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jc w:val="left"/>
        <w:rPr/>
      </w:pPr>
      <w:r>
        <w:rPr>
          <w:noProof/>
        </w:rPr>
        <w:drawing>
          <wp:inline distL="0" distT="0" distB="0" distR="0">
            <wp:extent cx="2514600" cy="1384300"/>
            <wp:effectExtent l="0" t="0" r="0" b="6350"/>
            <wp:docPr id="1026" name="Picture 2" descr="University of Wales Trinity Saint David launches new digital ..."/>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2" cstate="print"/>
                    <a:srcRect l="0" t="0" r="0" b="0"/>
                    <a:stretch/>
                  </pic:blipFill>
                  <pic:spPr>
                    <a:xfrm rot="0">
                      <a:off x="0" y="0"/>
                      <a:ext cx="2514600" cy="1384300"/>
                    </a:xfrm>
                    <a:prstGeom prst="rect"/>
                    <a:ln>
                      <a:noFill/>
                    </a:ln>
                  </pic:spPr>
                </pic:pic>
              </a:graphicData>
            </a:graphic>
          </wp:inline>
        </w:drawing>
      </w:r>
    </w:p>
    <w:p>
      <w:pPr>
        <w:pStyle w:val="style0"/>
        <w:rPr>
          <w:lang w:val="en-IN"/>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780"/>
        <w:gridCol w:w="5245"/>
      </w:tblGrid>
      <w:tr>
        <w:trPr>
          <w:trHeight w:val="103" w:hRule="atLeast"/>
          <w:jc w:val="center"/>
        </w:trPr>
        <w:tc>
          <w:tcPr>
            <w:tcW w:w="2780" w:type="dxa"/>
            <w:tcBorders/>
          </w:tcPr>
          <w:p>
            <w:pPr>
              <w:pStyle w:val="style0"/>
              <w:spacing w:before="240"/>
              <w:rPr>
                <w:szCs w:val="24"/>
                <w:lang w:val="en-IN"/>
              </w:rPr>
            </w:pPr>
            <w:r>
              <w:rPr>
                <w:szCs w:val="24"/>
                <w:lang w:val="en-IN"/>
              </w:rPr>
              <w:t xml:space="preserve"> </w:t>
            </w:r>
            <w:r>
              <w:rPr>
                <w:b/>
                <w:bCs/>
                <w:szCs w:val="24"/>
                <w:lang w:val="en-IN"/>
              </w:rPr>
              <w:t xml:space="preserve">Programme: </w:t>
            </w:r>
          </w:p>
        </w:tc>
        <w:tc>
          <w:tcPr>
            <w:tcW w:w="5245" w:type="dxa"/>
            <w:tcBorders/>
          </w:tcPr>
          <w:p>
            <w:pPr>
              <w:pStyle w:val="style0"/>
              <w:spacing w:before="240"/>
              <w:rPr>
                <w:lang w:val="en-IN"/>
              </w:rPr>
            </w:pPr>
            <w:r>
              <w:rPr>
                <w:b/>
                <w:bCs/>
                <w:lang w:val="en-IN"/>
              </w:rPr>
              <w:t xml:space="preserve">Master of Business Administration </w:t>
            </w:r>
          </w:p>
        </w:tc>
      </w:tr>
      <w:tr>
        <w:tblPrEx/>
        <w:trPr>
          <w:trHeight w:val="103" w:hRule="atLeast"/>
          <w:jc w:val="center"/>
        </w:trPr>
        <w:tc>
          <w:tcPr>
            <w:tcW w:w="2780" w:type="dxa"/>
            <w:tcBorders/>
          </w:tcPr>
          <w:p>
            <w:pPr>
              <w:pStyle w:val="style0"/>
              <w:spacing w:before="240"/>
              <w:rPr>
                <w:szCs w:val="24"/>
                <w:lang w:val="en-IN"/>
              </w:rPr>
            </w:pPr>
            <w:r>
              <w:rPr>
                <w:b/>
                <w:bCs/>
                <w:szCs w:val="24"/>
                <w:lang w:val="en-IN"/>
              </w:rPr>
              <w:t xml:space="preserve">Module: </w:t>
            </w:r>
          </w:p>
        </w:tc>
        <w:tc>
          <w:tcPr>
            <w:tcW w:w="5245" w:type="dxa"/>
            <w:tcBorders/>
          </w:tcPr>
          <w:p>
            <w:pPr>
              <w:pStyle w:val="style0"/>
              <w:spacing w:before="240"/>
              <w:rPr>
                <w:lang w:val="en-IN"/>
              </w:rPr>
            </w:pPr>
            <w:r>
              <w:rPr>
                <w:b/>
                <w:bCs/>
                <w:lang w:val="en-IN"/>
              </w:rPr>
              <w:t xml:space="preserve">International Marketing: Principles and Practices </w:t>
            </w:r>
          </w:p>
        </w:tc>
      </w:tr>
      <w:tr>
        <w:tblPrEx/>
        <w:trPr>
          <w:trHeight w:val="103" w:hRule="atLeast"/>
          <w:jc w:val="center"/>
        </w:trPr>
        <w:tc>
          <w:tcPr>
            <w:tcW w:w="2780" w:type="dxa"/>
            <w:tcBorders/>
          </w:tcPr>
          <w:p>
            <w:pPr>
              <w:pStyle w:val="style0"/>
              <w:spacing w:before="240"/>
              <w:rPr>
                <w:szCs w:val="24"/>
                <w:lang w:val="en-IN"/>
              </w:rPr>
            </w:pPr>
            <w:r>
              <w:rPr>
                <w:b/>
                <w:bCs/>
                <w:szCs w:val="24"/>
                <w:lang w:val="en-IN"/>
              </w:rPr>
              <w:t xml:space="preserve">Module code: </w:t>
            </w:r>
          </w:p>
        </w:tc>
        <w:tc>
          <w:tcPr>
            <w:tcW w:w="5245" w:type="dxa"/>
            <w:tcBorders/>
          </w:tcPr>
          <w:p>
            <w:pPr>
              <w:pStyle w:val="style0"/>
              <w:spacing w:before="240"/>
              <w:rPr>
                <w:b/>
                <w:bCs/>
                <w:lang w:val="en-IN"/>
              </w:rPr>
            </w:pPr>
            <w:r>
              <w:rPr>
                <w:b/>
                <w:bCs/>
                <w:lang w:val="en-IN"/>
              </w:rPr>
              <w:t xml:space="preserve">LCMB7026 </w:t>
            </w:r>
          </w:p>
        </w:tc>
      </w:tr>
      <w:tr>
        <w:tblPrEx/>
        <w:trPr>
          <w:trHeight w:val="103" w:hRule="atLeast"/>
          <w:jc w:val="center"/>
        </w:trPr>
        <w:tc>
          <w:tcPr>
            <w:tcW w:w="2780" w:type="dxa"/>
            <w:tcBorders/>
          </w:tcPr>
          <w:p>
            <w:pPr>
              <w:pStyle w:val="style0"/>
              <w:spacing w:before="240"/>
              <w:rPr>
                <w:b/>
                <w:bCs/>
                <w:szCs w:val="24"/>
                <w:lang w:val="en-IN"/>
              </w:rPr>
            </w:pPr>
            <w:r>
              <w:rPr>
                <w:b/>
                <w:bCs/>
                <w:szCs w:val="24"/>
                <w:lang w:val="en-IN"/>
              </w:rPr>
              <w:t>Lecturer:</w:t>
            </w:r>
          </w:p>
        </w:tc>
        <w:tc>
          <w:tcPr>
            <w:tcW w:w="5245" w:type="dxa"/>
            <w:tcBorders/>
          </w:tcPr>
          <w:p>
            <w:pPr>
              <w:pStyle w:val="style0"/>
              <w:spacing w:before="240"/>
              <w:rPr>
                <w:b/>
                <w:bCs/>
                <w:lang w:val="en-IN"/>
              </w:rPr>
            </w:pPr>
            <w:r>
              <w:rPr>
                <w:b/>
                <w:bCs/>
                <w:lang w:val="en-IN"/>
              </w:rPr>
              <w:t>Tushara Balendran (London)</w:t>
            </w:r>
          </w:p>
        </w:tc>
      </w:tr>
      <w:tr>
        <w:tblPrEx/>
        <w:trPr>
          <w:trHeight w:val="103" w:hRule="atLeast"/>
          <w:jc w:val="center"/>
        </w:trPr>
        <w:tc>
          <w:tcPr>
            <w:tcW w:w="2780" w:type="dxa"/>
            <w:tcBorders/>
          </w:tcPr>
          <w:p>
            <w:pPr>
              <w:pStyle w:val="style0"/>
              <w:spacing w:before="240" w:after="160" w:lineRule="auto" w:line="259"/>
              <w:jc w:val="left"/>
              <w:rPr>
                <w:b/>
                <w:bCs/>
                <w:szCs w:val="24"/>
              </w:rPr>
            </w:pPr>
            <w:r>
              <w:rPr>
                <w:b/>
                <w:bCs/>
                <w:szCs w:val="24"/>
              </w:rPr>
              <w:t>Student ID:</w:t>
            </w:r>
          </w:p>
        </w:tc>
        <w:tc>
          <w:tcPr>
            <w:tcW w:w="5245" w:type="dxa"/>
            <w:tcBorders/>
          </w:tcPr>
          <w:p>
            <w:pPr>
              <w:pStyle w:val="style0"/>
              <w:spacing w:before="240"/>
              <w:rPr>
                <w:b/>
                <w:bCs/>
                <w:lang w:val="en-IN"/>
              </w:rPr>
            </w:pPr>
            <w:r>
              <w:rPr>
                <w:b/>
                <w:bCs/>
                <w:lang w:val="en-US"/>
              </w:rPr>
              <w:t>2437452</w:t>
            </w:r>
          </w:p>
        </w:tc>
      </w:tr>
      <w:tr>
        <w:tblPrEx/>
        <w:trPr>
          <w:trHeight w:val="103" w:hRule="atLeast"/>
          <w:jc w:val="center"/>
        </w:trPr>
        <w:tc>
          <w:tcPr>
            <w:tcW w:w="2780" w:type="dxa"/>
            <w:tcBorders/>
          </w:tcPr>
          <w:p>
            <w:pPr>
              <w:pStyle w:val="style0"/>
              <w:spacing w:before="240" w:after="160" w:lineRule="auto" w:line="259"/>
              <w:jc w:val="left"/>
              <w:rPr>
                <w:b/>
                <w:bCs/>
                <w:szCs w:val="24"/>
              </w:rPr>
            </w:pPr>
            <w:r>
              <w:rPr>
                <w:b/>
                <w:bCs/>
                <w:szCs w:val="24"/>
              </w:rPr>
              <w:t>Student Name:</w:t>
            </w:r>
          </w:p>
        </w:tc>
        <w:tc>
          <w:tcPr>
            <w:tcW w:w="5245" w:type="dxa"/>
            <w:tcBorders/>
          </w:tcPr>
          <w:p>
            <w:pPr>
              <w:pStyle w:val="style0"/>
              <w:spacing w:before="240"/>
              <w:rPr>
                <w:b/>
                <w:bCs/>
                <w:lang w:val="en-IN"/>
              </w:rPr>
            </w:pPr>
            <w:r>
              <w:rPr>
                <w:b/>
                <w:bCs/>
                <w:lang w:val="en-US"/>
              </w:rPr>
              <w:t xml:space="preserve">Hasina Begum </w:t>
            </w:r>
          </w:p>
        </w:tc>
      </w:tr>
      <w:tr>
        <w:tblPrEx/>
        <w:trPr>
          <w:trHeight w:val="103" w:hRule="atLeast"/>
          <w:jc w:val="center"/>
        </w:trPr>
        <w:tc>
          <w:tcPr>
            <w:tcW w:w="2780" w:type="dxa"/>
            <w:tcBorders/>
          </w:tcPr>
          <w:p>
            <w:pPr>
              <w:pStyle w:val="style0"/>
              <w:spacing w:before="240"/>
              <w:rPr>
                <w:b/>
                <w:bCs/>
                <w:szCs w:val="24"/>
                <w:lang w:val="en-IN"/>
              </w:rPr>
            </w:pPr>
            <w:r>
              <w:rPr>
                <w:b/>
                <w:bCs/>
                <w:szCs w:val="24"/>
              </w:rPr>
              <w:t>Submission Date:</w:t>
            </w:r>
            <w:r>
              <w:rPr>
                <w:szCs w:val="24"/>
              </w:rPr>
              <w:t xml:space="preserve"> </w:t>
            </w:r>
          </w:p>
        </w:tc>
        <w:tc>
          <w:tcPr>
            <w:tcW w:w="5245" w:type="dxa"/>
            <w:tcBorders/>
          </w:tcPr>
          <w:p>
            <w:pPr>
              <w:pStyle w:val="style0"/>
              <w:spacing w:before="240"/>
              <w:rPr>
                <w:b/>
                <w:bCs/>
                <w:lang w:val="en-IN"/>
              </w:rPr>
            </w:pPr>
            <w:r>
              <w:rPr>
                <w:b/>
                <w:bCs/>
                <w:lang w:val="en-US"/>
              </w:rPr>
              <w:t xml:space="preserve">19 December </w:t>
            </w:r>
          </w:p>
        </w:tc>
      </w:tr>
    </w:tbl>
    <w:p>
      <w:pPr>
        <w:pStyle w:val="style0"/>
        <w:rPr/>
      </w:pPr>
    </w:p>
    <w:p>
      <w:pPr>
        <w:pStyle w:val="style0"/>
        <w:rPr/>
      </w:pPr>
    </w:p>
    <w:p>
      <w:pPr>
        <w:pStyle w:val="style0"/>
        <w:spacing w:after="160" w:lineRule="auto" w:line="259"/>
        <w:jc w:val="left"/>
        <w:rPr>
          <w:b/>
          <w:bCs/>
          <w:sz w:val="28"/>
          <w:szCs w:val="24"/>
        </w:rPr>
      </w:pPr>
    </w:p>
    <w:p>
      <w:pPr>
        <w:pStyle w:val="style0"/>
        <w:spacing w:after="160" w:lineRule="auto" w:line="259"/>
        <w:jc w:val="left"/>
        <w:rPr>
          <w:b/>
          <w:bCs/>
          <w:sz w:val="28"/>
          <w:szCs w:val="24"/>
        </w:rPr>
      </w:pPr>
    </w:p>
    <w:p>
      <w:pPr>
        <w:pStyle w:val="style0"/>
        <w:spacing w:after="160" w:lineRule="auto" w:line="259"/>
        <w:jc w:val="left"/>
        <w:rPr/>
      </w:pPr>
      <w:r>
        <w:br w:type="page"/>
      </w:r>
    </w:p>
    <w:p>
      <w:pPr>
        <w:pStyle w:val="style266"/>
        <w:rPr/>
      </w:pPr>
      <w:r>
        <w:t>Table of Contents</w:t>
      </w:r>
    </w:p>
    <w:p>
      <w:pPr>
        <w:pStyle w:val="style19"/>
        <w:tabs>
          <w:tab w:val="right" w:leader="dot" w:pos="9016"/>
        </w:tabs>
        <w:rPr>
          <w:rFonts w:ascii="Calibri" w:cs="宋体" w:eastAsia="宋体" w:hAnsi="Calibri"/>
          <w:noProof/>
          <w:szCs w:val="24"/>
          <w:lang w:val="en-IN"/>
        </w:rPr>
      </w:pPr>
      <w:r>
        <w:rPr/>
        <w:fldChar w:fldCharType="begin"/>
      </w:r>
      <w:r>
        <w:instrText xml:space="preserve"> TOC \o "1-3" \h \z \u </w:instrText>
      </w:r>
      <w:r>
        <w:rPr/>
        <w:fldChar w:fldCharType="separate"/>
      </w:r>
      <w:r>
        <w:rPr/>
        <w:fldChar w:fldCharType="begin"/>
      </w:r>
      <w:r>
        <w:instrText xml:space="preserve"> HYPERLINK \l "_Toc215621343" </w:instrText>
      </w:r>
      <w:r>
        <w:rPr/>
        <w:fldChar w:fldCharType="separate"/>
      </w:r>
      <w:r>
        <w:rPr>
          <w:rStyle w:val="style85"/>
          <w:noProof/>
        </w:rPr>
        <w:t>1. Introduction</w:t>
      </w:r>
      <w:r>
        <w:rPr>
          <w:noProof/>
          <w:webHidden/>
        </w:rPr>
        <w:tab/>
      </w:r>
      <w:r>
        <w:rPr>
          <w:noProof/>
          <w:webHidden/>
        </w:rPr>
        <w:fldChar w:fldCharType="begin"/>
      </w:r>
      <w:r>
        <w:rPr>
          <w:noProof/>
          <w:webHidden/>
        </w:rPr>
        <w:instrText xml:space="preserve"> PAGEREF _Toc215621343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"_Toc215621344" </w:instrText>
      </w:r>
      <w:r>
        <w:rPr/>
        <w:fldChar w:fldCharType="separate"/>
      </w:r>
      <w:r>
        <w:rPr>
          <w:rStyle w:val="style85"/>
          <w:noProof/>
        </w:rPr>
        <w:t>2. Brand Overview</w:t>
      </w:r>
      <w:r>
        <w:rPr>
          <w:noProof/>
          <w:webHidden/>
        </w:rPr>
        <w:tab/>
      </w:r>
      <w:r>
        <w:rPr>
          <w:noProof/>
          <w:webHidden/>
        </w:rPr>
        <w:fldChar w:fldCharType="begin"/>
      </w:r>
      <w:r>
        <w:rPr>
          <w:noProof/>
          <w:webHidden/>
        </w:rPr>
        <w:instrText xml:space="preserve"> PAGEREF _Toc215621344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"_Toc215621345" </w:instrText>
      </w:r>
      <w:r>
        <w:rPr/>
        <w:fldChar w:fldCharType="separate"/>
      </w:r>
      <w:r>
        <w:rPr>
          <w:rStyle w:val="style85"/>
          <w:noProof/>
        </w:rPr>
        <w:t>3. Macroenvironment Analysis (PESTLE)</w:t>
      </w:r>
      <w:r>
        <w:rPr>
          <w:noProof/>
          <w:webHidden/>
        </w:rPr>
        <w:tab/>
      </w:r>
      <w:r>
        <w:rPr>
          <w:noProof/>
          <w:webHidden/>
        </w:rPr>
        <w:fldChar w:fldCharType="begin"/>
      </w:r>
      <w:r>
        <w:rPr>
          <w:noProof/>
          <w:webHidden/>
        </w:rPr>
        <w:instrText xml:space="preserve"> PAGEREF _Toc215621345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"_Toc215621346" </w:instrText>
      </w:r>
      <w:r>
        <w:rPr/>
        <w:fldChar w:fldCharType="separate"/>
      </w:r>
      <w:r>
        <w:rPr>
          <w:rStyle w:val="style85"/>
          <w:noProof/>
        </w:rPr>
        <w:t>3.1 Political Factors</w:t>
      </w:r>
      <w:r>
        <w:rPr>
          <w:noProof/>
          <w:webHidden/>
        </w:rPr>
        <w:tab/>
      </w:r>
      <w:r>
        <w:rPr>
          <w:noProof/>
          <w:webHidden/>
        </w:rPr>
        <w:fldChar w:fldCharType="begin"/>
      </w:r>
      <w:r>
        <w:rPr>
          <w:noProof/>
          <w:webHidden/>
        </w:rPr>
        <w:instrText xml:space="preserve"> PAGEREF _Toc215621346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"_Toc215621347" </w:instrText>
      </w:r>
      <w:r>
        <w:rPr/>
        <w:fldChar w:fldCharType="separate"/>
      </w:r>
      <w:r>
        <w:rPr>
          <w:rStyle w:val="style85"/>
          <w:noProof/>
          <w:lang w:val="en-IN"/>
        </w:rPr>
        <w:t>3.2 Economic Factors</w:t>
      </w:r>
      <w:r>
        <w:rPr>
          <w:noProof/>
          <w:webHidden/>
        </w:rPr>
        <w:tab/>
      </w:r>
      <w:r>
        <w:rPr>
          <w:noProof/>
          <w:webHidden/>
        </w:rPr>
        <w:fldChar w:fldCharType="begin"/>
      </w:r>
      <w:r>
        <w:rPr>
          <w:noProof/>
          <w:webHidden/>
        </w:rPr>
        <w:instrText xml:space="preserve"> PAGEREF _Toc215621347 \h </w:instrText>
      </w:r>
      <w:r>
        <w:rPr>
          <w:noProof/>
          <w:webHidden/>
        </w:rPr>
        <w:fldChar w:fldCharType="separate"/>
      </w:r>
      <w:r>
        <w:rPr>
          <w:noProof/>
          <w:webHidden/>
        </w:rPr>
        <w:t>6</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"_Toc215621348" </w:instrText>
      </w:r>
      <w:r>
        <w:rPr/>
        <w:fldChar w:fldCharType="separate"/>
      </w:r>
      <w:r>
        <w:rPr>
          <w:rStyle w:val="style85"/>
          <w:noProof/>
          <w:lang w:val="en-IN"/>
        </w:rPr>
        <w:t>3.3 Social and Cultural Factors</w:t>
      </w:r>
      <w:r>
        <w:rPr>
          <w:noProof/>
          <w:webHidden/>
        </w:rPr>
        <w:tab/>
      </w:r>
      <w:r>
        <w:rPr>
          <w:noProof/>
          <w:webHidden/>
        </w:rPr>
        <w:fldChar w:fldCharType="begin"/>
      </w:r>
      <w:r>
        <w:rPr>
          <w:noProof/>
          <w:webHidden/>
        </w:rPr>
        <w:instrText xml:space="preserve"> PAGEREF _Toc215621348 \h </w:instrText>
      </w:r>
      <w:r>
        <w:rPr>
          <w:noProof/>
          <w:webHidden/>
        </w:rPr>
        <w:fldChar w:fldCharType="separate"/>
      </w:r>
      <w:r>
        <w:rPr>
          <w:noProof/>
          <w:webHidden/>
        </w:rPr>
        <w:t>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"_Toc215621349" </w:instrText>
      </w:r>
      <w:r>
        <w:rPr/>
        <w:fldChar w:fldCharType="separate"/>
      </w:r>
      <w:r>
        <w:rPr>
          <w:rStyle w:val="style85"/>
          <w:noProof/>
          <w:lang w:val="en-IN"/>
        </w:rPr>
        <w:t>3.4 Technological Factors</w:t>
      </w:r>
      <w:r>
        <w:rPr>
          <w:noProof/>
          <w:webHidden/>
        </w:rPr>
        <w:tab/>
      </w:r>
      <w:r>
        <w:rPr>
          <w:noProof/>
          <w:webHidden/>
        </w:rPr>
        <w:fldChar w:fldCharType="begin"/>
      </w:r>
      <w:r>
        <w:rPr>
          <w:noProof/>
          <w:webHidden/>
        </w:rPr>
        <w:instrText xml:space="preserve"> PAGEREF _Toc215621349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"_Toc215621350" </w:instrText>
      </w:r>
      <w:r>
        <w:rPr/>
        <w:fldChar w:fldCharType="separate"/>
      </w:r>
      <w:r>
        <w:rPr>
          <w:rStyle w:val="style85"/>
          <w:noProof/>
          <w:lang w:val="en-IN"/>
        </w:rPr>
        <w:t>3.5 Legal Factors</w:t>
      </w:r>
      <w:r>
        <w:rPr>
          <w:noProof/>
          <w:webHidden/>
        </w:rPr>
        <w:tab/>
      </w:r>
      <w:r>
        <w:rPr>
          <w:noProof/>
          <w:webHidden/>
        </w:rPr>
        <w:fldChar w:fldCharType="begin"/>
      </w:r>
      <w:r>
        <w:rPr>
          <w:noProof/>
          <w:webHidden/>
        </w:rPr>
        <w:instrText xml:space="preserve"> PAGEREF _Toc215621350 \h </w:instrText>
      </w:r>
      <w:r>
        <w:rPr>
          <w:noProof/>
          <w:webHidden/>
        </w:rPr>
        <w:fldChar w:fldCharType="separate"/>
      </w:r>
      <w:r>
        <w:rPr>
          <w:noProof/>
          <w:webHidden/>
        </w:rPr>
        <w:t>10</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"_Toc215621351" </w:instrText>
      </w:r>
      <w:r>
        <w:rPr/>
        <w:fldChar w:fldCharType="separate"/>
      </w:r>
      <w:r>
        <w:rPr>
          <w:rStyle w:val="style85"/>
          <w:noProof/>
          <w:lang w:val="en-IN"/>
        </w:rPr>
        <w:t>3.6 Environmental Factors</w:t>
      </w:r>
      <w:r>
        <w:rPr>
          <w:noProof/>
          <w:webHidden/>
        </w:rPr>
        <w:tab/>
      </w:r>
      <w:r>
        <w:rPr>
          <w:noProof/>
          <w:webHidden/>
        </w:rPr>
        <w:fldChar w:fldCharType="begin"/>
      </w:r>
      <w:r>
        <w:rPr>
          <w:noProof/>
          <w:webHidden/>
        </w:rPr>
        <w:instrText xml:space="preserve"> PAGEREF _Toc215621351 \h </w:instrText>
      </w:r>
      <w:r>
        <w:rPr>
          <w:noProof/>
          <w:webHidden/>
        </w:rPr>
        <w:fldChar w:fldCharType="separate"/>
      </w:r>
      <w:r>
        <w:rPr>
          <w:noProof/>
          <w:webHidden/>
        </w:rPr>
        <w:t>11</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"_Toc215621352" </w:instrText>
      </w:r>
      <w:r>
        <w:rPr/>
        <w:fldChar w:fldCharType="separate"/>
      </w:r>
      <w:r>
        <w:rPr>
          <w:rStyle w:val="style85"/>
          <w:noProof/>
          <w:lang w:val="en-IN"/>
        </w:rPr>
        <w:t>3.7 PESTEL analysis at a glance for the UK</w:t>
      </w:r>
      <w:r>
        <w:rPr>
          <w:noProof/>
          <w:webHidden/>
        </w:rPr>
        <w:tab/>
      </w:r>
      <w:r>
        <w:rPr>
          <w:noProof/>
          <w:webHidden/>
        </w:rPr>
        <w:fldChar w:fldCharType="begin"/>
      </w:r>
      <w:r>
        <w:rPr>
          <w:noProof/>
          <w:webHidden/>
        </w:rPr>
        <w:instrText xml:space="preserve"> PAGEREF _Toc215621352 \h </w:instrText>
      </w:r>
      <w:r>
        <w:rPr>
          <w:noProof/>
          <w:webHidden/>
        </w:rPr>
        <w:fldChar w:fldCharType="separate"/>
      </w:r>
      <w:r>
        <w:rPr>
          <w:noProof/>
          <w:webHidden/>
        </w:rPr>
        <w:t>12</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"_Toc215621353" </w:instrText>
      </w:r>
      <w:r>
        <w:rPr/>
        <w:fldChar w:fldCharType="separate"/>
      </w:r>
      <w:r>
        <w:rPr>
          <w:rStyle w:val="style85"/>
          <w:noProof/>
          <w:lang w:val="en-IN"/>
        </w:rPr>
        <w:t>3.8 PESTEL analysis at a glance for India</w:t>
      </w:r>
      <w:r>
        <w:rPr>
          <w:noProof/>
          <w:webHidden/>
        </w:rPr>
        <w:tab/>
      </w:r>
      <w:r>
        <w:rPr>
          <w:noProof/>
          <w:webHidden/>
        </w:rPr>
        <w:fldChar w:fldCharType="begin"/>
      </w:r>
      <w:r>
        <w:rPr>
          <w:noProof/>
          <w:webHidden/>
        </w:rPr>
        <w:instrText xml:space="preserve"> PAGEREF _Toc215621353 \h </w:instrText>
      </w:r>
      <w:r>
        <w:rPr>
          <w:noProof/>
          <w:webHidden/>
        </w:rPr>
        <w:fldChar w:fldCharType="separate"/>
      </w:r>
      <w:r>
        <w:rPr>
          <w:noProof/>
          <w:webHidden/>
        </w:rPr>
        <w:t>12</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"_Toc215621354" </w:instrText>
      </w:r>
      <w:r>
        <w:rPr/>
        <w:fldChar w:fldCharType="separate"/>
      </w:r>
      <w:r>
        <w:rPr>
          <w:rStyle w:val="style85"/>
          <w:noProof/>
          <w:lang w:val="en-IN"/>
        </w:rPr>
        <w:t>4. Segmentation, Targeting, Positioning (STP)</w:t>
      </w:r>
      <w:r>
        <w:rPr>
          <w:noProof/>
          <w:webHidden/>
        </w:rPr>
        <w:tab/>
      </w:r>
      <w:r>
        <w:rPr>
          <w:noProof/>
          <w:webHidden/>
        </w:rPr>
        <w:fldChar w:fldCharType="begin"/>
      </w:r>
      <w:r>
        <w:rPr>
          <w:noProof/>
          <w:webHidden/>
        </w:rPr>
        <w:instrText xml:space="preserve"> PAGEREF _Toc215621354 \h </w:instrText>
      </w:r>
      <w:r>
        <w:rPr>
          <w:noProof/>
          <w:webHidden/>
        </w:rPr>
        <w:fldChar w:fldCharType="separate"/>
      </w:r>
      <w:r>
        <w:rPr>
          <w:noProof/>
          <w:webHidden/>
        </w:rPr>
        <w:t>13</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"_Toc215621355" </w:instrText>
      </w:r>
      <w:r>
        <w:rPr/>
        <w:fldChar w:fldCharType="separate"/>
      </w:r>
      <w:r>
        <w:rPr>
          <w:rStyle w:val="style85"/>
          <w:noProof/>
          <w:lang w:val="en-IN"/>
        </w:rPr>
        <w:t>4.1 Segmentation</w:t>
      </w:r>
      <w:r>
        <w:rPr>
          <w:noProof/>
          <w:webHidden/>
        </w:rPr>
        <w:tab/>
      </w:r>
      <w:r>
        <w:rPr>
          <w:noProof/>
          <w:webHidden/>
        </w:rPr>
        <w:fldChar w:fldCharType="begin"/>
      </w:r>
      <w:r>
        <w:rPr>
          <w:noProof/>
          <w:webHidden/>
        </w:rPr>
        <w:instrText xml:space="preserve"> PAGEREF _Toc215621355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"_Toc215621356" </w:instrText>
      </w:r>
      <w:r>
        <w:rPr/>
        <w:fldChar w:fldCharType="separate"/>
      </w:r>
      <w:r>
        <w:rPr>
          <w:rStyle w:val="style85"/>
          <w:noProof/>
        </w:rPr>
        <w:t>i. Demographic Segmentation</w:t>
      </w:r>
      <w:r>
        <w:rPr>
          <w:noProof/>
          <w:webHidden/>
        </w:rPr>
        <w:tab/>
      </w:r>
      <w:r>
        <w:rPr>
          <w:noProof/>
          <w:webHidden/>
        </w:rPr>
        <w:fldChar w:fldCharType="begin"/>
      </w:r>
      <w:r>
        <w:rPr>
          <w:noProof/>
          <w:webHidden/>
        </w:rPr>
        <w:instrText xml:space="preserve"> PAGEREF _Toc215621356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"_Toc215621357" </w:instrText>
      </w:r>
      <w:r>
        <w:rPr/>
        <w:fldChar w:fldCharType="separate"/>
      </w:r>
      <w:r>
        <w:rPr>
          <w:rStyle w:val="style85"/>
          <w:noProof/>
        </w:rPr>
        <w:t>ii. Geographic Segmentation</w:t>
      </w:r>
      <w:r>
        <w:rPr>
          <w:noProof/>
          <w:webHidden/>
        </w:rPr>
        <w:tab/>
      </w:r>
      <w:r>
        <w:rPr>
          <w:noProof/>
          <w:webHidden/>
        </w:rPr>
        <w:fldChar w:fldCharType="begin"/>
      </w:r>
      <w:r>
        <w:rPr>
          <w:noProof/>
          <w:webHidden/>
        </w:rPr>
        <w:instrText xml:space="preserve"> PAGEREF _Toc215621357 \h </w:instrText>
      </w:r>
      <w:r>
        <w:rPr>
          <w:noProof/>
          <w:webHidden/>
        </w:rPr>
        <w:fldChar w:fldCharType="separate"/>
      </w:r>
      <w:r>
        <w:rPr>
          <w:noProof/>
          <w:webHidden/>
        </w:rPr>
        <w:t>13</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"_Toc215621358" </w:instrText>
      </w:r>
      <w:r>
        <w:rPr/>
        <w:fldChar w:fldCharType="separate"/>
      </w:r>
      <w:r>
        <w:rPr>
          <w:rStyle w:val="style85"/>
          <w:noProof/>
        </w:rPr>
        <w:t>iii. Psychographic Segmentation</w:t>
      </w:r>
      <w:r>
        <w:rPr>
          <w:noProof/>
          <w:webHidden/>
        </w:rPr>
        <w:tab/>
      </w:r>
      <w:r>
        <w:rPr>
          <w:noProof/>
          <w:webHidden/>
        </w:rPr>
        <w:fldChar w:fldCharType="begin"/>
      </w:r>
      <w:r>
        <w:rPr>
          <w:noProof/>
          <w:webHidden/>
        </w:rPr>
        <w:instrText xml:space="preserve"> PAGEREF _Toc215621358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"_Toc215621359" </w:instrText>
      </w:r>
      <w:r>
        <w:rPr/>
        <w:fldChar w:fldCharType="separate"/>
      </w:r>
      <w:r>
        <w:rPr>
          <w:rStyle w:val="style85"/>
          <w:noProof/>
          <w:lang w:val="en-IN"/>
        </w:rPr>
        <w:t>4.2 Targeting</w:t>
      </w:r>
      <w:r>
        <w:rPr>
          <w:noProof/>
          <w:webHidden/>
        </w:rPr>
        <w:tab/>
      </w:r>
      <w:r>
        <w:rPr>
          <w:noProof/>
          <w:webHidden/>
        </w:rPr>
        <w:fldChar w:fldCharType="begin"/>
      </w:r>
      <w:r>
        <w:rPr>
          <w:noProof/>
          <w:webHidden/>
        </w:rPr>
        <w:instrText xml:space="preserve"> PAGEREF _Toc215621359 \h </w:instrText>
      </w:r>
      <w:r>
        <w:rPr>
          <w:noProof/>
          <w:webHidden/>
        </w:rPr>
        <w:fldChar w:fldCharType="separate"/>
      </w:r>
      <w:r>
        <w:rPr>
          <w:noProof/>
          <w:webHidden/>
        </w:rPr>
        <w:t>14</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"_Toc215621360" </w:instrText>
      </w:r>
      <w:r>
        <w:rPr/>
        <w:fldChar w:fldCharType="separate"/>
      </w:r>
      <w:r>
        <w:rPr>
          <w:rStyle w:val="style85"/>
          <w:noProof/>
          <w:lang w:val="en-IN"/>
        </w:rPr>
        <w:t>4.3 Positioning</w:t>
      </w:r>
      <w:r>
        <w:rPr>
          <w:noProof/>
          <w:webHidden/>
        </w:rPr>
        <w:tab/>
      </w:r>
      <w:r>
        <w:rPr>
          <w:noProof/>
          <w:webHidden/>
        </w:rPr>
        <w:fldChar w:fldCharType="begin"/>
      </w:r>
      <w:r>
        <w:rPr>
          <w:noProof/>
          <w:webHidden/>
        </w:rPr>
        <w:instrText xml:space="preserve"> PAGEREF _Toc215621360 \h </w:instrText>
      </w:r>
      <w:r>
        <w:rPr>
          <w:noProof/>
          <w:webHidden/>
        </w:rPr>
        <w:fldChar w:fldCharType="separate"/>
      </w:r>
      <w:r>
        <w:rPr>
          <w:noProof/>
          <w:webHidden/>
        </w:rPr>
        <w:t>15</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"_Toc215621361" </w:instrText>
      </w:r>
      <w:r>
        <w:rPr/>
        <w:fldChar w:fldCharType="separate"/>
      </w:r>
      <w:r>
        <w:rPr>
          <w:rStyle w:val="style85"/>
          <w:noProof/>
          <w:lang w:val="en-IN"/>
        </w:rPr>
        <w:t>4.4 STP Similarities and Differences</w:t>
      </w:r>
      <w:r>
        <w:rPr>
          <w:noProof/>
          <w:webHidden/>
        </w:rPr>
        <w:tab/>
      </w:r>
      <w:r>
        <w:rPr>
          <w:noProof/>
          <w:webHidden/>
        </w:rPr>
        <w:fldChar w:fldCharType="begin"/>
      </w:r>
      <w:r>
        <w:rPr>
          <w:noProof/>
          <w:webHidden/>
        </w:rPr>
        <w:instrText xml:space="preserve"> PAGEREF _Toc215621361 \h </w:instrText>
      </w:r>
      <w:r>
        <w:rPr>
          <w:noProof/>
          <w:webHidden/>
        </w:rPr>
        <w:fldChar w:fldCharType="separate"/>
      </w:r>
      <w:r>
        <w:rPr>
          <w:noProof/>
          <w:webHidden/>
        </w:rPr>
        <w:t>16</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"_Toc215621362" </w:instrText>
      </w:r>
      <w:r>
        <w:rPr/>
        <w:fldChar w:fldCharType="separate"/>
      </w:r>
      <w:r>
        <w:rPr>
          <w:rStyle w:val="style85"/>
          <w:noProof/>
        </w:rPr>
        <w:t>5. Marketing Mix (7Ps)</w:t>
      </w:r>
      <w:r>
        <w:rPr>
          <w:noProof/>
          <w:webHidden/>
        </w:rPr>
        <w:tab/>
      </w:r>
      <w:r>
        <w:rPr>
          <w:noProof/>
          <w:webHidden/>
        </w:rPr>
        <w:fldChar w:fldCharType="begin"/>
      </w:r>
      <w:r>
        <w:rPr>
          <w:noProof/>
          <w:webHidden/>
        </w:rPr>
        <w:instrText xml:space="preserve"> PAGEREF _Toc215621362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"_Toc215621363" </w:instrText>
      </w:r>
      <w:r>
        <w:rPr/>
        <w:fldChar w:fldCharType="separate"/>
      </w:r>
      <w:r>
        <w:rPr>
          <w:rStyle w:val="style85"/>
          <w:noProof/>
        </w:rPr>
        <w:t>5.1 Product</w:t>
      </w:r>
      <w:r>
        <w:rPr>
          <w:noProof/>
          <w:webHidden/>
        </w:rPr>
        <w:tab/>
      </w:r>
      <w:r>
        <w:rPr>
          <w:noProof/>
          <w:webHidden/>
        </w:rPr>
        <w:fldChar w:fldCharType="begin"/>
      </w:r>
      <w:r>
        <w:rPr>
          <w:noProof/>
          <w:webHidden/>
        </w:rPr>
        <w:instrText xml:space="preserve"> PAGEREF _Toc215621363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"_Toc215621364" </w:instrText>
      </w:r>
      <w:r>
        <w:rPr/>
        <w:fldChar w:fldCharType="separate"/>
      </w:r>
      <w:r>
        <w:rPr>
          <w:rStyle w:val="style85"/>
          <w:noProof/>
        </w:rPr>
        <w:t>5.2 Price</w:t>
      </w:r>
      <w:r>
        <w:rPr>
          <w:noProof/>
          <w:webHidden/>
        </w:rPr>
        <w:tab/>
      </w:r>
      <w:r>
        <w:rPr>
          <w:noProof/>
          <w:webHidden/>
        </w:rPr>
        <w:fldChar w:fldCharType="begin"/>
      </w:r>
      <w:r>
        <w:rPr>
          <w:noProof/>
          <w:webHidden/>
        </w:rPr>
        <w:instrText xml:space="preserve"> PAGEREF _Toc215621364 \h </w:instrText>
      </w:r>
      <w:r>
        <w:rPr>
          <w:noProof/>
          <w:webHidden/>
        </w:rPr>
        <w:fldChar w:fldCharType="separate"/>
      </w:r>
      <w:r>
        <w:rPr>
          <w:noProof/>
          <w:webHidden/>
        </w:rPr>
        <w:t>17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"_Toc215621365" </w:instrText>
      </w:r>
      <w:r>
        <w:rPr/>
        <w:fldChar w:fldCharType="separate"/>
      </w:r>
      <w:r>
        <w:rPr>
          <w:rStyle w:val="style85"/>
          <w:noProof/>
        </w:rPr>
        <w:t>5.3 Place</w:t>
      </w:r>
      <w:r>
        <w:rPr>
          <w:noProof/>
          <w:webHidden/>
        </w:rPr>
        <w:tab/>
      </w:r>
      <w:r>
        <w:rPr>
          <w:noProof/>
          <w:webHidden/>
        </w:rPr>
        <w:fldChar w:fldCharType="begin"/>
      </w:r>
      <w:r>
        <w:rPr>
          <w:noProof/>
          <w:webHidden/>
        </w:rPr>
        <w:instrText xml:space="preserve"> PAGEREF _Toc215621365 \h </w:instrText>
      </w:r>
      <w:r>
        <w:rPr>
          <w:noProof/>
          <w:webHidden/>
        </w:rPr>
        <w:fldChar w:fldCharType="separate"/>
      </w:r>
      <w:r>
        <w:rPr>
          <w:noProof/>
          <w:webHidden/>
        </w:rPr>
        <w:t>18</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"_Toc215621366" </w:instrText>
      </w:r>
      <w:r>
        <w:rPr/>
        <w:fldChar w:fldCharType="separate"/>
      </w:r>
      <w:r>
        <w:rPr>
          <w:rStyle w:val="style85"/>
          <w:noProof/>
        </w:rPr>
        <w:t>5.3.1 Place Analysis</w:t>
      </w:r>
      <w:r>
        <w:rPr>
          <w:noProof/>
          <w:webHidden/>
        </w:rPr>
        <w:tab/>
      </w:r>
      <w:r>
        <w:rPr>
          <w:noProof/>
          <w:webHidden/>
        </w:rPr>
        <w:fldChar w:fldCharType="begin"/>
      </w:r>
      <w:r>
        <w:rPr>
          <w:noProof/>
          <w:webHidden/>
        </w:rPr>
        <w:instrText xml:space="preserve"> PAGEREF _Toc215621366 \h </w:instrText>
      </w:r>
      <w:r>
        <w:rPr>
          <w:noProof/>
          <w:webHidden/>
        </w:rPr>
        <w:fldChar w:fldCharType="separate"/>
      </w:r>
      <w:r>
        <w:rPr>
          <w:noProof/>
          <w:webHidden/>
        </w:rPr>
        <w:t>18</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"_Toc215621367" </w:instrText>
      </w:r>
      <w:r>
        <w:rPr/>
        <w:fldChar w:fldCharType="separate"/>
      </w:r>
      <w:r>
        <w:rPr>
          <w:rStyle w:val="style85"/>
          <w:noProof/>
        </w:rPr>
        <w:t>5.3.2 Channels of Distribution</w:t>
      </w:r>
      <w:r>
        <w:rPr>
          <w:noProof/>
          <w:webHidden/>
        </w:rPr>
        <w:tab/>
      </w:r>
      <w:r>
        <w:rPr>
          <w:noProof/>
          <w:webHidden/>
        </w:rPr>
        <w:fldChar w:fldCharType="begin"/>
      </w:r>
      <w:r>
        <w:rPr>
          <w:noProof/>
          <w:webHidden/>
        </w:rPr>
        <w:instrText xml:space="preserve"> PAGEREF _Toc215621367 \h </w:instrText>
      </w:r>
      <w:r>
        <w:rPr>
          <w:noProof/>
          <w:webHidden/>
        </w:rPr>
        <w:fldChar w:fldCharType="separate"/>
      </w:r>
      <w:r>
        <w:rPr>
          <w:noProof/>
          <w:webHidden/>
        </w:rPr>
        <w:t>19</w:t>
      </w:r>
      <w:r>
        <w:rPr>
          <w:noProof/>
          <w:webHidden/>
        </w:rPr>
        <w:fldChar w:fldCharType="end"/>
      </w:r>
      <w:r>
        <w:rPr/>
        <w:fldChar w:fldCharType="end"/>
      </w:r>
    </w:p>
    <w:p>
      <w:pPr>
        <w:pStyle w:val="style21"/>
        <w:tabs>
          <w:tab w:val="right" w:leader="dot" w:pos="9016"/>
        </w:tabs>
        <w:rPr>
          <w:rFonts w:ascii="Calibri" w:cs="宋体" w:eastAsia="宋体" w:hAnsi="Calibri"/>
          <w:noProof/>
          <w:szCs w:val="24"/>
          <w:lang w:val="en-IN"/>
        </w:rPr>
      </w:pPr>
      <w:r>
        <w:rPr/>
        <w:fldChar w:fldCharType="begin"/>
      </w:r>
      <w:r>
        <w:instrText xml:space="preserve"> HYPERLINK \l "_Toc215621368" </w:instrText>
      </w:r>
      <w:r>
        <w:rPr/>
        <w:fldChar w:fldCharType="separate"/>
      </w:r>
      <w:r>
        <w:rPr>
          <w:rStyle w:val="style85"/>
          <w:noProof/>
        </w:rPr>
        <w:t>5.3.3 Market Entry Method</w:t>
      </w:r>
      <w:r>
        <w:rPr>
          <w:noProof/>
          <w:webHidden/>
        </w:rPr>
        <w:tab/>
      </w:r>
      <w:r>
        <w:rPr>
          <w:noProof/>
          <w:webHidden/>
        </w:rPr>
        <w:fldChar w:fldCharType="begin"/>
      </w:r>
      <w:r>
        <w:rPr>
          <w:noProof/>
          <w:webHidden/>
        </w:rPr>
        <w:instrText xml:space="preserve"> PAGEREF _Toc215621368 \h </w:instrText>
      </w:r>
      <w:r>
        <w:rPr>
          <w:noProof/>
          <w:webHidden/>
        </w:rPr>
        <w:fldChar w:fldCharType="separate"/>
      </w:r>
      <w:r>
        <w:rPr>
          <w:noProof/>
          <w:webHidden/>
        </w:rPr>
        <w:t>20</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"_Toc215621369" </w:instrText>
      </w:r>
      <w:r>
        <w:rPr/>
        <w:fldChar w:fldCharType="separate"/>
      </w:r>
      <w:r>
        <w:rPr>
          <w:rStyle w:val="style85"/>
          <w:noProof/>
          <w:lang w:val="en-IN"/>
        </w:rPr>
        <w:t>5.4 Promotion</w:t>
      </w:r>
      <w:r>
        <w:rPr>
          <w:noProof/>
          <w:webHidden/>
        </w:rPr>
        <w:tab/>
      </w:r>
      <w:r>
        <w:rPr>
          <w:noProof/>
          <w:webHidden/>
        </w:rPr>
        <w:fldChar w:fldCharType="begin"/>
      </w:r>
      <w:r>
        <w:rPr>
          <w:noProof/>
          <w:webHidden/>
        </w:rPr>
        <w:instrText xml:space="preserve"> PAGEREF _Toc215621369 \h </w:instrText>
      </w:r>
      <w:r>
        <w:rPr>
          <w:noProof/>
          <w:webHidden/>
        </w:rPr>
        <w:fldChar w:fldCharType="separate"/>
      </w:r>
      <w:r>
        <w:rPr>
          <w:noProof/>
          <w:webHidden/>
        </w:rPr>
        <w:t>21</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"_Toc215621370" </w:instrText>
      </w:r>
      <w:r>
        <w:rPr/>
        <w:fldChar w:fldCharType="separate"/>
      </w:r>
      <w:r>
        <w:rPr>
          <w:rStyle w:val="style85"/>
          <w:noProof/>
        </w:rPr>
        <w:t>5.5 People</w:t>
      </w:r>
      <w:r>
        <w:rPr>
          <w:noProof/>
          <w:webHidden/>
        </w:rPr>
        <w:tab/>
      </w:r>
      <w:r>
        <w:rPr>
          <w:noProof/>
          <w:webHidden/>
        </w:rPr>
        <w:fldChar w:fldCharType="begin"/>
      </w:r>
      <w:r>
        <w:rPr>
          <w:noProof/>
          <w:webHidden/>
        </w:rPr>
        <w:instrText xml:space="preserve"> PAGEREF _Toc215621370 \h </w:instrText>
      </w:r>
      <w:r>
        <w:rPr>
          <w:noProof/>
          <w:webHidden/>
        </w:rPr>
        <w:fldChar w:fldCharType="separate"/>
      </w:r>
      <w:r>
        <w:rPr>
          <w:noProof/>
          <w:webHidden/>
        </w:rPr>
        <w:t>22</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"_Toc215621371" </w:instrText>
      </w:r>
      <w:r>
        <w:rPr/>
        <w:fldChar w:fldCharType="separate"/>
      </w:r>
      <w:r>
        <w:rPr>
          <w:rStyle w:val="style85"/>
          <w:noProof/>
        </w:rPr>
        <w:t>5.6 Process</w:t>
      </w:r>
      <w:r>
        <w:rPr>
          <w:noProof/>
          <w:webHidden/>
        </w:rPr>
        <w:tab/>
      </w:r>
      <w:r>
        <w:rPr>
          <w:noProof/>
          <w:webHidden/>
        </w:rPr>
        <w:fldChar w:fldCharType="begin"/>
      </w:r>
      <w:r>
        <w:rPr>
          <w:noProof/>
          <w:webHidden/>
        </w:rPr>
        <w:instrText xml:space="preserve"> PAGEREF _Toc215621371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"_Toc215621372" </w:instrText>
      </w:r>
      <w:r>
        <w:rPr/>
        <w:fldChar w:fldCharType="separate"/>
      </w:r>
      <w:r>
        <w:rPr>
          <w:rStyle w:val="style85"/>
          <w:noProof/>
          <w:lang w:val="en-IN"/>
        </w:rPr>
        <w:t>5.7 Physical Evidence</w:t>
      </w:r>
      <w:r>
        <w:rPr>
          <w:noProof/>
          <w:webHidden/>
        </w:rPr>
        <w:tab/>
      </w:r>
      <w:r>
        <w:rPr>
          <w:noProof/>
          <w:webHidden/>
        </w:rPr>
        <w:fldChar w:fldCharType="begin"/>
      </w:r>
      <w:r>
        <w:rPr>
          <w:noProof/>
          <w:webHidden/>
        </w:rPr>
        <w:instrText xml:space="preserve"> PAGEREF _Toc215621372 \h </w:instrText>
      </w:r>
      <w:r>
        <w:rPr>
          <w:noProof/>
          <w:webHidden/>
        </w:rPr>
        <w:fldChar w:fldCharType="separate"/>
      </w:r>
      <w:r>
        <w:rPr>
          <w:noProof/>
          <w:webHidden/>
        </w:rPr>
        <w:t>23</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"_Toc215621373" </w:instrText>
      </w:r>
      <w:r>
        <w:rPr/>
        <w:fldChar w:fldCharType="separate"/>
      </w:r>
      <w:r>
        <w:rPr>
          <w:rStyle w:val="style85"/>
          <w:noProof/>
          <w:lang w:val="en-IN"/>
        </w:rPr>
        <w:t>5.8 Similarities and Differences of 7P’s</w:t>
      </w:r>
      <w:r>
        <w:rPr>
          <w:noProof/>
          <w:webHidden/>
        </w:rPr>
        <w:tab/>
      </w:r>
      <w:r>
        <w:rPr>
          <w:noProof/>
          <w:webHidden/>
        </w:rPr>
        <w:fldChar w:fldCharType="begin"/>
      </w:r>
      <w:r>
        <w:rPr>
          <w:noProof/>
          <w:webHidden/>
        </w:rPr>
        <w:instrText xml:space="preserve"> PAGEREF _Toc215621373 \h </w:instrText>
      </w:r>
      <w:r>
        <w:rPr>
          <w:noProof/>
          <w:webHidden/>
        </w:rPr>
        <w:fldChar w:fldCharType="separate"/>
      </w:r>
      <w:r>
        <w:rPr>
          <w:noProof/>
          <w:webHidden/>
        </w:rPr>
        <w:t>24</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"_Toc215621374" </w:instrText>
      </w:r>
      <w:r>
        <w:rPr/>
        <w:fldChar w:fldCharType="separate"/>
      </w:r>
      <w:r>
        <w:rPr>
          <w:rStyle w:val="style85"/>
          <w:noProof/>
        </w:rPr>
        <w:t>6. Evaluation of Effectiveness</w:t>
      </w:r>
      <w:r>
        <w:rPr>
          <w:noProof/>
          <w:webHidden/>
        </w:rPr>
        <w:tab/>
      </w:r>
      <w:r>
        <w:rPr>
          <w:noProof/>
          <w:webHidden/>
        </w:rPr>
        <w:fldChar w:fldCharType="begin"/>
      </w:r>
      <w:r>
        <w:rPr>
          <w:noProof/>
          <w:webHidden/>
        </w:rPr>
        <w:instrText xml:space="preserve"> PAGEREF _Toc215621374 \h </w:instrText>
      </w:r>
      <w:r>
        <w:rPr>
          <w:noProof/>
          <w:webHidden/>
        </w:rPr>
        <w:fldChar w:fldCharType="separate"/>
      </w:r>
      <w:r>
        <w:rPr>
          <w:noProof/>
          <w:webHidden/>
        </w:rPr>
        <w:t>25</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"_Toc215621375" </w:instrText>
      </w:r>
      <w:r>
        <w:rPr/>
        <w:fldChar w:fldCharType="separate"/>
      </w:r>
      <w:r>
        <w:rPr>
          <w:rStyle w:val="style85"/>
          <w:noProof/>
          <w:lang w:val="en-IN"/>
        </w:rPr>
        <w:t>7. Ethical Considerations</w:t>
      </w:r>
      <w:r>
        <w:rPr>
          <w:noProof/>
          <w:webHidden/>
        </w:rPr>
        <w:tab/>
      </w:r>
      <w:r>
        <w:rPr>
          <w:noProof/>
          <w:webHidden/>
        </w:rPr>
        <w:fldChar w:fldCharType="begin"/>
      </w:r>
      <w:r>
        <w:rPr>
          <w:noProof/>
          <w:webHidden/>
        </w:rPr>
        <w:instrText xml:space="preserve"> PAGEREF _Toc215621375 \h </w:instrText>
      </w:r>
      <w:r>
        <w:rPr>
          <w:noProof/>
          <w:webHidden/>
        </w:rPr>
        <w:fldChar w:fldCharType="separate"/>
      </w:r>
      <w:r>
        <w:rPr>
          <w:noProof/>
          <w:webHidden/>
        </w:rPr>
        <w:t>26</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"_Toc215621376" </w:instrText>
      </w:r>
      <w:r>
        <w:rPr/>
        <w:fldChar w:fldCharType="separate"/>
      </w:r>
      <w:r>
        <w:rPr>
          <w:rStyle w:val="style85"/>
          <w:noProof/>
        </w:rPr>
        <w:t>8. Recommendations</w:t>
      </w:r>
      <w:r>
        <w:rPr>
          <w:noProof/>
          <w:webHidden/>
        </w:rPr>
        <w:tab/>
      </w:r>
      <w:r>
        <w:rPr>
          <w:noProof/>
          <w:webHidden/>
        </w:rPr>
        <w:fldChar w:fldCharType="begin"/>
      </w:r>
      <w:r>
        <w:rPr>
          <w:noProof/>
          <w:webHidden/>
        </w:rPr>
        <w:instrText xml:space="preserve"> PAGEREF _Toc215621376 \h </w:instrText>
      </w:r>
      <w:r>
        <w:rPr>
          <w:noProof/>
          <w:webHidden/>
        </w:rPr>
        <w:fldChar w:fldCharType="separate"/>
      </w:r>
      <w:r>
        <w:rPr>
          <w:noProof/>
          <w:webHidden/>
        </w:rPr>
        <w:t>27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"_Toc215621377" </w:instrText>
      </w:r>
      <w:r>
        <w:rPr/>
        <w:fldChar w:fldCharType="separate"/>
      </w:r>
      <w:r>
        <w:rPr>
          <w:rStyle w:val="style85"/>
          <w:noProof/>
        </w:rPr>
        <w:t>8.1 For the UK</w:t>
      </w:r>
      <w:r>
        <w:rPr>
          <w:noProof/>
          <w:webHidden/>
        </w:rPr>
        <w:tab/>
      </w:r>
      <w:r>
        <w:rPr>
          <w:noProof/>
          <w:webHidden/>
        </w:rPr>
        <w:fldChar w:fldCharType="begin"/>
      </w:r>
      <w:r>
        <w:rPr>
          <w:noProof/>
          <w:webHidden/>
        </w:rPr>
        <w:instrText xml:space="preserve"> PAGEREF _Toc215621377 \h </w:instrText>
      </w:r>
      <w:r>
        <w:rPr>
          <w:noProof/>
          <w:webHidden/>
        </w:rPr>
        <w:fldChar w:fldCharType="separate"/>
      </w:r>
      <w:r>
        <w:rPr>
          <w:noProof/>
          <w:webHidden/>
        </w:rPr>
        <w:t>27</w:t>
      </w:r>
      <w:r>
        <w:rPr>
          <w:noProof/>
          <w:webHidden/>
        </w:rPr>
        <w:fldChar w:fldCharType="end"/>
      </w:r>
      <w:r>
        <w:rPr/>
        <w:fldChar w:fldCharType="end"/>
      </w:r>
    </w:p>
    <w:p>
      <w:pPr>
        <w:pStyle w:val="style20"/>
        <w:tabs>
          <w:tab w:val="right" w:leader="dot" w:pos="9016"/>
        </w:tabs>
        <w:rPr>
          <w:rFonts w:ascii="Calibri" w:cs="宋体" w:eastAsia="宋体" w:hAnsi="Calibri"/>
          <w:noProof/>
          <w:szCs w:val="24"/>
          <w:lang w:val="en-IN"/>
        </w:rPr>
      </w:pPr>
      <w:r>
        <w:rPr/>
        <w:fldChar w:fldCharType="begin"/>
      </w:r>
      <w:r>
        <w:instrText xml:space="preserve"> HYPERLINK \l "_Toc215621378" </w:instrText>
      </w:r>
      <w:r>
        <w:rPr/>
        <w:fldChar w:fldCharType="separate"/>
      </w:r>
      <w:r>
        <w:rPr>
          <w:rStyle w:val="style85"/>
          <w:noProof/>
        </w:rPr>
        <w:t>8.2 For India</w:t>
      </w:r>
      <w:r>
        <w:rPr>
          <w:noProof/>
          <w:webHidden/>
        </w:rPr>
        <w:tab/>
      </w:r>
      <w:r>
        <w:rPr>
          <w:noProof/>
          <w:webHidden/>
        </w:rPr>
        <w:fldChar w:fldCharType="begin"/>
      </w:r>
      <w:r>
        <w:rPr>
          <w:noProof/>
          <w:webHidden/>
        </w:rPr>
        <w:instrText xml:space="preserve"> PAGEREF _Toc215621378 \h </w:instrText>
      </w:r>
      <w:r>
        <w:rPr>
          <w:noProof/>
          <w:webHidden/>
        </w:rPr>
        <w:fldChar w:fldCharType="separate"/>
      </w:r>
      <w:r>
        <w:rPr>
          <w:noProof/>
          <w:webHidden/>
        </w:rPr>
        <w:t>28</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"_Toc215621379" </w:instrText>
      </w:r>
      <w:r>
        <w:rPr/>
        <w:fldChar w:fldCharType="separate"/>
      </w:r>
      <w:r>
        <w:rPr>
          <w:rStyle w:val="style85"/>
          <w:noProof/>
        </w:rPr>
        <w:t>9. Conclusion</w:t>
      </w:r>
      <w:r>
        <w:rPr>
          <w:noProof/>
          <w:webHidden/>
        </w:rPr>
        <w:tab/>
      </w:r>
      <w:r>
        <w:rPr>
          <w:noProof/>
          <w:webHidden/>
        </w:rPr>
        <w:fldChar w:fldCharType="begin"/>
      </w:r>
      <w:r>
        <w:rPr>
          <w:noProof/>
          <w:webHidden/>
        </w:rPr>
        <w:instrText xml:space="preserve"> PAGEREF _Toc215621379 \h </w:instrText>
      </w:r>
      <w:r>
        <w:rPr>
          <w:noProof/>
          <w:webHidden/>
        </w:rPr>
        <w:fldChar w:fldCharType="separate"/>
      </w:r>
      <w:r>
        <w:rPr>
          <w:noProof/>
          <w:webHidden/>
        </w:rPr>
        <w:t>28</w:t>
      </w:r>
      <w:r>
        <w:rPr>
          <w:noProof/>
          <w:webHidden/>
        </w:rPr>
        <w:fldChar w:fldCharType="end"/>
      </w:r>
      <w:r>
        <w:rPr/>
        <w:fldChar w:fldCharType="end"/>
      </w:r>
    </w:p>
    <w:p>
      <w:pPr>
        <w:pStyle w:val="style19"/>
        <w:tabs>
          <w:tab w:val="right" w:leader="dot" w:pos="9016"/>
        </w:tabs>
        <w:rPr>
          <w:rFonts w:ascii="Calibri" w:cs="宋体" w:eastAsia="宋体" w:hAnsi="Calibri"/>
          <w:noProof/>
          <w:szCs w:val="24"/>
          <w:lang w:val="en-IN"/>
        </w:rPr>
      </w:pPr>
      <w:r>
        <w:rPr/>
        <w:fldChar w:fldCharType="begin"/>
      </w:r>
      <w:r>
        <w:instrText xml:space="preserve"> HYPERLINK \l "_Toc215621380" </w:instrText>
      </w:r>
      <w:r>
        <w:rPr/>
        <w:fldChar w:fldCharType="separate"/>
      </w:r>
      <w:r>
        <w:rPr>
          <w:rStyle w:val="style85"/>
          <w:noProof/>
        </w:rPr>
        <w:t>10. References</w:t>
      </w:r>
      <w:r>
        <w:rPr>
          <w:noProof/>
          <w:webHidden/>
        </w:rPr>
        <w:tab/>
      </w:r>
      <w:r>
        <w:rPr>
          <w:noProof/>
          <w:webHidden/>
        </w:rPr>
        <w:fldChar w:fldCharType="begin"/>
      </w:r>
      <w:r>
        <w:rPr>
          <w:noProof/>
          <w:webHidden/>
        </w:rPr>
        <w:instrText xml:space="preserve"> PAGEREF _Toc215621380 \h </w:instrText>
      </w:r>
      <w:r>
        <w:rPr>
          <w:noProof/>
          <w:webHidden/>
        </w:rPr>
        <w:fldChar w:fldCharType="separate"/>
      </w:r>
      <w:r>
        <w:rPr>
          <w:noProof/>
          <w:webHidden/>
        </w:rPr>
        <w:t>29</w:t>
      </w:r>
      <w:r>
        <w:rPr>
          <w:noProof/>
          <w:webHidden/>
        </w:rPr>
        <w:fldChar w:fldCharType="end"/>
      </w:r>
      <w:r>
        <w:rPr/>
        <w:fldChar w:fldCharType="end"/>
      </w:r>
    </w:p>
    <w:p>
      <w:pPr>
        <w:pStyle w:val="style0"/>
        <w:rPr/>
      </w:pPr>
      <w:r>
        <w:rPr>
          <w:b/>
          <w:bCs/>
          <w:noProof/>
        </w:rPr>
        <w:fldChar w:fldCharType="end"/>
      </w:r>
    </w:p>
    <w:p>
      <w:pPr>
        <w:pStyle w:val="style0"/>
        <w:rPr/>
      </w:pPr>
    </w:p>
    <w:p>
      <w:pPr>
        <w:pStyle w:val="style0"/>
        <w:spacing w:after="160" w:lineRule="auto" w:line="259"/>
        <w:jc w:val="left"/>
        <w:rPr/>
      </w:pPr>
      <w:r>
        <w:br w:type="page"/>
      </w:r>
    </w:p>
    <w:bookmarkStart w:id="0" w:name="_Toc215621343"/>
    <w:bookmarkStart w:id="1" w:name="_Hlk215621555"/>
    <w:p>
      <w:pPr>
        <w:pStyle w:val="style1"/>
        <w:rPr/>
      </w:pPr>
      <w:r>
        <w:t>1. Introduction</w:t>
      </w:r>
      <w:bookmarkEnd w:id="0"/>
    </w:p>
    <w:p>
      <w:pPr>
        <w:pStyle w:val="style0"/>
        <w:rPr>
          <w:lang w:val="en-IN"/>
        </w:rPr>
      </w:pPr>
      <w:r>
        <w:t xml:space="preserve">Coca-Cola is a product that is represented at </w:t>
      </w:r>
      <w:r>
        <w:t xml:space="preserve">an </w:t>
      </w:r>
      <w:r>
        <w:t xml:space="preserve">international level. It sells beverages in over 200 nations. Coca-Cola is not a revolutionary corporation since it was established in 1886. The company has </w:t>
      </w:r>
      <w:r>
        <w:t>achieved</w:t>
      </w:r>
      <w:r>
        <w:t xml:space="preserve"> success because of its brand name. It has a market policy that is concentrated on regularity and localisation</w:t>
      </w:r>
      <w:r>
        <w:t xml:space="preserve"> (</w:t>
      </w:r>
      <w:r>
        <w:rPr>
          <w:lang w:val="en-IN"/>
        </w:rPr>
        <w:t>iwebnext.com</w:t>
      </w:r>
      <w:r>
        <w:rPr>
          <w:lang w:val="en-IN"/>
        </w:rPr>
        <w:t xml:space="preserve">, </w:t>
      </w:r>
      <w:r>
        <w:rPr>
          <w:lang w:val="en-IN"/>
        </w:rPr>
        <w:t>2016)</w:t>
      </w:r>
      <w:r>
        <w:t xml:space="preserve">. </w:t>
      </w:r>
      <w:r>
        <w:t xml:space="preserve">This report compares Coca-Cola's market strategy </w:t>
      </w:r>
      <w:r>
        <w:t xml:space="preserve">in the UK and India. The </w:t>
      </w:r>
      <w:r>
        <w:t xml:space="preserve">UK market </w:t>
      </w:r>
      <w:r>
        <w:t>is highly competitive</w:t>
      </w:r>
      <w:r>
        <w:t>, well-matured,</w:t>
      </w:r>
      <w:r>
        <w:t xml:space="preserve"> and highly heterogeneous. High-end product and brand loyalty </w:t>
      </w:r>
      <w:r>
        <w:t>underpin</w:t>
      </w:r>
      <w:r>
        <w:t xml:space="preserve"> the </w:t>
      </w:r>
      <w:r>
        <w:t>company's strategy for</w:t>
      </w:r>
      <w:r>
        <w:t xml:space="preserve"> Coca-Cola here</w:t>
      </w:r>
      <w:r>
        <w:t xml:space="preserve"> </w:t>
      </w:r>
      <w:r>
        <w:rPr>
          <w:lang w:val="en-IN"/>
        </w:rPr>
        <w:t>(Meng, 2024)</w:t>
      </w:r>
      <w:r>
        <w:t xml:space="preserve">. The firm is also focusing on the urban and </w:t>
      </w:r>
      <w:r>
        <w:t>health-conscious</w:t>
      </w:r>
      <w:r>
        <w:t xml:space="preserve"> consumers. The situation in India is another </w:t>
      </w:r>
      <w:r>
        <w:t>story</w:t>
      </w:r>
      <w:r>
        <w:t xml:space="preserve">. It is an emerging market that possesses divergent tastes. Coca-Cola must deal with the issue of fitting in local tastes. Pricing has also been </w:t>
      </w:r>
      <w:r>
        <w:t xml:space="preserve">a </w:t>
      </w:r>
      <w:r>
        <w:t>determinant of the success of Coca-Cola in India</w:t>
      </w:r>
      <w:r>
        <w:t xml:space="preserve"> </w:t>
      </w:r>
      <w:r>
        <w:rPr>
          <w:lang w:val="en-IN"/>
        </w:rPr>
        <w:t>(Team Digitofy, 2024)</w:t>
      </w:r>
      <w:r>
        <w:t xml:space="preserve">. The brand is also pursuing the low-end market and addressing the domestic preferences. This report will </w:t>
      </w:r>
      <w:r>
        <w:t>compare</w:t>
      </w:r>
      <w:r>
        <w:t xml:space="preserve"> the strategies </w:t>
      </w:r>
      <w:r>
        <w:t>Coca-Cola employs</w:t>
      </w:r>
      <w:r>
        <w:t xml:space="preserve"> in the two countries</w:t>
      </w:r>
      <w:r>
        <w:t xml:space="preserve">. </w:t>
      </w:r>
      <w:r>
        <w:t xml:space="preserve">Socio-cultural environment will be mentioned in the report. It </w:t>
      </w:r>
      <w:r>
        <w:t>will</w:t>
      </w:r>
      <w:r>
        <w:t xml:space="preserve"> examine the performance and marketing mix. The advertising ethical issues will be discussed. Future recommendations will also be provided in the report. The cultural adjustments of Coca-Cola shall be depicted in the analysis. It will demonstrate how the brand remains popular. The contrast brings out the strengths and weaknesses globally. The result will narrow down </w:t>
      </w:r>
      <w:r>
        <w:t>Coca-Cola's global marketing strategies</w:t>
      </w:r>
      <w:r>
        <w:t>.</w:t>
      </w:r>
    </w:p>
    <w:bookmarkStart w:id="2" w:name="_Toc215621344"/>
    <w:p>
      <w:pPr>
        <w:pStyle w:val="style1"/>
        <w:rPr/>
      </w:pPr>
      <w:r>
        <w:t>2. Brand Overview</w:t>
      </w:r>
      <w:bookmarkEnd w:id="2"/>
    </w:p>
    <w:p>
      <w:pPr>
        <w:pStyle w:val="style0"/>
        <w:jc w:val="center"/>
        <w:rPr/>
      </w:pPr>
      <w:r>
        <w:rPr>
          <w:noProof/>
        </w:rPr>
        <w:drawing>
          <wp:inline distL="0" distT="0" distB="0" distR="0">
            <wp:extent cx="4763135" cy="2679700"/>
            <wp:effectExtent l="0" t="0" r="0" b="6350"/>
            <wp:docPr id="1027" name="Picture 4" descr="Coca Cola Symbol"/>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4"/>
                    <pic:cNvPicPr/>
                  </pic:nvPicPr>
                  <pic:blipFill>
                    <a:blip r:embed="rId3" cstate="print"/>
                    <a:srcRect l="0" t="0" r="0" b="0"/>
                    <a:stretch/>
                  </pic:blipFill>
                  <pic:spPr>
                    <a:xfrm rot="0">
                      <a:off x="0" y="0"/>
                      <a:ext cx="4763135" cy="2679700"/>
                    </a:xfrm>
                    <a:prstGeom prst="rect"/>
                    <a:ln>
                      <a:noFill/>
                    </a:ln>
                  </pic:spPr>
                </pic:pic>
              </a:graphicData>
            </a:graphic>
          </wp:inline>
        </w:drawing>
      </w:r>
    </w:p>
    <w:p>
      <w:pPr>
        <w:pStyle w:val="style0"/>
        <w:jc w:val="center"/>
        <w:rPr>
          <w:i/>
          <w:iCs/>
        </w:rPr>
      </w:pPr>
      <w:r>
        <w:rPr>
          <w:i/>
          <w:iCs/>
        </w:rPr>
        <w:t>Figure: Coca-Cola Logo, Source: (freeiconspng.com, 2025)</w:t>
      </w:r>
    </w:p>
    <w:p>
      <w:pPr>
        <w:pStyle w:val="style0"/>
        <w:rPr/>
      </w:pPr>
      <w:r>
        <w:t>Coca-Cola is an international beverage producer to date. It is overrunning the soft drink industry in the world. In 1886, John Pemberton became the founder of the company</w:t>
      </w:r>
      <w:r>
        <w:t xml:space="preserve"> </w:t>
      </w:r>
      <w:r>
        <w:rPr>
          <w:lang w:val="en-IN"/>
        </w:rPr>
        <w:t>(The Coca-Cola Company, 2024)</w:t>
      </w:r>
      <w:r>
        <w:t>. The brand is known because of the red logo. It has a distinct flavour that is known in numerous countries. The brand portfolio incorporates the Coke, Sprite and Fanta products</w:t>
      </w:r>
      <w:r>
        <w:t>.</w:t>
      </w:r>
    </w:p>
    <w:p>
      <w:pPr>
        <w:pStyle w:val="style0"/>
        <w:rPr>
          <w:lang w:val="en-IN"/>
        </w:rPr>
      </w:pPr>
      <w:r>
        <w:t>The company is located in over 200 countries</w:t>
      </w:r>
      <w:r>
        <w:t xml:space="preserve"> </w:t>
      </w:r>
      <w:r>
        <w:rPr>
          <w:lang w:val="en-IN"/>
        </w:rPr>
        <w:t>(market.us, 2022)</w:t>
      </w:r>
      <w:r>
        <w:t xml:space="preserve">. Coca-Cola has a good network of bottling partners in its quest to become a global brand. The </w:t>
      </w:r>
      <w:r>
        <w:t>brand's marketing strategy has remained consistent</w:t>
      </w:r>
      <w:r>
        <w:t xml:space="preserve">, incorporating </w:t>
      </w:r>
      <w:r>
        <w:t>a local</w:t>
      </w:r>
      <w:r>
        <w:t xml:space="preserve"> approach globally</w:t>
      </w:r>
      <w:r>
        <w:t xml:space="preserve"> </w:t>
      </w:r>
      <w:r>
        <w:rPr>
          <w:lang w:val="en-IN"/>
        </w:rPr>
        <w:t>(Guillén, 2023)</w:t>
      </w:r>
      <w:r>
        <w:t xml:space="preserve">. Coca-Cola </w:t>
      </w:r>
      <w:r>
        <w:t>focuses on refreshing beverages designed to meet the diverse</w:t>
      </w:r>
      <w:r>
        <w:t xml:space="preserve"> needs of customers.</w:t>
      </w:r>
    </w:p>
    <w:p>
      <w:pPr>
        <w:pStyle w:val="style0"/>
        <w:rPr>
          <w:lang w:val="en-IN"/>
        </w:rPr>
      </w:pPr>
      <w:r>
        <w:rPr>
          <w:b/>
          <w:bCs/>
          <w:lang w:val="en-IN"/>
        </w:rPr>
        <w:t>Mission and Vision:</w:t>
      </w:r>
      <w:r>
        <w:rPr>
          <w:lang w:val="en-IN"/>
        </w:rPr>
        <w:t xml:space="preserve"> </w:t>
      </w:r>
      <w:r>
        <w:rPr>
          <w:lang w:val="en-IN"/>
        </w:rPr>
        <w:t xml:space="preserve">Coca-Cola is clear with its mission statement. The mission statement is to refresh the world. It also strives to make people feel optimistic and happy. The mission indicates the emphasis </w:t>
      </w:r>
      <w:r>
        <w:rPr>
          <w:lang w:val="en-IN"/>
        </w:rPr>
        <w:t>on refreshment and emotional connection</w:t>
      </w:r>
      <w:r>
        <w:rPr>
          <w:lang w:val="en-IN"/>
        </w:rPr>
        <w:t xml:space="preserve"> of Coca-Cola. It reflects an aspiration of the company </w:t>
      </w:r>
      <w:r>
        <w:rPr>
          <w:lang w:val="en-IN"/>
        </w:rPr>
        <w:t>to develop</w:t>
      </w:r>
      <w:r>
        <w:rPr>
          <w:lang w:val="en-IN"/>
        </w:rPr>
        <w:t xml:space="preserve"> good experiences. Its international brand strategy is underpinned by the mission.</w:t>
      </w:r>
    </w:p>
    <w:p>
      <w:pPr>
        <w:pStyle w:val="style0"/>
        <w:rPr>
          <w:lang w:val="en-IN"/>
        </w:rPr>
      </w:pPr>
      <w:r>
        <w:rPr>
          <w:lang w:val="en-IN"/>
        </w:rPr>
        <w:t xml:space="preserve">Coca-Cola adheres to a good long-term vision. Its vision is to develop a better future. It concentrates on individuals, </w:t>
      </w:r>
      <w:r>
        <w:rPr>
          <w:lang w:val="en-IN"/>
        </w:rPr>
        <w:t xml:space="preserve">collaborations, products and the </w:t>
      </w:r>
      <w:r>
        <w:rPr>
          <w:lang w:val="en-IN"/>
        </w:rPr>
        <w:t xml:space="preserve">planet. The vision is built to contribute to sustainability and accountability. It uses it in making decisions in </w:t>
      </w:r>
      <w:r>
        <w:rPr>
          <w:lang w:val="en-IN"/>
        </w:rPr>
        <w:t xml:space="preserve">the </w:t>
      </w:r>
      <w:r>
        <w:rPr>
          <w:lang w:val="en-IN"/>
        </w:rPr>
        <w:t>world and domestic markets. The vision assists Coca-Cola in staying competitive and socially responsible</w:t>
      </w:r>
      <w:r>
        <w:rPr>
          <w:lang w:val="en-IN"/>
        </w:rPr>
        <w:t>.</w:t>
      </w:r>
    </w:p>
    <w:p>
      <w:pPr>
        <w:pStyle w:val="style0"/>
        <w:rPr/>
      </w:pPr>
      <w:r>
        <w:t xml:space="preserve">Coca-Cola is one of the household names in the UK. It is a company with brand loyalty and good market positioning. It is highly </w:t>
      </w:r>
      <w:r>
        <w:t>engaged</w:t>
      </w:r>
      <w:r>
        <w:t xml:space="preserve"> in retailing, fast food and vending. </w:t>
      </w:r>
      <w:r>
        <w:t xml:space="preserve">The association of Coca-Cola in the UK is anchored on quality and good taste. Young adults and older generations are among the </w:t>
      </w:r>
      <w:r>
        <w:t>many</w:t>
      </w:r>
      <w:r>
        <w:t xml:space="preserve"> consumers targeted by the brand (Start.io, 2022).</w:t>
      </w:r>
    </w:p>
    <w:p>
      <w:pPr>
        <w:pStyle w:val="style0"/>
        <w:rPr/>
      </w:pPr>
      <w:r>
        <w:t xml:space="preserve">Coca-Cola has suffered from other hurdles that are evident in India. </w:t>
      </w:r>
      <w:r>
        <w:t xml:space="preserve">The market has not yet developed, and consumer preferences </w:t>
      </w:r>
      <w:r>
        <w:t>in different regions vary significantly. Coca-Cola has implemented a low-cost strategy and product differentiation in order to suit the local market (Mandaliya, 2023). It offers low pricing and offers smaller sizes in its packs to reach out to more clients. Coca-Cola has been investing in recycling, renewable energy, and conserving water (Grady, 2016). The other community activities that the brand is engaged in are healthy living and education.</w:t>
      </w:r>
    </w:p>
    <w:bookmarkStart w:id="3" w:name="_Toc215621345"/>
    <w:p>
      <w:pPr>
        <w:pStyle w:val="style1"/>
        <w:rPr/>
      </w:pPr>
      <w:r>
        <w:t>3. Macroenvironment Analysis (PESTLE)</w:t>
      </w:r>
      <w:bookmarkEnd w:id="3"/>
    </w:p>
    <w:p>
      <w:pPr>
        <w:pStyle w:val="style0"/>
        <w:rPr/>
      </w:pPr>
      <w:r>
        <w:rPr>
          <w:noProof/>
        </w:rPr>
        <w:drawing>
          <wp:inline distL="0" distT="0" distB="0" distR="0">
            <wp:extent cx="6050943" cy="4300855"/>
            <wp:effectExtent l="0" t="0" r="6985" b="4445"/>
            <wp:docPr id="1028" name="Picture 6" descr="Pestel Analysis PPT PowerPoint Presentation Gallery Example File"/>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6"/>
                    <pic:cNvPicPr/>
                  </pic:nvPicPr>
                  <pic:blipFill>
                    <a:blip r:embed="rId4" cstate="print"/>
                    <a:srcRect l="0" t="0" r="0" b="0"/>
                    <a:stretch/>
                  </pic:blipFill>
                  <pic:spPr>
                    <a:xfrm rot="0">
                      <a:off x="0" y="0"/>
                      <a:ext cx="6050943" cy="4300855"/>
                    </a:xfrm>
                    <a:prstGeom prst="rect"/>
                    <a:ln>
                      <a:noFill/>
                    </a:ln>
                  </pic:spPr>
                </pic:pic>
              </a:graphicData>
            </a:graphic>
          </wp:inline>
        </w:drawing>
      </w:r>
    </w:p>
    <w:p>
      <w:pPr>
        <w:pStyle w:val="style0"/>
        <w:jc w:val="center"/>
        <w:rPr>
          <w:b/>
          <w:bCs/>
          <w:i/>
          <w:iCs/>
        </w:rPr>
      </w:pPr>
      <w:r>
        <w:rPr>
          <w:b/>
          <w:bCs/>
          <w:i/>
          <w:iCs/>
        </w:rPr>
        <w:t>Figure: PESTEL Analysis, Source: Self-made</w:t>
      </w:r>
    </w:p>
    <w:bookmarkStart w:id="4" w:name="_Toc215621346"/>
    <w:p>
      <w:pPr>
        <w:pStyle w:val="style2"/>
        <w:rPr/>
      </w:pPr>
      <w:r>
        <w:t>3.</w:t>
      </w:r>
      <w:r>
        <w:t>1 Political</w:t>
      </w:r>
      <w:r>
        <w:t xml:space="preserve"> Factors</w:t>
      </w:r>
      <w:bookmarkEnd w:id="4"/>
    </w:p>
    <w:p>
      <w:pPr>
        <w:pStyle w:val="style0"/>
        <w:rPr>
          <w:lang w:val="en-IN"/>
        </w:rPr>
      </w:pPr>
      <w:r>
        <w:rPr>
          <w:lang w:val="en-IN"/>
        </w:rPr>
        <w:t xml:space="preserve">Coca-Cola in </w:t>
      </w:r>
      <w:r>
        <w:rPr>
          <w:lang w:val="en-IN"/>
        </w:rPr>
        <w:t xml:space="preserve">the </w:t>
      </w:r>
      <w:r>
        <w:rPr>
          <w:lang w:val="en-IN"/>
        </w:rPr>
        <w:t xml:space="preserve">UK must pay a tax on sugary drinks. This has affected the </w:t>
      </w:r>
      <w:r>
        <w:rPr>
          <w:lang w:val="en-IN"/>
        </w:rPr>
        <w:t>firm's pricing strategy, compelling</w:t>
      </w:r>
      <w:r>
        <w:rPr>
          <w:lang w:val="en-IN"/>
        </w:rPr>
        <w:t xml:space="preserve"> Coca-Cola to change its pricing. The attention given to </w:t>
      </w:r>
      <w:r>
        <w:rPr>
          <w:lang w:val="en-IN"/>
        </w:rPr>
        <w:t>public health by the government increases sugar-based beverage</w:t>
      </w:r>
      <w:r>
        <w:rPr>
          <w:lang w:val="en-IN"/>
        </w:rPr>
        <w:t xml:space="preserve"> taxes (Thornton, 2018). Coca-Cola reacted to it with </w:t>
      </w:r>
      <w:r>
        <w:rPr>
          <w:lang w:val="en-IN"/>
        </w:rPr>
        <w:t>low-sugar</w:t>
      </w:r>
      <w:r>
        <w:rPr>
          <w:lang w:val="en-IN"/>
        </w:rPr>
        <w:t xml:space="preserve"> and diet versions of its products. </w:t>
      </w:r>
      <w:r>
        <w:t xml:space="preserve">The legislation of the UK obliges the labelling of drinks with sugar content. The current political </w:t>
      </w:r>
      <w:r>
        <w:t>issue is</w:t>
      </w:r>
      <w:r>
        <w:t xml:space="preserve"> Coca-Cola in India. India has a complicated and rigid </w:t>
      </w:r>
      <w:r>
        <w:t>regulatory</w:t>
      </w:r>
      <w:r>
        <w:t xml:space="preserve"> policy. This is not the first time that the company has been protested at Plachimada</w:t>
      </w:r>
      <w:r>
        <w:t xml:space="preserve"> </w:t>
      </w:r>
      <w:r>
        <w:rPr>
          <w:lang w:val="en-IN"/>
        </w:rPr>
        <w:t>(Wikipedia Contributors, 2019)</w:t>
      </w:r>
      <w:r>
        <w:t xml:space="preserve">. Societies charged Coca-Cola with </w:t>
      </w:r>
      <w:r>
        <w:t>overutilisation</w:t>
      </w:r>
      <w:r>
        <w:t xml:space="preserve"> of water. Some </w:t>
      </w:r>
      <w:r>
        <w:t>affected areas had their activities restricted</w:t>
      </w:r>
      <w:r>
        <w:t xml:space="preserve"> by the government. Coca-Cola is now concerned with sustainability and empowerment initiatives</w:t>
      </w:r>
      <w:r>
        <w:rPr>
          <w:lang w:val="en-IN"/>
        </w:rPr>
        <w:t xml:space="preserve">. </w:t>
      </w:r>
    </w:p>
    <w:bookmarkStart w:id="5" w:name="_Toc215621347"/>
    <w:p>
      <w:pPr>
        <w:pStyle w:val="style2"/>
        <w:rPr>
          <w:lang w:val="en-IN"/>
        </w:rPr>
      </w:pPr>
      <w:r>
        <w:rPr>
          <w:lang w:val="en-IN"/>
        </w:rPr>
        <w:t>3.</w:t>
      </w:r>
      <w:r>
        <w:rPr>
          <w:lang w:val="en-IN"/>
        </w:rPr>
        <w:t>2 Economic Factors</w:t>
      </w:r>
      <w:bookmarkEnd w:id="5"/>
    </w:p>
    <w:p>
      <w:pPr>
        <w:pStyle w:val="style0"/>
        <w:rPr>
          <w:lang w:val="en-IN"/>
        </w:rPr>
      </w:pPr>
      <w:r>
        <w:rPr>
          <w:lang w:val="en-IN"/>
        </w:rPr>
        <w:t xml:space="preserve">The </w:t>
      </w:r>
      <w:r>
        <w:rPr>
          <w:lang w:val="en-IN"/>
        </w:rPr>
        <w:t>UK economy is stable with slow growth. Most consumers have high disposable incomes. Consumers have</w:t>
      </w:r>
      <w:r>
        <w:rPr>
          <w:lang w:val="en-IN"/>
        </w:rPr>
        <w:t>, however,</w:t>
      </w:r>
      <w:r>
        <w:rPr>
          <w:lang w:val="en-IN"/>
        </w:rPr>
        <w:t xml:space="preserve"> become more sensitive to price. The impact of inflation is a decline </w:t>
      </w:r>
      <w:r>
        <w:rPr>
          <w:lang w:val="en-IN"/>
        </w:rPr>
        <w:t xml:space="preserve">in </w:t>
      </w:r>
      <w:r>
        <w:rPr>
          <w:lang w:val="en-IN"/>
        </w:rPr>
        <w:t xml:space="preserve">the </w:t>
      </w:r>
      <w:r>
        <w:rPr>
          <w:lang w:val="en-IN"/>
        </w:rPr>
        <w:t>buying power of sugared products. Competition in Coca-Cola is through the use of discounts and promotions</w:t>
      </w:r>
      <w:r>
        <w:rPr>
          <w:lang w:val="en-IN"/>
        </w:rPr>
        <w:t xml:space="preserve"> (Thomas, 2023). India, on the contrary, has a </w:t>
      </w:r>
      <w:r>
        <w:rPr>
          <w:lang w:val="en-IN"/>
        </w:rPr>
        <w:t>fast-growing</w:t>
      </w:r>
      <w:r>
        <w:rPr>
          <w:lang w:val="en-IN"/>
        </w:rPr>
        <w:t xml:space="preserve"> economy in place. The middle class has been on the rise </w:t>
      </w:r>
      <w:r>
        <w:rPr>
          <w:lang w:val="en-IN"/>
        </w:rPr>
        <w:t>across the country, boosting demand for</w:t>
      </w:r>
      <w:r>
        <w:rPr>
          <w:lang w:val="en-IN"/>
        </w:rPr>
        <w:t xml:space="preserve"> Coca-Cola. </w:t>
      </w:r>
      <w:r>
        <w:rPr>
          <w:lang w:val="en-IN"/>
        </w:rPr>
        <w:t>As people's incomes rise, they demand products such as Coca-Cola as a marker of</w:t>
      </w:r>
      <w:r>
        <w:rPr>
          <w:lang w:val="en-IN"/>
        </w:rPr>
        <w:t xml:space="preserve"> identity. India</w:t>
      </w:r>
      <w:r>
        <w:rPr>
          <w:lang w:val="en-IN"/>
        </w:rPr>
        <w:t>, however,</w:t>
      </w:r>
      <w:r>
        <w:rPr>
          <w:lang w:val="en-IN"/>
        </w:rPr>
        <w:t xml:space="preserve"> has economic disparities. In </w:t>
      </w:r>
      <w:r>
        <w:rPr>
          <w:lang w:val="en-IN"/>
        </w:rPr>
        <w:t>rural settings, disposable income is lower, so Coca-Cola must appeal to consumers in both urban and rural areas</w:t>
      </w:r>
      <w:r>
        <w:rPr>
          <w:lang w:val="en-IN"/>
        </w:rPr>
        <w:t xml:space="preserve">. </w:t>
      </w:r>
      <w:r>
        <w:rPr>
          <w:lang w:val="en-IN"/>
        </w:rPr>
        <w:t>Pricing flexibility</w:t>
      </w:r>
      <w:r>
        <w:rPr>
          <w:lang w:val="en-IN"/>
        </w:rPr>
        <w:t xml:space="preserve"> is fundamentally important in these heterogeneous areas.</w:t>
      </w:r>
    </w:p>
    <w:bookmarkStart w:id="6" w:name="_Hlk214469935"/>
    <w:tbl>
      <w:tblPr>
        <w:tblStyle w:val="style154"/>
        <w:tblW w:w="0" w:type="auto"/>
        <w:tblLook w:val="04A0" w:firstRow="1" w:lastRow="0" w:firstColumn="1" w:lastColumn="0" w:noHBand="0" w:noVBand="1"/>
      </w:tblPr>
      <w:tblGrid>
        <w:gridCol w:w="1617"/>
        <w:gridCol w:w="1803"/>
        <w:gridCol w:w="1829"/>
        <w:gridCol w:w="1772"/>
        <w:gridCol w:w="2002"/>
      </w:tblGrid>
      <w:tr>
        <w:trPr/>
        <w:tc>
          <w:tcPr>
            <w:tcW w:w="0" w:type="auto"/>
            <w:tcBorders/>
            <w:shd w:val="clear" w:color="auto" w:fill="ffc000"/>
            <w:vAlign w:val="center"/>
            <w:hideMark/>
          </w:tcPr>
          <w:p>
            <w:pPr>
              <w:pStyle w:val="style0"/>
              <w:jc w:val="center"/>
              <w:rPr>
                <w:b/>
                <w:bCs/>
                <w:lang w:val="en-IN"/>
              </w:rPr>
            </w:pPr>
            <w:r>
              <w:rPr>
                <w:b/>
                <w:bCs/>
                <w:lang w:val="en-IN"/>
              </w:rPr>
              <w:t>Country</w:t>
            </w:r>
          </w:p>
        </w:tc>
        <w:tc>
          <w:tcPr>
            <w:tcW w:w="0" w:type="auto"/>
            <w:tcBorders/>
            <w:shd w:val="clear" w:color="auto" w:fill="ffc000"/>
            <w:vAlign w:val="center"/>
            <w:hideMark/>
          </w:tcPr>
          <w:p>
            <w:pPr>
              <w:pStyle w:val="style0"/>
              <w:jc w:val="center"/>
              <w:rPr>
                <w:b/>
                <w:bCs/>
                <w:lang w:val="en-IN"/>
              </w:rPr>
            </w:pPr>
            <w:r>
              <w:rPr>
                <w:b/>
                <w:bCs/>
                <w:lang w:val="en-IN"/>
              </w:rPr>
              <w:t>GNP (USD)</w:t>
            </w:r>
          </w:p>
        </w:tc>
        <w:tc>
          <w:tcPr>
            <w:tcW w:w="0" w:type="auto"/>
            <w:tcBorders/>
            <w:shd w:val="clear" w:color="auto" w:fill="ffc000"/>
            <w:vAlign w:val="center"/>
            <w:hideMark/>
          </w:tcPr>
          <w:p>
            <w:pPr>
              <w:pStyle w:val="style0"/>
              <w:jc w:val="center"/>
              <w:rPr>
                <w:b/>
                <w:bCs/>
                <w:lang w:val="en-IN"/>
              </w:rPr>
            </w:pPr>
            <w:r>
              <w:rPr>
                <w:b/>
                <w:bCs/>
                <w:lang w:val="en-IN"/>
              </w:rPr>
              <w:t>Local Currency</w:t>
            </w:r>
          </w:p>
        </w:tc>
        <w:tc>
          <w:tcPr>
            <w:tcW w:w="0" w:type="auto"/>
            <w:tcBorders/>
            <w:shd w:val="clear" w:color="auto" w:fill="ffc000"/>
            <w:vAlign w:val="center"/>
            <w:hideMark/>
          </w:tcPr>
          <w:p>
            <w:pPr>
              <w:pStyle w:val="style0"/>
              <w:jc w:val="center"/>
              <w:rPr>
                <w:b/>
                <w:bCs/>
                <w:lang w:val="en-IN"/>
              </w:rPr>
            </w:pPr>
            <w:r>
              <w:rPr>
                <w:b/>
                <w:bCs/>
                <w:lang w:val="en-IN"/>
              </w:rPr>
              <w:t>Exchange Rate</w:t>
            </w:r>
          </w:p>
        </w:tc>
        <w:tc>
          <w:tcPr>
            <w:tcW w:w="0" w:type="auto"/>
            <w:tcBorders/>
            <w:shd w:val="clear" w:color="auto" w:fill="ffc000"/>
            <w:vAlign w:val="center"/>
            <w:hideMark/>
          </w:tcPr>
          <w:p>
            <w:pPr>
              <w:pStyle w:val="style0"/>
              <w:jc w:val="center"/>
              <w:rPr>
                <w:b/>
                <w:bCs/>
                <w:lang w:val="en-IN"/>
              </w:rPr>
            </w:pPr>
            <w:r>
              <w:rPr>
                <w:b/>
                <w:bCs/>
                <w:lang w:val="en-IN"/>
              </w:rPr>
              <w:t>GNP in Local Currency</w:t>
            </w:r>
          </w:p>
        </w:tc>
      </w:tr>
      <w:bookmarkStart w:id="7" w:name="_Hlk214469953"/>
      <w:bookmarkEnd w:id="6"/>
      <w:tr>
        <w:tblPrEx/>
        <w:trPr/>
        <w:tc>
          <w:tcPr>
            <w:tcW w:w="0" w:type="auto"/>
            <w:tcBorders/>
            <w:hideMark/>
          </w:tcPr>
          <w:p>
            <w:pPr>
              <w:pStyle w:val="style0"/>
              <w:rPr>
                <w:b/>
                <w:bCs/>
                <w:lang w:val="en-IN"/>
              </w:rPr>
            </w:pPr>
            <w:r>
              <w:rPr>
                <w:b/>
                <w:bCs/>
                <w:lang w:val="en-IN"/>
              </w:rPr>
              <w:t>United Kingdom</w:t>
            </w:r>
          </w:p>
        </w:tc>
        <w:tc>
          <w:tcPr>
            <w:tcW w:w="0" w:type="auto"/>
            <w:tcBorders/>
            <w:hideMark/>
          </w:tcPr>
          <w:p>
            <w:pPr>
              <w:pStyle w:val="style0"/>
              <w:rPr>
                <w:lang w:val="en-IN"/>
              </w:rPr>
            </w:pPr>
            <w:r>
              <w:rPr>
                <w:b/>
                <w:bCs/>
                <w:lang w:val="en-IN"/>
              </w:rPr>
              <w:t>920.655 Billion USD</w:t>
            </w:r>
          </w:p>
        </w:tc>
        <w:tc>
          <w:tcPr>
            <w:tcW w:w="0" w:type="auto"/>
            <w:tcBorders/>
            <w:hideMark/>
          </w:tcPr>
          <w:p>
            <w:pPr>
              <w:pStyle w:val="style0"/>
              <w:rPr>
                <w:lang w:val="en-IN"/>
              </w:rPr>
            </w:pPr>
            <w:r>
              <w:rPr>
                <w:lang w:val="en-IN"/>
              </w:rPr>
              <w:t>British Pound (GBP)</w:t>
            </w:r>
          </w:p>
        </w:tc>
        <w:tc>
          <w:tcPr>
            <w:tcW w:w="0" w:type="auto"/>
            <w:tcBorders/>
            <w:hideMark/>
          </w:tcPr>
          <w:p>
            <w:pPr>
              <w:pStyle w:val="style0"/>
              <w:rPr>
                <w:lang w:val="en-IN"/>
              </w:rPr>
            </w:pPr>
            <w:r>
              <w:rPr>
                <w:lang w:val="en-IN"/>
              </w:rPr>
              <w:t>1 GBP = 1.32 USD</w:t>
            </w:r>
          </w:p>
        </w:tc>
        <w:tc>
          <w:tcPr>
            <w:tcW w:w="0" w:type="auto"/>
            <w:tcBorders/>
            <w:hideMark/>
          </w:tcPr>
          <w:p>
            <w:pPr>
              <w:pStyle w:val="style0"/>
              <w:rPr>
                <w:lang w:val="en-IN"/>
              </w:rPr>
            </w:pPr>
            <w:r>
              <w:rPr>
                <w:b/>
                <w:bCs/>
                <w:lang w:val="en-IN"/>
              </w:rPr>
              <w:t>≈ 697.47 Billion GBP</w:t>
            </w:r>
          </w:p>
        </w:tc>
      </w:tr>
      <w:bookmarkEnd w:id="7"/>
      <w:tr>
        <w:tblPrEx/>
        <w:trPr/>
        <w:tc>
          <w:tcPr>
            <w:tcW w:w="0" w:type="auto"/>
            <w:tcBorders/>
            <w:hideMark/>
          </w:tcPr>
          <w:p>
            <w:pPr>
              <w:pStyle w:val="style0"/>
              <w:rPr>
                <w:b/>
                <w:bCs/>
                <w:lang w:val="en-IN"/>
              </w:rPr>
            </w:pPr>
            <w:r>
              <w:rPr>
                <w:b/>
                <w:bCs/>
                <w:lang w:val="en-IN"/>
              </w:rPr>
              <w:t>India</w:t>
            </w:r>
          </w:p>
        </w:tc>
        <w:tc>
          <w:tcPr>
            <w:tcW w:w="0" w:type="auto"/>
            <w:tcBorders/>
            <w:hideMark/>
          </w:tcPr>
          <w:p>
            <w:pPr>
              <w:pStyle w:val="style0"/>
              <w:rPr>
                <w:lang w:val="en-IN"/>
              </w:rPr>
            </w:pPr>
            <w:r>
              <w:rPr>
                <w:b/>
                <w:bCs/>
                <w:lang w:val="en-IN"/>
              </w:rPr>
              <w:t>3.284 Trillion USD</w:t>
            </w:r>
          </w:p>
        </w:tc>
        <w:tc>
          <w:tcPr>
            <w:tcW w:w="0" w:type="auto"/>
            <w:tcBorders/>
            <w:hideMark/>
          </w:tcPr>
          <w:p>
            <w:pPr>
              <w:pStyle w:val="style0"/>
              <w:rPr>
                <w:lang w:val="en-IN"/>
              </w:rPr>
            </w:pPr>
            <w:r>
              <w:rPr>
                <w:lang w:val="en-IN"/>
              </w:rPr>
              <w:t>Indian Rupee (INR)</w:t>
            </w:r>
          </w:p>
        </w:tc>
        <w:tc>
          <w:tcPr>
            <w:tcW w:w="0" w:type="auto"/>
            <w:tcBorders/>
            <w:hideMark/>
          </w:tcPr>
          <w:p>
            <w:pPr>
              <w:pStyle w:val="style0"/>
              <w:rPr>
                <w:lang w:val="en-IN"/>
              </w:rPr>
            </w:pPr>
            <w:r>
              <w:rPr>
                <w:lang w:val="en-IN"/>
              </w:rPr>
              <w:t>1 INR = 0.011 USD</w:t>
            </w:r>
          </w:p>
        </w:tc>
        <w:tc>
          <w:tcPr>
            <w:tcW w:w="0" w:type="auto"/>
            <w:tcBorders/>
            <w:hideMark/>
          </w:tcPr>
          <w:p>
            <w:pPr>
              <w:pStyle w:val="style0"/>
              <w:rPr>
                <w:lang w:val="en-IN"/>
              </w:rPr>
            </w:pPr>
            <w:r>
              <w:rPr>
                <w:b/>
                <w:bCs/>
                <w:lang w:val="en-IN"/>
              </w:rPr>
              <w:t>≈ 298.54 Trillion INR</w:t>
            </w:r>
          </w:p>
        </w:tc>
      </w:tr>
      <w:bookmarkStart w:id="8" w:name="_Hlk214470984"/>
    </w:tbl>
    <w:p>
      <w:pPr>
        <w:pStyle w:val="style0"/>
        <w:spacing w:after="240"/>
        <w:jc w:val="center"/>
        <w:rPr>
          <w:b/>
          <w:bCs/>
          <w:i/>
          <w:iCs/>
          <w:lang w:val="en-IN"/>
        </w:rPr>
      </w:pPr>
      <w:r>
        <w:rPr>
          <w:b/>
          <w:bCs/>
          <w:i/>
          <w:iCs/>
          <w:lang w:val="en-IN"/>
        </w:rPr>
        <w:t>Table</w:t>
      </w:r>
      <w:r>
        <w:rPr>
          <w:b/>
          <w:bCs/>
          <w:i/>
          <w:iCs/>
          <w:lang w:val="en-IN"/>
        </w:rPr>
        <w:t xml:space="preserve"> 1</w:t>
      </w:r>
      <w:r>
        <w:rPr>
          <w:b/>
          <w:bCs/>
          <w:i/>
          <w:iCs/>
          <w:lang w:val="en-IN"/>
        </w:rPr>
        <w:t>: GNP</w:t>
      </w:r>
      <w:r>
        <w:rPr>
          <w:b/>
          <w:bCs/>
          <w:i/>
          <w:iCs/>
          <w:lang w:val="en-IN"/>
        </w:rPr>
        <w:t xml:space="preserve"> (2024)</w:t>
      </w:r>
      <w:r>
        <w:rPr>
          <w:b/>
          <w:bCs/>
          <w:i/>
          <w:iCs/>
          <w:lang w:val="en-IN"/>
        </w:rPr>
        <w:t xml:space="preserve"> and Exchange Rate Comparison</w:t>
      </w:r>
      <w:r>
        <w:rPr>
          <w:b/>
          <w:bCs/>
          <w:i/>
          <w:iCs/>
          <w:lang w:val="en-IN"/>
        </w:rPr>
        <w:t xml:space="preserve">, Source: </w:t>
      </w:r>
      <w:r>
        <w:rPr>
          <w:b/>
          <w:bCs/>
          <w:i/>
          <w:iCs/>
          <w:lang w:val="en-IN"/>
        </w:rPr>
        <w:t>(CEICdata.com, 2025)</w:t>
      </w:r>
    </w:p>
    <w:bookmarkEnd w:id="8"/>
    <w:p>
      <w:pPr>
        <w:pStyle w:val="style0"/>
        <w:rPr/>
      </w:pPr>
      <w:r>
        <w:t>India's GNP is larger</w:t>
      </w:r>
      <w:r>
        <w:t xml:space="preserve">. The </w:t>
      </w:r>
      <w:r>
        <w:t xml:space="preserve">purchasing power of individuals </w:t>
      </w:r>
      <w:r>
        <w:t xml:space="preserve">in the UK is higher. In the UK, Coca-Cola employs </w:t>
      </w:r>
      <w:r>
        <w:t>a</w:t>
      </w:r>
      <w:r>
        <w:t xml:space="preserve"> premium positioning. It uses small </w:t>
      </w:r>
      <w:r>
        <w:t>packs</w:t>
      </w:r>
      <w:r>
        <w:t xml:space="preserve"> and low-cost strategies in India. </w:t>
      </w:r>
      <w:r>
        <w:t>Coca-Cola's market performance is driven by economic factors</w:t>
      </w:r>
      <w:r>
        <w:t>.</w:t>
      </w:r>
    </w:p>
    <w:p>
      <w:pPr>
        <w:pStyle w:val="style0"/>
        <w:rPr>
          <w:lang w:val="en-IN"/>
        </w:rPr>
      </w:pPr>
      <w:r>
        <w:t xml:space="preserve">The performance of the GNP of both India and the UK is good. India's GNP is increasing due to technological and service development. India is also economically growing due to agriculture and manufacturing. </w:t>
      </w:r>
      <w:r>
        <w:t>Foreign investment also enhances India's overall progress</w:t>
      </w:r>
      <w:r>
        <w:t>. Infrastructure and developments in digital development are enhanced by government policies. India continues to have poverty and inequality issues. Nevertheless, India has not been weak and is still a significant region in the world. The UK has a high GNP and strong sectors. The UK economy mostly relies on the finance and services sectors. Manufacturing and technology also contribute significantly to national output. There were certain economic oscillations created by Brexit and slowdowns. The UK is a high-income country with global influence</w:t>
      </w:r>
      <w:r>
        <w:rPr>
          <w:b/>
          <w:bCs/>
          <w:lang w:val="en-IN"/>
        </w:rPr>
        <w:t>.</w:t>
      </w:r>
    </w:p>
    <w:bookmarkStart w:id="9" w:name="_Toc215621348"/>
    <w:p>
      <w:pPr>
        <w:pStyle w:val="style2"/>
        <w:rPr>
          <w:lang w:val="en-IN"/>
        </w:rPr>
      </w:pPr>
      <w:r>
        <w:rPr>
          <w:lang w:val="en-IN"/>
        </w:rPr>
        <w:t>3.</w:t>
      </w:r>
      <w:r>
        <w:rPr>
          <w:lang w:val="en-IN"/>
        </w:rPr>
        <w:t>3 Social and Cultural Factors</w:t>
      </w:r>
      <w:bookmarkEnd w:id="9"/>
    </w:p>
    <w:p>
      <w:pPr>
        <w:pStyle w:val="style0"/>
        <w:spacing w:before="240"/>
        <w:rPr>
          <w:b/>
          <w:bCs/>
          <w:i/>
          <w:iCs/>
          <w:lang w:val="en-IN"/>
        </w:rPr>
      </w:pPr>
      <w:r>
        <w:rPr>
          <w:b/>
          <w:bCs/>
          <w:i/>
          <w:iCs/>
          <w:lang w:val="en-IN"/>
        </w:rPr>
        <w:t xml:space="preserve">1. </w:t>
      </w:r>
      <w:r>
        <w:rPr>
          <w:b/>
          <w:bCs/>
          <w:i/>
          <w:iCs/>
          <w:lang w:val="en-IN"/>
        </w:rPr>
        <w:t>Social Factors</w:t>
      </w:r>
    </w:p>
    <w:p>
      <w:pPr>
        <w:pStyle w:val="style0"/>
        <w:rPr>
          <w:lang w:val="en-IN"/>
        </w:rPr>
      </w:pPr>
      <w:r>
        <w:t xml:space="preserve">There is </w:t>
      </w:r>
      <w:r>
        <w:t>an</w:t>
      </w:r>
      <w:r>
        <w:t xml:space="preserve"> increasing health awareness in the UK</w:t>
      </w:r>
      <w:r>
        <w:t>,</w:t>
      </w:r>
      <w:r>
        <w:t xml:space="preserve"> as indicated by social trends. Sugar consumption is of greater concern to the consumer (Finnegan, 2021). This drives Coca-Cola to market diet products. The company also minimises sugar in most of the beverages. Today the UK consumers lean towards healthier drinks. The social patterns in India are very distinct. The </w:t>
      </w:r>
      <w:r>
        <w:t xml:space="preserve">Indian society appreciates family and togetherness. This social behaviour is appropriate to Coca-Cola. The brand associates its drinks with parties and </w:t>
      </w:r>
      <w:r>
        <w:t>get-togethers</w:t>
      </w:r>
      <w:r>
        <w:t xml:space="preserve">. This image is encouraged by the campaign Thanda Matlab Coca-Cola (ETBrandEquity.com, 2022). Coca-Cola also </w:t>
      </w:r>
      <w:r>
        <w:t>regionalises flavours according to taste</w:t>
      </w:r>
      <w:r>
        <w:t xml:space="preserve">. </w:t>
      </w:r>
      <w:r>
        <w:t xml:space="preserve">Festivals in India boost </w:t>
      </w:r>
      <w:r>
        <w:t xml:space="preserve">demand </w:t>
      </w:r>
      <w:r>
        <w:t>for</w:t>
      </w:r>
      <w:r>
        <w:t xml:space="preserve"> refreshing drinks</w:t>
      </w:r>
      <w:r>
        <w:rPr>
          <w:lang w:val="en-IN"/>
        </w:rPr>
        <w:t>.</w:t>
      </w:r>
    </w:p>
    <w:p>
      <w:pPr>
        <w:pStyle w:val="style0"/>
        <w:spacing w:before="240"/>
        <w:rPr>
          <w:b/>
          <w:bCs/>
          <w:i/>
          <w:iCs/>
          <w:lang w:val="en-IN"/>
        </w:rPr>
      </w:pPr>
      <w:r>
        <w:rPr>
          <w:b/>
          <w:bCs/>
          <w:i/>
          <w:iCs/>
          <w:lang w:val="en-IN"/>
        </w:rPr>
        <w:t xml:space="preserve">2. </w:t>
      </w:r>
      <w:r>
        <w:rPr>
          <w:b/>
          <w:bCs/>
          <w:i/>
          <w:iCs/>
          <w:lang w:val="en-IN"/>
        </w:rPr>
        <w:t>Cultural Factors</w:t>
      </w:r>
    </w:p>
    <w:p>
      <w:pPr>
        <w:pStyle w:val="style0"/>
        <w:rPr>
          <w:b/>
          <w:bCs/>
          <w:lang w:val="en-IN"/>
        </w:rPr>
      </w:pPr>
      <w:r>
        <w:rPr>
          <w:b/>
          <w:bCs/>
          <w:lang w:val="en-IN"/>
        </w:rPr>
        <w:t>Hofstede’s Six Cultural Dimensions</w:t>
      </w:r>
    </w:p>
    <w:p>
      <w:pPr>
        <w:pStyle w:val="style0"/>
        <w:rPr>
          <w:b/>
          <w:bCs/>
          <w:lang w:val="en-IN"/>
        </w:rPr>
      </w:pPr>
      <w:r>
        <w:rPr>
          <w:b/>
          <w:bCs/>
          <w:lang w:val="en-IN"/>
        </w:rPr>
        <w:t>1. Power Distance</w:t>
      </w:r>
    </w:p>
    <w:p>
      <w:pPr>
        <w:pStyle w:val="style0"/>
        <w:rPr>
          <w:lang w:val="en-IN"/>
        </w:rPr>
      </w:pPr>
      <w:r>
        <w:rPr>
          <w:lang w:val="en-IN"/>
        </w:rPr>
        <w:t xml:space="preserve">Power distance is how the inequality is perceived in societies. High Power distance embraces good hierarchy. Low Power Distance favours </w:t>
      </w:r>
      <w:r>
        <w:rPr>
          <w:lang w:val="en-IN"/>
        </w:rPr>
        <w:t xml:space="preserve">equal treatment and </w:t>
      </w:r>
      <w:r>
        <w:rPr>
          <w:lang w:val="en-IN"/>
        </w:rPr>
        <w:t>decentralised power</w:t>
      </w:r>
      <w:r>
        <w:rPr>
          <w:lang w:val="en-IN"/>
        </w:rPr>
        <w:t>.</w:t>
      </w:r>
    </w:p>
    <w:p>
      <w:pPr>
        <w:pStyle w:val="style0"/>
        <w:rPr>
          <w:b/>
          <w:bCs/>
          <w:lang w:val="en-IN"/>
        </w:rPr>
      </w:pPr>
      <w:r>
        <w:rPr>
          <w:b/>
          <w:bCs/>
          <w:lang w:val="en-IN"/>
        </w:rPr>
        <w:t>2. Individualism vs Collectivism</w:t>
      </w:r>
    </w:p>
    <w:p>
      <w:pPr>
        <w:pStyle w:val="style0"/>
        <w:rPr>
          <w:lang w:val="en-IN"/>
        </w:rPr>
      </w:pPr>
      <w:r>
        <w:rPr>
          <w:lang w:val="en-IN"/>
        </w:rPr>
        <w:t xml:space="preserve">This dimension presents the </w:t>
      </w:r>
      <w:r>
        <w:rPr>
          <w:lang w:val="en-IN"/>
        </w:rPr>
        <w:t>independence</w:t>
      </w:r>
      <w:r>
        <w:rPr>
          <w:lang w:val="en-IN"/>
        </w:rPr>
        <w:t>/dependency dimension that indicates the existence of strong-tie and weak-tie individuals</w:t>
      </w:r>
      <w:r>
        <w:rPr>
          <w:lang w:val="en-IN"/>
        </w:rPr>
        <w:t xml:space="preserve"> </w:t>
      </w:r>
      <w:r>
        <w:rPr>
          <w:lang w:val="en-IN"/>
        </w:rPr>
        <w:t>(Shi et al., 2017)</w:t>
      </w:r>
      <w:r>
        <w:rPr>
          <w:lang w:val="en-IN"/>
        </w:rPr>
        <w:t xml:space="preserve">. </w:t>
      </w:r>
      <w:r>
        <w:rPr>
          <w:lang w:val="en-IN"/>
        </w:rPr>
        <w:t xml:space="preserve">Individualistic societies </w:t>
      </w:r>
      <w:r>
        <w:rPr>
          <w:lang w:val="en-IN"/>
        </w:rPr>
        <w:t xml:space="preserve">are concerned with individual objectives. Collectivist cultures appreciate family and societal </w:t>
      </w:r>
      <w:r>
        <w:rPr>
          <w:lang w:val="en-IN"/>
        </w:rPr>
        <w:t>connections</w:t>
      </w:r>
      <w:r>
        <w:rPr>
          <w:lang w:val="en-IN"/>
        </w:rPr>
        <w:t>.</w:t>
      </w:r>
    </w:p>
    <w:p>
      <w:pPr>
        <w:pStyle w:val="style0"/>
        <w:rPr>
          <w:b/>
          <w:bCs/>
          <w:lang w:val="en-IN"/>
        </w:rPr>
      </w:pPr>
      <w:r>
        <w:rPr>
          <w:b/>
          <w:bCs/>
          <w:lang w:val="en-IN"/>
        </w:rPr>
        <w:t>3. Masculinity vs Femininity</w:t>
      </w:r>
    </w:p>
    <w:p>
      <w:pPr>
        <w:pStyle w:val="style0"/>
        <w:rPr>
          <w:lang w:val="en-IN"/>
        </w:rPr>
      </w:pPr>
      <w:r>
        <w:rPr>
          <w:lang w:val="en-IN"/>
        </w:rPr>
        <w:t xml:space="preserve">Competition and achievement </w:t>
      </w:r>
      <w:r>
        <w:rPr>
          <w:lang w:val="en-IN"/>
        </w:rPr>
        <w:t>are</w:t>
      </w:r>
      <w:r>
        <w:rPr>
          <w:lang w:val="en-IN"/>
        </w:rPr>
        <w:t xml:space="preserve"> desirable in masculine cultures. </w:t>
      </w:r>
      <w:r>
        <w:rPr>
          <w:lang w:val="en-IN"/>
        </w:rPr>
        <w:t>Women's</w:t>
      </w:r>
      <w:r>
        <w:rPr>
          <w:lang w:val="en-IN"/>
        </w:rPr>
        <w:t xml:space="preserve"> cultures appreciate collaboration, compassion</w:t>
      </w:r>
      <w:r>
        <w:rPr>
          <w:lang w:val="en-IN"/>
        </w:rPr>
        <w:t>,</w:t>
      </w:r>
      <w:r>
        <w:rPr>
          <w:lang w:val="en-IN"/>
        </w:rPr>
        <w:t xml:space="preserve"> and living standards</w:t>
      </w:r>
      <w:r>
        <w:rPr>
          <w:lang w:val="en-IN"/>
        </w:rPr>
        <w:t xml:space="preserve"> </w:t>
      </w:r>
      <w:r>
        <w:rPr>
          <w:lang w:val="en-IN"/>
        </w:rPr>
        <w:t>(Hsu and Huang, 2017)</w:t>
      </w:r>
      <w:r>
        <w:rPr>
          <w:lang w:val="en-IN"/>
        </w:rPr>
        <w:t xml:space="preserve">. This dimension demonstrates what </w:t>
      </w:r>
      <w:r>
        <w:rPr>
          <w:lang w:val="en-IN"/>
        </w:rPr>
        <w:t>society considers success</w:t>
      </w:r>
      <w:r>
        <w:rPr>
          <w:lang w:val="en-IN"/>
        </w:rPr>
        <w:t>.</w:t>
      </w:r>
    </w:p>
    <w:p>
      <w:pPr>
        <w:pStyle w:val="style0"/>
        <w:rPr>
          <w:b/>
          <w:bCs/>
          <w:lang w:val="en-IN"/>
        </w:rPr>
      </w:pPr>
      <w:r>
        <w:rPr>
          <w:b/>
          <w:bCs/>
          <w:lang w:val="en-IN"/>
        </w:rPr>
        <w:t>4. Uncertainty Avoidance</w:t>
      </w:r>
    </w:p>
    <w:p>
      <w:pPr>
        <w:pStyle w:val="style0"/>
        <w:rPr>
          <w:lang w:val="en-IN"/>
        </w:rPr>
      </w:pPr>
      <w:r>
        <w:rPr>
          <w:lang w:val="en-IN"/>
        </w:rPr>
        <w:t>This dimension defines risk and ambiguity comfort. The high scores indicate that they favour rules and stability. It has low scores that embrace change and change of direction</w:t>
      </w:r>
      <w:r>
        <w:rPr>
          <w:lang w:val="en-IN"/>
        </w:rPr>
        <w:t>.</w:t>
      </w:r>
    </w:p>
    <w:p>
      <w:pPr>
        <w:pStyle w:val="style0"/>
        <w:rPr>
          <w:b/>
          <w:bCs/>
          <w:lang w:val="en-IN"/>
        </w:rPr>
      </w:pPr>
      <w:r>
        <w:rPr>
          <w:b/>
          <w:bCs/>
          <w:lang w:val="en-IN"/>
        </w:rPr>
        <w:t>5. Long-Term vs Short-Term Orientation</w:t>
      </w:r>
    </w:p>
    <w:p>
      <w:pPr>
        <w:pStyle w:val="style0"/>
        <w:rPr>
          <w:lang w:val="en-IN"/>
        </w:rPr>
      </w:pPr>
      <w:r>
        <w:rPr>
          <w:lang w:val="en-IN"/>
        </w:rPr>
        <w:t xml:space="preserve">Cultures of the long term are associated with </w:t>
      </w:r>
      <w:r>
        <w:rPr>
          <w:lang w:val="en-IN"/>
        </w:rPr>
        <w:t>planning and future rewards</w:t>
      </w:r>
      <w:r>
        <w:rPr>
          <w:lang w:val="en-IN"/>
        </w:rPr>
        <w:t xml:space="preserve">. The short-term cultures respect the traditional values and fast outcomes. The dimension </w:t>
      </w:r>
      <w:r>
        <w:rPr>
          <w:lang w:val="en-IN"/>
        </w:rPr>
        <w:t>describes the temporal and goal-management</w:t>
      </w:r>
      <w:r>
        <w:rPr>
          <w:lang w:val="en-IN"/>
        </w:rPr>
        <w:t xml:space="preserve"> methods of societies</w:t>
      </w:r>
      <w:r>
        <w:rPr>
          <w:lang w:val="en-IN"/>
        </w:rPr>
        <w:t xml:space="preserve"> </w:t>
      </w:r>
      <w:r>
        <w:rPr>
          <w:lang w:val="en-IN"/>
        </w:rPr>
        <w:t>(Lazarevic, 2020)</w:t>
      </w:r>
      <w:r>
        <w:rPr>
          <w:lang w:val="en-IN"/>
        </w:rPr>
        <w:t>.</w:t>
      </w:r>
    </w:p>
    <w:p>
      <w:pPr>
        <w:pStyle w:val="style0"/>
        <w:rPr>
          <w:b/>
          <w:bCs/>
          <w:lang w:val="en-IN"/>
        </w:rPr>
      </w:pPr>
      <w:r>
        <w:rPr>
          <w:b/>
          <w:bCs/>
          <w:lang w:val="en-IN"/>
        </w:rPr>
        <w:t>6. Indulgence vs Restraint</w:t>
      </w:r>
    </w:p>
    <w:p>
      <w:pPr>
        <w:pStyle w:val="style0"/>
        <w:rPr>
          <w:lang w:val="en-IN"/>
        </w:rPr>
      </w:pPr>
      <w:r>
        <w:rPr>
          <w:lang w:val="en-IN"/>
        </w:rPr>
        <w:t>Indulgent cultures</w:t>
      </w:r>
      <w:r>
        <w:rPr>
          <w:lang w:val="en-IN"/>
        </w:rPr>
        <w:t xml:space="preserve"> promote leisure and personal liberty. Reserved cultures do not indulge </w:t>
      </w:r>
      <w:r>
        <w:rPr>
          <w:lang w:val="en-IN"/>
        </w:rPr>
        <w:t>in or</w:t>
      </w:r>
      <w:r>
        <w:rPr>
          <w:lang w:val="en-IN"/>
        </w:rPr>
        <w:t xml:space="preserve"> obey social norms. This dimension </w:t>
      </w:r>
      <w:r>
        <w:rPr>
          <w:lang w:val="en-IN"/>
        </w:rPr>
        <w:t>measures</w:t>
      </w:r>
      <w:r>
        <w:rPr>
          <w:lang w:val="en-IN"/>
        </w:rPr>
        <w:t xml:space="preserve"> lifestyles and behavioural control</w:t>
      </w:r>
      <w:r>
        <w:rPr>
          <w:lang w:val="en-IN"/>
        </w:rPr>
        <w:t>.</w:t>
      </w:r>
    </w:p>
    <w:p>
      <w:pPr>
        <w:pStyle w:val="style0"/>
        <w:rPr>
          <w:lang w:val="en-IN"/>
        </w:rPr>
      </w:pPr>
    </w:p>
    <w:p>
      <w:pPr>
        <w:pStyle w:val="style0"/>
        <w:spacing w:after="240"/>
        <w:rPr>
          <w:b/>
          <w:bCs/>
          <w:i/>
          <w:iCs/>
          <w:lang w:val="en-IN"/>
        </w:rPr>
      </w:pPr>
      <w:r>
        <w:rPr>
          <w:noProof/>
        </w:rPr>
        <w:drawing>
          <wp:inline distL="0" distT="0" distB="0" distR="0">
            <wp:extent cx="5731510" cy="6892925"/>
            <wp:effectExtent l="0" t="0" r="2540" b="3175"/>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5731510" cy="6892925"/>
                    </a:xfrm>
                    <a:prstGeom prst="rect"/>
                  </pic:spPr>
                </pic:pic>
              </a:graphicData>
            </a:graphic>
          </wp:inline>
        </w:drawing>
      </w:r>
    </w:p>
    <w:p>
      <w:pPr>
        <w:pStyle w:val="style0"/>
        <w:rPr>
          <w:b/>
          <w:bCs/>
          <w:lang w:val="en-IN"/>
        </w:rPr>
      </w:pPr>
      <w:r>
        <w:rPr>
          <w:b/>
          <w:bCs/>
          <w:lang w:val="en-IN"/>
        </w:rPr>
        <w:t>Discussion according to Hofstede’s Cultural model</w:t>
      </w:r>
    </w:p>
    <w:p>
      <w:pPr>
        <w:pStyle w:val="style0"/>
        <w:rPr>
          <w:lang w:val="en-IN"/>
        </w:rPr>
      </w:pPr>
      <w:r>
        <w:rPr>
          <w:lang w:val="en-IN"/>
        </w:rPr>
        <w:t>The cultural model introduced by Hofstede offers a comparative approach between the countries around the globe. It arranges culture in distinct</w:t>
      </w:r>
      <w:r>
        <w:rPr>
          <w:lang w:val="en-IN"/>
        </w:rPr>
        <w:t>,</w:t>
      </w:r>
      <w:r>
        <w:rPr>
          <w:lang w:val="en-IN"/>
        </w:rPr>
        <w:t xml:space="preserve"> measurable biases with ease. Managers are able to predict the style of communication and expectations in the workplace. The model facilitates the global marketing segmentation and positioning decisions. Nonetheless, the paradigm does not reflect complicated cultural facts at times. It may promote </w:t>
      </w:r>
      <w:r>
        <w:rPr>
          <w:lang w:val="en-IN"/>
        </w:rPr>
        <w:t>national stereotypes and unshakable assumptions. Scores are outdated and may not capture the recent developments. The subcultures in the country can be different from those of the country.</w:t>
      </w:r>
    </w:p>
    <w:p>
      <w:pPr>
        <w:pStyle w:val="style0"/>
        <w:spacing w:before="240"/>
        <w:rPr>
          <w:lang w:val="en-IN"/>
        </w:rPr>
      </w:pPr>
      <w:r>
        <w:rPr>
          <w:lang w:val="en-IN"/>
        </w:rPr>
        <w:t>The United Kingdom has a low score on power distance. A person demands friendly leaders and comparatively equal relations. It is also high in terms of individualism and indulgence. People have a high preference towards personal choice, autonomy, and self-expression</w:t>
      </w:r>
      <w:r>
        <w:rPr>
          <w:lang w:val="en-IN"/>
        </w:rPr>
        <w:t xml:space="preserve"> </w:t>
      </w:r>
      <w:r>
        <w:rPr>
          <w:lang w:val="en-IN"/>
        </w:rPr>
        <w:t>(Uta, 2021)</w:t>
      </w:r>
      <w:r>
        <w:rPr>
          <w:lang w:val="en-IN"/>
        </w:rPr>
        <w:t>. Coca-Cola, in turn, emphasises personal pleasure and the symbolism of the lifestyle. India is rated more on power distance and collectivism</w:t>
      </w:r>
      <w:r>
        <w:rPr>
          <w:lang w:val="en-IN"/>
        </w:rPr>
        <w:t xml:space="preserve"> </w:t>
      </w:r>
      <w:r>
        <w:rPr>
          <w:lang w:val="en-IN"/>
        </w:rPr>
        <w:t>(Hospibuz, 2025)</w:t>
      </w:r>
      <w:r>
        <w:rPr>
          <w:lang w:val="en-IN"/>
        </w:rPr>
        <w:t xml:space="preserve">. They tolerate hierarchies and keep family obligations at the forefront. Indian culture is restrained and oriented towards long-term orientation. Saving, duty, and social harmony are some of the highlighted areas by people. Coca-Cola stresses </w:t>
      </w:r>
      <w:r>
        <w:rPr>
          <w:lang w:val="en-IN"/>
        </w:rPr>
        <w:t>community</w:t>
      </w:r>
      <w:r>
        <w:rPr>
          <w:lang w:val="en-IN"/>
        </w:rPr>
        <w:t>, celebrations, and common eating.</w:t>
      </w:r>
    </w:p>
    <w:bookmarkStart w:id="10" w:name="_Toc215621349"/>
    <w:p>
      <w:pPr>
        <w:pStyle w:val="style2"/>
        <w:rPr>
          <w:lang w:val="en-IN"/>
        </w:rPr>
      </w:pPr>
      <w:r>
        <w:rPr>
          <w:lang w:val="en-IN"/>
        </w:rPr>
        <w:t>3.</w:t>
      </w:r>
      <w:r>
        <w:rPr>
          <w:lang w:val="en-IN"/>
        </w:rPr>
        <w:t xml:space="preserve">4 </w:t>
      </w:r>
      <w:r>
        <w:rPr>
          <w:lang w:val="en-IN"/>
        </w:rPr>
        <w:t>Technological Factors</w:t>
      </w:r>
      <w:bookmarkEnd w:id="10"/>
    </w:p>
    <w:p>
      <w:pPr>
        <w:pStyle w:val="style0"/>
        <w:rPr>
          <w:lang w:val="en-IN"/>
        </w:rPr>
      </w:pPr>
      <w:r>
        <w:rPr>
          <w:lang w:val="en-IN"/>
        </w:rPr>
        <w:t xml:space="preserve">Coca-Cola has been affected </w:t>
      </w:r>
      <w:r>
        <w:rPr>
          <w:lang w:val="en-IN"/>
        </w:rPr>
        <w:t>by technological advancements in these two markets</w:t>
      </w:r>
      <w:r>
        <w:rPr>
          <w:lang w:val="en-IN"/>
        </w:rPr>
        <w:t xml:space="preserve">. E-commerce in the UK has </w:t>
      </w:r>
      <w:r>
        <w:rPr>
          <w:lang w:val="en-IN"/>
        </w:rPr>
        <w:t>grown rapidly</w:t>
      </w:r>
      <w:r>
        <w:rPr>
          <w:lang w:val="en-IN"/>
        </w:rPr>
        <w:t xml:space="preserve">. </w:t>
      </w:r>
      <w:r>
        <w:rPr>
          <w:lang w:val="en-IN"/>
        </w:rPr>
        <w:t>Coca-Cola relies on online platforms for direct sales</w:t>
      </w:r>
      <w:r>
        <w:rPr>
          <w:lang w:val="en-IN"/>
        </w:rPr>
        <w:t xml:space="preserve"> and promotion (</w:t>
      </w:r>
      <w:r>
        <w:rPr>
          <w:lang w:val="en-IN"/>
        </w:rPr>
        <w:t>Coca-Cola</w:t>
      </w:r>
      <w:r>
        <w:rPr>
          <w:lang w:val="en-IN"/>
        </w:rPr>
        <w:t xml:space="preserve">, 2021). The company has embraced the </w:t>
      </w:r>
      <w:r>
        <w:rPr>
          <w:lang w:val="en-IN"/>
        </w:rPr>
        <w:t>digitisation</w:t>
      </w:r>
      <w:r>
        <w:rPr>
          <w:lang w:val="en-IN"/>
        </w:rPr>
        <w:t xml:space="preserve"> trend as online delivery services are in place. Product line automations have made production lines more efficient and cost-effective. Coca-Cola has also adopted technology in </w:t>
      </w:r>
      <w:r>
        <w:rPr>
          <w:lang w:val="en-IN"/>
        </w:rPr>
        <w:t>its</w:t>
      </w:r>
      <w:r>
        <w:rPr>
          <w:lang w:val="en-IN"/>
        </w:rPr>
        <w:t xml:space="preserve"> </w:t>
      </w:r>
      <w:r>
        <w:rPr>
          <w:lang w:val="en-IN"/>
        </w:rPr>
        <w:t>manufacturing</w:t>
      </w:r>
      <w:r>
        <w:rPr>
          <w:lang w:val="en-IN"/>
        </w:rPr>
        <w:t xml:space="preserve"> in India. </w:t>
      </w:r>
      <w:r>
        <w:rPr>
          <w:lang w:val="en-IN"/>
        </w:rPr>
        <w:t>The company also uses automated bottling plants</w:t>
      </w:r>
      <w:r>
        <w:rPr>
          <w:lang w:val="en-IN"/>
        </w:rPr>
        <w:t xml:space="preserve"> to address high demand (Praveen, 2022). On top of this, Coca-Cola has made </w:t>
      </w:r>
      <w:r>
        <w:rPr>
          <w:lang w:val="en-IN"/>
        </w:rPr>
        <w:t xml:space="preserve">a </w:t>
      </w:r>
      <w:r>
        <w:rPr>
          <w:lang w:val="en-IN"/>
        </w:rPr>
        <w:t xml:space="preserve">significant investment in e-commerce to serve the urban consumers. The company also </w:t>
      </w:r>
      <w:r>
        <w:rPr>
          <w:lang w:val="en-IN"/>
        </w:rPr>
        <w:t>uses mobile applications</w:t>
      </w:r>
      <w:r>
        <w:rPr>
          <w:lang w:val="en-IN"/>
        </w:rPr>
        <w:t xml:space="preserve"> in marketing and connecting with customers. Coca-Cola is competitive and efficient primarily because of the use of technology.</w:t>
      </w:r>
    </w:p>
    <w:bookmarkStart w:id="11" w:name="_Toc215621350"/>
    <w:p>
      <w:pPr>
        <w:pStyle w:val="style2"/>
        <w:rPr>
          <w:lang w:val="en-IN"/>
        </w:rPr>
      </w:pPr>
      <w:r>
        <w:rPr>
          <w:lang w:val="en-IN"/>
        </w:rPr>
        <w:t>3.</w:t>
      </w:r>
      <w:r>
        <w:rPr>
          <w:lang w:val="en-IN"/>
        </w:rPr>
        <w:t xml:space="preserve">5 </w:t>
      </w:r>
      <w:r>
        <w:rPr>
          <w:lang w:val="en-IN"/>
        </w:rPr>
        <w:t>Legal Factors</w:t>
      </w:r>
      <w:bookmarkEnd w:id="11"/>
    </w:p>
    <w:p>
      <w:pPr>
        <w:pStyle w:val="style0"/>
        <w:rPr>
          <w:lang w:val="en-IN"/>
        </w:rPr>
      </w:pPr>
      <w:r>
        <w:rPr>
          <w:lang w:val="en-IN"/>
        </w:rPr>
        <w:t xml:space="preserve">Coca-Cola is subject to harsh labelling regulations in the UK. Legal regulations </w:t>
      </w:r>
      <w:r>
        <w:rPr>
          <w:lang w:val="en-IN"/>
        </w:rPr>
        <w:t>require that proper nutrition information be displayed on product labels</w:t>
      </w:r>
      <w:r>
        <w:rPr>
          <w:lang w:val="en-IN"/>
        </w:rPr>
        <w:t xml:space="preserve"> (Hanna, 2025). This has an effect on </w:t>
      </w:r>
      <w:r>
        <w:rPr>
          <w:lang w:val="en-IN"/>
        </w:rPr>
        <w:t>Coca-Cola's</w:t>
      </w:r>
      <w:r>
        <w:rPr>
          <w:lang w:val="en-IN"/>
        </w:rPr>
        <w:t xml:space="preserve"> marketing and packaging of its products. Product formulas are also influenced by health regulations. The government of the United Kingdom has taxed sugary beverages. Coca-Cola has reacted by popularising its </w:t>
      </w:r>
      <w:r>
        <w:rPr>
          <w:lang w:val="en-IN"/>
        </w:rPr>
        <w:t>low-calorie and diet products</w:t>
      </w:r>
      <w:r>
        <w:rPr>
          <w:lang w:val="en-IN"/>
        </w:rPr>
        <w:t xml:space="preserve">. Coca-Cola also needs to adopt local food safety in India. </w:t>
      </w:r>
      <w:r>
        <w:rPr>
          <w:lang w:val="en-IN"/>
        </w:rPr>
        <w:t>The government also provides labelling laws that promote</w:t>
      </w:r>
      <w:r>
        <w:rPr>
          <w:lang w:val="en-IN"/>
        </w:rPr>
        <w:t xml:space="preserve"> transparency. Also, Coca-Cola would need to comply with advertising laws in India (Coca Cola India, 2020). These legislations are directed at consumer rights and health protection.</w:t>
      </w:r>
    </w:p>
    <w:p>
      <w:pPr>
        <w:pStyle w:val="style0"/>
        <w:spacing w:after="160" w:lineRule="auto" w:line="259"/>
        <w:jc w:val="left"/>
        <w:rPr>
          <w:lang w:val="en-IN"/>
        </w:rPr>
      </w:pPr>
    </w:p>
    <w:p>
      <w:pPr>
        <w:pStyle w:val="style0"/>
        <w:rPr>
          <w:lang w:val="en-IN"/>
        </w:rPr>
      </w:pPr>
    </w:p>
    <w:p>
      <w:pPr>
        <w:pStyle w:val="style0"/>
        <w:jc w:val="center"/>
        <w:rPr>
          <w:lang w:val="en-IN"/>
        </w:rPr>
      </w:pPr>
      <w:r>
        <w:rPr>
          <w:noProof/>
        </w:rPr>
        <w:drawing>
          <wp:inline distL="0" distT="0" distB="0" distR="0">
            <wp:extent cx="5314385" cy="4925785"/>
            <wp:effectExtent l="0" t="0" r="635" b="8255"/>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5314385" cy="4925785"/>
                    </a:xfrm>
                    <a:prstGeom prst="rect"/>
                  </pic:spPr>
                </pic:pic>
              </a:graphicData>
            </a:graphic>
          </wp:inline>
        </w:drawing>
      </w:r>
    </w:p>
    <w:p>
      <w:pPr>
        <w:pStyle w:val="style0"/>
        <w:jc w:val="center"/>
        <w:rPr>
          <w:b/>
          <w:bCs/>
          <w:i/>
          <w:iCs/>
          <w:lang w:val="en-IN"/>
        </w:rPr>
      </w:pPr>
      <w:r>
        <w:rPr>
          <w:b/>
          <w:bCs/>
          <w:i/>
          <w:iCs/>
          <w:lang w:val="en-IN"/>
        </w:rPr>
        <w:t>Table: Legal factor similarity and differences, source:</w:t>
      </w:r>
      <w:r>
        <w:rPr>
          <w:b/>
          <w:bCs/>
          <w:i/>
          <w:iCs/>
          <w:lang w:val="en-IN"/>
        </w:rPr>
        <w:t xml:space="preserve"> (Lukmaan IAS, 2024)</w:t>
      </w:r>
    </w:p>
    <w:bookmarkStart w:id="12" w:name="_Toc215621351"/>
    <w:p>
      <w:pPr>
        <w:pStyle w:val="style2"/>
        <w:rPr>
          <w:lang w:val="en-IN"/>
        </w:rPr>
      </w:pPr>
      <w:r>
        <w:rPr>
          <w:lang w:val="en-IN"/>
        </w:rPr>
        <w:t>3.</w:t>
      </w:r>
      <w:r>
        <w:rPr>
          <w:lang w:val="en-IN"/>
        </w:rPr>
        <w:t xml:space="preserve">6 </w:t>
      </w:r>
      <w:r>
        <w:rPr>
          <w:lang w:val="en-IN"/>
        </w:rPr>
        <w:t>Environmental Factors</w:t>
      </w:r>
      <w:bookmarkEnd w:id="12"/>
    </w:p>
    <w:p>
      <w:pPr>
        <w:pStyle w:val="style0"/>
        <w:rPr>
          <w:lang w:val="en-IN"/>
        </w:rPr>
      </w:pPr>
      <w:r>
        <w:rPr>
          <w:lang w:val="en-IN"/>
        </w:rPr>
        <w:t xml:space="preserve">Coca-Cola is </w:t>
      </w:r>
      <w:r>
        <w:rPr>
          <w:lang w:val="en-IN"/>
        </w:rPr>
        <w:t>committed to sustainability in both</w:t>
      </w:r>
      <w:r>
        <w:rPr>
          <w:lang w:val="en-IN"/>
        </w:rPr>
        <w:t xml:space="preserve"> markets. The company is involved in recycling in </w:t>
      </w:r>
      <w:r>
        <w:rPr>
          <w:lang w:val="en-IN"/>
        </w:rPr>
        <w:t xml:space="preserve">the </w:t>
      </w:r>
      <w:r>
        <w:rPr>
          <w:lang w:val="en-IN"/>
        </w:rPr>
        <w:t xml:space="preserve">UK. The </w:t>
      </w:r>
      <w:r>
        <w:rPr>
          <w:lang w:val="en-IN"/>
        </w:rPr>
        <w:t>Coca-Cola</w:t>
      </w:r>
      <w:r>
        <w:rPr>
          <w:lang w:val="en-IN"/>
        </w:rPr>
        <w:t xml:space="preserve"> company introduced the project named World Without Waste to encourage recycling (The Drum, 2018). It has collaborated with local governments in recycling programmes. Another aspect that Coca-Cola is doing is using less plastic in packaging. Coca-Cola has been under environmental criticism in India. The company was condemned </w:t>
      </w:r>
      <w:r>
        <w:rPr>
          <w:lang w:val="en-IN"/>
        </w:rPr>
        <w:t>for</w:t>
      </w:r>
      <w:r>
        <w:rPr>
          <w:lang w:val="en-IN"/>
        </w:rPr>
        <w:t xml:space="preserve"> the use of water in rural places. Coca-Cola</w:t>
      </w:r>
      <w:r>
        <w:rPr>
          <w:lang w:val="en-IN"/>
        </w:rPr>
        <w:t>, in turn, has deployed water conservation</w:t>
      </w:r>
      <w:r>
        <w:rPr>
          <w:lang w:val="en-IN"/>
        </w:rPr>
        <w:t xml:space="preserve"> programmes. Sustainable sourcing of ingredients has also been maintained in the company. In both countries, Coca-Cola is minimising its carbon footprint. It has invested in green technologies to </w:t>
      </w:r>
      <w:r>
        <w:rPr>
          <w:lang w:val="en-IN"/>
        </w:rPr>
        <w:t>reduce environmental damage</w:t>
      </w:r>
      <w:r>
        <w:rPr>
          <w:lang w:val="en-IN"/>
        </w:rPr>
        <w:t>.</w:t>
      </w:r>
    </w:p>
    <w:bookmarkStart w:id="13" w:name="_Toc215621352"/>
    <w:p>
      <w:pPr>
        <w:pStyle w:val="style2"/>
        <w:rPr>
          <w:lang w:val="en-IN"/>
        </w:rPr>
      </w:pPr>
      <w:r>
        <w:rPr>
          <w:lang w:val="en-IN"/>
        </w:rPr>
        <w:t>3.7 PESTEL analysis at a glance for the UK</w:t>
      </w:r>
      <w:bookmarkEnd w:id="13"/>
    </w:p>
    <w:tbl>
      <w:tblPr>
        <w:tblStyle w:val="style154"/>
        <w:tblW w:w="0" w:type="auto"/>
        <w:tblLook w:val="04A0" w:firstRow="1" w:lastRow="0" w:firstColumn="1" w:lastColumn="0" w:noHBand="0" w:noVBand="1"/>
      </w:tblPr>
      <w:tblGrid>
        <w:gridCol w:w="1802"/>
        <w:gridCol w:w="3732"/>
        <w:gridCol w:w="3492"/>
      </w:tblGrid>
      <w:tr>
        <w:trPr/>
        <w:tc>
          <w:tcPr>
            <w:tcW w:w="0" w:type="auto"/>
            <w:tcBorders/>
            <w:shd w:val="clear" w:color="auto" w:fill="c5e0b3"/>
            <w:vAlign w:val="center"/>
            <w:hideMark/>
          </w:tcPr>
          <w:p>
            <w:pPr>
              <w:pStyle w:val="style0"/>
              <w:jc w:val="center"/>
              <w:rPr>
                <w:b/>
                <w:bCs/>
                <w:lang w:val="en-IN"/>
              </w:rPr>
            </w:pPr>
            <w:r>
              <w:rPr>
                <w:b/>
                <w:bCs/>
                <w:lang w:val="en-IN"/>
              </w:rPr>
              <w:t>PESTEL Factor</w:t>
            </w:r>
          </w:p>
        </w:tc>
        <w:tc>
          <w:tcPr>
            <w:tcW w:w="3732" w:type="dxa"/>
            <w:tcBorders/>
            <w:shd w:val="clear" w:color="auto" w:fill="c5e0b3"/>
            <w:vAlign w:val="center"/>
            <w:hideMark/>
          </w:tcPr>
          <w:p>
            <w:pPr>
              <w:pStyle w:val="style0"/>
              <w:jc w:val="center"/>
              <w:rPr>
                <w:b/>
                <w:bCs/>
                <w:lang w:val="en-IN"/>
              </w:rPr>
            </w:pPr>
            <w:r>
              <w:rPr>
                <w:b/>
                <w:bCs/>
                <w:lang w:val="en-IN"/>
              </w:rPr>
              <w:t>Favourable for Coca-Cola</w:t>
            </w:r>
          </w:p>
        </w:tc>
        <w:tc>
          <w:tcPr>
            <w:tcW w:w="3492" w:type="dxa"/>
            <w:tcBorders/>
            <w:shd w:val="clear" w:color="auto" w:fill="c5e0b3"/>
            <w:vAlign w:val="center"/>
            <w:hideMark/>
          </w:tcPr>
          <w:p>
            <w:pPr>
              <w:pStyle w:val="style0"/>
              <w:jc w:val="center"/>
              <w:rPr>
                <w:b/>
                <w:bCs/>
                <w:lang w:val="en-IN"/>
              </w:rPr>
            </w:pPr>
            <w:r>
              <w:rPr>
                <w:b/>
                <w:bCs/>
                <w:lang w:val="en-IN"/>
              </w:rPr>
              <w:t>Unfavourable for Coca-Cola</w:t>
            </w:r>
          </w:p>
        </w:tc>
      </w:tr>
      <w:tr>
        <w:tblPrEx/>
        <w:trPr/>
        <w:tc>
          <w:tcPr>
            <w:tcW w:w="0" w:type="auto"/>
            <w:tcBorders/>
            <w:hideMark/>
          </w:tcPr>
          <w:p>
            <w:pPr>
              <w:pStyle w:val="style0"/>
              <w:jc w:val="center"/>
              <w:rPr>
                <w:lang w:val="en-IN"/>
              </w:rPr>
            </w:pPr>
            <w:r>
              <w:rPr>
                <w:b/>
                <w:bCs/>
                <w:lang w:val="en-IN"/>
              </w:rPr>
              <w:t>Political</w:t>
            </w:r>
          </w:p>
        </w:tc>
        <w:tc>
          <w:tcPr>
            <w:tcW w:w="3732" w:type="dxa"/>
            <w:tcBorders/>
            <w:hideMark/>
          </w:tcPr>
          <w:p>
            <w:pPr>
              <w:pStyle w:val="style0"/>
              <w:rPr>
                <w:lang w:val="en-IN"/>
              </w:rPr>
            </w:pPr>
            <w:r>
              <w:rPr>
                <w:lang w:val="en-IN"/>
              </w:rPr>
              <w:t>Clear regulations support transparency.</w:t>
            </w:r>
          </w:p>
        </w:tc>
        <w:tc>
          <w:tcPr>
            <w:tcW w:w="3492" w:type="dxa"/>
            <w:tcBorders/>
            <w:hideMark/>
          </w:tcPr>
          <w:p>
            <w:pPr>
              <w:pStyle w:val="style0"/>
              <w:rPr>
                <w:lang w:val="en-IN"/>
              </w:rPr>
            </w:pPr>
            <w:r>
              <w:rPr>
                <w:lang w:val="en-IN"/>
              </w:rPr>
              <w:t>Sugar tax increases cost and limits demand.</w:t>
            </w:r>
          </w:p>
        </w:tc>
      </w:tr>
      <w:tr>
        <w:tblPrEx/>
        <w:trPr/>
        <w:tc>
          <w:tcPr>
            <w:tcW w:w="0" w:type="auto"/>
            <w:tcBorders/>
            <w:hideMark/>
          </w:tcPr>
          <w:p>
            <w:pPr>
              <w:pStyle w:val="style0"/>
              <w:jc w:val="center"/>
              <w:rPr>
                <w:lang w:val="en-IN"/>
              </w:rPr>
            </w:pPr>
            <w:r>
              <w:rPr>
                <w:b/>
                <w:bCs/>
                <w:lang w:val="en-IN"/>
              </w:rPr>
              <w:t>Economic</w:t>
            </w:r>
          </w:p>
        </w:tc>
        <w:tc>
          <w:tcPr>
            <w:tcW w:w="3732" w:type="dxa"/>
            <w:tcBorders/>
            <w:hideMark/>
          </w:tcPr>
          <w:p>
            <w:pPr>
              <w:pStyle w:val="style0"/>
              <w:rPr>
                <w:lang w:val="en-IN"/>
              </w:rPr>
            </w:pPr>
            <w:r>
              <w:rPr>
                <w:lang w:val="en-IN"/>
              </w:rPr>
              <w:t>High disposable income supports premium products.</w:t>
            </w:r>
          </w:p>
        </w:tc>
        <w:tc>
          <w:tcPr>
            <w:tcW w:w="3492" w:type="dxa"/>
            <w:tcBorders/>
            <w:hideMark/>
          </w:tcPr>
          <w:p>
            <w:pPr>
              <w:pStyle w:val="style0"/>
              <w:rPr>
                <w:lang w:val="en-IN"/>
              </w:rPr>
            </w:pPr>
            <w:r>
              <w:rPr>
                <w:lang w:val="en-IN"/>
              </w:rPr>
              <w:t xml:space="preserve">Slow economic growth makes consumers </w:t>
            </w:r>
            <w:r>
              <w:rPr>
                <w:lang w:val="en-IN"/>
              </w:rPr>
              <w:t>price-sensitive</w:t>
            </w:r>
            <w:r>
              <w:rPr>
                <w:lang w:val="en-IN"/>
              </w:rPr>
              <w:t>.</w:t>
            </w:r>
          </w:p>
        </w:tc>
      </w:tr>
      <w:tr>
        <w:tblPrEx/>
        <w:trPr/>
        <w:tc>
          <w:tcPr>
            <w:tcW w:w="0" w:type="auto"/>
            <w:tcBorders/>
            <w:hideMark/>
          </w:tcPr>
          <w:p>
            <w:pPr>
              <w:pStyle w:val="style0"/>
              <w:jc w:val="center"/>
              <w:rPr>
                <w:lang w:val="en-IN"/>
              </w:rPr>
            </w:pPr>
            <w:r>
              <w:rPr>
                <w:b/>
                <w:bCs/>
                <w:lang w:val="en-IN"/>
              </w:rPr>
              <w:t>Social</w:t>
            </w:r>
          </w:p>
        </w:tc>
        <w:tc>
          <w:tcPr>
            <w:tcW w:w="3732" w:type="dxa"/>
            <w:tcBorders/>
            <w:hideMark/>
          </w:tcPr>
          <w:p>
            <w:pPr>
              <w:pStyle w:val="style0"/>
              <w:rPr>
                <w:lang w:val="en-IN"/>
              </w:rPr>
            </w:pPr>
            <w:r>
              <w:rPr>
                <w:lang w:val="en-IN"/>
              </w:rPr>
              <w:t>Growing health awareness increases demand for low-sugar drinks.</w:t>
            </w:r>
          </w:p>
        </w:tc>
        <w:tc>
          <w:tcPr>
            <w:tcW w:w="3492" w:type="dxa"/>
            <w:tcBorders/>
            <w:hideMark/>
          </w:tcPr>
          <w:p>
            <w:pPr>
              <w:pStyle w:val="style0"/>
              <w:rPr>
                <w:lang w:val="en-IN"/>
              </w:rPr>
            </w:pPr>
            <w:r>
              <w:rPr>
                <w:lang w:val="en-IN"/>
              </w:rPr>
              <w:t>Health concerns reduce demand for regular sugary Coca-Cola.</w:t>
            </w:r>
          </w:p>
        </w:tc>
      </w:tr>
      <w:tr>
        <w:tblPrEx/>
        <w:trPr/>
        <w:tc>
          <w:tcPr>
            <w:tcW w:w="0" w:type="auto"/>
            <w:tcBorders/>
            <w:hideMark/>
          </w:tcPr>
          <w:p>
            <w:pPr>
              <w:pStyle w:val="style0"/>
              <w:jc w:val="center"/>
              <w:rPr>
                <w:lang w:val="en-IN"/>
              </w:rPr>
            </w:pPr>
            <w:r>
              <w:rPr>
                <w:b/>
                <w:bCs/>
                <w:lang w:val="en-IN"/>
              </w:rPr>
              <w:t>Technological</w:t>
            </w:r>
          </w:p>
        </w:tc>
        <w:tc>
          <w:tcPr>
            <w:tcW w:w="3732" w:type="dxa"/>
            <w:tcBorders/>
            <w:hideMark/>
          </w:tcPr>
          <w:p>
            <w:pPr>
              <w:pStyle w:val="style0"/>
              <w:rPr>
                <w:lang w:val="en-IN"/>
              </w:rPr>
            </w:pPr>
            <w:r>
              <w:rPr>
                <w:lang w:val="en-IN"/>
              </w:rPr>
              <w:t>Strong digital infrastructure helps e-commerce growth. Coca-Cola uses technology effectively.</w:t>
            </w:r>
          </w:p>
        </w:tc>
        <w:tc>
          <w:tcPr>
            <w:tcW w:w="3492" w:type="dxa"/>
            <w:tcBorders/>
            <w:hideMark/>
          </w:tcPr>
          <w:p>
            <w:pPr>
              <w:pStyle w:val="style0"/>
              <w:rPr>
                <w:lang w:val="en-IN"/>
              </w:rPr>
            </w:pPr>
            <w:r>
              <w:rPr>
                <w:lang w:val="en-IN"/>
              </w:rPr>
              <w:t>High competition in digital marketing creates pressure.</w:t>
            </w:r>
          </w:p>
        </w:tc>
      </w:tr>
      <w:tr>
        <w:tblPrEx/>
        <w:trPr/>
        <w:tc>
          <w:tcPr>
            <w:tcW w:w="0" w:type="auto"/>
            <w:tcBorders/>
            <w:hideMark/>
          </w:tcPr>
          <w:p>
            <w:pPr>
              <w:pStyle w:val="style0"/>
              <w:jc w:val="center"/>
              <w:rPr>
                <w:lang w:val="en-IN"/>
              </w:rPr>
            </w:pPr>
            <w:r>
              <w:rPr>
                <w:b/>
                <w:bCs/>
                <w:lang w:val="en-IN"/>
              </w:rPr>
              <w:t>Legal</w:t>
            </w:r>
          </w:p>
        </w:tc>
        <w:tc>
          <w:tcPr>
            <w:tcW w:w="3732" w:type="dxa"/>
            <w:tcBorders/>
            <w:hideMark/>
          </w:tcPr>
          <w:p>
            <w:pPr>
              <w:pStyle w:val="style0"/>
              <w:rPr>
                <w:lang w:val="en-IN"/>
              </w:rPr>
            </w:pPr>
            <w:r>
              <w:rPr>
                <w:lang w:val="en-IN"/>
              </w:rPr>
              <w:t>Clear labelling rules improve consumer trust.</w:t>
            </w:r>
          </w:p>
        </w:tc>
        <w:tc>
          <w:tcPr>
            <w:tcW w:w="3492" w:type="dxa"/>
            <w:tcBorders/>
            <w:hideMark/>
          </w:tcPr>
          <w:p>
            <w:pPr>
              <w:pStyle w:val="style0"/>
              <w:rPr>
                <w:lang w:val="en-IN"/>
              </w:rPr>
            </w:pPr>
            <w:r>
              <w:rPr>
                <w:lang w:val="en-IN"/>
              </w:rPr>
              <w:t>Strict labelling laws require reformulation and packaging changes.</w:t>
            </w:r>
          </w:p>
        </w:tc>
      </w:tr>
      <w:tr>
        <w:tblPrEx/>
        <w:trPr/>
        <w:tc>
          <w:tcPr>
            <w:tcW w:w="0" w:type="auto"/>
            <w:tcBorders/>
            <w:hideMark/>
          </w:tcPr>
          <w:p>
            <w:pPr>
              <w:pStyle w:val="style0"/>
              <w:jc w:val="center"/>
              <w:rPr>
                <w:lang w:val="en-IN"/>
              </w:rPr>
            </w:pPr>
            <w:r>
              <w:rPr>
                <w:b/>
                <w:bCs/>
                <w:lang w:val="en-IN"/>
              </w:rPr>
              <w:t>Environmental</w:t>
            </w:r>
          </w:p>
        </w:tc>
        <w:tc>
          <w:tcPr>
            <w:tcW w:w="3732" w:type="dxa"/>
            <w:tcBorders/>
            <w:hideMark/>
          </w:tcPr>
          <w:p>
            <w:pPr>
              <w:pStyle w:val="style0"/>
              <w:rPr>
                <w:lang w:val="en-IN"/>
              </w:rPr>
            </w:pPr>
            <w:r>
              <w:rPr>
                <w:lang w:val="en-IN"/>
              </w:rPr>
              <w:t>Strong recycling culture helps Coca-Cola promote sustainability.</w:t>
            </w:r>
          </w:p>
        </w:tc>
        <w:tc>
          <w:tcPr>
            <w:tcW w:w="3492" w:type="dxa"/>
            <w:tcBorders/>
            <w:hideMark/>
          </w:tcPr>
          <w:p>
            <w:pPr>
              <w:pStyle w:val="style0"/>
              <w:rPr>
                <w:lang w:val="en-IN"/>
              </w:rPr>
            </w:pPr>
            <w:r>
              <w:rPr>
                <w:lang w:val="en-IN"/>
              </w:rPr>
              <w:t>High environmental scrutiny increases pressure on plastic use.</w:t>
            </w:r>
          </w:p>
        </w:tc>
      </w:tr>
    </w:tbl>
    <w:p>
      <w:pPr>
        <w:pStyle w:val="style0"/>
        <w:jc w:val="center"/>
        <w:rPr>
          <w:b/>
          <w:bCs/>
          <w:i/>
          <w:iCs/>
          <w:lang w:val="en-IN"/>
        </w:rPr>
      </w:pPr>
    </w:p>
    <w:p>
      <w:pPr>
        <w:pStyle w:val="style0"/>
        <w:jc w:val="center"/>
        <w:rPr>
          <w:b/>
          <w:bCs/>
          <w:i/>
          <w:iCs/>
          <w:lang w:val="en-IN"/>
        </w:rPr>
      </w:pPr>
      <w:r>
        <w:rPr>
          <w:b/>
          <w:bCs/>
          <w:i/>
          <w:iCs/>
          <w:lang w:val="en-IN"/>
        </w:rPr>
        <w:t>Table 3: PESTEL analysis at a glance for the UK</w:t>
      </w:r>
    </w:p>
    <w:bookmarkStart w:id="14" w:name="_Toc215621353"/>
    <w:p>
      <w:pPr>
        <w:pStyle w:val="style2"/>
        <w:rPr>
          <w:lang w:val="en-IN"/>
        </w:rPr>
      </w:pPr>
      <w:r>
        <w:rPr>
          <w:lang w:val="en-IN"/>
        </w:rPr>
        <w:t>3.8 PESTEL analysis at a glance for India</w:t>
      </w:r>
      <w:bookmarkEnd w:id="14"/>
    </w:p>
    <w:tbl>
      <w:tblPr>
        <w:tblStyle w:val="style154"/>
        <w:tblW w:w="0" w:type="auto"/>
        <w:tblLook w:val="04A0" w:firstRow="1" w:lastRow="0" w:firstColumn="1" w:lastColumn="0" w:noHBand="0" w:noVBand="1"/>
      </w:tblPr>
      <w:tblGrid>
        <w:gridCol w:w="1792"/>
        <w:gridCol w:w="3605"/>
        <w:gridCol w:w="3628"/>
      </w:tblGrid>
      <w:tr>
        <w:trPr/>
        <w:tc>
          <w:tcPr>
            <w:tcW w:w="0" w:type="auto"/>
            <w:tcBorders/>
            <w:shd w:val="clear" w:color="auto" w:fill="f4b083"/>
            <w:vAlign w:val="center"/>
            <w:hideMark/>
          </w:tcPr>
          <w:p>
            <w:pPr>
              <w:pStyle w:val="style0"/>
              <w:spacing w:lineRule="auto" w:line="276"/>
              <w:jc w:val="center"/>
              <w:rPr>
                <w:rFonts w:cs="Times New Roman" w:eastAsia="Times New Roman"/>
                <w:b/>
                <w:bCs/>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PESTEL Factor</w:t>
            </w:r>
          </w:p>
        </w:tc>
        <w:tc>
          <w:tcPr>
            <w:tcW w:w="0" w:type="auto"/>
            <w:tcBorders/>
            <w:shd w:val="clear" w:color="auto" w:fill="f4b083"/>
            <w:vAlign w:val="center"/>
            <w:hideMark/>
          </w:tcPr>
          <w:p>
            <w:pPr>
              <w:pStyle w:val="style0"/>
              <w:spacing w:lineRule="auto" w:line="276"/>
              <w:jc w:val="center"/>
              <w:rPr>
                <w:rFonts w:cs="Times New Roman" w:eastAsia="Times New Roman"/>
                <w:b/>
                <w:bCs/>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Favourable for Coca-Cola</w:t>
            </w:r>
          </w:p>
        </w:tc>
        <w:tc>
          <w:tcPr>
            <w:tcW w:w="0" w:type="auto"/>
            <w:tcBorders/>
            <w:shd w:val="clear" w:color="auto" w:fill="f4b083"/>
            <w:vAlign w:val="center"/>
            <w:hideMark/>
          </w:tcPr>
          <w:p>
            <w:pPr>
              <w:pStyle w:val="style0"/>
              <w:spacing w:lineRule="auto" w:line="276"/>
              <w:jc w:val="center"/>
              <w:rPr>
                <w:rFonts w:cs="Times New Roman" w:eastAsia="Times New Roman"/>
                <w:b/>
                <w:bCs/>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Unfavourable for Coca-Cola</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Political</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Large market encourages foreign investment.</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Protests and disputes over water use create political risk.</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Economic</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Growing middle class boosts beverage demand.</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Income differences require low-price strategies; rural affordability issues.</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Social</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Strong family culture supports group consumption.</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Regional taste differences require costly local adaptation.</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Technological</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Digital growth supports mobile marketing and online sales.</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Lower digital access in rural areas slows expansion.</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Legal</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Labelling laws increase consumer trust and transparency.</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Advertising restrictions and food safety rules increase compliance costs.</w:t>
            </w:r>
          </w:p>
        </w:tc>
      </w:tr>
      <w:tr>
        <w:tblPrEx/>
        <w:trPr/>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b/>
                <w:bCs/>
                <w:kern w:val="0"/>
                <w:szCs w:val="24"/>
                <w:lang w:val="en-IN"/>
                <w14:ligatures xmlns:w14="http://schemas.microsoft.com/office/word/2010/wordml" w14:val="none"/>
              </w:rPr>
              <w:t>Environmental</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Water conservation initiatives improve Coca-Cola’s sustainability image.</w:t>
            </w:r>
          </w:p>
        </w:tc>
        <w:tc>
          <w:tcPr>
            <w:tcW w:w="0" w:type="auto"/>
            <w:tcBorders/>
            <w:hideMark/>
          </w:tcPr>
          <w:p>
            <w:pPr>
              <w:pStyle w:val="style0"/>
              <w:spacing w:lineRule="auto" w:line="276"/>
              <w:jc w:val="left"/>
              <w:rPr>
                <w:rFonts w:cs="Times New Roman" w:eastAsia="Times New Roman"/>
                <w:kern w:val="0"/>
                <w:szCs w:val="24"/>
                <w:lang w:val="en-IN"/>
                <w14:ligatures xmlns:w14="http://schemas.microsoft.com/office/word/2010/wordml" w14:val="none"/>
              </w:rPr>
            </w:pPr>
            <w:r>
              <w:rPr>
                <w:rFonts w:cs="Times New Roman" w:eastAsia="Times New Roman"/>
                <w:kern w:val="0"/>
                <w:szCs w:val="24"/>
                <w:lang w:val="en-IN"/>
                <w14:ligatures xmlns:w14="http://schemas.microsoft.com/office/word/2010/wordml" w14:val="none"/>
              </w:rPr>
              <w:t>Accusations of water depletion and plastic pollution damage reputation.</w:t>
            </w:r>
          </w:p>
        </w:tc>
      </w:tr>
    </w:tbl>
    <w:p>
      <w:pPr>
        <w:pStyle w:val="style0"/>
        <w:jc w:val="center"/>
        <w:rPr>
          <w:b/>
          <w:bCs/>
          <w:i/>
          <w:iCs/>
          <w:lang w:val="en-IN"/>
        </w:rPr>
      </w:pPr>
      <w:r>
        <w:rPr>
          <w:b/>
          <w:bCs/>
          <w:i/>
          <w:iCs/>
          <w:lang w:val="en-IN"/>
        </w:rPr>
        <w:t>Table 4: PESTEL analysis at a glance for India</w:t>
      </w:r>
    </w:p>
    <w:bookmarkStart w:id="15" w:name="_Toc215621354"/>
    <w:p>
      <w:pPr>
        <w:pStyle w:val="style1"/>
        <w:rPr>
          <w:lang w:val="en-IN"/>
        </w:rPr>
      </w:pPr>
      <w:r>
        <w:rPr>
          <w:lang w:val="en-IN"/>
        </w:rPr>
        <w:t>4</w:t>
      </w:r>
      <w:r>
        <w:rPr>
          <w:lang w:val="en-IN"/>
        </w:rPr>
        <w:t>. Segmentation, Targeting, Positioning (STP)</w:t>
      </w:r>
      <w:bookmarkEnd w:id="15"/>
    </w:p>
    <w:p>
      <w:pPr>
        <w:pStyle w:val="style0"/>
        <w:jc w:val="center"/>
        <w:rPr>
          <w:lang w:val="en-IN"/>
        </w:rPr>
      </w:pPr>
      <w:r>
        <w:rPr>
          <w:noProof/>
        </w:rPr>
        <w:drawing>
          <wp:inline distL="0" distT="0" distB="0" distR="0">
            <wp:extent cx="5731510" cy="3442970"/>
            <wp:effectExtent l="0" t="0" r="2540" b="508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7" cstate="print"/>
                    <a:srcRect l="0" t="0" r="0" b="0"/>
                    <a:stretch/>
                  </pic:blipFill>
                  <pic:spPr>
                    <a:xfrm rot="0">
                      <a:off x="0" y="0"/>
                      <a:ext cx="5731510" cy="3442970"/>
                    </a:xfrm>
                    <a:prstGeom prst="rect"/>
                  </pic:spPr>
                </pic:pic>
              </a:graphicData>
            </a:graphic>
          </wp:inline>
        </w:drawing>
      </w:r>
    </w:p>
    <w:p>
      <w:pPr>
        <w:pStyle w:val="style0"/>
        <w:jc w:val="center"/>
        <w:rPr>
          <w:b/>
          <w:bCs/>
          <w:i/>
          <w:iCs/>
          <w:lang w:val="en-IN"/>
        </w:rPr>
      </w:pPr>
      <w:r>
        <w:rPr>
          <w:b/>
          <w:bCs/>
          <w:i/>
          <w:iCs/>
          <w:lang w:val="en-IN"/>
        </w:rPr>
        <w:t>Figure: STP Analysis, Source: Self-made</w:t>
      </w:r>
    </w:p>
    <w:bookmarkStart w:id="16" w:name="_Toc215621355"/>
    <w:p>
      <w:pPr>
        <w:pStyle w:val="style2"/>
        <w:rPr>
          <w:lang w:val="en-IN"/>
        </w:rPr>
      </w:pPr>
      <w:r>
        <w:rPr>
          <w:lang w:val="en-IN"/>
        </w:rPr>
        <w:t>4.1</w:t>
      </w:r>
      <w:r>
        <w:rPr>
          <w:lang w:val="en-IN"/>
        </w:rPr>
        <w:t xml:space="preserve"> </w:t>
      </w:r>
      <w:r>
        <w:rPr>
          <w:lang w:val="en-IN"/>
        </w:rPr>
        <w:t>Segmentation</w:t>
      </w:r>
      <w:bookmarkEnd w:id="16"/>
    </w:p>
    <w:bookmarkStart w:id="17" w:name="_Toc215621356"/>
    <w:p>
      <w:pPr>
        <w:pStyle w:val="style3"/>
        <w:rPr/>
      </w:pPr>
      <w:r>
        <w:t xml:space="preserve">i. </w:t>
      </w:r>
      <w:r>
        <w:t>Demographic Segmentation</w:t>
      </w:r>
      <w:bookmarkEnd w:id="17"/>
    </w:p>
    <w:p>
      <w:pPr>
        <w:pStyle w:val="style0"/>
        <w:rPr>
          <w:lang w:val="en-IN"/>
        </w:rPr>
      </w:pPr>
      <w:r>
        <w:rPr>
          <w:lang w:val="en-IN"/>
        </w:rPr>
        <w:t xml:space="preserve">Coca-Cola has a wide age bracket in </w:t>
      </w:r>
      <w:r>
        <w:rPr>
          <w:lang w:val="en-IN"/>
        </w:rPr>
        <w:t xml:space="preserve">the </w:t>
      </w:r>
      <w:r>
        <w:rPr>
          <w:lang w:val="en-IN"/>
        </w:rPr>
        <w:t>UK. It targets young adults (</w:t>
      </w:r>
      <w:r>
        <w:rPr>
          <w:lang w:val="en-IN"/>
        </w:rPr>
        <w:t>ages 18-34) and</w:t>
      </w:r>
      <w:r>
        <w:rPr>
          <w:lang w:val="en-IN"/>
        </w:rPr>
        <w:t xml:space="preserve"> families</w:t>
      </w:r>
      <w:r>
        <w:rPr>
          <w:lang w:val="en-IN"/>
        </w:rPr>
        <w:t xml:space="preserve"> </w:t>
      </w:r>
      <w:r>
        <w:t>(</w:t>
      </w:r>
      <w:r>
        <w:t xml:space="preserve">Calender-UK, </w:t>
      </w:r>
      <w:r>
        <w:t>2025)</w:t>
      </w:r>
      <w:r>
        <w:rPr>
          <w:lang w:val="en-IN"/>
        </w:rPr>
        <w:t>. The brand targets the middle-income groups who desire refreshing drinks. Coca-Cola is marketing low-sugar products to those who are conscious of their health. Coca-Cola also focuses on young adults in India</w:t>
      </w:r>
      <w:r>
        <w:rPr>
          <w:lang w:val="en-IN"/>
        </w:rPr>
        <w:t>,</w:t>
      </w:r>
      <w:r>
        <w:rPr>
          <w:lang w:val="en-IN"/>
        </w:rPr>
        <w:t xml:space="preserve"> but according to regional differences. It targets </w:t>
      </w:r>
      <w:r>
        <w:rPr>
          <w:lang w:val="en-IN"/>
        </w:rPr>
        <w:t>middle-class families in the city, thereby increasing disposable income</w:t>
      </w:r>
      <w:r>
        <w:rPr>
          <w:lang w:val="en-IN"/>
        </w:rPr>
        <w:t xml:space="preserve"> </w:t>
      </w:r>
      <w:r>
        <w:rPr>
          <w:lang w:val="en-IN"/>
        </w:rPr>
        <w:t>(Karam, 2013)</w:t>
      </w:r>
      <w:r>
        <w:rPr>
          <w:lang w:val="en-IN"/>
        </w:rPr>
        <w:t>. The company also sells cheap packaging to serve different income categories.</w:t>
      </w:r>
    </w:p>
    <w:bookmarkStart w:id="18" w:name="_Toc215621357"/>
    <w:p>
      <w:pPr>
        <w:pStyle w:val="style3"/>
        <w:rPr/>
      </w:pPr>
      <w:r>
        <w:t xml:space="preserve">ii. </w:t>
      </w:r>
      <w:r>
        <w:t>Geographic Segmentation</w:t>
      </w:r>
      <w:bookmarkEnd w:id="18"/>
    </w:p>
    <w:p>
      <w:pPr>
        <w:pStyle w:val="style0"/>
        <w:rPr>
          <w:lang w:val="en-IN"/>
        </w:rPr>
      </w:pPr>
      <w:r>
        <w:rPr>
          <w:lang w:val="en-IN"/>
        </w:rPr>
        <w:t xml:space="preserve">Coca-Cola in the UK appeals to urban customers </w:t>
      </w:r>
      <w:r>
        <w:rPr>
          <w:lang w:val="en-IN"/>
        </w:rPr>
        <w:t xml:space="preserve">with easy access to </w:t>
      </w:r>
      <w:r>
        <w:rPr>
          <w:lang w:val="en-IN"/>
        </w:rPr>
        <w:t>stores</w:t>
      </w:r>
      <w:r>
        <w:rPr>
          <w:lang w:val="en-IN"/>
        </w:rPr>
        <w:t xml:space="preserve"> </w:t>
      </w:r>
      <w:r>
        <w:rPr>
          <w:lang w:val="en-IN"/>
        </w:rPr>
        <w:t>(Staffthe4, 2025)</w:t>
      </w:r>
      <w:r>
        <w:rPr>
          <w:lang w:val="en-IN"/>
        </w:rPr>
        <w:t xml:space="preserve">. The company targets large cities and densely populated areas with a large </w:t>
      </w:r>
      <w:r>
        <w:rPr>
          <w:lang w:val="en-IN"/>
        </w:rPr>
        <w:t>number</w:t>
      </w:r>
      <w:r>
        <w:rPr>
          <w:lang w:val="en-IN"/>
        </w:rPr>
        <w:t xml:space="preserve"> of younger customers. In the countryside, Coca-Cola enjoys a low </w:t>
      </w:r>
      <w:r>
        <w:rPr>
          <w:lang w:val="en-IN"/>
        </w:rPr>
        <w:t>level of promotion,</w:t>
      </w:r>
      <w:r>
        <w:rPr>
          <w:lang w:val="en-IN"/>
        </w:rPr>
        <w:t xml:space="preserve"> </w:t>
      </w:r>
      <w:r>
        <w:rPr>
          <w:lang w:val="en-IN"/>
        </w:rPr>
        <w:t>yet it</w:t>
      </w:r>
      <w:r>
        <w:rPr>
          <w:lang w:val="en-IN"/>
        </w:rPr>
        <w:t xml:space="preserve"> still exists. </w:t>
      </w:r>
      <w:r>
        <w:rPr>
          <w:lang w:val="en-IN"/>
        </w:rPr>
        <w:t>Coca-Cola focuses on such urban areas as Delhi and Mumbai in India</w:t>
      </w:r>
      <w:r>
        <w:rPr>
          <w:lang w:val="en-IN"/>
        </w:rPr>
        <w:t xml:space="preserve"> </w:t>
      </w:r>
      <w:r>
        <w:rPr>
          <w:lang w:val="en-IN"/>
        </w:rPr>
        <w:t>(Mandaliya, 2023)</w:t>
      </w:r>
      <w:r>
        <w:rPr>
          <w:lang w:val="en-IN"/>
        </w:rPr>
        <w:t xml:space="preserve">. This is where global brands are </w:t>
      </w:r>
      <w:r>
        <w:rPr>
          <w:lang w:val="en-IN"/>
        </w:rPr>
        <w:t>in demand</w:t>
      </w:r>
      <w:r>
        <w:rPr>
          <w:lang w:val="en-IN"/>
        </w:rPr>
        <w:t xml:space="preserve">. The company also customises products to the local tastes. </w:t>
      </w:r>
      <w:r>
        <w:rPr>
          <w:lang w:val="en-IN"/>
        </w:rPr>
        <w:t xml:space="preserve">For instance, Coca-Cola </w:t>
      </w:r>
      <w:r>
        <w:rPr>
          <w:lang w:val="en-IN"/>
        </w:rPr>
        <w:t>offers spiced drinks in Southern India to cater to</w:t>
      </w:r>
      <w:r>
        <w:rPr>
          <w:lang w:val="en-IN"/>
        </w:rPr>
        <w:t xml:space="preserve"> </w:t>
      </w:r>
      <w:r>
        <w:rPr>
          <w:lang w:val="en-IN"/>
        </w:rPr>
        <w:t>local tastes.</w:t>
      </w:r>
    </w:p>
    <w:bookmarkStart w:id="19" w:name="_Toc215621358"/>
    <w:p>
      <w:pPr>
        <w:pStyle w:val="style3"/>
        <w:rPr/>
      </w:pPr>
      <w:r>
        <w:t xml:space="preserve">iii. </w:t>
      </w:r>
      <w:r>
        <w:t>Psychographic Segmentation</w:t>
      </w:r>
      <w:bookmarkEnd w:id="19"/>
    </w:p>
    <w:p>
      <w:pPr>
        <w:pStyle w:val="style0"/>
        <w:rPr/>
      </w:pPr>
      <w:r>
        <w:t>Coca-Cola targets different psychographic groups using the VALS model. The chart below shows the eight VALS segments with their lifestyle and psychological traits.</w:t>
      </w:r>
    </w:p>
    <w:tbl>
      <w:tblPr>
        <w:tblStyle w:val="style154"/>
        <w:tblW w:w="0" w:type="auto"/>
        <w:tblLook w:val="04A0" w:firstRow="1" w:lastRow="0" w:firstColumn="1" w:lastColumn="0" w:noHBand="0" w:noVBand="1"/>
      </w:tblPr>
      <w:tblGrid>
        <w:gridCol w:w="1725"/>
        <w:gridCol w:w="3710"/>
        <w:gridCol w:w="3590"/>
      </w:tblGrid>
      <w:tr>
        <w:trPr>
          <w:trHeight w:val="573" w:hRule="atLeast"/>
        </w:trPr>
        <w:tc>
          <w:tcPr>
            <w:tcW w:w="0" w:type="auto"/>
            <w:tcBorders/>
            <w:shd w:val="clear" w:color="auto" w:fill="f4b083"/>
            <w:vAlign w:val="center"/>
            <w:hideMark/>
          </w:tcPr>
          <w:p>
            <w:pPr>
              <w:pStyle w:val="style0"/>
              <w:spacing w:lineRule="auto" w:line="276"/>
              <w:jc w:val="center"/>
              <w:rPr>
                <w:b/>
                <w:bCs/>
                <w:lang w:val="en-IN"/>
              </w:rPr>
            </w:pPr>
            <w:r>
              <w:rPr>
                <w:b/>
                <w:bCs/>
                <w:lang w:val="en-IN"/>
              </w:rPr>
              <w:t>VALS Segment</w:t>
            </w:r>
          </w:p>
        </w:tc>
        <w:tc>
          <w:tcPr>
            <w:tcW w:w="0" w:type="auto"/>
            <w:tcBorders/>
            <w:shd w:val="clear" w:color="auto" w:fill="f4b083"/>
            <w:vAlign w:val="center"/>
            <w:hideMark/>
          </w:tcPr>
          <w:p>
            <w:pPr>
              <w:pStyle w:val="style0"/>
              <w:spacing w:lineRule="auto" w:line="276"/>
              <w:jc w:val="center"/>
              <w:rPr>
                <w:b/>
                <w:bCs/>
                <w:lang w:val="en-IN"/>
              </w:rPr>
            </w:pPr>
            <w:r>
              <w:rPr>
                <w:b/>
                <w:bCs/>
                <w:lang w:val="en-IN"/>
              </w:rPr>
              <w:t>Lifestyle Characteristics</w:t>
            </w:r>
          </w:p>
        </w:tc>
        <w:tc>
          <w:tcPr>
            <w:tcW w:w="0" w:type="auto"/>
            <w:tcBorders/>
            <w:shd w:val="clear" w:color="auto" w:fill="f4b083"/>
            <w:vAlign w:val="center"/>
            <w:hideMark/>
          </w:tcPr>
          <w:p>
            <w:pPr>
              <w:pStyle w:val="style0"/>
              <w:spacing w:lineRule="auto" w:line="276"/>
              <w:jc w:val="center"/>
              <w:rPr>
                <w:b/>
                <w:bCs/>
                <w:lang w:val="en-IN"/>
              </w:rPr>
            </w:pPr>
            <w:r>
              <w:rPr>
                <w:b/>
                <w:bCs/>
                <w:lang w:val="en-IN"/>
              </w:rPr>
              <w:t>Psychological Traits</w:t>
            </w:r>
          </w:p>
        </w:tc>
      </w:tr>
      <w:tr>
        <w:tblPrEx/>
        <w:trPr/>
        <w:tc>
          <w:tcPr>
            <w:tcW w:w="0" w:type="auto"/>
            <w:tcBorders/>
            <w:hideMark/>
          </w:tcPr>
          <w:p>
            <w:pPr>
              <w:pStyle w:val="style0"/>
              <w:spacing w:lineRule="auto" w:line="276"/>
              <w:rPr>
                <w:lang w:val="en-IN"/>
              </w:rPr>
            </w:pPr>
            <w:r>
              <w:rPr>
                <w:b/>
                <w:bCs/>
                <w:lang w:val="en-IN"/>
              </w:rPr>
              <w:t>Innovators</w:t>
            </w:r>
          </w:p>
        </w:tc>
        <w:tc>
          <w:tcPr>
            <w:tcW w:w="0" w:type="auto"/>
            <w:tcBorders/>
            <w:hideMark/>
          </w:tcPr>
          <w:p>
            <w:pPr>
              <w:pStyle w:val="style0"/>
              <w:spacing w:lineRule="auto" w:line="276"/>
              <w:rPr>
                <w:lang w:val="en-IN"/>
              </w:rPr>
            </w:pPr>
            <w:r>
              <w:rPr>
                <w:lang w:val="en-IN"/>
              </w:rPr>
              <w:t>Successful, sophisticated, informed, active lifestyle</w:t>
            </w:r>
          </w:p>
        </w:tc>
        <w:tc>
          <w:tcPr>
            <w:tcW w:w="0" w:type="auto"/>
            <w:tcBorders/>
            <w:hideMark/>
          </w:tcPr>
          <w:p>
            <w:pPr>
              <w:pStyle w:val="style0"/>
              <w:spacing w:lineRule="auto" w:line="276"/>
              <w:rPr>
                <w:lang w:val="en-IN"/>
              </w:rPr>
            </w:pPr>
            <w:r>
              <w:rPr>
                <w:lang w:val="en-IN"/>
              </w:rPr>
              <w:t>Confident, open to change, growth-oriented</w:t>
            </w:r>
          </w:p>
        </w:tc>
      </w:tr>
      <w:tr>
        <w:tblPrEx/>
        <w:trPr/>
        <w:tc>
          <w:tcPr>
            <w:tcW w:w="0" w:type="auto"/>
            <w:tcBorders/>
            <w:hideMark/>
          </w:tcPr>
          <w:p>
            <w:pPr>
              <w:pStyle w:val="style0"/>
              <w:spacing w:lineRule="auto" w:line="276"/>
              <w:rPr>
                <w:lang w:val="en-IN"/>
              </w:rPr>
            </w:pPr>
            <w:r>
              <w:rPr>
                <w:b/>
                <w:bCs/>
                <w:lang w:val="en-IN"/>
              </w:rPr>
              <w:t>Thinkers</w:t>
            </w:r>
          </w:p>
        </w:tc>
        <w:tc>
          <w:tcPr>
            <w:tcW w:w="0" w:type="auto"/>
            <w:tcBorders/>
            <w:hideMark/>
          </w:tcPr>
          <w:p>
            <w:pPr>
              <w:pStyle w:val="style0"/>
              <w:spacing w:lineRule="auto" w:line="276"/>
              <w:rPr>
                <w:lang w:val="en-IN"/>
              </w:rPr>
            </w:pPr>
            <w:r>
              <w:rPr>
                <w:lang w:val="en-IN"/>
              </w:rPr>
              <w:t>Educated, reflective, value order and stability</w:t>
            </w:r>
          </w:p>
        </w:tc>
        <w:tc>
          <w:tcPr>
            <w:tcW w:w="0" w:type="auto"/>
            <w:tcBorders/>
            <w:hideMark/>
          </w:tcPr>
          <w:p>
            <w:pPr>
              <w:pStyle w:val="style0"/>
              <w:spacing w:lineRule="auto" w:line="276"/>
              <w:rPr>
                <w:lang w:val="en-IN"/>
              </w:rPr>
            </w:pPr>
            <w:r>
              <w:rPr>
                <w:lang w:val="en-IN"/>
              </w:rPr>
              <w:t>Mature, logical, seek knowledge and responsibility</w:t>
            </w:r>
          </w:p>
        </w:tc>
      </w:tr>
      <w:tr>
        <w:tblPrEx/>
        <w:trPr/>
        <w:tc>
          <w:tcPr>
            <w:tcW w:w="0" w:type="auto"/>
            <w:tcBorders/>
            <w:hideMark/>
          </w:tcPr>
          <w:p>
            <w:pPr>
              <w:pStyle w:val="style0"/>
              <w:spacing w:lineRule="auto" w:line="276"/>
              <w:rPr>
                <w:lang w:val="en-IN"/>
              </w:rPr>
            </w:pPr>
            <w:r>
              <w:rPr>
                <w:b/>
                <w:bCs/>
                <w:lang w:val="en-IN"/>
              </w:rPr>
              <w:t>Believers</w:t>
            </w:r>
          </w:p>
        </w:tc>
        <w:tc>
          <w:tcPr>
            <w:tcW w:w="0" w:type="auto"/>
            <w:tcBorders/>
            <w:hideMark/>
          </w:tcPr>
          <w:p>
            <w:pPr>
              <w:pStyle w:val="style0"/>
              <w:spacing w:lineRule="auto" w:line="276"/>
              <w:rPr>
                <w:lang w:val="en-IN"/>
              </w:rPr>
            </w:pPr>
            <w:r>
              <w:rPr>
                <w:lang w:val="en-IN"/>
              </w:rPr>
              <w:t>Traditional, family-oriented, community-focused</w:t>
            </w:r>
          </w:p>
        </w:tc>
        <w:tc>
          <w:tcPr>
            <w:tcW w:w="0" w:type="auto"/>
            <w:tcBorders/>
            <w:hideMark/>
          </w:tcPr>
          <w:p>
            <w:pPr>
              <w:pStyle w:val="style0"/>
              <w:spacing w:lineRule="auto" w:line="276"/>
              <w:rPr>
                <w:lang w:val="en-IN"/>
              </w:rPr>
            </w:pPr>
            <w:r>
              <w:rPr>
                <w:lang w:val="en-IN"/>
              </w:rPr>
              <w:t>Loyal, rule-following, value moral stability</w:t>
            </w:r>
          </w:p>
        </w:tc>
      </w:tr>
      <w:tr>
        <w:tblPrEx/>
        <w:trPr/>
        <w:tc>
          <w:tcPr>
            <w:tcW w:w="0" w:type="auto"/>
            <w:tcBorders/>
            <w:hideMark/>
          </w:tcPr>
          <w:p>
            <w:pPr>
              <w:pStyle w:val="style0"/>
              <w:spacing w:lineRule="auto" w:line="276"/>
              <w:rPr>
                <w:lang w:val="en-IN"/>
              </w:rPr>
            </w:pPr>
            <w:r>
              <w:rPr>
                <w:b/>
                <w:bCs/>
                <w:lang w:val="en-IN"/>
              </w:rPr>
              <w:t>Achievers</w:t>
            </w:r>
          </w:p>
        </w:tc>
        <w:tc>
          <w:tcPr>
            <w:tcW w:w="0" w:type="auto"/>
            <w:tcBorders/>
            <w:hideMark/>
          </w:tcPr>
          <w:p>
            <w:pPr>
              <w:pStyle w:val="style0"/>
              <w:spacing w:lineRule="auto" w:line="276"/>
              <w:rPr>
                <w:lang w:val="en-IN"/>
              </w:rPr>
            </w:pPr>
            <w:r>
              <w:rPr>
                <w:lang w:val="en-IN"/>
              </w:rPr>
              <w:t>Career-driven, goal-oriented, organised lifestyle</w:t>
            </w:r>
          </w:p>
        </w:tc>
        <w:tc>
          <w:tcPr>
            <w:tcW w:w="0" w:type="auto"/>
            <w:tcBorders/>
            <w:hideMark/>
          </w:tcPr>
          <w:p>
            <w:pPr>
              <w:pStyle w:val="style0"/>
              <w:spacing w:lineRule="auto" w:line="276"/>
              <w:rPr>
                <w:lang w:val="en-IN"/>
              </w:rPr>
            </w:pPr>
            <w:r>
              <w:rPr>
                <w:lang w:val="en-IN"/>
              </w:rPr>
              <w:t>Motivated, disciplined, prefer clear structure</w:t>
            </w:r>
          </w:p>
        </w:tc>
      </w:tr>
      <w:tr>
        <w:tblPrEx/>
        <w:trPr/>
        <w:tc>
          <w:tcPr>
            <w:tcW w:w="0" w:type="auto"/>
            <w:tcBorders/>
            <w:hideMark/>
          </w:tcPr>
          <w:p>
            <w:pPr>
              <w:pStyle w:val="style0"/>
              <w:spacing w:lineRule="auto" w:line="276"/>
              <w:rPr>
                <w:lang w:val="en-IN"/>
              </w:rPr>
            </w:pPr>
            <w:r>
              <w:rPr>
                <w:b/>
                <w:bCs/>
                <w:lang w:val="en-IN"/>
              </w:rPr>
              <w:t>Strivers</w:t>
            </w:r>
          </w:p>
        </w:tc>
        <w:tc>
          <w:tcPr>
            <w:tcW w:w="0" w:type="auto"/>
            <w:tcBorders/>
            <w:hideMark/>
          </w:tcPr>
          <w:p>
            <w:pPr>
              <w:pStyle w:val="style0"/>
              <w:spacing w:lineRule="auto" w:line="276"/>
              <w:rPr>
                <w:lang w:val="en-IN"/>
              </w:rPr>
            </w:pPr>
            <w:r>
              <w:rPr>
                <w:lang w:val="en-IN"/>
              </w:rPr>
              <w:t>Trend-aware, style-focused, limited resources</w:t>
            </w:r>
          </w:p>
        </w:tc>
        <w:tc>
          <w:tcPr>
            <w:tcW w:w="0" w:type="auto"/>
            <w:tcBorders/>
            <w:hideMark/>
          </w:tcPr>
          <w:p>
            <w:pPr>
              <w:pStyle w:val="style0"/>
              <w:spacing w:lineRule="auto" w:line="276"/>
              <w:rPr>
                <w:lang w:val="en-IN"/>
              </w:rPr>
            </w:pPr>
            <w:r>
              <w:rPr>
                <w:lang w:val="en-IN"/>
              </w:rPr>
              <w:t>Approval-seeking, insecure, easily influenced</w:t>
            </w:r>
          </w:p>
        </w:tc>
      </w:tr>
      <w:tr>
        <w:tblPrEx/>
        <w:trPr/>
        <w:tc>
          <w:tcPr>
            <w:tcW w:w="0" w:type="auto"/>
            <w:tcBorders/>
            <w:hideMark/>
          </w:tcPr>
          <w:p>
            <w:pPr>
              <w:pStyle w:val="style0"/>
              <w:spacing w:lineRule="auto" w:line="276"/>
              <w:rPr>
                <w:lang w:val="en-IN"/>
              </w:rPr>
            </w:pPr>
            <w:r>
              <w:rPr>
                <w:b/>
                <w:bCs/>
                <w:lang w:val="en-IN"/>
              </w:rPr>
              <w:t>Experiencers</w:t>
            </w:r>
          </w:p>
        </w:tc>
        <w:tc>
          <w:tcPr>
            <w:tcW w:w="0" w:type="auto"/>
            <w:tcBorders/>
            <w:hideMark/>
          </w:tcPr>
          <w:p>
            <w:pPr>
              <w:pStyle w:val="style0"/>
              <w:spacing w:lineRule="auto" w:line="276"/>
              <w:rPr>
                <w:lang w:val="en-IN"/>
              </w:rPr>
            </w:pPr>
            <w:r>
              <w:rPr>
                <w:lang w:val="en-IN"/>
              </w:rPr>
              <w:t>Young, active, social, lifestyle-driven</w:t>
            </w:r>
          </w:p>
        </w:tc>
        <w:tc>
          <w:tcPr>
            <w:tcW w:w="0" w:type="auto"/>
            <w:tcBorders/>
            <w:hideMark/>
          </w:tcPr>
          <w:p>
            <w:pPr>
              <w:pStyle w:val="style0"/>
              <w:spacing w:lineRule="auto" w:line="276"/>
              <w:rPr>
                <w:lang w:val="en-IN"/>
              </w:rPr>
            </w:pPr>
            <w:r>
              <w:rPr>
                <w:lang w:val="en-IN"/>
              </w:rPr>
              <w:t>Impulsive, energetic, seek excitement</w:t>
            </w:r>
          </w:p>
        </w:tc>
      </w:tr>
      <w:tr>
        <w:tblPrEx/>
        <w:trPr/>
        <w:tc>
          <w:tcPr>
            <w:tcW w:w="0" w:type="auto"/>
            <w:tcBorders/>
            <w:hideMark/>
          </w:tcPr>
          <w:p>
            <w:pPr>
              <w:pStyle w:val="style0"/>
              <w:spacing w:lineRule="auto" w:line="276"/>
              <w:rPr>
                <w:lang w:val="en-IN"/>
              </w:rPr>
            </w:pPr>
            <w:r>
              <w:rPr>
                <w:b/>
                <w:bCs/>
                <w:lang w:val="en-IN"/>
              </w:rPr>
              <w:t>Makers</w:t>
            </w:r>
          </w:p>
        </w:tc>
        <w:tc>
          <w:tcPr>
            <w:tcW w:w="0" w:type="auto"/>
            <w:tcBorders/>
            <w:hideMark/>
          </w:tcPr>
          <w:p>
            <w:pPr>
              <w:pStyle w:val="style0"/>
              <w:spacing w:lineRule="auto" w:line="276"/>
              <w:rPr>
                <w:lang w:val="en-IN"/>
              </w:rPr>
            </w:pPr>
            <w:r>
              <w:rPr>
                <w:lang w:val="en-IN"/>
              </w:rPr>
              <w:t>Practical, self-sufficient, hands-on lifestyle</w:t>
            </w:r>
          </w:p>
        </w:tc>
        <w:tc>
          <w:tcPr>
            <w:tcW w:w="0" w:type="auto"/>
            <w:tcBorders/>
            <w:hideMark/>
          </w:tcPr>
          <w:p>
            <w:pPr>
              <w:pStyle w:val="style0"/>
              <w:spacing w:lineRule="auto" w:line="276"/>
              <w:rPr>
                <w:lang w:val="en-IN"/>
              </w:rPr>
            </w:pPr>
            <w:r>
              <w:rPr>
                <w:lang w:val="en-IN"/>
              </w:rPr>
              <w:t>Responsible, focused on security and practicality</w:t>
            </w:r>
          </w:p>
        </w:tc>
      </w:tr>
      <w:tr>
        <w:tblPrEx/>
        <w:trPr/>
        <w:tc>
          <w:tcPr>
            <w:tcW w:w="0" w:type="auto"/>
            <w:tcBorders/>
            <w:hideMark/>
          </w:tcPr>
          <w:p>
            <w:pPr>
              <w:pStyle w:val="style0"/>
              <w:spacing w:lineRule="auto" w:line="276"/>
              <w:rPr>
                <w:lang w:val="en-IN"/>
              </w:rPr>
            </w:pPr>
            <w:r>
              <w:rPr>
                <w:b/>
                <w:bCs/>
                <w:lang w:val="en-IN"/>
              </w:rPr>
              <w:t>Survivors</w:t>
            </w:r>
          </w:p>
        </w:tc>
        <w:tc>
          <w:tcPr>
            <w:tcW w:w="0" w:type="auto"/>
            <w:tcBorders/>
            <w:hideMark/>
          </w:tcPr>
          <w:p>
            <w:pPr>
              <w:pStyle w:val="style0"/>
              <w:spacing w:lineRule="auto" w:line="276"/>
              <w:rPr>
                <w:lang w:val="en-IN"/>
              </w:rPr>
            </w:pPr>
            <w:r>
              <w:rPr>
                <w:lang w:val="en-IN"/>
              </w:rPr>
              <w:t>Constrained lifestyle, resource-limited, cautious</w:t>
            </w:r>
          </w:p>
        </w:tc>
        <w:tc>
          <w:tcPr>
            <w:tcW w:w="0" w:type="auto"/>
            <w:tcBorders/>
            <w:hideMark/>
          </w:tcPr>
          <w:p>
            <w:pPr>
              <w:pStyle w:val="style0"/>
              <w:spacing w:lineRule="auto" w:line="276"/>
              <w:rPr>
                <w:lang w:val="en-IN"/>
              </w:rPr>
            </w:pPr>
            <w:r>
              <w:rPr>
                <w:lang w:val="en-IN"/>
              </w:rPr>
              <w:t>Risk-averse, loyal to familiar products</w:t>
            </w:r>
          </w:p>
        </w:tc>
      </w:tr>
    </w:tbl>
    <w:p>
      <w:pPr>
        <w:pStyle w:val="style0"/>
        <w:jc w:val="center"/>
        <w:rPr>
          <w:b/>
          <w:bCs/>
          <w:i/>
          <w:iCs/>
        </w:rPr>
      </w:pPr>
      <w:r>
        <w:rPr>
          <w:b/>
          <w:bCs/>
          <w:i/>
          <w:iCs/>
        </w:rPr>
        <w:t xml:space="preserve">Table </w:t>
      </w:r>
      <w:r>
        <w:rPr>
          <w:b/>
          <w:bCs/>
          <w:i/>
          <w:iCs/>
        </w:rPr>
        <w:t>5</w:t>
      </w:r>
      <w:r>
        <w:rPr>
          <w:b/>
          <w:bCs/>
          <w:i/>
          <w:iCs/>
        </w:rPr>
        <w:t>: VALS Segmentation Chart, Source: (</w:t>
      </w:r>
      <w:r>
        <w:rPr>
          <w:b/>
          <w:bCs/>
          <w:i/>
          <w:iCs/>
          <w:lang w:val="en-IN"/>
        </w:rPr>
        <w:t>Della et al., 2009)</w:t>
      </w:r>
    </w:p>
    <w:p>
      <w:pPr>
        <w:pStyle w:val="style0"/>
        <w:rPr>
          <w:lang w:val="en-IN"/>
        </w:rPr>
      </w:pPr>
      <w:r>
        <w:rPr>
          <w:lang w:val="en-IN"/>
        </w:rPr>
        <w:t xml:space="preserve">Coca-Cola is consumed by people in the UK who </w:t>
      </w:r>
      <w:r>
        <w:rPr>
          <w:lang w:val="en-IN"/>
        </w:rPr>
        <w:t>value convenience, refreshment</w:t>
      </w:r>
      <w:r>
        <w:rPr>
          <w:lang w:val="en-IN"/>
        </w:rPr>
        <w:t>, and socialising</w:t>
      </w:r>
      <w:r>
        <w:rPr>
          <w:lang w:val="en-IN"/>
        </w:rPr>
        <w:t xml:space="preserve"> (The Coca-Cola Company, 2024)</w:t>
      </w:r>
      <w:r>
        <w:rPr>
          <w:lang w:val="en-IN"/>
        </w:rPr>
        <w:t xml:space="preserve">. The brand is relevant to youthful and sports-minded people. Coca-Cola markets itself as a lifestyle drink. Coca-Cola associates itself with family values and celebration in India. It makes the beverage a necessity in shared time. The campaigns used to attract its attention are usually those geared towards social </w:t>
      </w:r>
      <w:r>
        <w:rPr>
          <w:lang w:val="en-IN"/>
        </w:rPr>
        <w:t>gatherings</w:t>
      </w:r>
      <w:r>
        <w:rPr>
          <w:lang w:val="en-IN"/>
        </w:rPr>
        <w:t xml:space="preserve"> and festivals, which attract group consumption.</w:t>
      </w:r>
    </w:p>
    <w:bookmarkStart w:id="20" w:name="_Toc215621359"/>
    <w:p>
      <w:pPr>
        <w:pStyle w:val="style2"/>
        <w:rPr>
          <w:lang w:val="en-IN"/>
        </w:rPr>
      </w:pPr>
      <w:r>
        <w:rPr>
          <w:lang w:val="en-IN"/>
        </w:rPr>
        <w:t>4</w:t>
      </w:r>
      <w:r>
        <w:rPr>
          <w:lang w:val="en-IN"/>
        </w:rPr>
        <w:t>.</w:t>
      </w:r>
      <w:r>
        <w:rPr>
          <w:lang w:val="en-IN"/>
        </w:rPr>
        <w:t>2</w:t>
      </w:r>
      <w:r>
        <w:rPr>
          <w:lang w:val="en-IN"/>
        </w:rPr>
        <w:t xml:space="preserve"> </w:t>
      </w:r>
      <w:r>
        <w:rPr>
          <w:lang w:val="en-IN"/>
        </w:rPr>
        <w:t>Targeting</w:t>
      </w:r>
      <w:bookmarkEnd w:id="20"/>
    </w:p>
    <w:p>
      <w:pPr>
        <w:pStyle w:val="style0"/>
        <w:rPr>
          <w:lang w:val="en-IN"/>
        </w:rPr>
      </w:pPr>
      <w:r>
        <w:rPr>
          <w:lang w:val="en-IN"/>
        </w:rPr>
        <w:t xml:space="preserve">Coca-Cola employs </w:t>
      </w:r>
      <w:r>
        <w:rPr>
          <w:lang w:val="en-IN"/>
        </w:rPr>
        <w:t>a mass-market</w:t>
      </w:r>
      <w:r>
        <w:rPr>
          <w:lang w:val="en-IN"/>
        </w:rPr>
        <w:t xml:space="preserve"> strategy in the UK. The brand has been aimed at a </w:t>
      </w:r>
      <w:r>
        <w:rPr>
          <w:lang w:val="en-IN"/>
        </w:rPr>
        <w:t>broad audience, including teenagers and</w:t>
      </w:r>
      <w:r>
        <w:rPr>
          <w:lang w:val="en-IN"/>
        </w:rPr>
        <w:t xml:space="preserve"> the older generation. It targets young adults </w:t>
      </w:r>
      <w:r>
        <w:rPr>
          <w:lang w:val="en-IN"/>
        </w:rPr>
        <w:t>ages 18-34</w:t>
      </w:r>
      <w:r>
        <w:rPr>
          <w:lang w:val="en-IN"/>
        </w:rPr>
        <w:t xml:space="preserve"> and families</w:t>
      </w:r>
      <w:r>
        <w:rPr>
          <w:lang w:val="en-IN"/>
        </w:rPr>
        <w:t xml:space="preserve"> </w:t>
      </w:r>
      <w:r>
        <w:t>(</w:t>
      </w:r>
      <w:r>
        <w:t xml:space="preserve">Calendar-UK, </w:t>
      </w:r>
      <w:r>
        <w:t>2025)</w:t>
      </w:r>
      <w:r>
        <w:rPr>
          <w:lang w:val="en-IN"/>
        </w:rPr>
        <w:t xml:space="preserve">. Instead, advertising makes one feel refreshed and fun </w:t>
      </w:r>
      <w:r>
        <w:rPr>
          <w:lang w:val="en-IN"/>
        </w:rPr>
        <w:t>with</w:t>
      </w:r>
      <w:r>
        <w:rPr>
          <w:lang w:val="en-IN"/>
        </w:rPr>
        <w:t xml:space="preserve"> Coca-Cola. The organisation has </w:t>
      </w:r>
      <w:r>
        <w:rPr>
          <w:lang w:val="en-IN"/>
        </w:rPr>
        <w:t>wide coverage through</w:t>
      </w:r>
      <w:r>
        <w:rPr>
          <w:lang w:val="en-IN"/>
        </w:rPr>
        <w:t xml:space="preserve"> TV advertisements, social media, and events. The prices of Coca-Cola are favourable </w:t>
      </w:r>
      <w:r>
        <w:rPr>
          <w:lang w:val="en-IN"/>
        </w:rPr>
        <w:t>for both middle-</w:t>
      </w:r>
      <w:r>
        <w:rPr>
          <w:lang w:val="en-IN"/>
        </w:rPr>
        <w:t xml:space="preserve"> and high-income groups. It </w:t>
      </w:r>
      <w:r>
        <w:rPr>
          <w:lang w:val="en-IN"/>
        </w:rPr>
        <w:t xml:space="preserve">offers various packaging options to meet </w:t>
      </w:r>
      <w:r>
        <w:rPr>
          <w:lang w:val="en-IN"/>
        </w:rPr>
        <w:t>consumers' diverse needs</w:t>
      </w:r>
      <w:r>
        <w:rPr>
          <w:lang w:val="en-IN"/>
        </w:rPr>
        <w:t>. Coca-Cola is also paying attention to convenience by being available across all retail channels.</w:t>
      </w:r>
    </w:p>
    <w:p>
      <w:pPr>
        <w:pStyle w:val="style0"/>
        <w:spacing w:before="240"/>
        <w:rPr>
          <w:lang w:val="en-IN"/>
        </w:rPr>
      </w:pPr>
      <w:r>
        <w:rPr>
          <w:lang w:val="en-IN"/>
        </w:rPr>
        <w:t>Coca-Cola is also appealing to a similar mass market</w:t>
      </w:r>
      <w:r>
        <w:rPr>
          <w:lang w:val="en-IN"/>
        </w:rPr>
        <w:t>,</w:t>
      </w:r>
      <w:r>
        <w:rPr>
          <w:lang w:val="en-IN"/>
        </w:rPr>
        <w:t xml:space="preserve"> albeit in urban centres in India. </w:t>
      </w:r>
      <w:r>
        <w:rPr>
          <w:lang w:val="en-IN"/>
        </w:rPr>
        <w:t>Metropolitan areas such as Delhi, Mumbai, and Bangalore possess an increasing middle class, attracted by international brands</w:t>
      </w:r>
      <w:r>
        <w:rPr>
          <w:lang w:val="en-IN"/>
        </w:rPr>
        <w:t xml:space="preserve"> (Mandaliya, 2023). Coca-Cola has focused on making its products cheaper by providing small packages. Company products are also customised to fit the regional tastes. The family values and cultural festivals in India relate well </w:t>
      </w:r>
      <w:r>
        <w:rPr>
          <w:lang w:val="en-IN"/>
        </w:rPr>
        <w:t>to</w:t>
      </w:r>
      <w:r>
        <w:rPr>
          <w:lang w:val="en-IN"/>
        </w:rPr>
        <w:t xml:space="preserve"> the advertisements by Coca-Cola. The brand relies on local festivals to help </w:t>
      </w:r>
      <w:r>
        <w:rPr>
          <w:lang w:val="en-IN"/>
        </w:rPr>
        <w:t>increase</w:t>
      </w:r>
      <w:r>
        <w:rPr>
          <w:lang w:val="en-IN"/>
        </w:rPr>
        <w:t xml:space="preserve"> its relevance. It provides cold beverages at such festivals as Diwali and Holi. Coca-Cola has </w:t>
      </w:r>
      <w:r>
        <w:rPr>
          <w:lang w:val="en-IN"/>
        </w:rPr>
        <w:t>adopted a low-cost pricing strategy to target rural Indians, as</w:t>
      </w:r>
      <w:r>
        <w:rPr>
          <w:lang w:val="en-IN"/>
        </w:rPr>
        <w:t xml:space="preserve"> they have lower incomes (Karam, 2013).</w:t>
      </w:r>
    </w:p>
    <w:bookmarkStart w:id="21" w:name="_Toc215621360"/>
    <w:p>
      <w:pPr>
        <w:pStyle w:val="style2"/>
        <w:rPr>
          <w:lang w:val="en-IN"/>
        </w:rPr>
      </w:pPr>
      <w:r>
        <w:rPr>
          <w:lang w:val="en-IN"/>
        </w:rPr>
        <w:t>4</w:t>
      </w:r>
      <w:r>
        <w:rPr>
          <w:lang w:val="en-IN"/>
        </w:rPr>
        <w:t>.</w:t>
      </w:r>
      <w:r>
        <w:rPr>
          <w:lang w:val="en-IN"/>
        </w:rPr>
        <w:t>3</w:t>
      </w:r>
      <w:r>
        <w:rPr>
          <w:lang w:val="en-IN"/>
        </w:rPr>
        <w:t xml:space="preserve"> Positioning</w:t>
      </w:r>
      <w:bookmarkEnd w:id="21"/>
    </w:p>
    <w:p>
      <w:pPr>
        <w:pStyle w:val="style0"/>
        <w:jc w:val="center"/>
        <w:rPr>
          <w:lang w:val="en-IN"/>
        </w:rPr>
      </w:pPr>
      <w:r>
        <w:rPr>
          <w:noProof/>
        </w:rPr>
        <w:drawing>
          <wp:inline distL="0" distT="0" distB="0" distR="0">
            <wp:extent cx="4378261" cy="3041650"/>
            <wp:effectExtent l="0" t="0" r="3810" b="6350"/>
            <wp:docPr id="1032"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8" cstate="print"/>
                    <a:srcRect l="0" t="0" r="0" b="0"/>
                    <a:stretch/>
                  </pic:blipFill>
                  <pic:spPr>
                    <a:xfrm rot="0">
                      <a:off x="0" y="0"/>
                      <a:ext cx="4378261" cy="3041650"/>
                    </a:xfrm>
                    <a:prstGeom prst="rect"/>
                  </pic:spPr>
                </pic:pic>
              </a:graphicData>
            </a:graphic>
          </wp:inline>
        </w:drawing>
      </w:r>
    </w:p>
    <w:p>
      <w:pPr>
        <w:pStyle w:val="style0"/>
        <w:spacing w:after="240"/>
        <w:jc w:val="center"/>
        <w:rPr>
          <w:b/>
          <w:bCs/>
          <w:i/>
          <w:iCs/>
          <w:lang w:val="en-IN"/>
        </w:rPr>
      </w:pPr>
      <w:r>
        <w:rPr>
          <w:b/>
          <w:bCs/>
          <w:i/>
          <w:iCs/>
          <w:lang w:val="en-IN"/>
        </w:rPr>
        <w:t xml:space="preserve">Figure: </w:t>
      </w:r>
      <w:r>
        <w:rPr>
          <w:b/>
          <w:bCs/>
          <w:i/>
          <w:iCs/>
          <w:lang w:val="en-IN"/>
        </w:rPr>
        <w:t>Coca-Cola</w:t>
      </w:r>
      <w:r>
        <w:rPr>
          <w:b/>
          <w:bCs/>
          <w:i/>
          <w:iCs/>
          <w:lang w:val="en-IN"/>
        </w:rPr>
        <w:t xml:space="preserve"> Perceptual Map, Picture Credit: (Storozhuk, 2024)</w:t>
      </w:r>
    </w:p>
    <w:p>
      <w:pPr>
        <w:pStyle w:val="style0"/>
        <w:rPr>
          <w:lang w:val="en-IN"/>
        </w:rPr>
      </w:pPr>
      <w:r>
        <w:rPr>
          <w:lang w:val="en-IN"/>
        </w:rPr>
        <w:t>In the UK</w:t>
      </w:r>
      <w:r>
        <w:rPr>
          <w:lang w:val="en-IN"/>
        </w:rPr>
        <w:t>, Coca-Cola is positioning</w:t>
      </w:r>
      <w:r>
        <w:rPr>
          <w:lang w:val="en-IN"/>
        </w:rPr>
        <w:t xml:space="preserve"> itself as high-end. It is focused on quality products and a rich brand history (Jess, 2024). The marketing process is oriented </w:t>
      </w:r>
      <w:r>
        <w:rPr>
          <w:lang w:val="en-IN"/>
        </w:rPr>
        <w:t>toward the classical, iconic character of Coca-Cola's products</w:t>
      </w:r>
      <w:r>
        <w:rPr>
          <w:lang w:val="en-IN"/>
        </w:rPr>
        <w:t xml:space="preserve">. The brand has been linked to young passion and exciting life. Coca-Cola markets itself as the ideal beverage to use during social events and </w:t>
      </w:r>
      <w:r>
        <w:rPr>
          <w:lang w:val="en-IN"/>
        </w:rPr>
        <w:t>times</w:t>
      </w:r>
      <w:r>
        <w:rPr>
          <w:lang w:val="en-IN"/>
        </w:rPr>
        <w:t xml:space="preserve"> of leisure. It is aimed at consumers who are seeking a refreshing beverage with a very high brand identity. </w:t>
      </w:r>
      <w:r>
        <w:rPr>
          <w:lang w:val="en-IN"/>
        </w:rPr>
        <w:t>Coca-Cola's positioning is high-end refreshment, where the product is associated</w:t>
      </w:r>
      <w:r>
        <w:rPr>
          <w:lang w:val="en-IN"/>
        </w:rPr>
        <w:t xml:space="preserve"> with personal expression. Coca-Cola in India is </w:t>
      </w:r>
      <w:r>
        <w:rPr>
          <w:lang w:val="en-IN"/>
        </w:rPr>
        <w:t>marketed</w:t>
      </w:r>
      <w:r>
        <w:rPr>
          <w:lang w:val="en-IN"/>
        </w:rPr>
        <w:t xml:space="preserve"> as a family drink. It is perceived as a rejuvenating drink to be consumed </w:t>
      </w:r>
      <w:r>
        <w:rPr>
          <w:lang w:val="en-IN"/>
        </w:rPr>
        <w:t>during</w:t>
      </w:r>
      <w:r>
        <w:rPr>
          <w:lang w:val="en-IN"/>
        </w:rPr>
        <w:t xml:space="preserve"> festivals and celebrations. The advertising of the </w:t>
      </w:r>
      <w:r>
        <w:rPr>
          <w:lang w:val="en-IN"/>
        </w:rPr>
        <w:t xml:space="preserve">brand creates the feeling of unity and joy (Datta, 2025). Coca-Cola takes pride in the happiness and the tradition of socialising as well. The company </w:t>
      </w:r>
      <w:r>
        <w:rPr>
          <w:lang w:val="en-IN"/>
        </w:rPr>
        <w:t>aligns with India's cultural values, which emphasise</w:t>
      </w:r>
      <w:r>
        <w:rPr>
          <w:lang w:val="en-IN"/>
        </w:rPr>
        <w:t xml:space="preserve"> family and neighbourliness</w:t>
      </w:r>
      <w:r>
        <w:rPr>
          <w:lang w:val="en-IN"/>
        </w:rPr>
        <w:t>.</w:t>
      </w:r>
      <w:r>
        <w:rPr>
          <w:lang w:val="en-IN"/>
        </w:rPr>
        <w:t xml:space="preserve"> </w:t>
      </w:r>
      <w:r>
        <w:rPr>
          <w:lang w:val="en-IN"/>
        </w:rPr>
        <w:t>Hence, the company's</w:t>
      </w:r>
      <w:r>
        <w:rPr>
          <w:lang w:val="en-IN"/>
        </w:rPr>
        <w:t xml:space="preserve"> positioning is linked to the latter. The low prices of Coca-Cola in India enable it to reach out to more people. The brand is promoted as the ideal beverage </w:t>
      </w:r>
      <w:r>
        <w:rPr>
          <w:lang w:val="en-IN"/>
        </w:rPr>
        <w:t xml:space="preserve">for family gatherings, festivals, and </w:t>
      </w:r>
      <w:r>
        <w:rPr>
          <w:lang w:val="en-IN"/>
        </w:rPr>
        <w:t xml:space="preserve">social events. It </w:t>
      </w:r>
      <w:r>
        <w:rPr>
          <w:lang w:val="en-IN"/>
        </w:rPr>
        <w:t>consistently supports the concepts of experience</w:t>
      </w:r>
      <w:r>
        <w:rPr>
          <w:lang w:val="en-IN"/>
        </w:rPr>
        <w:t xml:space="preserve"> and solidarity in its communications.</w:t>
      </w:r>
    </w:p>
    <w:bookmarkStart w:id="22" w:name="_Toc215621361"/>
    <w:p>
      <w:pPr>
        <w:pStyle w:val="style2"/>
        <w:rPr>
          <w:lang w:val="en-IN"/>
        </w:rPr>
      </w:pPr>
      <w:r>
        <w:rPr>
          <w:lang w:val="en-IN"/>
        </w:rPr>
        <w:t>4.4 STP Similarities and Differences</w:t>
      </w:r>
      <w:bookmarkEnd w:id="22"/>
    </w:p>
    <w:p>
      <w:pPr>
        <w:pStyle w:val="style0"/>
        <w:rPr>
          <w:lang w:val="en-IN"/>
        </w:rPr>
      </w:pPr>
      <w:r>
        <w:rPr>
          <w:noProof/>
        </w:rPr>
        <w:drawing>
          <wp:inline distL="0" distT="0" distB="0" distR="0">
            <wp:extent cx="5731510" cy="6741159"/>
            <wp:effectExtent l="0" t="0" r="2540" b="2540"/>
            <wp:docPr id="1033"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9" cstate="print"/>
                    <a:srcRect l="0" t="0" r="0" b="0"/>
                    <a:stretch/>
                  </pic:blipFill>
                  <pic:spPr>
                    <a:xfrm rot="0">
                      <a:off x="0" y="0"/>
                      <a:ext cx="5731510" cy="6741159"/>
                    </a:xfrm>
                    <a:prstGeom prst="rect"/>
                  </pic:spPr>
                </pic:pic>
              </a:graphicData>
            </a:graphic>
          </wp:inline>
        </w:drawing>
      </w:r>
    </w:p>
    <w:bookmarkStart w:id="23" w:name="_Toc215621362"/>
    <w:p>
      <w:pPr>
        <w:pStyle w:val="style1"/>
        <w:rPr/>
      </w:pPr>
      <w:r>
        <w:t>5</w:t>
      </w:r>
      <w:r>
        <w:t xml:space="preserve">. </w:t>
      </w:r>
      <w:bookmarkStart w:id="24" w:name="_Hlk214220398"/>
      <w:r>
        <w:t>Marketing Mix (7Ps)</w:t>
      </w:r>
      <w:bookmarkEnd w:id="23"/>
      <w:bookmarkEnd w:id="24"/>
    </w:p>
    <w:p>
      <w:pPr>
        <w:pStyle w:val="style0"/>
        <w:jc w:val="center"/>
        <w:rPr/>
      </w:pPr>
      <w:r>
        <w:rPr>
          <w:noProof/>
        </w:rPr>
        <w:drawing>
          <wp:inline distL="0" distT="0" distB="0" distR="0">
            <wp:extent cx="5406887" cy="3426775"/>
            <wp:effectExtent l="0" t="0" r="3810" b="2540"/>
            <wp:docPr id="1034" name="Picture 8" descr="7 Ps of marketing mix for Product, Price, Promotion, Place, People, physical evidence, Process"/>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0" cstate="print"/>
                    <a:srcRect l="0" t="0" r="0" b="0"/>
                    <a:stretch/>
                  </pic:blipFill>
                  <pic:spPr>
                    <a:xfrm rot="0">
                      <a:off x="0" y="0"/>
                      <a:ext cx="5406887" cy="3426775"/>
                    </a:xfrm>
                    <a:prstGeom prst="rect"/>
                    <a:ln>
                      <a:noFill/>
                    </a:ln>
                  </pic:spPr>
                </pic:pic>
              </a:graphicData>
            </a:graphic>
          </wp:inline>
        </w:drawing>
      </w:r>
    </w:p>
    <w:p>
      <w:pPr>
        <w:pStyle w:val="style0"/>
        <w:jc w:val="center"/>
        <w:rPr>
          <w:b/>
          <w:bCs/>
          <w:i/>
          <w:iCs/>
          <w:lang w:val="en-IN"/>
        </w:rPr>
      </w:pPr>
      <w:r>
        <w:rPr>
          <w:b/>
          <w:bCs/>
          <w:i/>
          <w:iCs/>
          <w:lang w:val="en-IN"/>
        </w:rPr>
        <w:t>Figure: Marketing Mix (7Ps), Source: (Piyaporn Daenphetploy, 2024)</w:t>
      </w:r>
    </w:p>
    <w:bookmarkStart w:id="25" w:name="_Toc215621363"/>
    <w:p>
      <w:pPr>
        <w:pStyle w:val="style2"/>
        <w:rPr/>
      </w:pPr>
      <w:r>
        <w:t xml:space="preserve">5.1 </w:t>
      </w:r>
      <w:r>
        <w:t>Product</w:t>
      </w:r>
      <w:bookmarkEnd w:id="25"/>
    </w:p>
    <w:p>
      <w:pPr>
        <w:pStyle w:val="style0"/>
        <w:rPr>
          <w:lang w:val="en-IN"/>
        </w:rPr>
      </w:pPr>
      <w:r>
        <w:t xml:space="preserve">In the UK and India, </w:t>
      </w:r>
      <w:r>
        <w:t>Coca-Cola</w:t>
      </w:r>
      <w:r>
        <w:t xml:space="preserve"> has diverse products. The product line in the UK comprises Coca-Cola Classic, Diet Coke</w:t>
      </w:r>
      <w:r>
        <w:t>,</w:t>
      </w:r>
      <w:r>
        <w:t xml:space="preserve"> and Coca-Cola Zero. It also has variated versions such as Cherry Coca-Cola and Life Coca-Cola. The packaging is the luxury one in the UK, with glass bottles and smooth cans</w:t>
      </w:r>
      <w:r>
        <w:t xml:space="preserve"> </w:t>
      </w:r>
      <w:r>
        <w:rPr>
          <w:lang w:val="en-IN"/>
        </w:rPr>
        <w:t>(Shaw, 2018)</w:t>
      </w:r>
      <w:r>
        <w:t xml:space="preserve">. Coca-Cola has also invested in </w:t>
      </w:r>
      <w:r>
        <w:t>diet</w:t>
      </w:r>
      <w:r>
        <w:t xml:space="preserve"> and sugar-free versions to reach out to the </w:t>
      </w:r>
      <w:r>
        <w:t>health-conscious</w:t>
      </w:r>
      <w:r>
        <w:t xml:space="preserve"> people.</w:t>
      </w:r>
    </w:p>
    <w:p>
      <w:pPr>
        <w:pStyle w:val="style0"/>
        <w:rPr>
          <w:lang w:val="en-IN"/>
        </w:rPr>
      </w:pPr>
      <w:r>
        <w:t xml:space="preserve">Coca-Cola makes the same products in India at the moment. These are </w:t>
      </w:r>
      <w:r>
        <w:t>Coca-Cola Classic</w:t>
      </w:r>
      <w:r>
        <w:t xml:space="preserve"> and Diet Coke. In southern India, Coca-Cola also sells spiced drinks. The taste preferences in the region are well represented in these products (Obermeier, 2019). The Indian packaging has more diversification than other markets. It is still centred on the expensive bottles and cans made of plastic. The Indian market of the brand is greatly dependent on </w:t>
      </w:r>
      <w:r>
        <w:t>packaging</w:t>
      </w:r>
      <w:r>
        <w:t xml:space="preserve"> choices</w:t>
      </w:r>
      <w:r>
        <w:t>.</w:t>
      </w:r>
    </w:p>
    <w:bookmarkStart w:id="26" w:name="_Toc215621364"/>
    <w:p>
      <w:pPr>
        <w:pStyle w:val="style2"/>
        <w:rPr/>
      </w:pPr>
      <w:r>
        <w:t xml:space="preserve">5.2 </w:t>
      </w:r>
      <w:r>
        <w:t>Price</w:t>
      </w:r>
      <w:bookmarkEnd w:id="26"/>
    </w:p>
    <w:p>
      <w:pPr>
        <w:pStyle w:val="style0"/>
        <w:rPr/>
      </w:pPr>
      <w:r>
        <w:rPr>
          <w:b/>
          <w:bCs/>
        </w:rPr>
        <w:t>Price Analysis in the UK:</w:t>
      </w:r>
      <w:r>
        <w:t xml:space="preserve"> </w:t>
      </w:r>
      <w:r>
        <w:t>Coca-Cola's pricing strategies in the two countries are very different</w:t>
      </w:r>
      <w:r>
        <w:t>. Coca-Cola is a luxury commodity in the UK market. The firm applies pricing that is high as a quality indicator. It primarily focuses on the British consumers who are middle and high-income earners</w:t>
      </w:r>
      <w:r>
        <w:t xml:space="preserve">. It is a luxury brand </w:t>
      </w:r>
      <w:r>
        <w:t>targeting middle-</w:t>
      </w:r>
      <w:r>
        <w:t xml:space="preserve"> and high-income consumers </w:t>
      </w:r>
      <w:r>
        <w:t xml:space="preserve">(Cuofano, 2023). The high costs also suggest the premium positioning of the brand. The marketing of Coca-Cola in the UK has tended to </w:t>
      </w:r>
      <w:r>
        <w:t>use multi-pack discounts to add value without compromising its premium image</w:t>
      </w:r>
      <w:r>
        <w:t>.</w:t>
      </w:r>
    </w:p>
    <w:p>
      <w:pPr>
        <w:pStyle w:val="style0"/>
        <w:rPr>
          <w:b/>
          <w:bCs/>
        </w:rPr>
      </w:pPr>
      <w:r>
        <w:rPr>
          <w:b/>
          <w:bCs/>
        </w:rPr>
        <w:t>Price Analysis of India:</w:t>
      </w:r>
      <w:r>
        <w:rPr>
          <w:b/>
          <w:bCs/>
        </w:rPr>
        <w:t xml:space="preserve"> </w:t>
      </w:r>
      <w:r>
        <w:t>The value pricing model is applied in Coca-Cola India. The firm will aim to ensure that its products are affordable to a greater number of individuals. Coca-Cola will target the emerging middle-income in urban cities and affordable goods in rural areas</w:t>
      </w:r>
      <w:r>
        <w:t xml:space="preserve">. The brand </w:t>
      </w:r>
      <w:r>
        <w:t>offers smaller package sizes at reduced prices to attract</w:t>
      </w:r>
      <w:r>
        <w:t xml:space="preserve"> </w:t>
      </w:r>
      <w:r>
        <w:t>cost-sensitive</w:t>
      </w:r>
      <w:r>
        <w:t xml:space="preserve"> consumers. Pricing in India is also competitive</w:t>
      </w:r>
      <w:r>
        <w:t>,</w:t>
      </w:r>
      <w:r>
        <w:t xml:space="preserve"> and Coca-Cola carries regular promotions and discounts.</w:t>
      </w:r>
    </w:p>
    <w:bookmarkStart w:id="27" w:name="_Toc215621365"/>
    <w:p>
      <w:pPr>
        <w:pStyle w:val="style2"/>
        <w:rPr/>
      </w:pPr>
      <w:r>
        <w:t xml:space="preserve">5.3 </w:t>
      </w:r>
      <w:r>
        <w:t>Place</w:t>
      </w:r>
      <w:bookmarkEnd w:id="27"/>
    </w:p>
    <w:bookmarkStart w:id="28" w:name="_Toc215621366"/>
    <w:p>
      <w:pPr>
        <w:pStyle w:val="style3"/>
        <w:rPr/>
      </w:pPr>
      <w:r>
        <w:t>5.3.1 Place Analysis</w:t>
      </w:r>
      <w:bookmarkEnd w:id="28"/>
    </w:p>
    <w:p>
      <w:pPr>
        <w:pStyle w:val="style0"/>
        <w:rPr/>
      </w:pPr>
      <w:r>
        <w:rPr>
          <w:b/>
          <w:bCs/>
        </w:rPr>
        <w:t>UK</w:t>
      </w:r>
      <w:r>
        <w:rPr>
          <w:b/>
          <w:bCs/>
        </w:rPr>
        <w:t>:</w:t>
      </w:r>
      <w:r>
        <w:t xml:space="preserve"> </w:t>
      </w:r>
      <w:r>
        <w:t xml:space="preserve">The distribution strategies of Coca-Cola are well established in the two countries. Coca-Cola products can be found in the UK in </w:t>
      </w:r>
      <w:r>
        <w:t>supermarkets, convenience stores</w:t>
      </w:r>
      <w:r>
        <w:t>,</w:t>
      </w:r>
      <w:r>
        <w:t xml:space="preserve"> and </w:t>
      </w:r>
      <w:r>
        <w:t>vending machines. It is widely distributed in retail stores and food service restaurants. Online direct sales and promotions are also other means used by Coca-Cola.</w:t>
      </w:r>
    </w:p>
    <w:p>
      <w:pPr>
        <w:pStyle w:val="style0"/>
        <w:rPr/>
      </w:pPr>
      <w:r>
        <w:rPr>
          <w:b/>
          <w:bCs/>
        </w:rPr>
        <w:t>India:</w:t>
      </w:r>
      <w:r>
        <w:t xml:space="preserve"> </w:t>
      </w:r>
      <w:r>
        <w:t xml:space="preserve">Coca-Cola enjoys the same broad distribution network in India. Nevertheless, Coca-Cola pays </w:t>
      </w:r>
      <w:r>
        <w:t>close attention to rural penetration, ensuring that even remote locations can access</w:t>
      </w:r>
      <w:r>
        <w:t xml:space="preserve"> its products</w:t>
      </w:r>
      <w:r>
        <w:t xml:space="preserve"> </w:t>
      </w:r>
      <w:r>
        <w:rPr>
          <w:lang w:val="en-IN"/>
        </w:rPr>
        <w:t>(Mandaliya, 2023)</w:t>
      </w:r>
      <w:r>
        <w:t>. The company has a franchise system within local bottling</w:t>
      </w:r>
      <w:r>
        <w:t>, and the local partners, such as Coca-Cola India, assist in production and sales</w:t>
      </w:r>
      <w:r>
        <w:t>. Coca-Cola had a joint venture with Hindustan Coca-Cola Beverages Ltd in India in the year 1993</w:t>
      </w:r>
      <w:r>
        <w:t xml:space="preserve"> </w:t>
      </w:r>
      <w:r>
        <w:rPr>
          <w:lang w:val="en-IN"/>
        </w:rPr>
        <w:t>(PTI, 2024)</w:t>
      </w:r>
      <w:r>
        <w:t xml:space="preserve">. The company soon </w:t>
      </w:r>
      <w:r>
        <w:t xml:space="preserve">acquired the local bottling plants and distributors, causing its expansion to occur </w:t>
      </w:r>
      <w:r>
        <w:t>quickly.</w:t>
      </w:r>
    </w:p>
    <w:p>
      <w:pPr>
        <w:pStyle w:val="style0"/>
        <w:spacing w:after="160" w:lineRule="auto" w:line="259"/>
        <w:jc w:val="left"/>
        <w:rPr/>
      </w:pPr>
      <w:r>
        <w:br w:type="page"/>
      </w:r>
    </w:p>
    <w:bookmarkStart w:id="29" w:name="_Toc215621367"/>
    <w:p>
      <w:pPr>
        <w:pStyle w:val="style3"/>
        <w:rPr>
          <w:lang w:val="en-GB"/>
        </w:rPr>
      </w:pPr>
      <w:r>
        <w:t xml:space="preserve">5.3.2 </w:t>
      </w:r>
      <w:r>
        <w:t>Channels of Distribution</w:t>
      </w:r>
      <w:bookmarkEnd w:id="29"/>
    </w:p>
    <w:p>
      <w:pPr>
        <w:pStyle w:val="style0"/>
        <w:rPr>
          <w:lang w:val="en-IN"/>
        </w:rPr>
      </w:pPr>
      <w:r>
        <w:rPr>
          <w:b/>
          <w:bCs/>
          <w:lang w:val="en-IN"/>
        </w:rPr>
        <w:t>United Kingdom</w:t>
      </w:r>
      <w:r>
        <w:rPr>
          <w:lang w:val="en-IN"/>
        </w:rPr>
        <w:t xml:space="preserve">: </w:t>
      </w:r>
    </w:p>
    <w:p>
      <w:pPr>
        <w:pStyle w:val="style0"/>
        <w:jc w:val="center"/>
        <w:rPr>
          <w:lang w:val="en-IN"/>
        </w:rPr>
      </w:pPr>
      <w:r>
        <w:rPr>
          <w:noProof/>
          <w:lang w:val="en-IN"/>
        </w:rPr>
        <w:drawing>
          <wp:inline distL="0" distT="0" distB="0" distR="0">
            <wp:extent cx="4861134" cy="3204927"/>
            <wp:effectExtent l="0" t="0" r="0" b="0"/>
            <wp:docPr id="1035"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2"/>
                    <pic:cNvPicPr/>
                  </pic:nvPicPr>
                  <pic:blipFill>
                    <a:blip r:embed="rId11" cstate="print"/>
                    <a:srcRect l="0" t="0" r="0" b="0"/>
                    <a:stretch/>
                  </pic:blipFill>
                  <pic:spPr>
                    <a:xfrm rot="0">
                      <a:off x="0" y="0"/>
                      <a:ext cx="4861134" cy="3204927"/>
                    </a:xfrm>
                    <a:prstGeom prst="rect"/>
                  </pic:spPr>
                </pic:pic>
              </a:graphicData>
            </a:graphic>
          </wp:inline>
        </w:drawing>
      </w:r>
    </w:p>
    <w:p>
      <w:pPr>
        <w:pStyle w:val="style0"/>
        <w:jc w:val="center"/>
        <w:rPr>
          <w:b/>
          <w:bCs/>
          <w:i/>
          <w:iCs/>
          <w:lang w:val="en-IN"/>
        </w:rPr>
      </w:pPr>
      <w:r>
        <w:rPr>
          <w:b/>
          <w:bCs/>
          <w:i/>
          <w:iCs/>
          <w:lang w:val="en-IN"/>
        </w:rPr>
        <w:t>Figure: Coca-Cola UK distribution Channel (Self-made)</w:t>
      </w:r>
    </w:p>
    <w:p>
      <w:pPr>
        <w:pStyle w:val="style0"/>
        <w:rPr>
          <w:lang w:val="en-IN"/>
        </w:rPr>
      </w:pPr>
    </w:p>
    <w:p>
      <w:pPr>
        <w:pStyle w:val="style0"/>
        <w:rPr>
          <w:lang w:val="en-IN"/>
        </w:rPr>
      </w:pPr>
      <w:r>
        <w:rPr>
          <w:lang w:val="en-IN"/>
        </w:rPr>
        <w:t xml:space="preserve">Coca-Cola employs retail partners in its indirect channels. Goods are sold via the wholesalers and supermarkets. Vending machines </w:t>
      </w:r>
      <w:r>
        <w:rPr>
          <w:lang w:val="en-IN"/>
        </w:rPr>
        <w:t xml:space="preserve">also support </w:t>
      </w:r>
      <w:r>
        <w:rPr>
          <w:lang w:val="en-IN"/>
        </w:rPr>
        <w:t xml:space="preserve">indirect distribution. It is also online delivery systems that provide </w:t>
      </w:r>
      <w:r>
        <w:rPr>
          <w:lang w:val="en-IN"/>
        </w:rPr>
        <w:t>Coca-Cola</w:t>
      </w:r>
      <w:r>
        <w:rPr>
          <w:lang w:val="en-IN"/>
        </w:rPr>
        <w:t xml:space="preserve"> products</w:t>
      </w:r>
      <w:r>
        <w:rPr>
          <w:lang w:val="en-IN"/>
        </w:rPr>
        <w:t>.</w:t>
      </w:r>
    </w:p>
    <w:p>
      <w:pPr>
        <w:pStyle w:val="style0"/>
        <w:spacing w:after="160" w:lineRule="auto" w:line="259"/>
        <w:jc w:val="left"/>
        <w:rPr>
          <w:lang w:val="en-IN"/>
        </w:rPr>
      </w:pPr>
      <w:r>
        <w:rPr>
          <w:lang w:val="en-IN"/>
        </w:rPr>
        <w:br w:type="page"/>
      </w:r>
    </w:p>
    <w:p>
      <w:pPr>
        <w:pStyle w:val="style0"/>
        <w:rPr>
          <w:b/>
          <w:bCs/>
          <w:lang w:val="en-IN"/>
        </w:rPr>
      </w:pPr>
      <w:r>
        <w:rPr>
          <w:b/>
          <w:bCs/>
          <w:lang w:val="en-IN"/>
        </w:rPr>
        <w:t>India</w:t>
      </w:r>
      <w:r>
        <w:rPr>
          <w:b/>
          <w:bCs/>
          <w:lang w:val="en-IN"/>
        </w:rPr>
        <w:t>:</w:t>
      </w:r>
    </w:p>
    <w:p>
      <w:pPr>
        <w:pStyle w:val="style0"/>
        <w:jc w:val="center"/>
        <w:rPr>
          <w:lang w:val="en-IN"/>
        </w:rPr>
      </w:pPr>
      <w:r>
        <w:rPr>
          <w:noProof/>
          <w:lang w:val="en-IN"/>
        </w:rPr>
        <w:drawing>
          <wp:inline distL="0" distT="0" distB="0" distR="0">
            <wp:extent cx="5033726" cy="4607575"/>
            <wp:effectExtent l="0" t="0" r="0" b="2540"/>
            <wp:docPr id="1036" name="Picture 4"/>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4"/>
                    <pic:cNvPicPr/>
                  </pic:nvPicPr>
                  <pic:blipFill>
                    <a:blip r:embed="rId12" cstate="print"/>
                    <a:srcRect l="0" t="0" r="0" b="0"/>
                    <a:stretch/>
                  </pic:blipFill>
                  <pic:spPr>
                    <a:xfrm rot="0">
                      <a:off x="0" y="0"/>
                      <a:ext cx="5033726" cy="4607575"/>
                    </a:xfrm>
                    <a:prstGeom prst="rect"/>
                  </pic:spPr>
                </pic:pic>
              </a:graphicData>
            </a:graphic>
          </wp:inline>
        </w:drawing>
      </w:r>
    </w:p>
    <w:p>
      <w:pPr>
        <w:pStyle w:val="style0"/>
        <w:jc w:val="center"/>
        <w:rPr>
          <w:lang w:val="en-IN"/>
        </w:rPr>
      </w:pPr>
      <w:r>
        <w:rPr>
          <w:b/>
          <w:bCs/>
          <w:i/>
          <w:iCs/>
          <w:lang w:val="en-IN"/>
        </w:rPr>
        <w:t>Figure: Coca-Cola</w:t>
      </w:r>
      <w:r>
        <w:rPr>
          <w:b/>
          <w:bCs/>
          <w:i/>
          <w:iCs/>
          <w:lang w:val="en-IN"/>
        </w:rPr>
        <w:t xml:space="preserve"> India</w:t>
      </w:r>
      <w:r>
        <w:rPr>
          <w:b/>
          <w:bCs/>
          <w:i/>
          <w:iCs/>
          <w:lang w:val="en-IN"/>
        </w:rPr>
        <w:t xml:space="preserve"> distribution Channel</w:t>
      </w:r>
      <w:r>
        <w:rPr>
          <w:b/>
          <w:bCs/>
          <w:i/>
          <w:iCs/>
          <w:lang w:val="en-IN"/>
        </w:rPr>
        <w:t xml:space="preserve"> </w:t>
      </w:r>
      <w:r>
        <w:rPr>
          <w:b/>
          <w:bCs/>
          <w:i/>
          <w:iCs/>
          <w:lang w:val="en-IN"/>
        </w:rPr>
        <w:t>(Self-made)</w:t>
      </w:r>
    </w:p>
    <w:p>
      <w:pPr>
        <w:pStyle w:val="style0"/>
        <w:rPr>
          <w:lang w:val="en-IN"/>
        </w:rPr>
      </w:pPr>
      <w:r>
        <w:rPr>
          <w:lang w:val="en-IN"/>
        </w:rPr>
        <w:br/>
      </w:r>
      <w:r>
        <w:rPr>
          <w:lang w:val="en-IN"/>
        </w:rPr>
        <w:t xml:space="preserve">Coca-Cola adopts </w:t>
      </w:r>
      <w:r>
        <w:rPr>
          <w:lang w:val="en-IN"/>
        </w:rPr>
        <w:t>a</w:t>
      </w:r>
      <w:r>
        <w:rPr>
          <w:lang w:val="en-IN"/>
        </w:rPr>
        <w:t xml:space="preserve"> mixed channel in regions. Urban markets are highly dominated by indirect channels. Less urban regions rely on small distributors and retailers. It is also supported by local bottlers in terms of last-mile delivery.</w:t>
      </w:r>
    </w:p>
    <w:bookmarkStart w:id="30" w:name="_Toc215621368"/>
    <w:p>
      <w:pPr>
        <w:pStyle w:val="style3"/>
        <w:rPr/>
      </w:pPr>
      <w:r>
        <w:t>5.3.3 Market Entry Method</w:t>
      </w:r>
      <w:bookmarkEnd w:id="30"/>
    </w:p>
    <w:p>
      <w:pPr>
        <w:pStyle w:val="style0"/>
        <w:rPr>
          <w:lang w:val="en-IN"/>
        </w:rPr>
      </w:pPr>
      <w:r>
        <w:rPr>
          <w:lang w:val="en-IN"/>
        </w:rPr>
        <w:t>Coca-Cola penetrated UK by virtue of early expansion. The company relied on local bottling agents to distribute the brand. The partners aided in production and market expansion. The company consolidated its performance using long terms franchise contracts. This strategy enabled quicker national coverage in regions.</w:t>
      </w:r>
    </w:p>
    <w:p>
      <w:pPr>
        <w:pStyle w:val="style0"/>
        <w:rPr>
          <w:lang w:val="en-IN"/>
        </w:rPr>
      </w:pPr>
      <w:r>
        <w:rPr>
          <w:lang w:val="en-IN"/>
        </w:rPr>
        <w:t xml:space="preserve">In 1993, Coca-Cola re-entered India by way of partnership. The company entered into a joint venture with the Hindustan coca-cola drinks ltd. This partnership aided in the generation and supply across the country. Coca-Cola subsequently bought some bottling plants in order to be in control. The purchases enhanced efficiency and market presence. Local partners assisted </w:t>
      </w:r>
      <w:r>
        <w:rPr>
          <w:lang w:val="en-IN"/>
        </w:rPr>
        <w:t>Coca-Cola in knowing the preferences in the region. This approach minimised the culture and operational risks.</w:t>
      </w:r>
    </w:p>
    <w:p>
      <w:pPr>
        <w:pStyle w:val="style0"/>
        <w:rPr>
          <w:lang w:val="en-IN"/>
        </w:rPr>
      </w:pPr>
      <w:r>
        <w:rPr>
          <w:lang w:val="en-IN"/>
        </w:rPr>
        <w:t>Coca-Cola already has franchised bottlers in the two nations. The system offers a high level of local expertise and flexibility. It also minimises excessive investment needs to Coca-Cola</w:t>
      </w:r>
      <w:r>
        <w:rPr>
          <w:lang w:val="en-IN"/>
        </w:rPr>
        <w:t>.</w:t>
      </w:r>
    </w:p>
    <w:p>
      <w:pPr>
        <w:pStyle w:val="style0"/>
        <w:rPr>
          <w:b/>
          <w:bCs/>
          <w:lang w:val="en-IN"/>
        </w:rPr>
      </w:pPr>
      <w:r>
        <w:rPr>
          <w:b/>
          <w:bCs/>
          <w:lang w:val="en-IN"/>
        </w:rPr>
        <w:t>Advantages and Disadvantages of Market Entry Method</w:t>
      </w:r>
    </w:p>
    <w:tbl>
      <w:tblPr>
        <w:tblStyle w:val="style154"/>
        <w:tblW w:w="0" w:type="auto"/>
        <w:jc w:val="center"/>
        <w:tblLook w:val="04A0" w:firstRow="1" w:lastRow="0" w:firstColumn="1" w:lastColumn="0" w:noHBand="0" w:noVBand="1"/>
      </w:tblPr>
      <w:tblGrid>
        <w:gridCol w:w="2137"/>
        <w:gridCol w:w="3258"/>
        <w:gridCol w:w="3629"/>
      </w:tblGrid>
      <w:tr>
        <w:trPr>
          <w:jc w:val="center"/>
        </w:trPr>
        <w:tc>
          <w:tcPr>
            <w:tcW w:w="0" w:type="auto"/>
            <w:tcBorders/>
            <w:shd w:val="clear" w:color="auto" w:fill="ffd966"/>
            <w:vAlign w:val="center"/>
            <w:hideMark/>
          </w:tcPr>
          <w:p>
            <w:pPr>
              <w:pStyle w:val="style0"/>
              <w:jc w:val="center"/>
              <w:rPr>
                <w:b/>
                <w:bCs/>
                <w:lang w:val="en-IN"/>
              </w:rPr>
            </w:pPr>
            <w:r>
              <w:rPr>
                <w:b/>
                <w:bCs/>
                <w:lang w:val="en-IN"/>
              </w:rPr>
              <w:t>Market Entry Method</w:t>
            </w:r>
          </w:p>
        </w:tc>
        <w:tc>
          <w:tcPr>
            <w:tcW w:w="0" w:type="auto"/>
            <w:tcBorders/>
            <w:shd w:val="clear" w:color="auto" w:fill="ffd966"/>
            <w:vAlign w:val="center"/>
            <w:hideMark/>
          </w:tcPr>
          <w:p>
            <w:pPr>
              <w:pStyle w:val="style0"/>
              <w:jc w:val="center"/>
              <w:rPr>
                <w:b/>
                <w:bCs/>
                <w:lang w:val="en-IN"/>
              </w:rPr>
            </w:pPr>
            <w:r>
              <w:rPr>
                <w:b/>
                <w:bCs/>
                <w:lang w:val="en-IN"/>
              </w:rPr>
              <w:t>Advantages</w:t>
            </w:r>
          </w:p>
        </w:tc>
        <w:tc>
          <w:tcPr>
            <w:tcW w:w="0" w:type="auto"/>
            <w:tcBorders/>
            <w:shd w:val="clear" w:color="auto" w:fill="ffd966"/>
            <w:vAlign w:val="center"/>
            <w:hideMark/>
          </w:tcPr>
          <w:p>
            <w:pPr>
              <w:pStyle w:val="style0"/>
              <w:jc w:val="center"/>
              <w:rPr>
                <w:b/>
                <w:bCs/>
                <w:lang w:val="en-IN"/>
              </w:rPr>
            </w:pPr>
            <w:r>
              <w:rPr>
                <w:b/>
                <w:bCs/>
                <w:lang w:val="en-IN"/>
              </w:rPr>
              <w:t>Disadvantages</w:t>
            </w:r>
          </w:p>
        </w:tc>
      </w:tr>
      <w:tr>
        <w:tblPrEx/>
        <w:trPr>
          <w:jc w:val="center"/>
        </w:trPr>
        <w:tc>
          <w:tcPr>
            <w:tcW w:w="0" w:type="auto"/>
            <w:tcBorders/>
            <w:vAlign w:val="center"/>
            <w:hideMark/>
          </w:tcPr>
          <w:p>
            <w:pPr>
              <w:pStyle w:val="style0"/>
              <w:jc w:val="center"/>
              <w:rPr>
                <w:b/>
                <w:bCs/>
                <w:lang w:val="en-IN"/>
              </w:rPr>
            </w:pPr>
            <w:r>
              <w:rPr>
                <w:b/>
                <w:bCs/>
                <w:lang w:val="en-IN"/>
              </w:rPr>
              <w:t>Bottling Partnerships</w:t>
            </w:r>
          </w:p>
        </w:tc>
        <w:tc>
          <w:tcPr>
            <w:tcW w:w="0" w:type="auto"/>
            <w:tcBorders/>
            <w:hideMark/>
          </w:tcPr>
          <w:p>
            <w:pPr>
              <w:pStyle w:val="style0"/>
              <w:rPr>
                <w:lang w:val="en-IN"/>
              </w:rPr>
            </w:pPr>
            <w:r>
              <w:rPr>
                <w:lang w:val="en-IN"/>
              </w:rPr>
              <w:t>Faster expansion through local support</w:t>
            </w:r>
          </w:p>
        </w:tc>
        <w:tc>
          <w:tcPr>
            <w:tcW w:w="0" w:type="auto"/>
            <w:tcBorders/>
            <w:hideMark/>
          </w:tcPr>
          <w:p>
            <w:pPr>
              <w:pStyle w:val="style0"/>
              <w:rPr>
                <w:lang w:val="en-IN"/>
              </w:rPr>
            </w:pPr>
            <w:r>
              <w:rPr>
                <w:lang w:val="en-IN"/>
              </w:rPr>
              <w:t>Dependence on partner performance risks</w:t>
            </w:r>
          </w:p>
        </w:tc>
      </w:tr>
      <w:tr>
        <w:tblPrEx/>
        <w:trPr>
          <w:jc w:val="center"/>
        </w:trPr>
        <w:tc>
          <w:tcPr>
            <w:tcW w:w="0" w:type="auto"/>
            <w:tcBorders/>
            <w:vAlign w:val="center"/>
            <w:hideMark/>
          </w:tcPr>
          <w:p>
            <w:pPr>
              <w:pStyle w:val="style0"/>
              <w:jc w:val="center"/>
              <w:rPr>
                <w:b/>
                <w:bCs/>
                <w:lang w:val="en-IN"/>
              </w:rPr>
            </w:pPr>
            <w:r>
              <w:rPr>
                <w:b/>
                <w:bCs/>
                <w:lang w:val="en-IN"/>
              </w:rPr>
              <w:t>Acquisitions</w:t>
            </w:r>
          </w:p>
        </w:tc>
        <w:tc>
          <w:tcPr>
            <w:tcW w:w="0" w:type="auto"/>
            <w:tcBorders/>
            <w:hideMark/>
          </w:tcPr>
          <w:p>
            <w:pPr>
              <w:pStyle w:val="style0"/>
              <w:rPr>
                <w:lang w:val="en-IN"/>
              </w:rPr>
            </w:pPr>
            <w:r>
              <w:rPr>
                <w:lang w:val="en-IN"/>
              </w:rPr>
              <w:t>Immediate access to strong distribution</w:t>
            </w:r>
          </w:p>
        </w:tc>
        <w:tc>
          <w:tcPr>
            <w:tcW w:w="0" w:type="auto"/>
            <w:tcBorders/>
            <w:hideMark/>
          </w:tcPr>
          <w:p>
            <w:pPr>
              <w:pStyle w:val="style0"/>
              <w:rPr>
                <w:lang w:val="en-IN"/>
              </w:rPr>
            </w:pPr>
            <w:r>
              <w:rPr>
                <w:lang w:val="en-IN"/>
              </w:rPr>
              <w:t>High investment increases long-term costs</w:t>
            </w:r>
          </w:p>
        </w:tc>
      </w:tr>
      <w:tr>
        <w:tblPrEx/>
        <w:trPr>
          <w:jc w:val="center"/>
        </w:trPr>
        <w:tc>
          <w:tcPr>
            <w:tcW w:w="0" w:type="auto"/>
            <w:tcBorders/>
            <w:vAlign w:val="center"/>
            <w:hideMark/>
          </w:tcPr>
          <w:p>
            <w:pPr>
              <w:pStyle w:val="style0"/>
              <w:jc w:val="center"/>
              <w:rPr>
                <w:b/>
                <w:bCs/>
                <w:lang w:val="en-IN"/>
              </w:rPr>
            </w:pPr>
            <w:r>
              <w:rPr>
                <w:b/>
                <w:bCs/>
                <w:lang w:val="en-IN"/>
              </w:rPr>
              <w:t>Franchise System</w:t>
            </w:r>
          </w:p>
        </w:tc>
        <w:tc>
          <w:tcPr>
            <w:tcW w:w="0" w:type="auto"/>
            <w:tcBorders/>
            <w:hideMark/>
          </w:tcPr>
          <w:p>
            <w:pPr>
              <w:pStyle w:val="style0"/>
              <w:rPr>
                <w:lang w:val="en-IN"/>
              </w:rPr>
            </w:pPr>
            <w:r>
              <w:rPr>
                <w:lang w:val="en-IN"/>
              </w:rPr>
              <w:t>Wider coverage with lower investment</w:t>
            </w:r>
          </w:p>
        </w:tc>
        <w:tc>
          <w:tcPr>
            <w:tcW w:w="0" w:type="auto"/>
            <w:tcBorders/>
            <w:hideMark/>
          </w:tcPr>
          <w:p>
            <w:pPr>
              <w:pStyle w:val="style0"/>
              <w:rPr>
                <w:lang w:val="en-IN"/>
              </w:rPr>
            </w:pPr>
            <w:r>
              <w:rPr>
                <w:lang w:val="en-IN"/>
              </w:rPr>
              <w:t>Control limitations across franchise regions</w:t>
            </w:r>
          </w:p>
        </w:tc>
      </w:tr>
    </w:tbl>
    <w:p>
      <w:pPr>
        <w:pStyle w:val="style0"/>
        <w:jc w:val="center"/>
        <w:rPr>
          <w:b/>
          <w:bCs/>
          <w:i/>
          <w:iCs/>
          <w:lang w:val="en-IN"/>
        </w:rPr>
      </w:pPr>
      <w:r>
        <w:rPr>
          <w:b/>
          <w:bCs/>
          <w:i/>
          <w:iCs/>
          <w:lang w:val="en-IN"/>
        </w:rPr>
        <w:t>Table: Advantages and Disadvantages of Market Entry Method</w:t>
      </w:r>
      <w:r>
        <w:rPr>
          <w:b/>
          <w:bCs/>
          <w:i/>
          <w:iCs/>
          <w:lang w:val="en-IN"/>
        </w:rPr>
        <w:t xml:space="preserve">, </w:t>
      </w:r>
      <w:r>
        <w:rPr>
          <w:b/>
          <w:bCs/>
          <w:i/>
          <w:iCs/>
          <w:lang w:val="en-IN"/>
        </w:rPr>
        <w:t>Source: (</w:t>
      </w:r>
      <w:r>
        <w:rPr>
          <w:b/>
          <w:bCs/>
          <w:i/>
          <w:iCs/>
        </w:rPr>
        <w:t>Dinu, 2018)</w:t>
      </w:r>
    </w:p>
    <w:bookmarkStart w:id="31" w:name="_Toc215621369"/>
    <w:p>
      <w:pPr>
        <w:pStyle w:val="style2"/>
        <w:rPr>
          <w:lang w:val="en-IN"/>
        </w:rPr>
      </w:pPr>
      <w:r>
        <w:rPr>
          <w:lang w:val="en-IN"/>
        </w:rPr>
        <w:t xml:space="preserve">5.4 </w:t>
      </w:r>
      <w:r>
        <w:rPr>
          <w:lang w:val="en-IN"/>
        </w:rPr>
        <w:t>Promotion</w:t>
      </w:r>
      <w:bookmarkEnd w:id="31"/>
    </w:p>
    <w:p>
      <w:pPr>
        <w:pStyle w:val="style0"/>
        <w:rPr/>
      </w:pPr>
      <w:r>
        <w:t>Coca-Cola employs a broad scope of ads in both countries. In the UK, Coca-Cola delves into massive advertising campaigns. It deploys TV advertisements, printing</w:t>
      </w:r>
      <w:r>
        <w:t>,</w:t>
      </w:r>
      <w:r>
        <w:t xml:space="preserve"> and electronic advertisements. The advertising campaigns by Coca-Cola usually focus on social life and family. It also markets its products at parties and celebrations. Another way through which the brand promotes itself is by sponsoring major sports such as the Olympics and football tournaments</w:t>
      </w:r>
      <w:r>
        <w:t xml:space="preserve"> (Coca-Cola, 2024)</w:t>
      </w:r>
      <w:r>
        <w:t>.</w:t>
      </w:r>
    </w:p>
    <w:p>
      <w:pPr>
        <w:pStyle w:val="style0"/>
        <w:rPr>
          <w:lang w:val="en-IN"/>
        </w:rPr>
      </w:pPr>
      <w:r>
        <w:t xml:space="preserve">Coca-Cola is more localised in its promotional strategies in India. It also employs TV and internet advertising, though concentrating on local cultures and festivals. </w:t>
      </w:r>
      <w:r>
        <w:t xml:space="preserve">The brand's popularity is another way </w:t>
      </w:r>
      <w:r>
        <w:t xml:space="preserve">to associate it with refreshment at parties, as seen in the campaign' Thanda Matlab Coca-Cola' </w:t>
      </w:r>
      <w:r>
        <w:rPr>
          <w:lang w:val="en-IN"/>
        </w:rPr>
        <w:t>(Ciafone, 2017)</w:t>
      </w:r>
      <w:r>
        <w:t xml:space="preserve">. Coca-Cola also uses celebrity endorsements with popular Indian actors to reach the younger generation of the market. </w:t>
      </w:r>
      <w:r>
        <w:t xml:space="preserve">Sponsoring local sports and festivals may also increase Coca-Cola's popularity </w:t>
      </w:r>
      <w:r>
        <w:t>in India.</w:t>
      </w:r>
    </w:p>
    <w:bookmarkStart w:id="32" w:name="_Toc215621370"/>
    <w:p>
      <w:pPr>
        <w:pStyle w:val="style2"/>
        <w:rPr/>
      </w:pPr>
      <w:r>
        <w:t xml:space="preserve">5.5 </w:t>
      </w:r>
      <w:r>
        <w:t>People</w:t>
      </w:r>
      <w:bookmarkEnd w:id="32"/>
    </w:p>
    <w:p>
      <w:pPr>
        <w:pStyle w:val="style0"/>
        <w:rPr/>
      </w:pPr>
      <w:r>
        <w:rPr>
          <w:noProof/>
        </w:rPr>
        <w:drawing>
          <wp:inline distL="0" distT="0" distB="0" distR="0">
            <wp:extent cx="5731510" cy="4264182"/>
            <wp:effectExtent l="0" t="0" r="2540" b="3175"/>
            <wp:docPr id="103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
                    <pic:cNvPicPr/>
                  </pic:nvPicPr>
                  <pic:blipFill>
                    <a:blip r:embed="rId13" cstate="print"/>
                    <a:srcRect l="0" t="0" r="0" b="0"/>
                    <a:stretch/>
                  </pic:blipFill>
                  <pic:spPr>
                    <a:xfrm rot="0">
                      <a:off x="0" y="0"/>
                      <a:ext cx="5731510" cy="4264182"/>
                    </a:xfrm>
                    <a:prstGeom prst="rect"/>
                  </pic:spPr>
                </pic:pic>
              </a:graphicData>
            </a:graphic>
          </wp:inline>
        </w:drawing>
      </w:r>
    </w:p>
    <w:p>
      <w:pPr>
        <w:pStyle w:val="style0"/>
        <w:jc w:val="center"/>
        <w:rPr>
          <w:b/>
          <w:bCs/>
          <w:i/>
          <w:iCs/>
        </w:rPr>
      </w:pPr>
      <w:r>
        <w:rPr>
          <w:b/>
          <w:bCs/>
          <w:i/>
          <w:iCs/>
        </w:rPr>
        <w:t>Figure: Number of people employed,</w:t>
      </w:r>
      <w:r>
        <w:rPr>
          <w:b/>
          <w:bCs/>
          <w:i/>
          <w:iCs/>
        </w:rPr>
        <w:t xml:space="preserve"> source: </w:t>
      </w:r>
      <w:bookmarkStart w:id="33" w:name="_Hlk215620413"/>
      <w:r>
        <w:rPr>
          <w:b/>
          <w:bCs/>
          <w:i/>
          <w:iCs/>
        </w:rPr>
        <w:t>(</w:t>
      </w:r>
      <w:r>
        <w:rPr>
          <w:b/>
          <w:bCs/>
          <w:i/>
          <w:iCs/>
        </w:rPr>
        <w:t>Coca-Cola</w:t>
      </w:r>
      <w:r>
        <w:rPr>
          <w:b/>
          <w:bCs/>
          <w:i/>
          <w:iCs/>
        </w:rPr>
        <w:t xml:space="preserve"> Europacific Partners, 2025)</w:t>
      </w:r>
      <w:r>
        <w:rPr>
          <w:b/>
          <w:bCs/>
          <w:i/>
          <w:iCs/>
        </w:rPr>
        <w:t>,</w:t>
      </w:r>
      <w:bookmarkEnd w:id="33"/>
    </w:p>
    <w:p>
      <w:pPr>
        <w:pStyle w:val="style0"/>
        <w:rPr>
          <w:lang w:val="en-IN"/>
        </w:rPr>
      </w:pPr>
      <w:r>
        <w:t xml:space="preserve">The people strategy at Coca-Cola </w:t>
      </w:r>
      <w:r>
        <w:t>focuses on</w:t>
      </w:r>
      <w:r>
        <w:t xml:space="preserve"> customer and employee engagement in both countries. Coca-Cola has a lengthy training </w:t>
      </w:r>
      <w:r>
        <w:t>program for its UK staff</w:t>
      </w:r>
      <w:r>
        <w:t xml:space="preserve"> </w:t>
      </w:r>
      <w:r>
        <w:rPr>
          <w:lang w:val="en-IN"/>
        </w:rPr>
        <w:t>(Amazing Workplaces, 2024)</w:t>
      </w:r>
      <w:r>
        <w:t xml:space="preserve">. This makes the stores and events high in terms of customer service. Coca-Cola also urges employees to practise the </w:t>
      </w:r>
      <w:r>
        <w:t>brand's core values of refreshment, happiness and community</w:t>
      </w:r>
      <w:r>
        <w:t xml:space="preserve">. Leadership programmes are </w:t>
      </w:r>
      <w:r>
        <w:t xml:space="preserve">another part of the company's investment to ensure it develops </w:t>
      </w:r>
      <w:r>
        <w:t>future talent</w:t>
      </w:r>
      <w:r>
        <w:t>.</w:t>
      </w:r>
    </w:p>
    <w:p>
      <w:pPr>
        <w:pStyle w:val="style0"/>
        <w:rPr>
          <w:lang w:val="en-IN"/>
        </w:rPr>
      </w:pPr>
      <w:r>
        <w:t xml:space="preserve">Coca-Cola in India also invests in </w:t>
      </w:r>
      <w:r>
        <w:t>employee</w:t>
      </w:r>
      <w:r>
        <w:t xml:space="preserve"> development. But more emphasis is </w:t>
      </w:r>
      <w:r>
        <w:t>placed</w:t>
      </w:r>
      <w:r>
        <w:t xml:space="preserve"> on local empowerment</w:t>
      </w:r>
      <w:r>
        <w:t xml:space="preserve"> </w:t>
      </w:r>
      <w:r>
        <w:rPr>
          <w:lang w:val="en-IN"/>
        </w:rPr>
        <w:t>(Mischke, 2024)</w:t>
      </w:r>
      <w:r>
        <w:t xml:space="preserve">. The interaction between Coca-Cola and employees involves </w:t>
      </w:r>
      <w:r>
        <w:t>community-based</w:t>
      </w:r>
      <w:r>
        <w:t xml:space="preserve"> projects </w:t>
      </w:r>
      <w:r>
        <w:t>aligned with the company's objectives to ensure</w:t>
      </w:r>
      <w:r>
        <w:t xml:space="preserve"> social accountability. The brand invites other local distributors and franchisees to engage in employee training and </w:t>
      </w:r>
      <w:r>
        <w:t>community service</w:t>
      </w:r>
      <w:r>
        <w:t>. Customer service in India is also checked on local values</w:t>
      </w:r>
      <w:r>
        <w:t>,</w:t>
      </w:r>
      <w:r>
        <w:t xml:space="preserve"> and the employees are trained to be approachable and friendly.</w:t>
      </w:r>
    </w:p>
    <w:bookmarkStart w:id="34" w:name="_Toc215621371"/>
    <w:p>
      <w:pPr>
        <w:pStyle w:val="style2"/>
        <w:rPr/>
      </w:pPr>
      <w:r>
        <w:t xml:space="preserve">5.6 </w:t>
      </w:r>
      <w:r>
        <w:t>Process</w:t>
      </w:r>
      <w:bookmarkEnd w:id="34"/>
    </w:p>
    <w:p>
      <w:pPr>
        <w:pStyle w:val="style0"/>
        <w:rPr/>
      </w:pPr>
      <w:r>
        <w:t xml:space="preserve">Coca-Cola's operational practices in the UK are focused on efficiency and the </w:t>
      </w:r>
      <w:r>
        <w:t>speed of service</w:t>
      </w:r>
      <w:r>
        <w:t xml:space="preserve"> </w:t>
      </w:r>
      <w:r>
        <w:rPr>
          <w:lang w:val="en-IN"/>
        </w:rPr>
        <w:t>(Pereira, 2025)</w:t>
      </w:r>
      <w:r>
        <w:t xml:space="preserve">. Coca-Cola products are easily found in supermarkets and convenience stores. </w:t>
      </w:r>
      <w:r>
        <w:t xml:space="preserve">Coca-Cola also </w:t>
      </w:r>
      <w:r>
        <w:t>has a streamlined online ordering system that delivers to homes</w:t>
      </w:r>
      <w:r>
        <w:t>, especially during peak hours. Coca-Cola has mechanised its production lines, thus serving at a good speed and in a uniform way.</w:t>
      </w:r>
    </w:p>
    <w:p>
      <w:pPr>
        <w:pStyle w:val="style0"/>
        <w:rPr>
          <w:lang w:val="en-IN"/>
        </w:rPr>
      </w:pPr>
      <w:r>
        <w:t>The Indian processes of Coca-Cola are concerned with the effectiveness of distributing locally (Rivers, 2025). Considering the broad geographic coverage and the vast numbers of people, Coca-Cola has a well-sustained network of distribution that supplies its products to the geographically inaccessible regions. India has a local supply chain that includes the bottling plants</w:t>
      </w:r>
      <w:r>
        <w:t xml:space="preserve">. There are also online ordering and promotion systems, but the </w:t>
      </w:r>
      <w:r>
        <w:t xml:space="preserve">core of Coca-Cola </w:t>
      </w:r>
      <w:r>
        <w:t>remains the physical retail stores where people buy its</w:t>
      </w:r>
      <w:r>
        <w:t xml:space="preserve"> products</w:t>
      </w:r>
      <w:r>
        <w:rPr>
          <w:lang w:val="en-IN"/>
        </w:rPr>
        <w:t>.</w:t>
      </w:r>
    </w:p>
    <w:bookmarkStart w:id="35" w:name="_Toc215621372"/>
    <w:p>
      <w:pPr>
        <w:pStyle w:val="style2"/>
        <w:rPr>
          <w:lang w:val="en-IN"/>
        </w:rPr>
      </w:pPr>
      <w:r>
        <w:rPr>
          <w:lang w:val="en-IN"/>
        </w:rPr>
        <w:t xml:space="preserve">5.7 </w:t>
      </w:r>
      <w:r>
        <w:rPr>
          <w:lang w:val="en-IN"/>
        </w:rPr>
        <w:t>Physical Evidence</w:t>
      </w:r>
      <w:bookmarkEnd w:id="35"/>
    </w:p>
    <w:bookmarkStart w:id="36" w:name="_Hlk215605491"/>
    <w:p>
      <w:pPr>
        <w:pStyle w:val="style0"/>
        <w:jc w:val="center"/>
        <w:rPr>
          <w:lang w:val="en-IN"/>
        </w:rPr>
      </w:pPr>
      <w:r>
        <w:rPr>
          <w:noProof/>
        </w:rPr>
        <w:drawing>
          <wp:inline distL="0" distT="0" distB="0" distR="0">
            <wp:extent cx="4395822" cy="4191165"/>
            <wp:effectExtent l="0" t="0" r="5080" b="0"/>
            <wp:docPr id="103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1"/>
                    <pic:cNvPicPr/>
                  </pic:nvPicPr>
                  <pic:blipFill>
                    <a:blip r:embed="rId14" cstate="print"/>
                    <a:srcRect l="0" t="0" r="0" b="0"/>
                    <a:stretch/>
                  </pic:blipFill>
                  <pic:spPr>
                    <a:xfrm rot="0">
                      <a:off x="0" y="0"/>
                      <a:ext cx="4395822" cy="4191165"/>
                    </a:xfrm>
                    <a:prstGeom prst="rect"/>
                  </pic:spPr>
                </pic:pic>
              </a:graphicData>
            </a:graphic>
          </wp:inline>
        </w:drawing>
      </w:r>
    </w:p>
    <w:p>
      <w:pPr>
        <w:pStyle w:val="style0"/>
        <w:jc w:val="center"/>
        <w:rPr>
          <w:b/>
          <w:bCs/>
          <w:i/>
          <w:iCs/>
          <w:lang w:val="en-IN"/>
        </w:rPr>
      </w:pPr>
      <w:r>
        <w:rPr>
          <w:b/>
          <w:bCs/>
          <w:i/>
          <w:iCs/>
          <w:lang w:val="en-IN"/>
        </w:rPr>
        <w:t>Figure: Physical Evidence of Coca-Cola in the UK (self-made)</w:t>
      </w:r>
    </w:p>
    <w:bookmarkEnd w:id="36"/>
    <w:p>
      <w:pPr>
        <w:pStyle w:val="style0"/>
        <w:jc w:val="center"/>
        <w:rPr>
          <w:lang w:val="en-IN"/>
        </w:rPr>
      </w:pPr>
    </w:p>
    <w:p>
      <w:pPr>
        <w:pStyle w:val="style0"/>
        <w:rPr>
          <w:lang w:val="en-IN"/>
        </w:rPr>
      </w:pPr>
      <w:r>
        <w:rPr>
          <w:lang w:val="en-IN"/>
        </w:rPr>
        <w:t xml:space="preserve">The physical location of </w:t>
      </w:r>
      <w:r>
        <w:rPr>
          <w:lang w:val="en-IN"/>
        </w:rPr>
        <w:t>Coca-Cola</w:t>
      </w:r>
      <w:r>
        <w:rPr>
          <w:lang w:val="en-IN"/>
        </w:rPr>
        <w:t xml:space="preserve"> in the two countries is reflected through the packaging, the arrangement of the stores and their brands. In the UK, Coca-Cola is packaged at a high level and packaged in glass bottles and smooth cans</w:t>
      </w:r>
      <w:r>
        <w:rPr>
          <w:lang w:val="en-IN"/>
        </w:rPr>
        <w:t xml:space="preserve"> </w:t>
      </w:r>
      <w:r>
        <w:rPr>
          <w:lang w:val="en-IN"/>
        </w:rPr>
        <w:t>(Shaw, 2018)</w:t>
      </w:r>
      <w:r>
        <w:rPr>
          <w:lang w:val="en-IN"/>
        </w:rPr>
        <w:t>. The designs are also uniform</w:t>
      </w:r>
      <w:r>
        <w:rPr>
          <w:lang w:val="en-IN"/>
        </w:rPr>
        <w:t>,</w:t>
      </w:r>
      <w:r>
        <w:rPr>
          <w:lang w:val="en-IN"/>
        </w:rPr>
        <w:t xml:space="preserve"> and the traditional red and white colour combination is recognisable immediately. The store layouts of Coca-Cola in </w:t>
      </w:r>
      <w:r>
        <w:rPr>
          <w:lang w:val="en-IN"/>
        </w:rPr>
        <w:t xml:space="preserve">supermarkets are tailored to the premium shelves and </w:t>
      </w:r>
      <w:r>
        <w:rPr>
          <w:lang w:val="en-IN"/>
        </w:rPr>
        <w:t>eye-catching</w:t>
      </w:r>
      <w:r>
        <w:rPr>
          <w:lang w:val="en-IN"/>
        </w:rPr>
        <w:t xml:space="preserve"> displays.</w:t>
      </w:r>
    </w:p>
    <w:p>
      <w:pPr>
        <w:pStyle w:val="style0"/>
        <w:rPr>
          <w:lang w:val="en-IN"/>
        </w:rPr>
      </w:pPr>
      <w:r>
        <w:rPr>
          <w:lang w:val="en-IN"/>
        </w:rPr>
        <w:t xml:space="preserve">Coca-Cola packaging </w:t>
      </w:r>
      <w:r>
        <w:rPr>
          <w:lang w:val="en-IN"/>
        </w:rPr>
        <w:t xml:space="preserve">in India is more varied. The </w:t>
      </w:r>
      <w:r>
        <w:rPr>
          <w:lang w:val="en-IN"/>
        </w:rPr>
        <w:t>company's plastic bottles and cans come in</w:t>
      </w:r>
      <w:r>
        <w:rPr>
          <w:lang w:val="en-IN"/>
        </w:rPr>
        <w:t xml:space="preserve"> various sizes to serve different market segments</w:t>
      </w:r>
      <w:r>
        <w:rPr>
          <w:lang w:val="en-IN"/>
        </w:rPr>
        <w:t xml:space="preserve"> </w:t>
      </w:r>
      <w:r>
        <w:rPr>
          <w:lang w:val="en-IN"/>
        </w:rPr>
        <w:t>(Hindustan Coca-Cola Beverages, 2019)</w:t>
      </w:r>
      <w:r>
        <w:rPr>
          <w:lang w:val="en-IN"/>
        </w:rPr>
        <w:t xml:space="preserve">. Coca-Cola branding </w:t>
      </w:r>
      <w:r>
        <w:rPr>
          <w:lang w:val="en-IN"/>
        </w:rPr>
        <w:t>remains the same, but mostly regional language and localisation are used</w:t>
      </w:r>
      <w:r>
        <w:rPr>
          <w:lang w:val="en-IN"/>
        </w:rPr>
        <w:t xml:space="preserve">. Coca-Cola products are </w:t>
      </w:r>
      <w:r>
        <w:rPr>
          <w:lang w:val="en-IN"/>
        </w:rPr>
        <w:t>strategically placed in retail stores near</w:t>
      </w:r>
      <w:r>
        <w:rPr>
          <w:lang w:val="en-IN"/>
        </w:rPr>
        <w:t xml:space="preserve"> where people come and go. The penetration of Coca-Cola products in </w:t>
      </w:r>
      <w:r>
        <w:rPr>
          <w:lang w:val="en-IN"/>
        </w:rPr>
        <w:t xml:space="preserve">small stores </w:t>
      </w:r>
      <w:r>
        <w:rPr>
          <w:lang w:val="en-IN"/>
        </w:rPr>
        <w:t>helps it retain</w:t>
      </w:r>
      <w:r>
        <w:rPr>
          <w:lang w:val="en-IN"/>
        </w:rPr>
        <w:t xml:space="preserve"> market share in </w:t>
      </w:r>
      <w:r>
        <w:rPr>
          <w:lang w:val="en-IN"/>
        </w:rPr>
        <w:t>rural markets.</w:t>
      </w:r>
    </w:p>
    <w:p>
      <w:pPr>
        <w:pStyle w:val="style0"/>
        <w:spacing w:after="160" w:lineRule="auto" w:line="259"/>
        <w:jc w:val="left"/>
        <w:rPr>
          <w:lang w:val="en-IN"/>
        </w:rPr>
      </w:pPr>
    </w:p>
    <w:p>
      <w:pPr>
        <w:pStyle w:val="style0"/>
        <w:jc w:val="center"/>
        <w:rPr>
          <w:lang w:val="en-IN"/>
        </w:rPr>
      </w:pPr>
      <w:r>
        <w:rPr>
          <w:noProof/>
        </w:rPr>
        <w:drawing>
          <wp:inline distL="0" distT="0" distB="0" distR="0">
            <wp:extent cx="4227968" cy="3819465"/>
            <wp:effectExtent l="0" t="0" r="1270" b="0"/>
            <wp:docPr id="103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Picture 1"/>
                    <pic:cNvPicPr/>
                  </pic:nvPicPr>
                  <pic:blipFill>
                    <a:blip r:embed="rId15" cstate="print"/>
                    <a:srcRect l="0" t="0" r="0" b="0"/>
                    <a:stretch/>
                  </pic:blipFill>
                  <pic:spPr>
                    <a:xfrm rot="0">
                      <a:off x="0" y="0"/>
                      <a:ext cx="4227968" cy="3819465"/>
                    </a:xfrm>
                    <a:prstGeom prst="rect"/>
                  </pic:spPr>
                </pic:pic>
              </a:graphicData>
            </a:graphic>
          </wp:inline>
        </w:drawing>
      </w:r>
    </w:p>
    <w:p>
      <w:pPr>
        <w:pStyle w:val="style0"/>
        <w:jc w:val="center"/>
        <w:rPr>
          <w:b/>
          <w:bCs/>
          <w:i/>
          <w:iCs/>
          <w:lang w:val="en-IN"/>
        </w:rPr>
      </w:pPr>
      <w:r>
        <w:rPr>
          <w:b/>
          <w:bCs/>
          <w:i/>
          <w:iCs/>
          <w:lang w:val="en-IN"/>
        </w:rPr>
        <w:t>Figure: Physical Evidence of Coca-Cola in India (Self-Made)</w:t>
      </w:r>
    </w:p>
    <w:bookmarkStart w:id="37" w:name="_Toc215621373"/>
    <w:p>
      <w:pPr>
        <w:pStyle w:val="style2"/>
        <w:rPr>
          <w:lang w:val="en-IN"/>
        </w:rPr>
      </w:pPr>
      <w:r>
        <w:rPr>
          <w:lang w:val="en-IN"/>
        </w:rPr>
        <w:t xml:space="preserve">5.8 </w:t>
      </w:r>
      <w:r>
        <w:rPr>
          <w:lang w:val="en-IN"/>
        </w:rPr>
        <w:t>Similarities and Differences</w:t>
      </w:r>
      <w:r>
        <w:rPr>
          <w:lang w:val="en-IN"/>
        </w:rPr>
        <w:t xml:space="preserve"> of 7</w:t>
      </w:r>
      <w:r>
        <w:rPr>
          <w:lang w:val="en-IN"/>
        </w:rPr>
        <w:t>P’s</w:t>
      </w:r>
      <w:bookmarkEnd w:id="37"/>
    </w:p>
    <w:p>
      <w:pPr>
        <w:pStyle w:val="style0"/>
        <w:rPr>
          <w:lang w:val="en-IN"/>
        </w:rPr>
      </w:pPr>
      <w:r>
        <w:rPr>
          <w:lang w:val="en-IN"/>
        </w:rPr>
        <w:t>In the UK and India, Coca-Cola has a good identity. The brand is founded on refreshment, happiness</w:t>
      </w:r>
      <w:r>
        <w:rPr>
          <w:lang w:val="en-IN"/>
        </w:rPr>
        <w:t>,</w:t>
      </w:r>
      <w:r>
        <w:rPr>
          <w:lang w:val="en-IN"/>
        </w:rPr>
        <w:t xml:space="preserve"> and social experiences. Coca-Cola </w:t>
      </w:r>
      <w:r>
        <w:rPr>
          <w:lang w:val="en-IN"/>
        </w:rPr>
        <w:t>invests in advertising and product promotion across</w:t>
      </w:r>
      <w:r>
        <w:rPr>
          <w:lang w:val="en-IN"/>
        </w:rPr>
        <w:t xml:space="preserve"> various channels in both countries. It engages via TV, through social media, and sponsorship. </w:t>
      </w:r>
      <w:r>
        <w:rPr>
          <w:lang w:val="en-IN"/>
        </w:rPr>
        <w:t>Coca-Cola's campaigns</w:t>
      </w:r>
      <w:r>
        <w:rPr>
          <w:lang w:val="en-IN"/>
        </w:rPr>
        <w:t xml:space="preserve"> in </w:t>
      </w:r>
      <w:r>
        <w:rPr>
          <w:lang w:val="en-IN"/>
        </w:rPr>
        <w:t xml:space="preserve">the </w:t>
      </w:r>
      <w:r>
        <w:rPr>
          <w:lang w:val="en-IN"/>
        </w:rPr>
        <w:t xml:space="preserve">UK are more global and broader. They are </w:t>
      </w:r>
      <w:r>
        <w:rPr>
          <w:lang w:val="en-IN"/>
        </w:rPr>
        <w:t xml:space="preserve">focused </w:t>
      </w:r>
      <w:r>
        <w:rPr>
          <w:lang w:val="en-IN"/>
        </w:rPr>
        <w:t>on themes such</w:t>
      </w:r>
      <w:r>
        <w:rPr>
          <w:lang w:val="en-IN"/>
        </w:rPr>
        <w:t xml:space="preserve"> as family and social gatherings. Coca-Cola pays attention to the local cultural relevance and festivals in India.</w:t>
      </w:r>
    </w:p>
    <w:p>
      <w:pPr>
        <w:pStyle w:val="style0"/>
        <w:rPr>
          <w:lang w:val="en-IN"/>
        </w:rPr>
      </w:pPr>
      <w:r>
        <w:rPr>
          <w:lang w:val="en-IN"/>
        </w:rPr>
        <w:t xml:space="preserve">Coca-Cola deploys a premium </w:t>
      </w:r>
      <w:r>
        <w:rPr>
          <w:lang w:val="en-IN"/>
        </w:rPr>
        <w:t>pricing strategy in the UK</w:t>
      </w:r>
      <w:r>
        <w:rPr>
          <w:lang w:val="en-IN"/>
        </w:rPr>
        <w:t xml:space="preserve"> </w:t>
      </w:r>
      <w:r>
        <w:rPr>
          <w:lang w:val="en-IN"/>
        </w:rPr>
        <w:t>(Cuofano, 2023)</w:t>
      </w:r>
      <w:r>
        <w:rPr>
          <w:lang w:val="en-IN"/>
        </w:rPr>
        <w:t xml:space="preserve">. It appeals to the middle and upper-income customers. Coca-Cola has practised value pricing to a broader target market in India. It will focus on </w:t>
      </w:r>
      <w:r>
        <w:rPr>
          <w:lang w:val="en-IN"/>
        </w:rPr>
        <w:t>rural regions where prices are lower</w:t>
      </w:r>
      <w:r>
        <w:rPr>
          <w:lang w:val="en-IN"/>
        </w:rPr>
        <w:t xml:space="preserve">. The </w:t>
      </w:r>
      <w:r>
        <w:rPr>
          <w:lang w:val="en-IN"/>
        </w:rPr>
        <w:t>distribution country differs between the two</w:t>
      </w:r>
      <w:r>
        <w:rPr>
          <w:lang w:val="en-IN"/>
        </w:rPr>
        <w:t xml:space="preserve"> countries. Coca-Cola in India is more </w:t>
      </w:r>
      <w:r>
        <w:rPr>
          <w:lang w:val="en-IN"/>
        </w:rPr>
        <w:t>rural-oriented, as</w:t>
      </w:r>
      <w:r>
        <w:rPr>
          <w:lang w:val="en-IN"/>
        </w:rPr>
        <w:t xml:space="preserve"> it is available even in remote villages. It is also urban-centric</w:t>
      </w:r>
      <w:r>
        <w:rPr>
          <w:lang w:val="en-IN"/>
        </w:rPr>
        <w:t>, with supermarkets and convenience stores likely to be found</w:t>
      </w:r>
      <w:r>
        <w:rPr>
          <w:lang w:val="en-IN"/>
        </w:rPr>
        <w:t xml:space="preserve"> in the UK.</w:t>
      </w:r>
    </w:p>
    <w:p>
      <w:pPr>
        <w:pStyle w:val="style0"/>
        <w:rPr>
          <w:lang w:val="en-IN"/>
        </w:rPr>
      </w:pPr>
      <w:r>
        <w:rPr>
          <w:lang w:val="en-IN"/>
        </w:rPr>
        <w:t xml:space="preserve">Coca-Cola's strategies for employee engagement are comparable across </w:t>
      </w:r>
      <w:r>
        <w:rPr>
          <w:lang w:val="en-IN"/>
        </w:rPr>
        <w:t xml:space="preserve">markets. The two countries are concerned with training and development. In India, Coca-Cola has </w:t>
      </w:r>
      <w:r>
        <w:rPr>
          <w:lang w:val="en-IN"/>
        </w:rPr>
        <w:t>adopted</w:t>
      </w:r>
      <w:r>
        <w:rPr>
          <w:lang w:val="en-IN"/>
        </w:rPr>
        <w:t xml:space="preserve"> the theme of local empowerment by practising community outreach. The company has close collaboration with local partners. The two countries are concerned with operational efficiency. </w:t>
      </w:r>
      <w:r>
        <w:rPr>
          <w:lang w:val="en-IN"/>
        </w:rPr>
        <w:t>India's activities, however, are more cumbersome due to its large</w:t>
      </w:r>
      <w:r>
        <w:rPr>
          <w:lang w:val="en-IN"/>
        </w:rPr>
        <w:t xml:space="preserve"> market size.</w:t>
      </w:r>
    </w:p>
    <w:p>
      <w:pPr>
        <w:pStyle w:val="style0"/>
        <w:rPr>
          <w:lang w:val="en-IN"/>
        </w:rPr>
      </w:pPr>
    </w:p>
    <w:p>
      <w:pPr>
        <w:pStyle w:val="style0"/>
        <w:rPr>
          <w:lang w:val="en-IN"/>
        </w:rPr>
      </w:pPr>
    </w:p>
    <w:p>
      <w:pPr>
        <w:pStyle w:val="style0"/>
        <w:rPr>
          <w:lang w:val="en-IN"/>
        </w:rPr>
      </w:pPr>
    </w:p>
    <w:bookmarkStart w:id="38" w:name="_Toc215621374"/>
    <w:p>
      <w:pPr>
        <w:pStyle w:val="style1"/>
        <w:rPr/>
      </w:pPr>
      <w:r>
        <w:t>6</w:t>
      </w:r>
      <w:r>
        <w:t>. Evaluation of Effectiveness</w:t>
      </w:r>
      <w:bookmarkEnd w:id="38"/>
    </w:p>
    <w:p>
      <w:pPr>
        <w:pStyle w:val="style0"/>
        <w:rPr>
          <w:b/>
          <w:bCs/>
        </w:rPr>
      </w:pPr>
      <w:r>
        <w:rPr>
          <w:b/>
          <w:bCs/>
        </w:rPr>
        <w:t>Sales and Market Performance</w:t>
      </w:r>
    </w:p>
    <w:p>
      <w:pPr>
        <w:pStyle w:val="style0"/>
        <w:rPr>
          <w:lang w:val="en-IN"/>
        </w:rPr>
      </w:pPr>
      <w:r>
        <w:rPr>
          <w:lang w:val="en-IN"/>
        </w:rPr>
        <w:t xml:space="preserve">The UK and India </w:t>
      </w:r>
      <w:r>
        <w:rPr>
          <w:lang w:val="en-IN"/>
        </w:rPr>
        <w:t>are both</w:t>
      </w:r>
      <w:r>
        <w:rPr>
          <w:lang w:val="en-IN"/>
        </w:rPr>
        <w:t xml:space="preserve"> very successful with Coca-Cola. Coca-Cola is the top brand of carbonated soft drinks in the UK. It has an important market share of approximately 40</w:t>
      </w:r>
      <w:r>
        <w:rPr>
          <w:lang w:val="en-IN"/>
        </w:rPr>
        <w:t>%</w:t>
      </w:r>
      <w:r>
        <w:rPr>
          <w:lang w:val="en-IN"/>
        </w:rPr>
        <w:t xml:space="preserve"> in the United Kingdom (Slack, 2024). Coca-Cola is </w:t>
      </w:r>
      <w:r>
        <w:rPr>
          <w:lang w:val="en-IN"/>
        </w:rPr>
        <w:t xml:space="preserve">a major competitor and </w:t>
      </w:r>
      <w:r>
        <w:rPr>
          <w:lang w:val="en-IN"/>
        </w:rPr>
        <w:t>sells well in both supermarkets and convenience stores. The high brand value and pricing strategy</w:t>
      </w:r>
      <w:r>
        <w:rPr>
          <w:lang w:val="en-IN"/>
        </w:rPr>
        <w:t xml:space="preserve">, </w:t>
      </w:r>
      <w:r>
        <w:rPr>
          <w:lang w:val="en-IN"/>
        </w:rPr>
        <w:t xml:space="preserve">driven by premium pricing and brand loyalty, are the </w:t>
      </w:r>
      <w:r>
        <w:rPr>
          <w:lang w:val="en-IN"/>
        </w:rPr>
        <w:t xml:space="preserve">factors that make the brand successful. </w:t>
      </w:r>
    </w:p>
    <w:p>
      <w:pPr>
        <w:pStyle w:val="style0"/>
        <w:rPr>
          <w:lang w:val="en-IN"/>
        </w:rPr>
      </w:pPr>
      <w:r>
        <w:rPr>
          <w:lang w:val="en-IN"/>
        </w:rPr>
        <w:t xml:space="preserve">Coca-Cola is also a strong force in the soft drink market in India. It is the second most popular in the market, right after Pepsi. </w:t>
      </w:r>
      <w:r>
        <w:rPr>
          <w:lang w:val="en-IN"/>
        </w:rPr>
        <w:t>The market share of Coca-Cola is growing</w:t>
      </w:r>
      <w:r>
        <w:rPr>
          <w:lang w:val="en-IN"/>
        </w:rPr>
        <w:t>,</w:t>
      </w:r>
      <w:r>
        <w:rPr>
          <w:lang w:val="en-IN"/>
        </w:rPr>
        <w:t xml:space="preserve"> particularly in the urban markets. The brand wants to embrace the rural territories. </w:t>
      </w:r>
      <w:r>
        <w:rPr>
          <w:lang w:val="en-IN"/>
        </w:rPr>
        <w:t>Low-income groups contribute to boosting Coca-Cola's sales through</w:t>
      </w:r>
      <w:r>
        <w:rPr>
          <w:lang w:val="en-IN"/>
        </w:rPr>
        <w:t xml:space="preserve"> its economic pricing approach (The Economic Times, 2023).</w:t>
      </w:r>
    </w:p>
    <w:p>
      <w:pPr>
        <w:pStyle w:val="style0"/>
        <w:rPr>
          <w:b/>
          <w:bCs/>
          <w:lang w:val="en-IN"/>
        </w:rPr>
      </w:pPr>
      <w:r>
        <w:rPr>
          <w:b/>
          <w:bCs/>
          <w:lang w:val="en-IN"/>
        </w:rPr>
        <w:t>Social Media Engagement</w:t>
      </w:r>
    </w:p>
    <w:p>
      <w:pPr>
        <w:pStyle w:val="style0"/>
        <w:rPr>
          <w:lang w:val="en-IN"/>
        </w:rPr>
      </w:pPr>
      <w:r>
        <w:rPr>
          <w:lang w:val="en-IN"/>
        </w:rPr>
        <w:t xml:space="preserve">Coca-Cola enjoys </w:t>
      </w:r>
      <w:r>
        <w:rPr>
          <w:lang w:val="en-IN"/>
        </w:rPr>
        <w:t xml:space="preserve">a </w:t>
      </w:r>
      <w:r>
        <w:rPr>
          <w:lang w:val="en-IN"/>
        </w:rPr>
        <w:t xml:space="preserve">strong social media presence in the two markets. Coca-Cola is highly active on Instagram, Twitter and Facebook within </w:t>
      </w:r>
      <w:r>
        <w:rPr>
          <w:lang w:val="en-IN"/>
        </w:rPr>
        <w:t xml:space="preserve">the </w:t>
      </w:r>
      <w:r>
        <w:rPr>
          <w:lang w:val="en-IN"/>
        </w:rPr>
        <w:t xml:space="preserve">UK. The brand is quite frequent and active, and both platforms are </w:t>
      </w:r>
      <w:r>
        <w:rPr>
          <w:lang w:val="en-IN"/>
        </w:rPr>
        <w:t>engaged</w:t>
      </w:r>
      <w:r>
        <w:rPr>
          <w:lang w:val="en-IN"/>
        </w:rPr>
        <w:t xml:space="preserve">. Coca-Cola often </w:t>
      </w:r>
      <w:r>
        <w:rPr>
          <w:lang w:val="en-IN"/>
        </w:rPr>
        <w:t>reaches young adults through</w:t>
      </w:r>
      <w:r>
        <w:rPr>
          <w:lang w:val="en-IN"/>
        </w:rPr>
        <w:t xml:space="preserve"> influencers and </w:t>
      </w:r>
      <w:r>
        <w:rPr>
          <w:lang w:val="en-IN"/>
        </w:rPr>
        <w:t>celebrities (Pereira, 2024). Their campaigns are very popular</w:t>
      </w:r>
      <w:r>
        <w:rPr>
          <w:lang w:val="en-IN"/>
        </w:rPr>
        <w:t xml:space="preserve">, and that is liked, commented on, </w:t>
      </w:r>
      <w:r>
        <w:rPr>
          <w:lang w:val="en-IN"/>
        </w:rPr>
        <w:t xml:space="preserve">and shared. </w:t>
      </w:r>
    </w:p>
    <w:p>
      <w:pPr>
        <w:pStyle w:val="style0"/>
        <w:rPr>
          <w:lang w:val="en-IN"/>
        </w:rPr>
      </w:pPr>
      <w:r>
        <w:rPr>
          <w:lang w:val="en-IN"/>
        </w:rPr>
        <w:t xml:space="preserve">The </w:t>
      </w:r>
      <w:r>
        <w:rPr>
          <w:lang w:val="en-IN"/>
        </w:rPr>
        <w:t>Coca-Cola</w:t>
      </w:r>
      <w:r>
        <w:rPr>
          <w:lang w:val="en-IN"/>
        </w:rPr>
        <w:t xml:space="preserve"> brand is also established on Facebook, Instagram, and YouTube. The brand posts are often founded on the celebrations, family </w:t>
      </w:r>
      <w:r>
        <w:rPr>
          <w:lang w:val="en-IN"/>
        </w:rPr>
        <w:t>get-togethers</w:t>
      </w:r>
      <w:r>
        <w:rPr>
          <w:lang w:val="en-IN"/>
        </w:rPr>
        <w:t>,</w:t>
      </w:r>
      <w:r>
        <w:rPr>
          <w:lang w:val="en-IN"/>
        </w:rPr>
        <w:t xml:space="preserve"> and festivals. Coca-Cola boasts </w:t>
      </w:r>
      <w:r>
        <w:rPr>
          <w:lang w:val="en-IN"/>
        </w:rPr>
        <w:t xml:space="preserve">many fans, and its marketing is highly engaging, especially during </w:t>
      </w:r>
      <w:r>
        <w:rPr>
          <w:lang w:val="en-IN"/>
        </w:rPr>
        <w:t xml:space="preserve">festivals. Interactive content and competitions </w:t>
      </w:r>
      <w:r>
        <w:rPr>
          <w:lang w:val="en-IN"/>
        </w:rPr>
        <w:t>are targeted at millennials and Gen Z with the brand's help</w:t>
      </w:r>
      <w:r>
        <w:rPr>
          <w:lang w:val="en-IN"/>
        </w:rPr>
        <w:t>.</w:t>
      </w:r>
    </w:p>
    <w:p>
      <w:pPr>
        <w:pStyle w:val="style0"/>
        <w:rPr>
          <w:b/>
          <w:bCs/>
          <w:lang w:val="en-IN"/>
        </w:rPr>
      </w:pPr>
      <w:r>
        <w:rPr>
          <w:b/>
          <w:bCs/>
          <w:lang w:val="en-IN"/>
        </w:rPr>
        <w:t>Customer Reviews</w:t>
      </w:r>
    </w:p>
    <w:p>
      <w:pPr>
        <w:pStyle w:val="style0"/>
        <w:rPr>
          <w:lang w:val="en-IN"/>
        </w:rPr>
      </w:pPr>
      <w:r>
        <w:rPr>
          <w:lang w:val="en-IN"/>
        </w:rPr>
        <w:t xml:space="preserve">The UK market is characterised by positive customer feedback towards Coca-Cola. Its quality and refreshing taste are valued by the customers. Yet, other consumers have objected to the sugar in the </w:t>
      </w:r>
      <w:r>
        <w:rPr>
          <w:lang w:val="en-IN"/>
        </w:rPr>
        <w:t>Coca-Cola</w:t>
      </w:r>
      <w:r>
        <w:rPr>
          <w:lang w:val="en-IN"/>
        </w:rPr>
        <w:t xml:space="preserve"> products. The demand </w:t>
      </w:r>
      <w:r>
        <w:rPr>
          <w:lang w:val="en-IN"/>
        </w:rPr>
        <w:t>for</w:t>
      </w:r>
      <w:r>
        <w:rPr>
          <w:lang w:val="en-IN"/>
        </w:rPr>
        <w:t xml:space="preserve"> </w:t>
      </w:r>
      <w:r>
        <w:rPr>
          <w:lang w:val="en-IN"/>
        </w:rPr>
        <w:t xml:space="preserve">sugar-free and diet products </w:t>
      </w:r>
      <w:r>
        <w:rPr>
          <w:lang w:val="en-IN"/>
        </w:rPr>
        <w:t xml:space="preserve">is on the rise. A number of other reviews </w:t>
      </w:r>
      <w:r>
        <w:rPr>
          <w:lang w:val="en-IN"/>
        </w:rPr>
        <w:t xml:space="preserve">also note the high prices of Coca-Cola products </w:t>
      </w:r>
      <w:r>
        <w:rPr>
          <w:lang w:val="en-IN"/>
        </w:rPr>
        <w:t xml:space="preserve">(DealUkNet, 2025). </w:t>
      </w:r>
    </w:p>
    <w:p>
      <w:pPr>
        <w:pStyle w:val="style0"/>
        <w:rPr>
          <w:lang w:val="en-IN"/>
        </w:rPr>
      </w:pPr>
      <w:r>
        <w:rPr>
          <w:lang w:val="en-IN"/>
        </w:rPr>
        <w:t xml:space="preserve">The reviews on Coca-Cola are also favourable in India in most cases. Its refreshing taste and affordability are highly praised by the consumers. Coca-Cola, however, has been criticised </w:t>
      </w:r>
      <w:r>
        <w:rPr>
          <w:lang w:val="en-IN"/>
        </w:rPr>
        <w:t>for its water consumption and</w:t>
      </w:r>
      <w:r>
        <w:rPr>
          <w:lang w:val="en-IN"/>
        </w:rPr>
        <w:t xml:space="preserve"> </w:t>
      </w:r>
      <w:r>
        <w:rPr>
          <w:lang w:val="en-IN"/>
        </w:rPr>
        <w:t xml:space="preserve">sustainability efforts. </w:t>
      </w:r>
      <w:r>
        <w:rPr>
          <w:lang w:val="en-IN"/>
        </w:rPr>
        <w:t>Some customers have raised environmental concerns</w:t>
      </w:r>
      <w:r>
        <w:rPr>
          <w:lang w:val="en-IN"/>
        </w:rPr>
        <w:t xml:space="preserve"> </w:t>
      </w:r>
      <w:r>
        <w:rPr>
          <w:lang w:val="en-IN"/>
        </w:rPr>
        <w:t>about</w:t>
      </w:r>
      <w:r>
        <w:rPr>
          <w:lang w:val="en-IN"/>
        </w:rPr>
        <w:t xml:space="preserve"> the brand (Smith, 2024). There have also been mixed reviews on </w:t>
      </w:r>
      <w:r>
        <w:rPr>
          <w:lang w:val="en-IN"/>
        </w:rPr>
        <w:t xml:space="preserve">product availability in rural areas, with some customers complaining that access is limited in </w:t>
      </w:r>
      <w:r>
        <w:rPr>
          <w:lang w:val="en-IN"/>
        </w:rPr>
        <w:t>remote areas. Consumers in India like localisation attempts (e.g., regional flavours) by Coca-Cola.</w:t>
      </w:r>
    </w:p>
    <w:p>
      <w:pPr>
        <w:pStyle w:val="style0"/>
        <w:rPr>
          <w:lang w:val="en-IN"/>
        </w:rPr>
      </w:pPr>
    </w:p>
    <w:bookmarkStart w:id="39" w:name="_Toc215621375"/>
    <w:p>
      <w:pPr>
        <w:pStyle w:val="style1"/>
        <w:rPr>
          <w:lang w:val="en-IN"/>
        </w:rPr>
      </w:pPr>
      <w:r>
        <w:rPr>
          <w:lang w:val="en-IN"/>
        </w:rPr>
        <w:t>7</w:t>
      </w:r>
      <w:r>
        <w:rPr>
          <w:lang w:val="en-IN"/>
        </w:rPr>
        <w:t xml:space="preserve">. Ethical </w:t>
      </w:r>
      <w:r>
        <w:rPr>
          <w:lang w:val="en-IN"/>
        </w:rPr>
        <w:t>Considerations</w:t>
      </w:r>
      <w:bookmarkEnd w:id="39"/>
    </w:p>
    <w:p>
      <w:pPr>
        <w:pStyle w:val="style0"/>
        <w:rPr>
          <w:lang w:val="en-IN"/>
        </w:rPr>
      </w:pPr>
      <w:r>
        <w:rPr>
          <w:b/>
          <w:bCs/>
          <w:lang w:val="en-IN"/>
        </w:rPr>
        <w:t>Ethical Marketing Practices in India</w:t>
      </w:r>
    </w:p>
    <w:p>
      <w:pPr>
        <w:pStyle w:val="style0"/>
        <w:rPr>
          <w:lang w:val="en-IN"/>
        </w:rPr>
      </w:pPr>
      <w:r>
        <w:rPr>
          <w:lang w:val="en-IN"/>
        </w:rPr>
        <w:t xml:space="preserve">The Coca-Cola company has </w:t>
      </w:r>
      <w:r>
        <w:rPr>
          <w:lang w:val="en-IN"/>
        </w:rPr>
        <w:t>faced several ethical issues</w:t>
      </w:r>
      <w:r>
        <w:rPr>
          <w:lang w:val="en-IN"/>
        </w:rPr>
        <w:t xml:space="preserve"> in India. </w:t>
      </w:r>
      <w:r>
        <w:rPr>
          <w:lang w:val="en-IN"/>
        </w:rPr>
        <w:t xml:space="preserve">There is the issue of water consumption. It has been </w:t>
      </w:r>
      <w:r>
        <w:rPr>
          <w:lang w:val="en-IN"/>
        </w:rPr>
        <w:t>criticised for</w:t>
      </w:r>
      <w:r>
        <w:rPr>
          <w:lang w:val="en-IN"/>
        </w:rPr>
        <w:t xml:space="preserve"> using local water in the rural areas (War on Want, 2007). Coca-Cola </w:t>
      </w:r>
      <w:r>
        <w:rPr>
          <w:lang w:val="en-IN"/>
        </w:rPr>
        <w:t>struggled</w:t>
      </w:r>
      <w:r>
        <w:rPr>
          <w:lang w:val="en-IN"/>
        </w:rPr>
        <w:t xml:space="preserve"> to contend with demonstrations </w:t>
      </w:r>
      <w:r>
        <w:rPr>
          <w:lang w:val="en-IN"/>
        </w:rPr>
        <w:t>over</w:t>
      </w:r>
      <w:r>
        <w:rPr>
          <w:lang w:val="en-IN"/>
        </w:rPr>
        <w:t xml:space="preserve"> water scarcity in the likes of Plachimada. </w:t>
      </w:r>
      <w:r>
        <w:rPr>
          <w:lang w:val="en-IN"/>
        </w:rPr>
        <w:t xml:space="preserve">The Coca-Cola plant was alleged to have </w:t>
      </w:r>
      <w:r>
        <w:rPr>
          <w:lang w:val="en-IN"/>
        </w:rPr>
        <w:t>had an adverse impact on local communities by depleting water resources</w:t>
      </w:r>
      <w:r>
        <w:rPr>
          <w:lang w:val="en-IN"/>
        </w:rPr>
        <w:t>. It</w:t>
      </w:r>
      <w:r>
        <w:rPr>
          <w:lang w:val="en-IN"/>
        </w:rPr>
        <w:t xml:space="preserve"> adversely affected agriculture in the regions. Coca-Cola has had to work </w:t>
      </w:r>
      <w:r>
        <w:rPr>
          <w:lang w:val="en-IN"/>
        </w:rPr>
        <w:t>to better control its water resources.</w:t>
      </w:r>
      <w:r>
        <w:rPr>
          <w:lang w:val="en-IN"/>
        </w:rPr>
        <w:t xml:space="preserve"> </w:t>
      </w:r>
      <w:r>
        <w:rPr>
          <w:lang w:val="en-IN"/>
        </w:rPr>
        <w:t xml:space="preserve">It brings about an inquiry on whether it is not. The other issue is health. </w:t>
      </w:r>
      <w:r>
        <w:rPr>
          <w:lang w:val="en-IN"/>
        </w:rPr>
        <w:t>Coca-Cola products have been subject to significant criticism for being</w:t>
      </w:r>
      <w:r>
        <w:rPr>
          <w:lang w:val="en-IN"/>
        </w:rPr>
        <w:t xml:space="preserve"> high in sugar. </w:t>
      </w:r>
    </w:p>
    <w:p>
      <w:pPr>
        <w:pStyle w:val="style0"/>
        <w:rPr>
          <w:lang w:val="en-IN"/>
        </w:rPr>
      </w:pPr>
      <w:r>
        <w:rPr>
          <w:lang w:val="en-IN"/>
        </w:rPr>
        <w:t xml:space="preserve">Consumer cognition about the health of sugary products and awareness is increasing in India. This has caused issues to emerge </w:t>
      </w:r>
      <w:r>
        <w:rPr>
          <w:lang w:val="en-IN"/>
        </w:rPr>
        <w:t>with</w:t>
      </w:r>
      <w:r>
        <w:rPr>
          <w:lang w:val="en-IN"/>
        </w:rPr>
        <w:t xml:space="preserve"> diabetes and obesity. </w:t>
      </w:r>
      <w:r>
        <w:rPr>
          <w:lang w:val="en-IN"/>
        </w:rPr>
        <w:t>Critics lament</w:t>
      </w:r>
      <w:r>
        <w:rPr>
          <w:lang w:val="en-IN"/>
        </w:rPr>
        <w:t xml:space="preserve"> that Coca-Cola is not doing enough to promote the dangers of its products to human health. Environmental </w:t>
      </w:r>
      <w:r>
        <w:rPr>
          <w:lang w:val="en-IN"/>
        </w:rPr>
        <w:t>practices</w:t>
      </w:r>
      <w:r>
        <w:rPr>
          <w:lang w:val="en-IN"/>
        </w:rPr>
        <w:t xml:space="preserve"> are also not easy. Coca-Cola has been suffering due to plastic waste. </w:t>
      </w:r>
      <w:r>
        <w:rPr>
          <w:lang w:val="en-IN"/>
        </w:rPr>
        <w:t xml:space="preserve">Today India also </w:t>
      </w:r>
      <w:r>
        <w:rPr>
          <w:lang w:val="en-IN"/>
        </w:rPr>
        <w:t>experiences serious waste disposal. Coca-Cola is a contributor to this increasing environmental concern. The firm engages too much on single use plastic packaging. A lot of consumers are of the opinion that Coca-Cola should be a responsible company</w:t>
      </w:r>
      <w:r>
        <w:rPr>
          <w:lang w:val="en-IN"/>
        </w:rPr>
        <w:t>(Sattler, 2025)</w:t>
      </w:r>
      <w:r>
        <w:rPr>
          <w:lang w:val="en-IN"/>
        </w:rPr>
        <w:t>.</w:t>
      </w:r>
      <w:r>
        <w:rPr>
          <w:lang w:val="en-IN"/>
        </w:rPr>
        <w:t xml:space="preserve"> They want more vigorous initiatives to make the world cleaner.</w:t>
      </w:r>
      <w:r>
        <w:rPr>
          <w:lang w:val="en-IN"/>
        </w:rPr>
        <w:t xml:space="preserve"> </w:t>
      </w:r>
    </w:p>
    <w:p>
      <w:pPr>
        <w:pStyle w:val="style0"/>
        <w:rPr>
          <w:lang w:val="en-IN"/>
        </w:rPr>
      </w:pPr>
    </w:p>
    <w:p>
      <w:pPr>
        <w:pStyle w:val="style0"/>
        <w:rPr>
          <w:b/>
          <w:bCs/>
          <w:lang w:val="en-IN"/>
        </w:rPr>
      </w:pPr>
      <w:r>
        <w:rPr>
          <w:b/>
          <w:bCs/>
          <w:lang w:val="en-IN"/>
        </w:rPr>
        <w:t>Suggestion for Improvements:</w:t>
      </w:r>
    </w:p>
    <w:p>
      <w:pPr>
        <w:pStyle w:val="style0"/>
        <w:rPr>
          <w:lang w:val="en-IN"/>
        </w:rPr>
      </w:pPr>
      <w:r>
        <w:rPr>
          <w:lang w:val="en-IN"/>
        </w:rPr>
        <w:t>Coca-Cola needs to enhance its sourcing of water in a sustainable way. It must increase its water recycling process in the country. The company also ought to incorporate the use of local communities to a greater extent. This will assist in knowing about the community needs and concerns. Coca-Cola has to market its low-sugar and sugarless drinks. It must also come up with healthier educational programmes to the consumers. The demand will be satisfied by the production of natural and organic drinks.</w:t>
      </w:r>
    </w:p>
    <w:p>
      <w:pPr>
        <w:pStyle w:val="style0"/>
        <w:rPr>
          <w:lang w:val="en-IN"/>
        </w:rPr>
      </w:pPr>
      <w:r>
        <w:rPr>
          <w:lang w:val="en-IN"/>
        </w:rPr>
        <w:t>The Coca-Cola company needs to act more forcefully regarding lessening plastic waste. It ought to invest additional into powerful recycling systems. The management of waste can be enhanced with cooperation with local governments. The sustainable packaging will reinforce the image of the company. These measures will aid Coca-Cola to be sustainable in India</w:t>
      </w:r>
      <w:r>
        <w:rPr>
          <w:lang w:val="en-IN"/>
        </w:rPr>
        <w:t>.</w:t>
      </w:r>
    </w:p>
    <w:bookmarkStart w:id="40" w:name="_Toc215621376"/>
    <w:p>
      <w:pPr>
        <w:pStyle w:val="style1"/>
        <w:rPr/>
      </w:pPr>
      <w:r>
        <w:t xml:space="preserve">8. </w:t>
      </w:r>
      <w:r>
        <w:t>Recommendations</w:t>
      </w:r>
      <w:bookmarkEnd w:id="40"/>
    </w:p>
    <w:bookmarkStart w:id="41" w:name="_Toc215621377"/>
    <w:p>
      <w:pPr>
        <w:pStyle w:val="style2"/>
        <w:rPr/>
      </w:pPr>
      <w:r>
        <w:t xml:space="preserve">8.1 </w:t>
      </w:r>
      <w:r>
        <w:t>For the UK</w:t>
      </w:r>
      <w:bookmarkEnd w:id="41"/>
    </w:p>
    <w:p>
      <w:pPr>
        <w:pStyle w:val="style0"/>
        <w:rPr/>
      </w:pPr>
      <w:r>
        <w:t xml:space="preserve">Coca-Cola can improve its strategies in the UK in several ways. To start, it </w:t>
      </w:r>
      <w:r>
        <w:t>should expand</w:t>
      </w:r>
      <w:r>
        <w:t xml:space="preserve"> its target market to older adults. </w:t>
      </w:r>
      <w:r>
        <w:t>Young adults have already begun using the brand, but the health-conscious older generation can be persuaded to adopt it by introducing</w:t>
      </w:r>
      <w:r>
        <w:t xml:space="preserve"> more sugar-free products. Another thing Coca-Cola could do is </w:t>
      </w:r>
      <w:r>
        <w:t>introduce a series of functional beverages that offer added value, such as</w:t>
      </w:r>
      <w:r>
        <w:t xml:space="preserve"> vitamins or electrolytes like sodium and potassium.</w:t>
      </w:r>
    </w:p>
    <w:p>
      <w:pPr>
        <w:pStyle w:val="style0"/>
        <w:rPr/>
      </w:pPr>
      <w:r>
        <w:t xml:space="preserve">Concerning the marketing mix, Coca-Cola </w:t>
      </w:r>
      <w:r>
        <w:t>can</w:t>
      </w:r>
      <w:r>
        <w:t xml:space="preserve"> pay more attention to sustainability. As the world becomes increasingly concerned about plastic waste, Coca-Cola </w:t>
      </w:r>
      <w:r>
        <w:t>should invest in recyclable products (</w:t>
      </w:r>
      <w:r>
        <w:t>Jafari, 2022</w:t>
      </w:r>
      <w:r>
        <w:t>)</w:t>
      </w:r>
      <w:r>
        <w:t>. The company might also encourage one to use refillable bottles to minimise single-use plastic. Coca-Cola can be more open in sharing its sustainability objectives and environmental impact.</w:t>
      </w:r>
    </w:p>
    <w:p>
      <w:pPr>
        <w:pStyle w:val="style0"/>
        <w:rPr/>
      </w:pPr>
      <w:r>
        <w:t>Moreover, Coca-Cola can further expand its operations in the health-conscious segment. It ought to increase the marketing of low-calorie and diet products. Coca-Cola can also launch new vegan and sustainable products</w:t>
      </w:r>
      <w:r>
        <w:t>, such as plant-based drinks, to</w:t>
      </w:r>
      <w:r>
        <w:t xml:space="preserve"> address the rising demand.</w:t>
      </w:r>
    </w:p>
    <w:bookmarkStart w:id="42" w:name="_Toc215621378"/>
    <w:p>
      <w:pPr>
        <w:pStyle w:val="style2"/>
        <w:rPr/>
      </w:pPr>
      <w:r>
        <w:t xml:space="preserve">8.2 </w:t>
      </w:r>
      <w:r>
        <w:t>For India</w:t>
      </w:r>
      <w:bookmarkEnd w:id="42"/>
    </w:p>
    <w:p>
      <w:pPr>
        <w:pStyle w:val="style0"/>
        <w:rPr/>
      </w:pPr>
      <w:r>
        <w:t>Coca-Cola can also use additional localisation in India to improve marketing products. Regional flavours should be innovative for the company to captivate different tastes. To attract local tastes, Coca-Cola can launch beverages made of local ingredients, like mango, tamarind, or spices. This will also endear it to the Indian culture more.</w:t>
      </w:r>
    </w:p>
    <w:p>
      <w:pPr>
        <w:pStyle w:val="style0"/>
        <w:rPr/>
      </w:pPr>
      <w:r>
        <w:t>The rural regions are another area where Coca-Cola should improve its distribution network. Coca-Cola has a chance to grow through working jointly with local suppliers and small shops in less-crowded regions. (Berti and Mulligan, 2016). Coca-Cola will be forced to sell its products in smaller portions to make them affordable in low-income regions.</w:t>
      </w:r>
    </w:p>
    <w:p>
      <w:pPr>
        <w:pStyle w:val="style0"/>
        <w:rPr/>
      </w:pPr>
      <w:r>
        <w:t xml:space="preserve">Coca-Cola </w:t>
      </w:r>
      <w:r>
        <w:t>should be more responsible and</w:t>
      </w:r>
      <w:r>
        <w:t xml:space="preserve"> more environmentally friendly. It is possible that the company will reduce the amount of plastic it uses and maximise the amount of green materials. Waste management programmes are another business opportunity that can help Coca-Cola curb plastic pollution in India (Vandenberg, 2024)</w:t>
      </w:r>
      <w:r>
        <w:t xml:space="preserve">. </w:t>
      </w:r>
      <w:r>
        <w:t xml:space="preserve">Enhancing Coca-Cola's brand image and reducing </w:t>
      </w:r>
      <w:r>
        <w:t xml:space="preserve">its </w:t>
      </w:r>
      <w:r>
        <w:t>environmental impact</w:t>
      </w:r>
      <w:r>
        <w:t xml:space="preserve"> in India can also be achieved by educating consumers about</w:t>
      </w:r>
      <w:r>
        <w:t xml:space="preserve"> recycling and responsible consumption.</w:t>
      </w:r>
    </w:p>
    <w:p>
      <w:pPr>
        <w:pStyle w:val="style0"/>
        <w:rPr/>
      </w:pPr>
    </w:p>
    <w:p>
      <w:pPr>
        <w:pStyle w:val="style0"/>
        <w:rPr/>
      </w:pPr>
    </w:p>
    <w:bookmarkStart w:id="43" w:name="_Toc215621379"/>
    <w:p>
      <w:pPr>
        <w:pStyle w:val="style1"/>
        <w:rPr/>
      </w:pPr>
      <w:r>
        <w:t>9. Conclusion</w:t>
      </w:r>
      <w:bookmarkEnd w:id="43"/>
    </w:p>
    <w:p>
      <w:pPr>
        <w:pStyle w:val="style0"/>
        <w:rPr>
          <w:lang w:val="en-IN"/>
        </w:rPr>
      </w:pPr>
      <w:r>
        <w:rPr>
          <w:lang w:val="en-IN"/>
        </w:rPr>
        <w:t xml:space="preserve">Coca-Cola has </w:t>
      </w:r>
      <w:r>
        <w:rPr>
          <w:lang w:val="en-IN"/>
        </w:rPr>
        <w:t>established</w:t>
      </w:r>
      <w:r>
        <w:rPr>
          <w:lang w:val="en-IN"/>
        </w:rPr>
        <w:t xml:space="preserve"> itself in </w:t>
      </w:r>
      <w:r>
        <w:rPr>
          <w:lang w:val="en-IN"/>
        </w:rPr>
        <w:t xml:space="preserve">the </w:t>
      </w:r>
      <w:r>
        <w:rPr>
          <w:lang w:val="en-IN"/>
        </w:rPr>
        <w:t xml:space="preserve">UK and India. In the UK, </w:t>
      </w:r>
      <w:r>
        <w:rPr>
          <w:lang w:val="en-IN"/>
        </w:rPr>
        <w:t>Coca-Cola</w:t>
      </w:r>
      <w:r>
        <w:rPr>
          <w:lang w:val="en-IN"/>
        </w:rPr>
        <w:t xml:space="preserve"> </w:t>
      </w:r>
      <w:r>
        <w:rPr>
          <w:lang w:val="en-IN"/>
        </w:rPr>
        <w:t>targets</w:t>
      </w:r>
      <w:r>
        <w:rPr>
          <w:lang w:val="en-IN"/>
        </w:rPr>
        <w:t xml:space="preserve"> the high-end customer segment that is more interested in refreshment and social experiences. </w:t>
      </w:r>
      <w:r>
        <w:rPr>
          <w:lang w:val="en-IN"/>
        </w:rPr>
        <w:t xml:space="preserve">It </w:t>
      </w:r>
      <w:r>
        <w:rPr>
          <w:lang w:val="en-IN"/>
        </w:rPr>
        <w:t xml:space="preserve">fosters good brand loyalty, capturing the hearts of families and </w:t>
      </w:r>
      <w:r>
        <w:rPr>
          <w:lang w:val="en-IN"/>
        </w:rPr>
        <w:t xml:space="preserve">youth. The company positions itself as a drink </w:t>
      </w:r>
      <w:r>
        <w:rPr>
          <w:lang w:val="en-IN"/>
        </w:rPr>
        <w:t xml:space="preserve">for special events and </w:t>
      </w:r>
      <w:r>
        <w:rPr>
          <w:lang w:val="en-IN"/>
        </w:rPr>
        <w:t xml:space="preserve">social parties. Coca-Cola in India is basing its strategy on </w:t>
      </w:r>
      <w:r>
        <w:rPr>
          <w:lang w:val="en-IN"/>
        </w:rPr>
        <w:t xml:space="preserve">emerging middle-class </w:t>
      </w:r>
      <w:r>
        <w:rPr>
          <w:lang w:val="en-IN"/>
        </w:rPr>
        <w:t>and</w:t>
      </w:r>
      <w:r>
        <w:rPr>
          <w:lang w:val="en-IN"/>
        </w:rPr>
        <w:t xml:space="preserve"> </w:t>
      </w:r>
      <w:r>
        <w:rPr>
          <w:lang w:val="en-IN"/>
        </w:rPr>
        <w:t>rural markets</w:t>
      </w:r>
      <w:r>
        <w:rPr>
          <w:lang w:val="en-IN"/>
        </w:rPr>
        <w:t>. The brand is connected to place and price</w:t>
      </w:r>
      <w:r>
        <w:rPr>
          <w:lang w:val="en-IN"/>
        </w:rPr>
        <w:t>, which translates to goods being locally demand-oriented</w:t>
      </w:r>
      <w:r>
        <w:rPr>
          <w:lang w:val="en-IN"/>
        </w:rPr>
        <w:t xml:space="preserve">. </w:t>
      </w:r>
      <w:r>
        <w:rPr>
          <w:lang w:val="en-IN"/>
        </w:rPr>
        <w:t>The Indian plan draws numerous varied consumer markets. It targets the families, groups, and celebrations. Coca-Cola needs to tackle some moral challenges in the two countries. India has water and plastic waste issues at present. Coca-Cola needs to recycle and save water in a responsible manner. The UK consumers desire healthy and sustainable products. Low calorie beverages and environmental friendly packaging are necessary. The use of community programmes will assist the brand in the long term. Innovation deficiency can be detrimental to the performance of Coca-Cola. The company needs to be innovative to match the expectations of consumers</w:t>
      </w:r>
      <w:r>
        <w:rPr>
          <w:lang w:val="en-IN"/>
        </w:rPr>
        <w:t>.</w:t>
      </w:r>
    </w:p>
    <w:bookmarkEnd w:id="1"/>
    <w:p>
      <w:pPr>
        <w:pStyle w:val="style0"/>
        <w:spacing w:after="160" w:lineRule="auto" w:line="259"/>
        <w:jc w:val="left"/>
        <w:rPr>
          <w:lang w:val="en-IN"/>
        </w:rPr>
      </w:pPr>
      <w:r>
        <w:rPr>
          <w:lang w:val="en-IN"/>
        </w:rPr>
        <w:br w:type="page"/>
      </w:r>
    </w:p>
    <w:bookmarkStart w:id="44" w:name="_Toc215621380"/>
    <w:p>
      <w:pPr>
        <w:pStyle w:val="style1"/>
        <w:rPr/>
      </w:pPr>
      <w:r>
        <w:t xml:space="preserve">10. </w:t>
      </w:r>
      <w:r>
        <w:t>References</w:t>
      </w:r>
      <w:bookmarkStart w:id="45" w:name="_Hlk212645499"/>
      <w:bookmarkEnd w:id="44"/>
    </w:p>
    <w:p>
      <w:pPr>
        <w:pStyle w:val="style0"/>
        <w:rPr>
          <w:lang w:val="en-IN"/>
        </w:rPr>
      </w:pPr>
      <w:r>
        <w:rPr>
          <w:lang w:val="en-IN"/>
        </w:rPr>
        <w:t xml:space="preserve">Amazing Workplaces (2024). </w:t>
      </w:r>
      <w:r>
        <w:rPr>
          <w:i/>
          <w:iCs/>
          <w:lang w:val="en-IN"/>
        </w:rPr>
        <w:t>How Coca-Cola Leads the Way in People Management? A Glimpse Into The Best Practices in People Management at Coca-Cola</w:t>
      </w:r>
      <w:r>
        <w:rPr>
          <w:lang w:val="en-IN"/>
        </w:rPr>
        <w:t xml:space="preserve">. [online] Amazing Workplaces. Available at: </w:t>
      </w:r>
      <w:r>
        <w:rPr/>
        <w:fldChar w:fldCharType="begin"/>
      </w:r>
      <w:r>
        <w:instrText xml:space="preserve"> HYPERLINK "https://amazingworkplaces.co/how-coca-cola-leads-the-way-in-people-management-a-glimps-einto-the-best-practices-in-people-management-at-coca-cola/" </w:instrText>
      </w:r>
      <w:r>
        <w:rPr/>
        <w:fldChar w:fldCharType="separate"/>
      </w:r>
      <w:r>
        <w:rPr>
          <w:rStyle w:val="style85"/>
          <w:lang w:val="en-IN"/>
        </w:rPr>
        <w:t>https://amazingworkplaces.co/how-coca-cola-leads-the-way-in-people-management-a-glimps-einto-the-best-practices-in-people-management-at-coca-cola/</w:t>
      </w:r>
      <w:r>
        <w:rPr/>
        <w:fldChar w:fldCharType="end"/>
      </w:r>
      <w:r>
        <w:rPr>
          <w:lang w:val="en-IN"/>
        </w:rPr>
        <w:t xml:space="preserve">. </w:t>
      </w:r>
    </w:p>
    <w:bookmarkStart w:id="46" w:name="_Hlk212639371"/>
    <w:p>
      <w:pPr>
        <w:pStyle w:val="style0"/>
        <w:rPr/>
      </w:pPr>
      <w:r>
        <w:t>Berti, G. and Mulligan, C., 2016</w:t>
      </w:r>
      <w:bookmarkEnd w:id="46"/>
      <w:r>
        <w:t>. Competitiveness of small farms and innovative food supply chains: The role of food hubs in creating sustainable regional and local food systems. </w:t>
      </w:r>
      <w:r>
        <w:rPr>
          <w:i/>
          <w:iCs/>
        </w:rPr>
        <w:t>Sustainability</w:t>
      </w:r>
      <w:r>
        <w:t>, </w:t>
      </w:r>
      <w:r>
        <w:rPr>
          <w:i/>
          <w:iCs/>
        </w:rPr>
        <w:t>8</w:t>
      </w:r>
      <w:r>
        <w:t>(7), p.616.</w:t>
      </w:r>
    </w:p>
    <w:p>
      <w:pPr>
        <w:pStyle w:val="style0"/>
        <w:rPr>
          <w:lang w:val="en-IN"/>
        </w:rPr>
      </w:pPr>
      <w:r>
        <w:rPr>
          <w:lang w:val="en-IN"/>
        </w:rPr>
        <w:t xml:space="preserve">Calendar-UK (2025). </w:t>
      </w:r>
      <w:r>
        <w:rPr>
          <w:i/>
          <w:iCs/>
          <w:lang w:val="en-IN"/>
        </w:rPr>
        <w:t>Can children drink Coke?</w:t>
      </w:r>
      <w:r>
        <w:rPr>
          <w:lang w:val="en-IN"/>
        </w:rPr>
        <w:t xml:space="preserve"> </w:t>
      </w:r>
      <w:r>
        <w:rPr>
          <w:i/>
          <w:iCs/>
          <w:lang w:val="en-IN"/>
        </w:rPr>
        <w:t>https://www.calendar-uk.co.uk/</w:t>
      </w:r>
      <w:r>
        <w:rPr>
          <w:lang w:val="en-IN"/>
        </w:rPr>
        <w:t xml:space="preserve">. Available at: </w:t>
      </w:r>
      <w:r>
        <w:rPr/>
        <w:fldChar w:fldCharType="begin"/>
      </w:r>
      <w:r>
        <w:instrText xml:space="preserve"> HYPERLINK "https://www.calendar-uk.co.uk/frequently-asked-questions/can-children-drink-coke" </w:instrText>
      </w:r>
      <w:r>
        <w:rPr/>
        <w:fldChar w:fldCharType="separate"/>
      </w:r>
      <w:r>
        <w:rPr>
          <w:rStyle w:val="style85"/>
          <w:lang w:val="en-IN"/>
        </w:rPr>
        <w:t>https://www.calendar-uk.co.uk/frequently-asked-questions/can-children-drink-coke</w:t>
      </w:r>
      <w:r>
        <w:rPr/>
        <w:fldChar w:fldCharType="end"/>
      </w:r>
      <w:r>
        <w:rPr>
          <w:lang w:val="en-IN"/>
        </w:rPr>
        <w:t xml:space="preserve"> </w:t>
      </w:r>
    </w:p>
    <w:p>
      <w:pPr>
        <w:pStyle w:val="style0"/>
        <w:rPr>
          <w:lang w:val="en-IN"/>
        </w:rPr>
      </w:pPr>
      <w:r>
        <w:rPr>
          <w:lang w:val="en-IN"/>
        </w:rPr>
        <w:t xml:space="preserve">CEICdata.com (2025). </w:t>
      </w:r>
      <w:r>
        <w:rPr>
          <w:i/>
          <w:iCs/>
          <w:lang w:val="en-IN"/>
        </w:rPr>
        <w:t>India IN: Gross National Income: Linked Series</w:t>
      </w:r>
      <w:r>
        <w:rPr>
          <w:lang w:val="en-IN"/>
        </w:rPr>
        <w:t xml:space="preserve">. [online] Ceicdata.com. Available at: </w:t>
      </w:r>
      <w:r>
        <w:rPr/>
        <w:fldChar w:fldCharType="begin"/>
      </w:r>
      <w:r>
        <w:instrText xml:space="preserve"> HYPERLINK "https://www.ceicdata.com/en/india/gross-domestic-product-nominal/in-gross-national-income-linked-series" </w:instrText>
      </w:r>
      <w:r>
        <w:rPr/>
        <w:fldChar w:fldCharType="separate"/>
      </w:r>
      <w:r>
        <w:rPr>
          <w:rStyle w:val="style85"/>
          <w:lang w:val="en-IN"/>
        </w:rPr>
        <w:t>https://www.ceicdata.com/en/india/gross-domestic-product-nominal/in-gross-national-income-linked-series</w:t>
      </w:r>
      <w:r>
        <w:rPr/>
        <w:fldChar w:fldCharType="end"/>
      </w:r>
      <w:r>
        <w:rPr>
          <w:lang w:val="en-IN"/>
        </w:rPr>
        <w:t xml:space="preserve"> </w:t>
      </w:r>
      <w:r>
        <w:rPr>
          <w:lang w:val="en-IN"/>
        </w:rPr>
        <w:t xml:space="preserve"> [Accessed 18 Nov. 2025].</w:t>
      </w:r>
    </w:p>
    <w:p>
      <w:pPr>
        <w:pStyle w:val="style0"/>
        <w:rPr>
          <w:lang w:val="en-IN"/>
        </w:rPr>
      </w:pPr>
      <w:r>
        <w:rPr>
          <w:lang w:val="en-IN"/>
        </w:rPr>
        <w:t xml:space="preserve">ceicdata.com (2025). </w:t>
      </w:r>
      <w:r>
        <w:rPr>
          <w:i/>
          <w:iCs/>
          <w:lang w:val="en-IN"/>
        </w:rPr>
        <w:t>Tiongkok | Gross National Product (GNP) | 1957 – 2023 | Indikator Ekonomi | CEIC</w:t>
      </w:r>
      <w:r>
        <w:rPr>
          <w:lang w:val="en-IN"/>
        </w:rPr>
        <w:t xml:space="preserve">. [online] www.ceicdata.com. Available at: </w:t>
      </w:r>
      <w:r>
        <w:rPr/>
        <w:fldChar w:fldCharType="begin"/>
      </w:r>
      <w:r>
        <w:instrText xml:space="preserve"> HYPERLINK "https://www.ceicdata.com/id/indicator/china/gross-national-product" </w:instrText>
      </w:r>
      <w:r>
        <w:rPr/>
        <w:fldChar w:fldCharType="separate"/>
      </w:r>
      <w:r>
        <w:rPr>
          <w:rStyle w:val="style85"/>
          <w:lang w:val="en-IN"/>
        </w:rPr>
        <w:t>https://www.ceicdata.com/id/indicator/china/gross-national-product</w:t>
      </w:r>
      <w:r>
        <w:rPr/>
        <w:fldChar w:fldCharType="end"/>
      </w:r>
      <w:r>
        <w:rPr>
          <w:lang w:val="en-IN"/>
        </w:rPr>
        <w:t>.</w:t>
      </w:r>
      <w:r>
        <w:rPr>
          <w:lang w:val="en-IN"/>
        </w:rPr>
        <w:t xml:space="preserve">  </w:t>
      </w:r>
    </w:p>
    <w:p>
      <w:pPr>
        <w:pStyle w:val="style0"/>
        <w:rPr>
          <w:lang w:val="en-IN"/>
        </w:rPr>
      </w:pPr>
      <w:r>
        <w:rPr>
          <w:lang w:val="en-IN"/>
        </w:rPr>
        <w:t xml:space="preserve">Ciafone, A. (2017). </w:t>
      </w:r>
      <w:r>
        <w:rPr>
          <w:i/>
          <w:iCs/>
          <w:lang w:val="en-IN"/>
        </w:rPr>
        <w:t>Counter-Cola: Cold Drink Means Coca-Cola</w:t>
      </w:r>
      <w:r>
        <w:rPr>
          <w:lang w:val="en-IN"/>
        </w:rPr>
        <w:t xml:space="preserve">. [online] Counter-Cola: A Multinational History of the Global Corporation. Available at: </w:t>
      </w:r>
      <w:r>
        <w:rPr/>
        <w:fldChar w:fldCharType="begin"/>
      </w:r>
      <w:r>
        <w:instrText xml:space="preserve"> HYPERLINK "https://scalar.usc.edu/works/counter-cola/cold-drink-means-coca-cola" </w:instrText>
      </w:r>
      <w:r>
        <w:rPr/>
        <w:fldChar w:fldCharType="separate"/>
      </w:r>
      <w:r>
        <w:rPr>
          <w:rStyle w:val="style85"/>
          <w:lang w:val="en-IN"/>
        </w:rPr>
        <w:t>https://scalar.usc.edu/works/counter-cola/cold-drink-means-coca-cola</w:t>
      </w:r>
      <w:r>
        <w:rPr/>
        <w:fldChar w:fldCharType="end"/>
      </w:r>
      <w:r>
        <w:rPr>
          <w:lang w:val="en-IN"/>
        </w:rPr>
        <w:t xml:space="preserve">. </w:t>
      </w:r>
    </w:p>
    <w:p>
      <w:pPr>
        <w:pStyle w:val="style0"/>
        <w:rPr>
          <w:lang w:val="en-IN"/>
        </w:rPr>
      </w:pPr>
      <w:r>
        <w:rPr>
          <w:lang w:val="en-IN"/>
        </w:rPr>
        <w:t xml:space="preserve">Coca Cola (2021). </w:t>
      </w:r>
      <w:r>
        <w:rPr>
          <w:i/>
          <w:iCs/>
          <w:lang w:val="en-IN"/>
        </w:rPr>
        <w:t>How we accelerated our digital capabilities to support our customers and our business</w:t>
      </w:r>
      <w:r>
        <w:rPr>
          <w:lang w:val="en-IN"/>
        </w:rPr>
        <w:t xml:space="preserve">. [online] Coca-Cola Europacific Partners. Available at: </w:t>
      </w:r>
      <w:r>
        <w:rPr/>
        <w:fldChar w:fldCharType="begin"/>
      </w:r>
      <w:r>
        <w:instrText xml:space="preserve"> HYPERLINK "https://www.cocacolaep.com/news-and-stories/how-we-accelerated-our-digital-capabilities-to-support-our-customers-and-our-business/" </w:instrText>
      </w:r>
      <w:r>
        <w:rPr/>
        <w:fldChar w:fldCharType="separate"/>
      </w:r>
      <w:r>
        <w:rPr>
          <w:rStyle w:val="style85"/>
          <w:lang w:val="en-IN"/>
        </w:rPr>
        <w:t>https://www.cocacolaep.com/news-and-stories/how-we-accelerated-our-digital-capabilities-to-support-our-customers-and-our-business/</w:t>
      </w:r>
      <w:r>
        <w:rPr/>
        <w:fldChar w:fldCharType="end"/>
      </w:r>
      <w:r>
        <w:rPr>
          <w:lang w:val="en-IN"/>
        </w:rPr>
        <w:t xml:space="preserve">. </w:t>
      </w:r>
    </w:p>
    <w:p>
      <w:pPr>
        <w:pStyle w:val="style0"/>
        <w:rPr>
          <w:lang w:val="en-IN"/>
        </w:rPr>
      </w:pPr>
      <w:r>
        <w:rPr>
          <w:lang w:val="en-IN"/>
        </w:rPr>
        <w:t xml:space="preserve">Coca Cola India (2020). </w:t>
      </w:r>
      <w:r>
        <w:rPr>
          <w:i/>
          <w:iCs/>
          <w:lang w:val="en-IN"/>
        </w:rPr>
        <w:t>Coca-Cola India</w:t>
      </w:r>
      <w:r>
        <w:rPr>
          <w:lang w:val="en-IN"/>
        </w:rPr>
        <w:t xml:space="preserve">. [online] Access to Nutrition. Available at: </w:t>
      </w:r>
      <w:r>
        <w:rPr/>
        <w:fldChar w:fldCharType="begin"/>
      </w:r>
      <w:r>
        <w:instrText xml:space="preserve"> HYPERLINK "https://accesstonutrition.org/index/india-spotlight-2020/scorecards/coca-cola-india/" </w:instrText>
      </w:r>
      <w:r>
        <w:rPr/>
        <w:fldChar w:fldCharType="separate"/>
      </w:r>
      <w:r>
        <w:rPr>
          <w:rStyle w:val="style85"/>
          <w:lang w:val="en-IN"/>
        </w:rPr>
        <w:t>https://accesstonutrition.org/index/india-spotlight-2020/scorecards/coca-cola-india/</w:t>
      </w:r>
      <w:r>
        <w:rPr/>
        <w:fldChar w:fldCharType="end"/>
      </w:r>
      <w:r>
        <w:rPr>
          <w:lang w:val="en-IN"/>
        </w:rPr>
        <w:t xml:space="preserve">. </w:t>
      </w:r>
    </w:p>
    <w:p>
      <w:pPr>
        <w:pStyle w:val="style0"/>
        <w:rPr>
          <w:lang w:val="en-IN"/>
        </w:rPr>
      </w:pPr>
      <w:r>
        <w:rPr>
          <w:lang w:val="en-IN"/>
        </w:rPr>
        <w:t>Coca-Cola</w:t>
      </w:r>
      <w:r>
        <w:rPr>
          <w:lang w:val="en-IN"/>
        </w:rPr>
        <w:t xml:space="preserve"> Europacific Partners (2025). </w:t>
      </w:r>
      <w:r>
        <w:rPr>
          <w:i/>
          <w:iCs/>
          <w:lang w:val="en-IN"/>
        </w:rPr>
        <w:t>Great Britain</w:t>
      </w:r>
      <w:r>
        <w:rPr>
          <w:lang w:val="en-IN"/>
        </w:rPr>
        <w:t xml:space="preserve">. [online] Great Britain. Available at: </w:t>
      </w:r>
      <w:r>
        <w:rPr/>
        <w:fldChar w:fldCharType="begin"/>
      </w:r>
      <w:r>
        <w:instrText xml:space="preserve"> HYPERLINK "https://www.cocacolaep.com/gb/" </w:instrText>
      </w:r>
      <w:r>
        <w:rPr/>
        <w:fldChar w:fldCharType="separate"/>
      </w:r>
      <w:r>
        <w:rPr>
          <w:rStyle w:val="style85"/>
          <w:lang w:val="en-IN"/>
        </w:rPr>
        <w:t>https://www.cocacolaep.com/gb/</w:t>
      </w:r>
      <w:r>
        <w:rPr/>
        <w:fldChar w:fldCharType="end"/>
      </w:r>
      <w:r>
        <w:rPr>
          <w:lang w:val="en-IN"/>
        </w:rPr>
        <w:t>.</w:t>
      </w:r>
      <w:r>
        <w:rPr>
          <w:lang w:val="en-IN"/>
        </w:rPr>
        <w:t xml:space="preserve"> </w:t>
      </w:r>
    </w:p>
    <w:p>
      <w:pPr>
        <w:pStyle w:val="style0"/>
        <w:rPr>
          <w:lang w:val="en-IN"/>
        </w:rPr>
      </w:pPr>
      <w:r>
        <w:rPr>
          <w:lang w:val="en-IN"/>
        </w:rPr>
        <w:t xml:space="preserve">Cuofano, G. (2023). </w:t>
      </w:r>
      <w:r>
        <w:rPr>
          <w:i/>
          <w:iCs/>
          <w:lang w:val="en-IN"/>
        </w:rPr>
        <w:t>Coca-Cola Pricing Strategy</w:t>
      </w:r>
      <w:r>
        <w:rPr>
          <w:lang w:val="en-IN"/>
        </w:rPr>
        <w:t xml:space="preserve">. [online] FourWeekMBA. Available at: </w:t>
      </w:r>
      <w:r>
        <w:rPr/>
        <w:fldChar w:fldCharType="begin"/>
      </w:r>
      <w:r>
        <w:instrText xml:space="preserve"> HYPERLINK "https://fourweekmba.com/coca-cola-pricing-strategy/" </w:instrText>
      </w:r>
      <w:r>
        <w:rPr/>
        <w:fldChar w:fldCharType="separate"/>
      </w:r>
      <w:r>
        <w:rPr>
          <w:rStyle w:val="style85"/>
          <w:lang w:val="en-IN"/>
        </w:rPr>
        <w:t>https://fourweekmba.com/coca-cola-pricing-strategy/</w:t>
      </w:r>
      <w:r>
        <w:rPr/>
        <w:fldChar w:fldCharType="end"/>
      </w:r>
      <w:r>
        <w:rPr>
          <w:lang w:val="en-IN"/>
        </w:rPr>
        <w:t xml:space="preserve">. </w:t>
      </w:r>
    </w:p>
    <w:p>
      <w:pPr>
        <w:pStyle w:val="style0"/>
        <w:rPr>
          <w:lang w:val="en-IN"/>
        </w:rPr>
      </w:pPr>
      <w:r>
        <w:rPr>
          <w:lang w:val="en-IN"/>
        </w:rPr>
        <w:t xml:space="preserve">Datta, S. (2025). </w:t>
      </w:r>
      <w:r>
        <w:rPr>
          <w:i/>
          <w:iCs/>
          <w:lang w:val="en-IN"/>
        </w:rPr>
        <w:t>Branding Of Coca Cola - How It Became A $40B+ Iconic Brand</w:t>
      </w:r>
      <w:r>
        <w:rPr>
          <w:lang w:val="en-IN"/>
        </w:rPr>
        <w:t xml:space="preserve">. [online] PW Skills Blog. Available at: </w:t>
      </w:r>
      <w:r>
        <w:rPr/>
        <w:fldChar w:fldCharType="begin"/>
      </w:r>
      <w:r>
        <w:instrText xml:space="preserve"> HYPERLINK "https://pwskills.com/blog/branding-of-coca-cola/" </w:instrText>
      </w:r>
      <w:r>
        <w:rPr/>
        <w:fldChar w:fldCharType="separate"/>
      </w:r>
      <w:r>
        <w:rPr>
          <w:rStyle w:val="style85"/>
          <w:lang w:val="en-IN"/>
        </w:rPr>
        <w:t>https://pwskills.com/blog/branding-of-coca-cola/</w:t>
      </w:r>
      <w:r>
        <w:rPr/>
        <w:fldChar w:fldCharType="end"/>
      </w:r>
      <w:r>
        <w:rPr>
          <w:lang w:val="en-IN"/>
        </w:rPr>
        <w:t xml:space="preserve">. </w:t>
      </w:r>
    </w:p>
    <w:p>
      <w:pPr>
        <w:pStyle w:val="style0"/>
        <w:rPr>
          <w:lang w:val="en-IN"/>
        </w:rPr>
      </w:pPr>
      <w:r>
        <w:rPr>
          <w:lang w:val="en-IN"/>
        </w:rPr>
        <w:t xml:space="preserve">DealUkNet (2025). </w:t>
      </w:r>
      <w:r>
        <w:rPr>
          <w:i/>
          <w:iCs/>
          <w:lang w:val="en-IN"/>
        </w:rPr>
        <w:t>UK Customer Reviews of Coca-Cola - 15 Ratings</w:t>
      </w:r>
      <w:r>
        <w:rPr>
          <w:lang w:val="en-IN"/>
        </w:rPr>
        <w:t xml:space="preserve">. [online] Uk.net. Available at: </w:t>
      </w:r>
      <w:r>
        <w:rPr/>
        <w:fldChar w:fldCharType="begin"/>
      </w:r>
      <w:r>
        <w:instrText xml:space="preserve"> HYPERLINK "https://coca-cola.deal.uk.net/reviews" </w:instrText>
      </w:r>
      <w:r>
        <w:rPr/>
        <w:fldChar w:fldCharType="separate"/>
      </w:r>
      <w:r>
        <w:rPr>
          <w:rStyle w:val="style85"/>
          <w:lang w:val="en-IN"/>
        </w:rPr>
        <w:t>https://coca-cola.deal.uk.net/reviews</w:t>
      </w:r>
      <w:r>
        <w:rPr/>
        <w:fldChar w:fldCharType="end"/>
      </w:r>
      <w:r>
        <w:rPr>
          <w:lang w:val="en-IN"/>
        </w:rPr>
        <w:t xml:space="preserve">  [Accessed 29 Oct. 2025].</w:t>
      </w:r>
    </w:p>
    <w:p>
      <w:pPr>
        <w:pStyle w:val="style0"/>
        <w:rPr>
          <w:lang w:val="en-IN"/>
        </w:rPr>
      </w:pPr>
      <w:r>
        <w:rPr>
          <w:lang w:val="en-IN"/>
        </w:rPr>
        <w:t xml:space="preserve">Della, Lindsay &amp; DeJoy, David &amp; Lance, Chuck. (2009). Explaining Fruit and Vegetable Intake Using a Consumer Marketing Tool. Health education &amp; behavior : the official publication of the Society for Public Health Education. 36. 895-914. 10.1177/1090198108322820. </w:t>
      </w:r>
    </w:p>
    <w:bookmarkStart w:id="47" w:name="_Hlk215606032"/>
    <w:p>
      <w:pPr>
        <w:pStyle w:val="style0"/>
        <w:rPr/>
      </w:pPr>
      <w:r>
        <w:t>Dinu, A.M., 2018</w:t>
      </w:r>
      <w:bookmarkEnd w:id="47"/>
      <w:r>
        <w:t>. International market entry strategies. </w:t>
      </w:r>
      <w:r>
        <w:rPr>
          <w:i/>
          <w:iCs/>
        </w:rPr>
        <w:t>Academic journal of economic studies</w:t>
      </w:r>
      <w:r>
        <w:t>, </w:t>
      </w:r>
      <w:r>
        <w:rPr>
          <w:i/>
          <w:iCs/>
        </w:rPr>
        <w:t>4</w:t>
      </w:r>
      <w:r>
        <w:t>(2), pp.20-25.</w:t>
      </w:r>
    </w:p>
    <w:p>
      <w:pPr>
        <w:pStyle w:val="style0"/>
        <w:rPr>
          <w:lang w:val="en-IN"/>
        </w:rPr>
      </w:pPr>
      <w:r>
        <w:rPr>
          <w:lang w:val="en-IN"/>
        </w:rPr>
        <w:t xml:space="preserve">ETBrandEquity.com (2022). </w:t>
      </w:r>
      <w:r>
        <w:rPr>
          <w:i/>
          <w:iCs/>
          <w:lang w:val="en-IN"/>
        </w:rPr>
        <w:t>How Coca-Cola Created a Scorching Hot Campaign with Thanda Matlab - ET BrandEquity</w:t>
      </w:r>
      <w:r>
        <w:rPr>
          <w:lang w:val="en-IN"/>
        </w:rPr>
        <w:t xml:space="preserve">. [online] ETBrandEquity.com. Available at: </w:t>
      </w:r>
      <w:r>
        <w:rPr/>
        <w:fldChar w:fldCharType="begin"/>
      </w:r>
      <w:r>
        <w:instrText xml:space="preserve"> HYPERLINK "https://brandequity.economictimes.indiatimes.com/news/advertising/how-coca-cola-created-a-scorching-hot-campaign-with-thanda-matlab/95614930" </w:instrText>
      </w:r>
      <w:r>
        <w:rPr/>
        <w:fldChar w:fldCharType="separate"/>
      </w:r>
      <w:r>
        <w:rPr>
          <w:rStyle w:val="style85"/>
          <w:lang w:val="en-IN"/>
        </w:rPr>
        <w:t>https://brandequity.economictimes.indiatimes.com/news/advertising/how-coca-cola-created-a-scorching-hot-campaign-with-thanda-matlab/95614930</w:t>
      </w:r>
      <w:r>
        <w:rPr/>
        <w:fldChar w:fldCharType="end"/>
      </w:r>
      <w:r>
        <w:rPr>
          <w:lang w:val="en-IN"/>
        </w:rPr>
        <w:t xml:space="preserve">. </w:t>
      </w:r>
    </w:p>
    <w:p>
      <w:pPr>
        <w:pStyle w:val="style0"/>
        <w:rPr>
          <w:lang w:val="en-IN"/>
        </w:rPr>
      </w:pPr>
      <w:r>
        <w:rPr>
          <w:lang w:val="en-IN"/>
        </w:rPr>
        <w:t xml:space="preserve">Finnegan, C. (2021). </w:t>
      </w:r>
      <w:r>
        <w:rPr>
          <w:i/>
          <w:iCs/>
          <w:lang w:val="en-IN"/>
        </w:rPr>
        <w:t>Attitudes towards Sugar &amp; Sweeteners - UK - 2021: Consumer market research report | Mintel.com</w:t>
      </w:r>
      <w:r>
        <w:rPr>
          <w:lang w:val="en-IN"/>
        </w:rPr>
        <w:t xml:space="preserve">. [online] store.mintel.com. Available at: </w:t>
      </w:r>
      <w:r>
        <w:rPr/>
        <w:fldChar w:fldCharType="begin"/>
      </w:r>
      <w:r>
        <w:instrText xml:space="preserve"> HYPERLINK "https://store.mintel.com/report/uk-attitudes-towards-sugar-sweeteners-market-report" </w:instrText>
      </w:r>
      <w:r>
        <w:rPr/>
        <w:fldChar w:fldCharType="separate"/>
      </w:r>
      <w:r>
        <w:rPr>
          <w:rStyle w:val="style85"/>
          <w:lang w:val="en-IN"/>
        </w:rPr>
        <w:t>https://store.mintel.com/report/uk-attitudes-towards-sugar-sweeteners-market-report</w:t>
      </w:r>
      <w:r>
        <w:rPr/>
        <w:fldChar w:fldCharType="end"/>
      </w:r>
      <w:r>
        <w:rPr>
          <w:lang w:val="en-IN"/>
        </w:rPr>
        <w:t xml:space="preserve">. </w:t>
      </w:r>
    </w:p>
    <w:p>
      <w:pPr>
        <w:pStyle w:val="style0"/>
        <w:rPr>
          <w:lang w:val="en-IN"/>
        </w:rPr>
      </w:pPr>
      <w:r>
        <w:rPr>
          <w:lang w:val="en-IN"/>
        </w:rPr>
        <w:t xml:space="preserve">freeiconspng.com (2025). </w:t>
      </w:r>
      <w:r>
        <w:rPr>
          <w:i/>
          <w:iCs/>
          <w:lang w:val="en-IN"/>
        </w:rPr>
        <w:t>Coca Cola Logo PNG, Coca Cola Logo Transparent Background - FreeIconsPNG</w:t>
      </w:r>
      <w:r>
        <w:rPr>
          <w:lang w:val="en-IN"/>
        </w:rPr>
        <w:t xml:space="preserve">. [online] Freeiconspng.com. Available at: </w:t>
      </w:r>
      <w:r>
        <w:rPr/>
        <w:fldChar w:fldCharType="begin"/>
      </w:r>
      <w:r>
        <w:instrText xml:space="preserve"> HYPERLINK "https://www.freeiconspng.com/images/coca-cola-logo-png" </w:instrText>
      </w:r>
      <w:r>
        <w:rPr/>
        <w:fldChar w:fldCharType="separate"/>
      </w:r>
      <w:r>
        <w:rPr>
          <w:rStyle w:val="style85"/>
          <w:lang w:val="en-IN"/>
        </w:rPr>
        <w:t>https://www.freeiconspng.com/images/coca-cola-logo-png</w:t>
      </w:r>
      <w:r>
        <w:rPr/>
        <w:fldChar w:fldCharType="end"/>
      </w:r>
      <w:r>
        <w:rPr>
          <w:lang w:val="en-IN"/>
        </w:rPr>
        <w:t xml:space="preserve"> </w:t>
      </w:r>
      <w:r>
        <w:rPr>
          <w:lang w:val="en-IN"/>
        </w:rPr>
        <w:t xml:space="preserve"> [Accessed 16 Nov. 2025].</w:t>
      </w:r>
    </w:p>
    <w:p>
      <w:pPr>
        <w:pStyle w:val="style0"/>
        <w:rPr>
          <w:lang w:val="en-IN"/>
        </w:rPr>
      </w:pPr>
      <w:r>
        <w:rPr>
          <w:lang w:val="en-IN"/>
        </w:rPr>
        <w:t xml:space="preserve">Grady, B. (2016). </w:t>
      </w:r>
      <w:r>
        <w:rPr>
          <w:i/>
          <w:iCs/>
          <w:lang w:val="en-IN"/>
        </w:rPr>
        <w:t>Coca-Cola and its bottlers ‘replenish’ all the water they use</w:t>
      </w:r>
      <w:r>
        <w:rPr>
          <w:lang w:val="en-IN"/>
        </w:rPr>
        <w:t xml:space="preserve">. [online] Trellis. Available at: </w:t>
      </w:r>
      <w:r>
        <w:rPr/>
        <w:fldChar w:fldCharType="begin"/>
      </w:r>
      <w:r>
        <w:instrText xml:space="preserve"> HYPERLINK "https://trellis.net/article/coca-cola-and-its-bottlers-replenish-all-water-they-use/" </w:instrText>
      </w:r>
      <w:r>
        <w:rPr/>
        <w:fldChar w:fldCharType="separate"/>
      </w:r>
      <w:r>
        <w:rPr>
          <w:rStyle w:val="style85"/>
          <w:lang w:val="en-IN"/>
        </w:rPr>
        <w:t>https://trellis.net/article/coca-cola-and-its-bottlers-replenish-all-water-they-use/</w:t>
      </w:r>
      <w:r>
        <w:rPr/>
        <w:fldChar w:fldCharType="end"/>
      </w:r>
      <w:r>
        <w:rPr>
          <w:lang w:val="en-IN"/>
        </w:rPr>
        <w:t xml:space="preserve">. </w:t>
      </w:r>
    </w:p>
    <w:p>
      <w:pPr>
        <w:pStyle w:val="style0"/>
        <w:rPr>
          <w:lang w:val="en-IN"/>
        </w:rPr>
      </w:pPr>
      <w:r>
        <w:rPr>
          <w:lang w:val="en-IN"/>
        </w:rPr>
        <w:t xml:space="preserve">Guillén, S. (2023). </w:t>
      </w:r>
      <w:r>
        <w:rPr>
          <w:i/>
          <w:iCs/>
          <w:lang w:val="en-IN"/>
        </w:rPr>
        <w:t>Coca-Cola’s Global Marketing Strategy: Adaptability and Simplicity</w:t>
      </w:r>
      <w:r>
        <w:rPr>
          <w:lang w:val="en-IN"/>
        </w:rPr>
        <w:t xml:space="preserve">. [online] Accelingo. Available at: </w:t>
      </w:r>
      <w:r>
        <w:rPr/>
        <w:fldChar w:fldCharType="begin"/>
      </w:r>
      <w:r>
        <w:instrText xml:space="preserve"> HYPERLINK "https://www.accelingo.com/coca-colas-global-marketing-strategy/" </w:instrText>
      </w:r>
      <w:r>
        <w:rPr/>
        <w:fldChar w:fldCharType="separate"/>
      </w:r>
      <w:r>
        <w:rPr>
          <w:rStyle w:val="style85"/>
          <w:lang w:val="en-IN"/>
        </w:rPr>
        <w:t>https://www.accelingo.com/coca-colas-global-marketing-strategy/</w:t>
      </w:r>
      <w:r>
        <w:rPr/>
        <w:fldChar w:fldCharType="end"/>
      </w:r>
      <w:r>
        <w:rPr>
          <w:lang w:val="en-IN"/>
        </w:rPr>
        <w:t xml:space="preserve">. </w:t>
      </w:r>
    </w:p>
    <w:p>
      <w:pPr>
        <w:pStyle w:val="style0"/>
        <w:rPr>
          <w:lang w:val="en-IN"/>
        </w:rPr>
      </w:pPr>
      <w:r>
        <w:rPr>
          <w:lang w:val="en-IN"/>
        </w:rPr>
        <w:t xml:space="preserve">Hanna, M.A. (2025). </w:t>
      </w:r>
      <w:r>
        <w:rPr>
          <w:i/>
          <w:iCs/>
          <w:lang w:val="en-IN"/>
        </w:rPr>
        <w:t>UK Nutrition Labelling for Special Dietary Needs</w:t>
      </w:r>
      <w:r>
        <w:rPr>
          <w:lang w:val="en-IN"/>
        </w:rPr>
        <w:t xml:space="preserve">. [online] Food Label Maker. Available at: </w:t>
      </w:r>
      <w:r>
        <w:rPr/>
        <w:fldChar w:fldCharType="begin"/>
      </w:r>
      <w:r>
        <w:instrText xml:space="preserve"> HYPERLINK "https://foodlabelmaker.com/regulatory-hub/uk/dietary-needs-labeling/" </w:instrText>
      </w:r>
      <w:r>
        <w:rPr/>
        <w:fldChar w:fldCharType="separate"/>
      </w:r>
      <w:r>
        <w:rPr>
          <w:rStyle w:val="style85"/>
          <w:lang w:val="en-IN"/>
        </w:rPr>
        <w:t>https://foodlabelmaker.com/regulatory-hub/uk/dietary-needs-labeling/</w:t>
      </w:r>
      <w:r>
        <w:rPr/>
        <w:fldChar w:fldCharType="end"/>
      </w:r>
      <w:r>
        <w:rPr>
          <w:lang w:val="en-IN"/>
        </w:rPr>
        <w:t xml:space="preserve">. </w:t>
      </w:r>
    </w:p>
    <w:p>
      <w:pPr>
        <w:pStyle w:val="style0"/>
        <w:rPr>
          <w:lang w:val="en-IN"/>
        </w:rPr>
      </w:pPr>
      <w:r>
        <w:rPr>
          <w:lang w:val="en-IN"/>
        </w:rPr>
        <w:t xml:space="preserve">Hindustan Coca-Cola Beverages (2019). </w:t>
      </w:r>
      <w:r>
        <w:rPr>
          <w:i/>
          <w:iCs/>
          <w:lang w:val="en-IN"/>
        </w:rPr>
        <w:t>Packaging</w:t>
      </w:r>
      <w:r>
        <w:rPr>
          <w:lang w:val="en-IN"/>
        </w:rPr>
        <w:t xml:space="preserve">. [online] Hccb. in. Available at: </w:t>
      </w:r>
      <w:r>
        <w:rPr/>
        <w:fldChar w:fldCharType="begin"/>
      </w:r>
      <w:r>
        <w:instrText xml:space="preserve"> HYPERLINK "https://www.hccb.in/blog/innovations/packaging" </w:instrText>
      </w:r>
      <w:r>
        <w:rPr/>
        <w:fldChar w:fldCharType="separate"/>
      </w:r>
      <w:r>
        <w:rPr>
          <w:rStyle w:val="style85"/>
          <w:lang w:val="en-IN"/>
        </w:rPr>
        <w:t>https://www.hccb.in/blog/innovations/packaging</w:t>
      </w:r>
      <w:r>
        <w:rPr/>
        <w:fldChar w:fldCharType="end"/>
      </w:r>
      <w:r>
        <w:rPr>
          <w:lang w:val="en-IN"/>
        </w:rPr>
        <w:t xml:space="preserve">  [Accessed 29 Oct. 2025].</w:t>
      </w:r>
    </w:p>
    <w:p>
      <w:pPr>
        <w:pStyle w:val="style0"/>
        <w:rPr>
          <w:lang w:val="en-IN"/>
        </w:rPr>
      </w:pPr>
      <w:r>
        <w:rPr>
          <w:lang w:val="en-IN"/>
        </w:rPr>
        <w:t xml:space="preserve">Hospibuz (2025). </w:t>
      </w:r>
      <w:r>
        <w:rPr>
          <w:i/>
          <w:iCs/>
          <w:lang w:val="en-IN"/>
        </w:rPr>
        <w:t>Empowering Retailers, Delighting Consumers and Turning Neighborhood Gatherings into Shared Celebrations</w:t>
      </w:r>
      <w:r>
        <w:rPr>
          <w:lang w:val="en-IN"/>
        </w:rPr>
        <w:t xml:space="preserve">. [online] HospiBuz. Available at: </w:t>
      </w:r>
      <w:r>
        <w:rPr/>
        <w:fldChar w:fldCharType="begin"/>
      </w:r>
      <w:r>
        <w:instrText xml:space="preserve"> HYPERLINK "https://hospibuz.com/beverages-hot-topics/empowering-retailers-delighting-consumers-and-turning-neighborhood-gatherings-into-shared-celebrations-9999657" </w:instrText>
      </w:r>
      <w:r>
        <w:rPr/>
        <w:fldChar w:fldCharType="separate"/>
      </w:r>
      <w:r>
        <w:rPr>
          <w:rStyle w:val="style85"/>
          <w:lang w:val="en-IN"/>
        </w:rPr>
        <w:t>https://hospibuz.com/beverages-hot-topics/empowering-retailers-delighting-consumers-and-turning-neighborhood-gatherings-into-shared-celebrations-9999657</w:t>
      </w:r>
      <w:r>
        <w:rPr/>
        <w:fldChar w:fldCharType="end"/>
      </w:r>
      <w:r>
        <w:rPr>
          <w:lang w:val="en-IN"/>
        </w:rPr>
        <w:t xml:space="preserve"> [Accessed 28 Oct. 2025].</w:t>
      </w:r>
    </w:p>
    <w:p>
      <w:pPr>
        <w:pStyle w:val="style0"/>
        <w:rPr>
          <w:lang w:val="en-IN"/>
        </w:rPr>
      </w:pPr>
      <w:r>
        <w:rPr>
          <w:lang w:val="en-IN"/>
        </w:rPr>
        <w:t xml:space="preserve">Hsu, C.-F. (Sandy) and Huang, I-Ting. (Joyce) (2017). Are International Students Quiet in Class? The Influence of Teacher Confirmation on Classroom Apprehension and Willingness to Talk in Class. </w:t>
      </w:r>
      <w:r>
        <w:rPr>
          <w:i/>
          <w:iCs/>
          <w:lang w:val="en-IN"/>
        </w:rPr>
        <w:t>Journal of International Students</w:t>
      </w:r>
      <w:r>
        <w:rPr>
          <w:lang w:val="en-IN"/>
        </w:rPr>
        <w:t>, 7(1), pp.38–52. doi:</w:t>
      </w:r>
      <w:r>
        <w:rPr>
          <w:lang w:val="en-IN"/>
        </w:rPr>
        <w:t xml:space="preserve"> </w:t>
      </w:r>
      <w:r>
        <w:rPr/>
        <w:fldChar w:fldCharType="begin"/>
      </w:r>
      <w:r>
        <w:instrText xml:space="preserve"> HYPERLINK "https://doi.org/10.32674/jis.v7i1.244" </w:instrText>
      </w:r>
      <w:r>
        <w:rPr/>
        <w:fldChar w:fldCharType="separate"/>
      </w:r>
      <w:r>
        <w:rPr>
          <w:rStyle w:val="style85"/>
          <w:lang w:val="en-IN"/>
        </w:rPr>
        <w:t>https://doi.org/10.32674/jis.v7i1.244</w:t>
      </w:r>
      <w:r>
        <w:rPr/>
        <w:fldChar w:fldCharType="end"/>
      </w:r>
      <w:r>
        <w:rPr>
          <w:lang w:val="en-IN"/>
        </w:rPr>
        <w:t>.</w:t>
      </w:r>
      <w:r>
        <w:rPr>
          <w:lang w:val="en-IN"/>
        </w:rPr>
        <w:t xml:space="preserve"> </w:t>
      </w:r>
    </w:p>
    <w:p>
      <w:pPr>
        <w:pStyle w:val="style0"/>
        <w:rPr>
          <w:lang w:val="en-IN"/>
        </w:rPr>
      </w:pPr>
      <w:r>
        <w:rPr>
          <w:lang w:val="en-IN"/>
        </w:rPr>
        <w:t xml:space="preserve">Internet Public Library (2020). </w:t>
      </w:r>
      <w:r>
        <w:rPr>
          <w:i/>
          <w:iCs/>
          <w:lang w:val="en-IN"/>
        </w:rPr>
        <w:t>The Advantages And Pros And Cons Of Hofstede’s Model | ipl.org</w:t>
      </w:r>
      <w:r>
        <w:rPr>
          <w:lang w:val="en-IN"/>
        </w:rPr>
        <w:t xml:space="preserve">. [online] Ipl.org. Available at: </w:t>
      </w:r>
      <w:r>
        <w:rPr/>
        <w:fldChar w:fldCharType="begin"/>
      </w:r>
      <w:r>
        <w:instrText xml:space="preserve"> HYPERLINK "https://www.ipl.org/essay/The-Advantages-And-Pros-And-Cons-Of-PJL3Q4NSU" </w:instrText>
      </w:r>
      <w:r>
        <w:rPr/>
        <w:fldChar w:fldCharType="separate"/>
      </w:r>
      <w:r>
        <w:rPr>
          <w:rStyle w:val="style85"/>
          <w:lang w:val="en-IN"/>
        </w:rPr>
        <w:t>https://www.ipl.org/essay/The-Advantages-And-Pros-And-Cons-Of-PJL3Q4NSU</w:t>
      </w:r>
      <w:r>
        <w:rPr/>
        <w:fldChar w:fldCharType="end"/>
      </w:r>
      <w:r>
        <w:rPr>
          <w:lang w:val="en-IN"/>
        </w:rPr>
        <w:t>.</w:t>
      </w:r>
      <w:r>
        <w:rPr>
          <w:lang w:val="en-IN"/>
        </w:rPr>
        <w:t xml:space="preserve"> </w:t>
      </w:r>
    </w:p>
    <w:p>
      <w:pPr>
        <w:pStyle w:val="style0"/>
        <w:rPr>
          <w:lang w:val="en-IN"/>
        </w:rPr>
      </w:pPr>
      <w:r>
        <w:rPr>
          <w:lang w:val="en-IN"/>
        </w:rPr>
        <w:t xml:space="preserve">iwebnext.com (2016). </w:t>
      </w:r>
      <w:r>
        <w:rPr>
          <w:i/>
          <w:iCs/>
          <w:lang w:val="en-IN"/>
        </w:rPr>
        <w:t>Coca-Cola’s Global Marketing - ‘Think Global, Act Local’</w:t>
      </w:r>
      <w:r>
        <w:rPr>
          <w:lang w:val="en-IN"/>
        </w:rPr>
        <w:t xml:space="preserve">. [online] Iwebnext.com. Available at: </w:t>
      </w:r>
      <w:r>
        <w:rPr/>
        <w:fldChar w:fldCharType="begin"/>
      </w:r>
      <w:r>
        <w:instrText xml:space="preserve"> HYPERLINK "https://www.iwebnext.com/case-study/coca-cola-global-marketing-think-global-act-local" </w:instrText>
      </w:r>
      <w:r>
        <w:rPr/>
        <w:fldChar w:fldCharType="separate"/>
      </w:r>
      <w:r>
        <w:rPr>
          <w:rStyle w:val="style85"/>
          <w:lang w:val="en-IN"/>
        </w:rPr>
        <w:t>https://www.iwebnext.com/case-study/coca-cola-global-marketing-think-global-act-local</w:t>
      </w:r>
      <w:r>
        <w:rPr/>
        <w:fldChar w:fldCharType="end"/>
      </w:r>
    </w:p>
    <w:bookmarkStart w:id="48" w:name="_Hlk212639170"/>
    <w:p>
      <w:pPr>
        <w:pStyle w:val="style0"/>
        <w:rPr/>
      </w:pPr>
      <w:r>
        <w:t>Jafari, H., 2022</w:t>
      </w:r>
      <w:bookmarkEnd w:id="48"/>
      <w:r>
        <w:t>. Investigating environmental and economic aspects of sustainability by recycling PET plastic bottles: A game-theoretic approach. </w:t>
      </w:r>
      <w:r>
        <w:rPr>
          <w:i/>
          <w:iCs/>
        </w:rPr>
        <w:t>Clean technologies and environmental policy</w:t>
      </w:r>
      <w:r>
        <w:t>, </w:t>
      </w:r>
      <w:r>
        <w:rPr>
          <w:i/>
          <w:iCs/>
        </w:rPr>
        <w:t>24</w:t>
      </w:r>
      <w:r>
        <w:t>(3), pp.829-842.</w:t>
      </w:r>
    </w:p>
    <w:p>
      <w:pPr>
        <w:pStyle w:val="style0"/>
        <w:rPr>
          <w:lang w:val="en-IN"/>
        </w:rPr>
      </w:pPr>
      <w:r>
        <w:rPr>
          <w:lang w:val="en-IN"/>
        </w:rPr>
        <w:t xml:space="preserve">Jess (2024). </w:t>
      </w:r>
      <w:r>
        <w:rPr>
          <w:i/>
          <w:iCs/>
          <w:lang w:val="en-IN"/>
        </w:rPr>
        <w:t>Coca-Cola’s Marketing Masterclass: Strategies That Built an Icon</w:t>
      </w:r>
      <w:r>
        <w:rPr>
          <w:lang w:val="en-IN"/>
        </w:rPr>
        <w:t xml:space="preserve">. [online] Inspirepreneur. Available at: </w:t>
      </w:r>
      <w:r>
        <w:rPr/>
        <w:fldChar w:fldCharType="begin"/>
      </w:r>
      <w:r>
        <w:instrText xml:space="preserve"> HYPERLINK "https://inspirepreneurmagazine.com/coca-colas-marketing-masterclass-strategies-that-built-an-icon/" </w:instrText>
      </w:r>
      <w:r>
        <w:rPr/>
        <w:fldChar w:fldCharType="separate"/>
      </w:r>
      <w:r>
        <w:rPr>
          <w:rStyle w:val="style85"/>
          <w:lang w:val="en-IN"/>
        </w:rPr>
        <w:t>https://inspirepreneurmagazine.com/coca-colas-marketing-masterclass-strategies-that-built-an-icon/</w:t>
      </w:r>
      <w:r>
        <w:rPr/>
        <w:fldChar w:fldCharType="end"/>
      </w:r>
      <w:r>
        <w:rPr>
          <w:lang w:val="en-IN"/>
        </w:rPr>
        <w:t xml:space="preserve">. </w:t>
      </w:r>
    </w:p>
    <w:p>
      <w:pPr>
        <w:pStyle w:val="style0"/>
        <w:rPr>
          <w:lang w:val="en-IN"/>
        </w:rPr>
      </w:pPr>
      <w:r>
        <w:rPr>
          <w:lang w:val="en-IN"/>
        </w:rPr>
        <w:t xml:space="preserve">Karam, A.A. (2013). </w:t>
      </w:r>
      <w:r>
        <w:rPr>
          <w:i/>
          <w:iCs/>
          <w:lang w:val="en-IN"/>
        </w:rPr>
        <w:t>Cultural impact on brand: A case study on Coca Cola’s cultural issues in India</w:t>
      </w:r>
      <w:r>
        <w:rPr>
          <w:lang w:val="en-IN"/>
        </w:rPr>
        <w:t xml:space="preserve">. [online] ResearchGate. Available at: </w:t>
      </w:r>
      <w:r>
        <w:rPr/>
        <w:fldChar w:fldCharType="begin"/>
      </w:r>
      <w:r>
        <w:instrText xml:space="preserve"> HYPERLINK "https://www.researchgate.net/publication/291346589_Cultural_Impact_on_Brand_A_Case_Study_on_Coca_Cola" </w:instrText>
      </w:r>
      <w:r>
        <w:rPr/>
        <w:fldChar w:fldCharType="separate"/>
      </w:r>
      <w:r>
        <w:rPr>
          <w:rStyle w:val="style85"/>
          <w:lang w:val="en-IN"/>
        </w:rPr>
        <w:t>https://www.researchgate.net/publication/291346589_Cultural_Impact_on_Brand_A_Case_Study_on_Coca_Cola</w:t>
      </w:r>
      <w:r>
        <w:rPr/>
        <w:fldChar w:fldCharType="end"/>
      </w:r>
      <w:r>
        <w:rPr>
          <w:lang w:val="en-IN"/>
        </w:rPr>
        <w:t xml:space="preserve">. </w:t>
      </w:r>
    </w:p>
    <w:p>
      <w:pPr>
        <w:pStyle w:val="style0"/>
        <w:rPr>
          <w:lang w:val="en-IN"/>
        </w:rPr>
      </w:pPr>
      <w:r>
        <w:rPr>
          <w:lang w:val="en-IN"/>
        </w:rPr>
        <w:t xml:space="preserve">Lazarevic, N. (2020). INTERCULTURAL STATE OF MIND: INTERCULTURAL COMMUNICATIVE COMPETENCE OF PRE-SERVICE ENGLISH LANGUAGE TEACHERS. </w:t>
      </w:r>
      <w:r>
        <w:rPr>
          <w:i/>
          <w:iCs/>
          <w:lang w:val="en-IN"/>
        </w:rPr>
        <w:t>TEME</w:t>
      </w:r>
      <w:r>
        <w:rPr>
          <w:lang w:val="en-IN"/>
        </w:rPr>
        <w:t>, p.319. doi:https://doi.org/10.22190/teme180528029l.</w:t>
      </w:r>
    </w:p>
    <w:p>
      <w:pPr>
        <w:pStyle w:val="style0"/>
        <w:rPr>
          <w:lang w:val="en-IN"/>
        </w:rPr>
      </w:pPr>
      <w:r>
        <w:rPr>
          <w:lang w:val="en-IN"/>
        </w:rPr>
        <w:t xml:space="preserve">Lukmaan IAS (2024). </w:t>
      </w:r>
      <w:r>
        <w:rPr>
          <w:i/>
          <w:iCs/>
          <w:lang w:val="en-IN"/>
        </w:rPr>
        <w:t>Q.3 Compare and contrast the British and Indian approaches to Parliamentary sovereignty.GS PAPER-II: POLITY (UPSC CSE 2023) - Lukmaan IAS MIGP PYQs</w:t>
      </w:r>
      <w:r>
        <w:rPr>
          <w:lang w:val="en-IN"/>
        </w:rPr>
        <w:t xml:space="preserve">. [online] Lukmaan IAS. Available at: </w:t>
      </w:r>
      <w:r>
        <w:rPr/>
        <w:fldChar w:fldCharType="begin"/>
      </w:r>
      <w:r>
        <w:instrText xml:space="preserve"> HYPERLINK "https://blog.lukmaanias.com/2024/12/14/q-3-compare-and-contrast-the-british-and-indian-approaches-to-parliamentary-sovereignty-gs-paper-ii-polity-upsc-cse-2023/" </w:instrText>
      </w:r>
      <w:r>
        <w:rPr/>
        <w:fldChar w:fldCharType="separate"/>
      </w:r>
      <w:r>
        <w:rPr>
          <w:rStyle w:val="style85"/>
          <w:lang w:val="en-IN"/>
        </w:rPr>
        <w:t>https://blog.lukmaanias.com/2024/12/14/q-3-compare-and-contrast-the-british-and-indian-approaches-to-parliamentary-sovereignty-gs-paper-ii-polity-upsc-cse-2023/</w:t>
      </w:r>
      <w:r>
        <w:rPr/>
        <w:fldChar w:fldCharType="end"/>
      </w:r>
      <w:r>
        <w:rPr>
          <w:lang w:val="en-IN"/>
        </w:rPr>
        <w:t xml:space="preserve"> </w:t>
      </w:r>
      <w:r>
        <w:rPr>
          <w:lang w:val="en-IN"/>
        </w:rPr>
        <w:t>[Accessed 2 Dec. 2025].</w:t>
      </w:r>
    </w:p>
    <w:p>
      <w:pPr>
        <w:pStyle w:val="style0"/>
        <w:rPr>
          <w:lang w:val="en-IN"/>
        </w:rPr>
      </w:pPr>
      <w:r>
        <w:rPr>
          <w:lang w:val="en-IN"/>
        </w:rPr>
        <w:t xml:space="preserve">Mandaliya, D. (2023). </w:t>
      </w:r>
      <w:r>
        <w:rPr>
          <w:i/>
          <w:iCs/>
          <w:lang w:val="en-IN"/>
        </w:rPr>
        <w:t>How Coca-Cola’s Marketing Led It to Dominate the Indian Beverage Market</w:t>
      </w:r>
      <w:r>
        <w:rPr>
          <w:lang w:val="en-IN"/>
        </w:rPr>
        <w:t xml:space="preserve">. [online] Marketing Monk. Available at: </w:t>
      </w:r>
      <w:r>
        <w:rPr/>
        <w:fldChar w:fldCharType="begin"/>
      </w:r>
      <w:r>
        <w:instrText xml:space="preserve"> HYPERLINK "https://www.marketingmonk.so/p/how-coca-cola-dominates-the-indian-beverage-market" </w:instrText>
      </w:r>
      <w:r>
        <w:rPr/>
        <w:fldChar w:fldCharType="separate"/>
      </w:r>
      <w:r>
        <w:rPr>
          <w:rStyle w:val="style85"/>
          <w:lang w:val="en-IN"/>
        </w:rPr>
        <w:t>https://www.marketingmonk.so/p/how-coca-cola-dominates-the-indian-beverage-market</w:t>
      </w:r>
      <w:r>
        <w:rPr/>
        <w:fldChar w:fldCharType="end"/>
      </w:r>
      <w:r>
        <w:rPr>
          <w:lang w:val="en-IN"/>
        </w:rPr>
        <w:t xml:space="preserve">. </w:t>
      </w:r>
    </w:p>
    <w:p>
      <w:pPr>
        <w:pStyle w:val="style0"/>
        <w:rPr>
          <w:lang w:val="en-IN"/>
        </w:rPr>
      </w:pPr>
      <w:r>
        <w:rPr>
          <w:lang w:val="en-IN"/>
        </w:rPr>
        <w:t xml:space="preserve">Mandaliya, D. (2023). </w:t>
      </w:r>
      <w:r>
        <w:rPr>
          <w:i/>
          <w:iCs/>
          <w:lang w:val="en-IN"/>
        </w:rPr>
        <w:t>How Coca-Cola’s Marketing Led It to Dominate the Indian Beverage Market</w:t>
      </w:r>
      <w:r>
        <w:rPr>
          <w:lang w:val="en-IN"/>
        </w:rPr>
        <w:t xml:space="preserve">. [online] Marketing Monk. Available at: </w:t>
      </w:r>
      <w:r>
        <w:rPr/>
        <w:fldChar w:fldCharType="begin"/>
      </w:r>
      <w:r>
        <w:instrText xml:space="preserve"> HYPERLINK "https://www.marketingmonk.so/p/how-coca-cola-dominates-the-indian-beverage-market" </w:instrText>
      </w:r>
      <w:r>
        <w:rPr/>
        <w:fldChar w:fldCharType="separate"/>
      </w:r>
      <w:r>
        <w:rPr>
          <w:rStyle w:val="style85"/>
          <w:lang w:val="en-IN"/>
        </w:rPr>
        <w:t>https://www.marketingmonk.so/p/how-coca-cola-dominates-the-indian-beverage-market</w:t>
      </w:r>
      <w:r>
        <w:rPr/>
        <w:fldChar w:fldCharType="end"/>
      </w:r>
      <w:r>
        <w:rPr>
          <w:lang w:val="en-IN"/>
        </w:rPr>
        <w:t xml:space="preserve">. </w:t>
      </w:r>
    </w:p>
    <w:p>
      <w:pPr>
        <w:pStyle w:val="style0"/>
        <w:rPr>
          <w:lang w:val="en-IN"/>
        </w:rPr>
      </w:pPr>
      <w:r>
        <w:rPr>
          <w:lang w:val="en-IN"/>
        </w:rPr>
        <w:t xml:space="preserve">market.us (2022). </w:t>
      </w:r>
      <w:r>
        <w:rPr>
          <w:i/>
          <w:iCs/>
          <w:lang w:val="en-IN"/>
        </w:rPr>
        <w:t>Coca-Cola Statistics and Facts</w:t>
      </w:r>
      <w:r>
        <w:rPr>
          <w:lang w:val="en-IN"/>
        </w:rPr>
        <w:t xml:space="preserve">. [online] Market.us. Available at: </w:t>
      </w:r>
      <w:r>
        <w:rPr/>
        <w:fldChar w:fldCharType="begin"/>
      </w:r>
      <w:r>
        <w:instrText xml:space="preserve"> HYPERLINK "https://market.us/statistics/food-and-beverage-companies/coca-cola-company/" </w:instrText>
      </w:r>
      <w:r>
        <w:rPr/>
        <w:fldChar w:fldCharType="separate"/>
      </w:r>
      <w:r>
        <w:rPr>
          <w:rStyle w:val="style85"/>
          <w:lang w:val="en-IN"/>
        </w:rPr>
        <w:t>https://market.us/statistics/food-and-beverage-companies/coca-cola-company/</w:t>
      </w:r>
      <w:r>
        <w:rPr/>
        <w:fldChar w:fldCharType="end"/>
      </w:r>
      <w:r>
        <w:rPr>
          <w:lang w:val="en-IN"/>
        </w:rPr>
        <w:t>.</w:t>
      </w:r>
      <w:r>
        <w:rPr>
          <w:lang w:val="en-IN"/>
        </w:rPr>
        <w:t xml:space="preserve"> </w:t>
      </w:r>
    </w:p>
    <w:p>
      <w:pPr>
        <w:pStyle w:val="style0"/>
        <w:rPr>
          <w:lang w:val="en-IN"/>
        </w:rPr>
      </w:pPr>
      <w:r>
        <w:rPr>
          <w:lang w:val="en-IN"/>
        </w:rPr>
        <w:t xml:space="preserve">Meng, S. (2024). Marketing Strategy Plan of Coca-Cola Company in the UK. </w:t>
      </w:r>
      <w:r>
        <w:rPr>
          <w:i/>
          <w:iCs/>
          <w:lang w:val="en-IN"/>
        </w:rPr>
        <w:t>Journal of Innovation and Development</w:t>
      </w:r>
      <w:r>
        <w:rPr>
          <w:lang w:val="en-IN"/>
        </w:rPr>
        <w:t xml:space="preserve">, 6(2), pp.34–41. doi: </w:t>
      </w:r>
      <w:r>
        <w:rPr/>
        <w:fldChar w:fldCharType="begin"/>
      </w:r>
      <w:r>
        <w:instrText xml:space="preserve"> HYPERLINK "https://doi.org/10.54097/1c5a0m30" </w:instrText>
      </w:r>
      <w:r>
        <w:rPr/>
        <w:fldChar w:fldCharType="separate"/>
      </w:r>
      <w:r>
        <w:rPr>
          <w:rStyle w:val="style85"/>
          <w:lang w:val="en-IN"/>
        </w:rPr>
        <w:t>https://doi.org/10.54097/1c5a0m30</w:t>
      </w:r>
      <w:r>
        <w:rPr/>
        <w:fldChar w:fldCharType="end"/>
      </w:r>
      <w:r>
        <w:rPr>
          <w:lang w:val="en-IN"/>
        </w:rPr>
        <w:t xml:space="preserve">.  </w:t>
      </w:r>
    </w:p>
    <w:p>
      <w:pPr>
        <w:pStyle w:val="style0"/>
        <w:rPr>
          <w:lang w:val="en-IN"/>
        </w:rPr>
      </w:pPr>
      <w:r>
        <w:rPr>
          <w:lang w:val="en-IN"/>
        </w:rPr>
        <w:t xml:space="preserve">Mischke, M. (2024). Employee Core Competencies - Examples &amp; Development Steps. </w:t>
      </w:r>
      <w:r>
        <w:rPr>
          <w:i/>
          <w:iCs/>
          <w:lang w:val="en-IN"/>
        </w:rPr>
        <w:t>Performyard.com</w:t>
      </w:r>
      <w:r>
        <w:rPr>
          <w:lang w:val="en-IN"/>
        </w:rPr>
        <w:t xml:space="preserve">, [online] 1(1). doi: </w:t>
      </w:r>
      <w:r>
        <w:rPr/>
        <w:fldChar w:fldCharType="begin"/>
      </w:r>
      <w:r>
        <w:instrText xml:space="preserve"> HYPERLINK "https://doi.org/1066975/665c80e3ac36636a2f35e8c1_Correct%20Favicon%20(1)" </w:instrText>
      </w:r>
      <w:r>
        <w:rPr/>
        <w:fldChar w:fldCharType="separate"/>
      </w:r>
      <w:r>
        <w:rPr>
          <w:rStyle w:val="style85"/>
          <w:lang w:val="en-IN"/>
        </w:rPr>
        <w:t>https://doi.org/1066975/665c80e3ac36636a2f35e8c1_Correct%20Favicon%20(1)</w:t>
      </w:r>
      <w:r>
        <w:rPr/>
        <w:fldChar w:fldCharType="end"/>
      </w:r>
      <w:r>
        <w:rPr>
          <w:lang w:val="en-IN"/>
        </w:rPr>
        <w:t xml:space="preserve">. </w:t>
      </w:r>
    </w:p>
    <w:p>
      <w:pPr>
        <w:pStyle w:val="style0"/>
        <w:rPr>
          <w:lang w:val="en-IN"/>
        </w:rPr>
      </w:pPr>
      <w:r>
        <w:rPr>
          <w:lang w:val="en-IN"/>
        </w:rPr>
        <w:t xml:space="preserve">Obermeier, K. (2019). </w:t>
      </w:r>
      <w:r>
        <w:rPr>
          <w:i/>
          <w:iCs/>
          <w:lang w:val="en-IN"/>
        </w:rPr>
        <w:t>When India Kicked Out Coca-Cola, Local Sodas Thrived</w:t>
      </w:r>
      <w:r>
        <w:rPr>
          <w:lang w:val="en-IN"/>
        </w:rPr>
        <w:t xml:space="preserve">. [online] Atlas Obscura. Available at: </w:t>
      </w:r>
      <w:r>
        <w:rPr/>
        <w:fldChar w:fldCharType="begin"/>
      </w:r>
      <w:r>
        <w:instrText xml:space="preserve"> HYPERLINK "https://www.atlasobscura.com/articles/what-is-thums-up" </w:instrText>
      </w:r>
      <w:r>
        <w:rPr/>
        <w:fldChar w:fldCharType="separate"/>
      </w:r>
      <w:r>
        <w:rPr>
          <w:rStyle w:val="style85"/>
          <w:lang w:val="en-IN"/>
        </w:rPr>
        <w:t>https://www.atlasobscura.com/articles/what-is-thums-up</w:t>
      </w:r>
      <w:r>
        <w:rPr/>
        <w:fldChar w:fldCharType="end"/>
      </w:r>
      <w:r>
        <w:rPr>
          <w:lang w:val="en-IN"/>
        </w:rPr>
        <w:t xml:space="preserve">. </w:t>
      </w:r>
    </w:p>
    <w:p>
      <w:pPr>
        <w:pStyle w:val="style0"/>
        <w:rPr>
          <w:lang w:val="en-IN"/>
        </w:rPr>
      </w:pPr>
      <w:r>
        <w:rPr>
          <w:lang w:val="en-IN"/>
        </w:rPr>
        <w:t xml:space="preserve">Pereira, D. (2024). </w:t>
      </w:r>
      <w:r>
        <w:rPr>
          <w:i/>
          <w:iCs/>
          <w:lang w:val="en-IN"/>
        </w:rPr>
        <w:t>Coca-Cola Marketing Strategy (2024)</w:t>
      </w:r>
      <w:r>
        <w:rPr>
          <w:lang w:val="en-IN"/>
        </w:rPr>
        <w:t xml:space="preserve">. [online] businessmodelanalyst.com. Available at: </w:t>
      </w:r>
      <w:r>
        <w:rPr/>
        <w:fldChar w:fldCharType="begin"/>
      </w:r>
      <w:r>
        <w:instrText xml:space="preserve"> HYPERLINK "https://businessmodelanalyst.com/coca-cola-marketing-strategy/" </w:instrText>
      </w:r>
      <w:r>
        <w:rPr/>
        <w:fldChar w:fldCharType="separate"/>
      </w:r>
      <w:r>
        <w:rPr>
          <w:rStyle w:val="style85"/>
          <w:lang w:val="en-IN"/>
        </w:rPr>
        <w:t>https://businessmodelanalyst.com/coca-cola-marketing-strategy/</w:t>
      </w:r>
      <w:r>
        <w:rPr/>
        <w:fldChar w:fldCharType="end"/>
      </w:r>
      <w:r>
        <w:rPr>
          <w:lang w:val="en-IN"/>
        </w:rPr>
        <w:t xml:space="preserve">. </w:t>
      </w:r>
    </w:p>
    <w:p>
      <w:pPr>
        <w:pStyle w:val="style0"/>
        <w:rPr>
          <w:lang w:val="en-IN"/>
        </w:rPr>
      </w:pPr>
      <w:r>
        <w:rPr>
          <w:lang w:val="en-IN"/>
        </w:rPr>
        <w:t xml:space="preserve">Pereira, D. (2025). </w:t>
      </w:r>
      <w:r>
        <w:rPr>
          <w:i/>
          <w:iCs/>
          <w:lang w:val="en-IN"/>
        </w:rPr>
        <w:t>Coca-Cola Value Chain Analysis</w:t>
      </w:r>
      <w:r>
        <w:rPr>
          <w:lang w:val="en-IN"/>
        </w:rPr>
        <w:t xml:space="preserve">. [online] Business Model Analyst. Available at: </w:t>
      </w:r>
      <w:r>
        <w:rPr/>
        <w:fldChar w:fldCharType="begin"/>
      </w:r>
      <w:r>
        <w:instrText xml:space="preserve"> HYPERLINK "https://businessmodelanalyst.com/coca-cola-value-chain-analysis/" </w:instrText>
      </w:r>
      <w:r>
        <w:rPr/>
        <w:fldChar w:fldCharType="separate"/>
      </w:r>
      <w:r>
        <w:rPr>
          <w:rStyle w:val="style85"/>
          <w:lang w:val="en-IN"/>
        </w:rPr>
        <w:t>https://businessmodelanalyst.com/coca-cola-value-chain-analysis/</w:t>
      </w:r>
      <w:r>
        <w:rPr/>
        <w:fldChar w:fldCharType="end"/>
      </w:r>
      <w:r>
        <w:rPr>
          <w:lang w:val="en-IN"/>
        </w:rPr>
        <w:t xml:space="preserve">. </w:t>
      </w:r>
    </w:p>
    <w:p>
      <w:pPr>
        <w:pStyle w:val="style0"/>
        <w:rPr>
          <w:lang w:val="en-IN"/>
        </w:rPr>
      </w:pPr>
      <w:r>
        <w:rPr>
          <w:lang w:val="en-IN"/>
        </w:rPr>
        <w:t xml:space="preserve">Piyaporn Daenphetploy (2024). </w:t>
      </w:r>
      <w:r>
        <w:rPr>
          <w:i/>
          <w:iCs/>
          <w:lang w:val="en-IN"/>
        </w:rPr>
        <w:t>7 Ps of marketing mix for Product, Price, Promotion, Place, People, physical evidence, Process</w:t>
      </w:r>
      <w:r>
        <w:rPr>
          <w:lang w:val="en-IN"/>
        </w:rPr>
        <w:t xml:space="preserve">. [online] Vecteezy. Available at: </w:t>
      </w:r>
      <w:r>
        <w:rPr/>
        <w:fldChar w:fldCharType="begin"/>
      </w:r>
      <w:r>
        <w:instrText xml:space="preserve"> HYPERLINK "https://www.vecteezy.com/vector-art/37905127-7-ps-of-marketing-mix-for-product-price-promotion-place-people-physical-evidence-process" </w:instrText>
      </w:r>
      <w:r>
        <w:rPr/>
        <w:fldChar w:fldCharType="separate"/>
      </w:r>
      <w:r>
        <w:rPr>
          <w:rStyle w:val="style85"/>
          <w:lang w:val="en-IN"/>
        </w:rPr>
        <w:t>https://www.vecteezy.com/vector-art/37905127-7-ps-of-marketing-mix-for-product-price-promotion-place-people-physical-evidence-process</w:t>
      </w:r>
      <w:r>
        <w:rPr/>
        <w:fldChar w:fldCharType="end"/>
      </w:r>
      <w:r>
        <w:rPr>
          <w:lang w:val="en-IN"/>
        </w:rPr>
        <w:t>.</w:t>
      </w:r>
      <w:r>
        <w:rPr>
          <w:lang w:val="en-IN"/>
        </w:rPr>
        <w:t xml:space="preserve"> </w:t>
      </w:r>
    </w:p>
    <w:p>
      <w:pPr>
        <w:pStyle w:val="style0"/>
        <w:rPr>
          <w:lang w:val="en-IN"/>
        </w:rPr>
      </w:pPr>
      <w:r>
        <w:rPr>
          <w:lang w:val="en-IN"/>
        </w:rPr>
        <w:t xml:space="preserve">Praveen (2022). </w:t>
      </w:r>
      <w:r>
        <w:rPr>
          <w:i/>
          <w:iCs/>
          <w:lang w:val="en-IN"/>
        </w:rPr>
        <w:t>Coca-Cola Bottling Plant, Greater Noida</w:t>
      </w:r>
      <w:r>
        <w:rPr>
          <w:lang w:val="en-IN"/>
        </w:rPr>
        <w:t xml:space="preserve">. [online] Packaging Gateway. Available at: </w:t>
      </w:r>
      <w:r>
        <w:rPr/>
        <w:fldChar w:fldCharType="begin"/>
      </w:r>
      <w:r>
        <w:instrText xml:space="preserve"> HYPERLINK "https://www.packaging-gateway.com/projects/coca-cola-bottling-plant-greater-noida/" </w:instrText>
      </w:r>
      <w:r>
        <w:rPr/>
        <w:fldChar w:fldCharType="separate"/>
      </w:r>
      <w:r>
        <w:rPr>
          <w:rStyle w:val="style85"/>
          <w:lang w:val="en-IN"/>
        </w:rPr>
        <w:t>https://www.packaging-gateway.com/projects/coca-cola-bottling-plant-greater-noida/</w:t>
      </w:r>
      <w:r>
        <w:rPr/>
        <w:fldChar w:fldCharType="end"/>
      </w:r>
      <w:r>
        <w:rPr>
          <w:lang w:val="en-IN"/>
        </w:rPr>
        <w:t xml:space="preserve">  [Accessed 28 Oct. 2025].</w:t>
      </w:r>
    </w:p>
    <w:p>
      <w:pPr>
        <w:pStyle w:val="style0"/>
        <w:rPr>
          <w:lang w:val="en-IN"/>
        </w:rPr>
      </w:pPr>
      <w:r>
        <w:rPr>
          <w:lang w:val="en-IN"/>
        </w:rPr>
        <w:t xml:space="preserve">PTI (2024). </w:t>
      </w:r>
      <w:r>
        <w:rPr>
          <w:i/>
          <w:iCs/>
          <w:lang w:val="en-IN"/>
        </w:rPr>
        <w:t>Coca-Cola sells 40% stake of bottling arm HCCBL to Jubilant Bhartia Group</w:t>
      </w:r>
      <w:r>
        <w:rPr>
          <w:lang w:val="en-IN"/>
        </w:rPr>
        <w:t xml:space="preserve">. [online] The Hindu. Available at: </w:t>
      </w:r>
      <w:r>
        <w:rPr/>
        <w:fldChar w:fldCharType="begin"/>
      </w:r>
      <w:r>
        <w:instrText xml:space="preserve"> HYPERLINK "https://www.thehindu.com/business/coca-cola-sells-40-stake-of-bottling-arm-hccbl-to-jubilant-bhartia-group/article68972940.ece" </w:instrText>
      </w:r>
      <w:r>
        <w:rPr/>
        <w:fldChar w:fldCharType="separate"/>
      </w:r>
      <w:r>
        <w:rPr>
          <w:rStyle w:val="style85"/>
          <w:lang w:val="en-IN"/>
        </w:rPr>
        <w:t>https://www.thehindu.com/business/coca-cola-sells-40-stake-of-bottling-arm-hccbl-to-jubilant-bhartia-group/article68972940.ece</w:t>
      </w:r>
      <w:r>
        <w:rPr/>
        <w:fldChar w:fldCharType="end"/>
      </w:r>
      <w:r>
        <w:rPr>
          <w:lang w:val="en-IN"/>
        </w:rPr>
        <w:t xml:space="preserve">  [Accessed 29 Oct. 2025].</w:t>
      </w:r>
    </w:p>
    <w:p>
      <w:pPr>
        <w:pStyle w:val="style0"/>
        <w:rPr>
          <w:lang w:val="en-IN"/>
        </w:rPr>
      </w:pPr>
      <w:r>
        <w:rPr>
          <w:lang w:val="en-IN"/>
        </w:rPr>
        <w:t xml:space="preserve">Rivers, C. (2025). </w:t>
      </w:r>
      <w:r>
        <w:rPr>
          <w:i/>
          <w:iCs/>
          <w:lang w:val="en-IN"/>
        </w:rPr>
        <w:t>How Coca-Cola Leverages Warehousing for Smooth Operations</w:t>
      </w:r>
      <w:r>
        <w:rPr>
          <w:lang w:val="en-IN"/>
        </w:rPr>
        <w:t xml:space="preserve">. [online] Stockone.in. Available at: </w:t>
      </w:r>
      <w:r>
        <w:rPr/>
        <w:fldChar w:fldCharType="begin"/>
      </w:r>
      <w:r>
        <w:instrText xml:space="preserve"> HYPERLINK "https://stockone.in/how-coca-cola-leverages-warehousing-for-smooth-operations" </w:instrText>
      </w:r>
      <w:r>
        <w:rPr/>
        <w:fldChar w:fldCharType="separate"/>
      </w:r>
      <w:r>
        <w:rPr>
          <w:rStyle w:val="style85"/>
          <w:lang w:val="en-IN"/>
        </w:rPr>
        <w:t>https://stockone.in/how-coca-cola-leverages-warehousing-for-smooth-operations</w:t>
      </w:r>
      <w:r>
        <w:rPr/>
        <w:fldChar w:fldCharType="end"/>
      </w:r>
      <w:r>
        <w:rPr>
          <w:lang w:val="en-IN"/>
        </w:rPr>
        <w:t xml:space="preserve">. </w:t>
      </w:r>
    </w:p>
    <w:p>
      <w:pPr>
        <w:pStyle w:val="style0"/>
        <w:rPr>
          <w:lang w:val="en-IN"/>
        </w:rPr>
      </w:pPr>
      <w:r>
        <w:rPr>
          <w:lang w:val="en-IN"/>
        </w:rPr>
        <w:t xml:space="preserve">Sajid, R. (2022). </w:t>
      </w:r>
      <w:r>
        <w:rPr>
          <w:i/>
          <w:iCs/>
          <w:lang w:val="en-IN"/>
        </w:rPr>
        <w:t>Coca-Cola Brand Audit</w:t>
      </w:r>
      <w:r>
        <w:rPr>
          <w:lang w:val="en-IN"/>
        </w:rPr>
        <w:t xml:space="preserve">. [online] www.linkedin.com. Available at: </w:t>
      </w:r>
      <w:r>
        <w:rPr/>
        <w:fldChar w:fldCharType="begin"/>
      </w:r>
      <w:r>
        <w:instrText xml:space="preserve"> HYPERLINK "https://www.linkedin.com/pulse/coca-cola-brand-audit-rashid-abrar-sajid/" </w:instrText>
      </w:r>
      <w:r>
        <w:rPr/>
        <w:fldChar w:fldCharType="separate"/>
      </w:r>
      <w:r>
        <w:rPr>
          <w:rStyle w:val="style85"/>
          <w:lang w:val="en-IN"/>
        </w:rPr>
        <w:t>https://www.linkedin.com/pulse/coca-cola-brand-audit-rashid-abrar-sajid/</w:t>
      </w:r>
      <w:r>
        <w:rPr/>
        <w:fldChar w:fldCharType="end"/>
      </w:r>
      <w:r>
        <w:rPr>
          <w:lang w:val="en-IN"/>
        </w:rPr>
        <w:t>.</w:t>
      </w:r>
      <w:r>
        <w:rPr>
          <w:lang w:val="en-IN"/>
        </w:rPr>
        <w:t xml:space="preserve"> </w:t>
      </w:r>
    </w:p>
    <w:p>
      <w:pPr>
        <w:pStyle w:val="style0"/>
        <w:rPr>
          <w:lang w:val="en-IN"/>
        </w:rPr>
      </w:pPr>
      <w:r>
        <w:rPr>
          <w:lang w:val="en-IN"/>
        </w:rPr>
        <w:t xml:space="preserve">Sattler, L. (2025). </w:t>
      </w:r>
      <w:r>
        <w:rPr>
          <w:i/>
          <w:iCs/>
          <w:lang w:val="en-IN"/>
        </w:rPr>
        <w:t>Coca-Cola, PepsiCo forced to change packaging after new government mandate: ‘We may have to take legal recourse’</w:t>
      </w:r>
      <w:r>
        <w:rPr>
          <w:lang w:val="en-IN"/>
        </w:rPr>
        <w:t xml:space="preserve">. [online] The Cool Down. Available at: </w:t>
      </w:r>
      <w:r>
        <w:rPr/>
        <w:fldChar w:fldCharType="begin"/>
      </w:r>
      <w:r>
        <w:instrText xml:space="preserve"> HYPERLINK "https://www.thecooldown.com/green-business/recycled-plastic-mandate-india-beverage-giants/" </w:instrText>
      </w:r>
      <w:r>
        <w:rPr/>
        <w:fldChar w:fldCharType="separate"/>
      </w:r>
      <w:r>
        <w:rPr>
          <w:rStyle w:val="style85"/>
          <w:lang w:val="en-IN"/>
        </w:rPr>
        <w:t>https://www.thecooldown.com/green-business/recycled-plastic-mandate-india-beverage-giants/</w:t>
      </w:r>
      <w:r>
        <w:rPr/>
        <w:fldChar w:fldCharType="end"/>
      </w:r>
      <w:r>
        <w:rPr>
          <w:lang w:val="en-IN"/>
        </w:rPr>
        <w:t xml:space="preserve">. </w:t>
      </w:r>
    </w:p>
    <w:bookmarkEnd w:id="45"/>
    <w:p>
      <w:pPr>
        <w:pStyle w:val="style0"/>
        <w:rPr>
          <w:lang w:val="en-IN"/>
        </w:rPr>
      </w:pPr>
      <w:r>
        <w:rPr>
          <w:lang w:val="en-IN"/>
        </w:rPr>
        <w:t xml:space="preserve">Shaw, G. (2018). </w:t>
      </w:r>
      <w:r>
        <w:rPr>
          <w:i/>
          <w:iCs/>
          <w:lang w:val="en-IN"/>
        </w:rPr>
        <w:t>Here’s how Coca-Cola has changed over the past 132 years</w:t>
      </w:r>
      <w:r>
        <w:rPr>
          <w:lang w:val="en-IN"/>
        </w:rPr>
        <w:t xml:space="preserve">. [online] Business Insider. Available at: </w:t>
      </w:r>
      <w:r>
        <w:rPr/>
        <w:fldChar w:fldCharType="begin"/>
      </w:r>
      <w:r>
        <w:instrText xml:space="preserve"> HYPERLINK "https://www.businessinsider.com/evolution-of-coke-coca-cola-history-2018-5" </w:instrText>
      </w:r>
      <w:r>
        <w:rPr/>
        <w:fldChar w:fldCharType="separate"/>
      </w:r>
      <w:r>
        <w:rPr>
          <w:rStyle w:val="style85"/>
          <w:lang w:val="en-IN"/>
        </w:rPr>
        <w:t>https://www.businessinsider.com/evolution-of-coke-coca-cola-history-2018-5</w:t>
      </w:r>
      <w:r>
        <w:rPr/>
        <w:fldChar w:fldCharType="end"/>
      </w:r>
      <w:r>
        <w:rPr>
          <w:lang w:val="en-IN"/>
        </w:rPr>
        <w:t xml:space="preserve">. </w:t>
      </w:r>
    </w:p>
    <w:p>
      <w:pPr>
        <w:pStyle w:val="style0"/>
        <w:rPr>
          <w:lang w:val="en-IN"/>
        </w:rPr>
      </w:pPr>
      <w:r>
        <w:rPr>
          <w:lang w:val="en-IN"/>
        </w:rPr>
        <w:t xml:space="preserve">Shi, J., Wang, L., Yao, Y., Su, N., Zhao, X. and Zhan, C. (2017). Family Function and Self-esteem among Chinese University Students with and without Grandparenting Experience: </w:t>
      </w:r>
      <w:r>
        <w:rPr>
          <w:lang w:val="en-IN"/>
        </w:rPr>
        <w:t xml:space="preserve">Moderating Effect of Social Support. </w:t>
      </w:r>
      <w:r>
        <w:rPr>
          <w:i/>
          <w:iCs/>
          <w:lang w:val="en-IN"/>
        </w:rPr>
        <w:t>Frontiers in Psychology</w:t>
      </w:r>
      <w:r>
        <w:rPr>
          <w:lang w:val="en-IN"/>
        </w:rPr>
        <w:t>, 8. doi:</w:t>
      </w:r>
      <w:r>
        <w:rPr>
          <w:lang w:val="en-IN"/>
        </w:rPr>
        <w:t xml:space="preserve"> </w:t>
      </w:r>
      <w:r>
        <w:rPr/>
        <w:fldChar w:fldCharType="begin"/>
      </w:r>
      <w:r>
        <w:instrText xml:space="preserve"> HYPERLINK "https://doi.org/10.3389/fpsyg.2017.00886" </w:instrText>
      </w:r>
      <w:r>
        <w:rPr/>
        <w:fldChar w:fldCharType="separate"/>
      </w:r>
      <w:r>
        <w:rPr>
          <w:rStyle w:val="style85"/>
          <w:lang w:val="en-IN"/>
        </w:rPr>
        <w:t>https://doi.org/10.3389/fpsyg.2017.00886</w:t>
      </w:r>
      <w:r>
        <w:rPr/>
        <w:fldChar w:fldCharType="end"/>
      </w:r>
      <w:r>
        <w:rPr>
          <w:lang w:val="en-IN"/>
        </w:rPr>
        <w:t>.</w:t>
      </w:r>
      <w:r>
        <w:rPr>
          <w:lang w:val="en-IN"/>
        </w:rPr>
        <w:t xml:space="preserve"> </w:t>
      </w:r>
    </w:p>
    <w:p>
      <w:pPr>
        <w:pStyle w:val="style0"/>
        <w:rPr>
          <w:lang w:val="en-IN"/>
        </w:rPr>
      </w:pPr>
      <w:r>
        <w:rPr>
          <w:lang w:val="en-IN"/>
        </w:rPr>
        <w:t xml:space="preserve">Slack, S.-J. (2024). </w:t>
      </w:r>
      <w:r>
        <w:rPr>
          <w:i/>
          <w:iCs/>
          <w:lang w:val="en-IN"/>
        </w:rPr>
        <w:t>Coca Cola (Coke) Facts and Statistics (2024)</w:t>
      </w:r>
      <w:r>
        <w:rPr>
          <w:lang w:val="en-IN"/>
        </w:rPr>
        <w:t xml:space="preserve">. [online] Investing.com. Available at: </w:t>
      </w:r>
      <w:r>
        <w:rPr/>
        <w:fldChar w:fldCharType="begin"/>
      </w:r>
      <w:r>
        <w:instrText xml:space="preserve"> HYPERLINK "https://www.investing.com/academy/statistics/coca-cola-statistics/" </w:instrText>
      </w:r>
      <w:r>
        <w:rPr/>
        <w:fldChar w:fldCharType="separate"/>
      </w:r>
      <w:r>
        <w:rPr>
          <w:rStyle w:val="style85"/>
          <w:lang w:val="en-IN"/>
        </w:rPr>
        <w:t>https://www.investing.com/academy/statistics/coca-cola-statistics/</w:t>
      </w:r>
      <w:r>
        <w:rPr/>
        <w:fldChar w:fldCharType="end"/>
      </w:r>
      <w:r>
        <w:rPr>
          <w:lang w:val="en-IN"/>
        </w:rPr>
        <w:t>.</w:t>
      </w:r>
      <w:r>
        <w:rPr>
          <w:lang w:val="en-IN"/>
        </w:rPr>
        <w:t xml:space="preserve"> </w:t>
      </w:r>
    </w:p>
    <w:p>
      <w:pPr>
        <w:pStyle w:val="style0"/>
        <w:rPr>
          <w:lang w:val="en-IN"/>
        </w:rPr>
      </w:pPr>
      <w:r>
        <w:rPr>
          <w:lang w:val="en-IN"/>
        </w:rPr>
        <w:t xml:space="preserve">Smith, J. (2024). </w:t>
      </w:r>
      <w:r>
        <w:rPr>
          <w:i/>
          <w:iCs/>
          <w:lang w:val="en-IN"/>
        </w:rPr>
        <w:t>Business Ethics of Coca-Cola Company</w:t>
      </w:r>
      <w:r>
        <w:rPr>
          <w:lang w:val="en-IN"/>
        </w:rPr>
        <w:t xml:space="preserve">. [online] Blog - Great Assignment Help. Available at: </w:t>
      </w:r>
      <w:r>
        <w:rPr/>
        <w:fldChar w:fldCharType="begin"/>
      </w:r>
      <w:r>
        <w:instrText xml:space="preserve"> HYPERLINK "https://us.greatassignmenthelp.com/blog/business-ethics-of-coca-cola-company/" </w:instrText>
      </w:r>
      <w:r>
        <w:rPr/>
        <w:fldChar w:fldCharType="separate"/>
      </w:r>
      <w:r>
        <w:rPr>
          <w:rStyle w:val="style85"/>
          <w:lang w:val="en-IN"/>
        </w:rPr>
        <w:t>https://us.greatassignmenthelp.com/blog/business-ethics-of-coca-cola-company/</w:t>
      </w:r>
      <w:r>
        <w:rPr/>
        <w:fldChar w:fldCharType="end"/>
      </w:r>
      <w:r>
        <w:rPr>
          <w:lang w:val="en-IN"/>
        </w:rPr>
        <w:t xml:space="preserve">. </w:t>
      </w:r>
    </w:p>
    <w:p>
      <w:pPr>
        <w:pStyle w:val="style0"/>
        <w:rPr>
          <w:lang w:val="en-IN"/>
        </w:rPr>
      </w:pPr>
      <w:r>
        <w:rPr>
          <w:lang w:val="en-IN"/>
        </w:rPr>
        <w:t xml:space="preserve">Staffthe4 (2025). </w:t>
      </w:r>
      <w:r>
        <w:rPr>
          <w:i/>
          <w:iCs/>
          <w:lang w:val="en-IN"/>
        </w:rPr>
        <w:t>Coca-Cola Marketing Strategy: The Secret Behind Its Global Success</w:t>
      </w:r>
      <w:r>
        <w:rPr>
          <w:lang w:val="en-IN"/>
        </w:rPr>
        <w:t>. [online] The4</w:t>
      </w:r>
      <w:r>
        <w:rPr>
          <w:vertAlign w:val="superscript"/>
          <w:lang w:val="en-IN"/>
        </w:rPr>
        <w:t>TM</w:t>
      </w:r>
      <w:r>
        <w:rPr>
          <w:lang w:val="en-IN"/>
        </w:rPr>
        <w:t xml:space="preserve"> Studio. Available at: </w:t>
      </w:r>
      <w:r>
        <w:rPr/>
        <w:fldChar w:fldCharType="begin"/>
      </w:r>
      <w:r>
        <w:instrText xml:space="preserve"> HYPERLINK "https://the4.co/blogs/ecommerce/coca-cola-marketing-strategy" </w:instrText>
      </w:r>
      <w:r>
        <w:rPr/>
        <w:fldChar w:fldCharType="separate"/>
      </w:r>
      <w:r>
        <w:rPr>
          <w:rStyle w:val="style85"/>
          <w:lang w:val="en-IN"/>
        </w:rPr>
        <w:t>https://the4.co/blogs/ecommerce/coca-cola-marketing-strategy</w:t>
      </w:r>
      <w:r>
        <w:rPr/>
        <w:fldChar w:fldCharType="end"/>
      </w:r>
      <w:r>
        <w:rPr>
          <w:lang w:val="en-IN"/>
        </w:rPr>
        <w:t>.</w:t>
      </w:r>
      <w:r>
        <w:rPr>
          <w:lang w:val="en-IN"/>
        </w:rPr>
        <w:t xml:space="preserve"> </w:t>
      </w:r>
    </w:p>
    <w:p>
      <w:pPr>
        <w:pStyle w:val="style0"/>
        <w:rPr>
          <w:lang w:val="en-IN"/>
        </w:rPr>
      </w:pPr>
      <w:r>
        <w:rPr>
          <w:lang w:val="en-IN"/>
        </w:rPr>
        <w:t xml:space="preserve">Start.io (2022). </w:t>
      </w:r>
      <w:r>
        <w:rPr>
          <w:i/>
          <w:iCs/>
          <w:lang w:val="en-IN"/>
        </w:rPr>
        <w:t>Coca-Cola Target Market Segmentation</w:t>
      </w:r>
      <w:r>
        <w:rPr>
          <w:lang w:val="en-IN"/>
        </w:rPr>
        <w:t xml:space="preserve">. [online] Start.io - A Mobile Marketing and Audience Platform. Available at: </w:t>
      </w:r>
      <w:r>
        <w:rPr/>
        <w:fldChar w:fldCharType="begin"/>
      </w:r>
      <w:r>
        <w:instrText xml:space="preserve"> HYPERLINK "https://www.start.io/blog/coca-cola-target-market-segmentation-customer-analysis-marketing-strategy/" </w:instrText>
      </w:r>
      <w:r>
        <w:rPr/>
        <w:fldChar w:fldCharType="separate"/>
      </w:r>
      <w:r>
        <w:rPr>
          <w:rStyle w:val="style85"/>
          <w:lang w:val="en-IN"/>
        </w:rPr>
        <w:t>https://www.start.io/blog/coca-cola-target-market-segmentation-customer-analysis-marketing-strategy/</w:t>
      </w:r>
      <w:r>
        <w:rPr/>
        <w:fldChar w:fldCharType="end"/>
      </w:r>
      <w:r>
        <w:rPr>
          <w:lang w:val="en-IN"/>
        </w:rPr>
        <w:t xml:space="preserve">. </w:t>
      </w:r>
    </w:p>
    <w:p>
      <w:pPr>
        <w:pStyle w:val="style0"/>
        <w:rPr>
          <w:lang w:val="en-IN"/>
        </w:rPr>
      </w:pPr>
      <w:r>
        <w:rPr>
          <w:lang w:val="en-IN"/>
        </w:rPr>
        <w:t xml:space="preserve">Storozhuk, A. (2024). </w:t>
      </w:r>
      <w:r>
        <w:rPr>
          <w:i/>
          <w:iCs/>
          <w:lang w:val="en-IN"/>
        </w:rPr>
        <w:t>See yourself in the eyes of customers or what is perceptual map</w:t>
      </w:r>
      <w:r>
        <w:rPr>
          <w:lang w:val="en-IN"/>
        </w:rPr>
        <w:t xml:space="preserve">. [online] PRNEWS.IO Blog: Public Relations &amp; Digital Marketing Strategies - Taking Digital PR To A New Level. Available at: </w:t>
      </w:r>
      <w:r>
        <w:rPr/>
        <w:fldChar w:fldCharType="begin"/>
      </w:r>
      <w:r>
        <w:instrText xml:space="preserve"> HYPERLINK "https://prnews.io/blog/perceptual-map.html" </w:instrText>
      </w:r>
      <w:r>
        <w:rPr/>
        <w:fldChar w:fldCharType="separate"/>
      </w:r>
      <w:r>
        <w:rPr>
          <w:rStyle w:val="style85"/>
          <w:lang w:val="en-IN"/>
        </w:rPr>
        <w:t>https://prnews.io/blog/perceptual-map.html</w:t>
      </w:r>
      <w:r>
        <w:rPr/>
        <w:fldChar w:fldCharType="end"/>
      </w:r>
      <w:r>
        <w:rPr>
          <w:lang w:val="en-IN"/>
        </w:rPr>
        <w:t>.</w:t>
      </w:r>
      <w:r>
        <w:rPr>
          <w:lang w:val="en-IN"/>
        </w:rPr>
        <w:t xml:space="preserve"> </w:t>
      </w:r>
    </w:p>
    <w:p>
      <w:pPr>
        <w:pStyle w:val="style0"/>
        <w:rPr>
          <w:lang w:val="en-IN"/>
        </w:rPr>
      </w:pPr>
      <w:r>
        <w:rPr>
          <w:lang w:val="en-IN"/>
        </w:rPr>
        <w:t xml:space="preserve">Team Digitofy (2024). </w:t>
      </w:r>
      <w:r>
        <w:rPr>
          <w:i/>
          <w:iCs/>
          <w:lang w:val="en-IN"/>
        </w:rPr>
        <w:t>Coca-Cola India’s Emotional Marketing Strategy Turned It Into a 12,000 Crore Business</w:t>
      </w:r>
      <w:r>
        <w:rPr>
          <w:lang w:val="en-IN"/>
        </w:rPr>
        <w:t xml:space="preserve">. [online] Digitofy.com. Available at: </w:t>
      </w:r>
      <w:r>
        <w:rPr/>
        <w:fldChar w:fldCharType="begin"/>
      </w:r>
      <w:r>
        <w:instrText xml:space="preserve"> HYPERLINK "https://digitofy.com/blog/coca-cola-marketing-strategy/" </w:instrText>
      </w:r>
      <w:r>
        <w:rPr/>
        <w:fldChar w:fldCharType="separate"/>
      </w:r>
      <w:r>
        <w:rPr>
          <w:rStyle w:val="style85"/>
          <w:lang w:val="en-IN"/>
        </w:rPr>
        <w:t>https://digitofy.com/blog/coca-cola-marketing-strategy/</w:t>
      </w:r>
      <w:r>
        <w:rPr/>
        <w:fldChar w:fldCharType="end"/>
      </w:r>
      <w:r>
        <w:rPr>
          <w:lang w:val="en-IN"/>
        </w:rPr>
        <w:t xml:space="preserve">. </w:t>
      </w:r>
    </w:p>
    <w:p>
      <w:pPr>
        <w:pStyle w:val="style0"/>
        <w:rPr/>
      </w:pPr>
      <w:r>
        <w:rPr>
          <w:lang w:val="en-IN"/>
        </w:rPr>
        <w:t>The Coca</w:t>
      </w:r>
      <w:r>
        <w:rPr>
          <w:lang w:val="en-IN"/>
        </w:rPr>
        <w:noBreakHyphen/>
      </w:r>
      <w:r>
        <w:rPr>
          <w:lang w:val="en-IN"/>
        </w:rPr>
        <w:t xml:space="preserve">Cola Company (2024). </w:t>
      </w:r>
      <w:r>
        <w:rPr>
          <w:i/>
          <w:iCs/>
          <w:lang w:val="en-IN"/>
        </w:rPr>
        <w:t>Our History | Coca-Cola</w:t>
      </w:r>
      <w:r>
        <w:rPr>
          <w:lang w:val="en-IN"/>
        </w:rPr>
        <w:t xml:space="preserve">. [online] www.coca-cola.com. Available at: </w:t>
      </w:r>
      <w:r>
        <w:rPr/>
        <w:fldChar w:fldCharType="begin"/>
      </w:r>
      <w:r>
        <w:instrText xml:space="preserve"> HYPERLINK "https://www.coca-cola.com/in/en/about-us/history" </w:instrText>
      </w:r>
      <w:r>
        <w:rPr/>
        <w:fldChar w:fldCharType="separate"/>
      </w:r>
      <w:r>
        <w:rPr>
          <w:rStyle w:val="style85"/>
          <w:lang w:val="en-IN"/>
        </w:rPr>
        <w:t>https://www.coca-cola.com/in/en/about-us/history</w:t>
      </w:r>
      <w:r>
        <w:rPr/>
        <w:fldChar w:fldCharType="end"/>
      </w:r>
    </w:p>
    <w:p>
      <w:pPr>
        <w:pStyle w:val="style0"/>
        <w:rPr>
          <w:lang w:val="en-IN"/>
        </w:rPr>
      </w:pPr>
      <w:r>
        <w:rPr>
          <w:lang w:val="en-IN"/>
        </w:rPr>
        <w:t xml:space="preserve">The Drum (2018). </w:t>
      </w:r>
      <w:r>
        <w:rPr>
          <w:i/>
          <w:iCs/>
          <w:lang w:val="en-IN"/>
        </w:rPr>
        <w:t>Coca-Cola joins crusade against plastic in ‘World Without Waste’ recycling campaign</w:t>
      </w:r>
      <w:r>
        <w:rPr>
          <w:lang w:val="en-IN"/>
        </w:rPr>
        <w:t xml:space="preserve">. [online] The Drum. Available at: </w:t>
      </w:r>
      <w:r>
        <w:rPr/>
        <w:fldChar w:fldCharType="begin"/>
      </w:r>
      <w:r>
        <w:instrText xml:space="preserve"> HYPERLINK "https://www.thedrum.com/news/2018/01/21/coca-cola-joins-crusade-against-plastic-world-without-waste-recycling-campaign" </w:instrText>
      </w:r>
      <w:r>
        <w:rPr/>
        <w:fldChar w:fldCharType="separate"/>
      </w:r>
      <w:r>
        <w:rPr>
          <w:rStyle w:val="style85"/>
          <w:lang w:val="en-IN"/>
        </w:rPr>
        <w:t>https://www.thedrum.com/news/2018/01/21/coca-cola-joins-crusade-against-plastic-world-without-waste-recycling-campaign</w:t>
      </w:r>
      <w:r>
        <w:rPr/>
        <w:fldChar w:fldCharType="end"/>
      </w:r>
      <w:r>
        <w:rPr>
          <w:lang w:val="en-IN"/>
        </w:rPr>
        <w:t xml:space="preserve"> [Accessed 28 Oct. 2025]. </w:t>
      </w:r>
    </w:p>
    <w:p>
      <w:pPr>
        <w:pStyle w:val="style0"/>
        <w:rPr>
          <w:lang w:val="en-IN"/>
        </w:rPr>
      </w:pPr>
      <w:r>
        <w:rPr>
          <w:lang w:val="en-IN"/>
        </w:rPr>
        <w:t xml:space="preserve">The Economic Times (2023). Coca-Cola cracks the most elusive market in India - the country’s hinterlands. </w:t>
      </w:r>
      <w:r>
        <w:rPr>
          <w:i/>
          <w:iCs/>
          <w:lang w:val="en-IN"/>
        </w:rPr>
        <w:t>The Economic Times</w:t>
      </w:r>
      <w:r>
        <w:rPr>
          <w:lang w:val="en-IN"/>
        </w:rPr>
        <w:t xml:space="preserve">. [online] 14 Nov. Available at: </w:t>
      </w:r>
      <w:r>
        <w:rPr/>
        <w:fldChar w:fldCharType="begin"/>
      </w:r>
      <w:r>
        <w:instrText xml:space="preserve"> HYPERLINK "https://economictimes.indiatimes.com/industry/cons-products/food/coca-cola-cracks-the-most-elusive-market-in-india-the-countrys-hinterlands/articleshow/105199454.cms?from=mdr" </w:instrText>
      </w:r>
      <w:r>
        <w:rPr/>
        <w:fldChar w:fldCharType="separate"/>
      </w:r>
      <w:r>
        <w:rPr>
          <w:rStyle w:val="style85"/>
          <w:lang w:val="en-IN"/>
        </w:rPr>
        <w:t>https://economictimes.indiatimes.com/industry/cons-products/food/coca-cola-cracks-the-most-elusive-market-in-india-the-countrys-hinterlands/articleshow/105199454.cms?from=mdr</w:t>
      </w:r>
      <w:r>
        <w:rPr/>
        <w:fldChar w:fldCharType="end"/>
      </w:r>
      <w:r>
        <w:rPr>
          <w:lang w:val="en-IN"/>
        </w:rPr>
        <w:t xml:space="preserve">. </w:t>
      </w:r>
    </w:p>
    <w:p>
      <w:pPr>
        <w:pStyle w:val="style0"/>
        <w:rPr>
          <w:lang w:val="en-IN"/>
        </w:rPr>
      </w:pPr>
      <w:r>
        <w:rPr>
          <w:lang w:val="en-IN"/>
        </w:rPr>
        <w:t xml:space="preserve">Thomas, D. (2023). UK inflation: Food prices ‘worryingly high’ as sugar and milk soar - BBC News. </w:t>
      </w:r>
      <w:r>
        <w:rPr>
          <w:i/>
          <w:iCs/>
          <w:lang w:val="en-IN"/>
        </w:rPr>
        <w:t>BBC News</w:t>
      </w:r>
      <w:r>
        <w:rPr>
          <w:lang w:val="en-IN"/>
        </w:rPr>
        <w:t xml:space="preserve">. [online] 25 May. Available at: </w:t>
      </w:r>
      <w:r>
        <w:rPr/>
        <w:fldChar w:fldCharType="begin"/>
      </w:r>
      <w:r>
        <w:instrText xml:space="preserve"> HYPERLINK "https://www.bbc.com/news/business-65682243.amp" </w:instrText>
      </w:r>
      <w:r>
        <w:rPr/>
        <w:fldChar w:fldCharType="separate"/>
      </w:r>
      <w:r>
        <w:rPr>
          <w:rStyle w:val="style85"/>
          <w:lang w:val="en-IN"/>
        </w:rPr>
        <w:t>https://www.bbc.com/news/business-65682243.amp</w:t>
      </w:r>
      <w:r>
        <w:rPr/>
        <w:fldChar w:fldCharType="end"/>
      </w:r>
      <w:r>
        <w:rPr>
          <w:lang w:val="en-IN"/>
        </w:rPr>
        <w:t xml:space="preserve">. </w:t>
      </w:r>
    </w:p>
    <w:p>
      <w:pPr>
        <w:pStyle w:val="style0"/>
        <w:rPr>
          <w:lang w:val="en-IN"/>
        </w:rPr>
      </w:pPr>
      <w:r>
        <w:rPr>
          <w:lang w:val="en-IN"/>
        </w:rPr>
        <w:t xml:space="preserve">Thornton, J. (2018). </w:t>
      </w:r>
      <w:r>
        <w:rPr>
          <w:i/>
          <w:iCs/>
          <w:lang w:val="en-IN"/>
        </w:rPr>
        <w:t>The UK has introduced a sugar tax, but will it work? | LSHTM</w:t>
      </w:r>
      <w:r>
        <w:rPr>
          <w:lang w:val="en-IN"/>
        </w:rPr>
        <w:t xml:space="preserve">. [online] London School of Hygiene &amp; Tropical Medicine. Available at: </w:t>
      </w:r>
      <w:r>
        <w:rPr/>
        <w:fldChar w:fldCharType="begin"/>
      </w:r>
      <w:r>
        <w:instrText xml:space="preserve"> HYPERLINK "https://www.lshtm.ac.uk/research/research-action/features/uk-sugar-tax-will-it-work" </w:instrText>
      </w:r>
      <w:r>
        <w:rPr/>
        <w:fldChar w:fldCharType="separate"/>
      </w:r>
      <w:r>
        <w:rPr>
          <w:rStyle w:val="style85"/>
          <w:lang w:val="en-IN"/>
        </w:rPr>
        <w:t>https://www.lshtm.ac.uk/research/research-action/features/uk-sugar-tax-will-it-work</w:t>
      </w:r>
      <w:r>
        <w:rPr/>
        <w:fldChar w:fldCharType="end"/>
      </w:r>
      <w:r>
        <w:rPr>
          <w:lang w:val="en-IN"/>
        </w:rPr>
        <w:t xml:space="preserve">. </w:t>
      </w:r>
    </w:p>
    <w:p>
      <w:pPr>
        <w:pStyle w:val="style0"/>
        <w:rPr>
          <w:lang w:val="en-IN"/>
        </w:rPr>
      </w:pPr>
      <w:r>
        <w:rPr>
          <w:lang w:val="en-IN"/>
        </w:rPr>
        <w:t xml:space="preserve">Uta, I.-C. (2021). </w:t>
      </w:r>
      <w:r>
        <w:rPr>
          <w:i/>
          <w:iCs/>
          <w:lang w:val="en-IN"/>
        </w:rPr>
        <w:t>What is Hofstede’s cultural dimensions theory? UK vs China, a comparison – BRAND MINDS</w:t>
      </w:r>
      <w:r>
        <w:rPr>
          <w:lang w:val="en-IN"/>
        </w:rPr>
        <w:t xml:space="preserve">. [online] brandminds.com. Available at: </w:t>
      </w:r>
      <w:r>
        <w:rPr/>
        <w:fldChar w:fldCharType="begin"/>
      </w:r>
      <w:r>
        <w:instrText xml:space="preserve"> HYPERLINK "https://brandminds.com/what-is-hofstedes-cultural-dimensions-theory-uk-vs-china-a-comparison/" </w:instrText>
      </w:r>
      <w:r>
        <w:rPr/>
        <w:fldChar w:fldCharType="separate"/>
      </w:r>
      <w:r>
        <w:rPr>
          <w:rStyle w:val="style85"/>
          <w:lang w:val="en-IN"/>
        </w:rPr>
        <w:t>https://brandminds.com/what-is-hofstedes-cultural-dimensions-theory-uk-vs-china-a-comparison/</w:t>
      </w:r>
      <w:r>
        <w:rPr/>
        <w:fldChar w:fldCharType="end"/>
      </w:r>
      <w:r>
        <w:rPr>
          <w:lang w:val="en-IN"/>
        </w:rPr>
        <w:t xml:space="preserve">. </w:t>
      </w:r>
    </w:p>
    <w:bookmarkStart w:id="49" w:name="_Hlk212639439"/>
    <w:p>
      <w:pPr>
        <w:pStyle w:val="style0"/>
        <w:rPr/>
      </w:pPr>
      <w:r>
        <w:t>Vandenberg, J., 2024</w:t>
      </w:r>
      <w:bookmarkEnd w:id="49"/>
      <w:r>
        <w:t>. Plastic politics of delay: How political corporate social responsibility discourses produce and reinforce inequality in plastic waste governance. </w:t>
      </w:r>
      <w:r>
        <w:rPr>
          <w:i/>
          <w:iCs/>
        </w:rPr>
        <w:t>Global Environmental Politics</w:t>
      </w:r>
      <w:r>
        <w:t>, </w:t>
      </w:r>
      <w:r>
        <w:rPr>
          <w:i/>
          <w:iCs/>
        </w:rPr>
        <w:t>24</w:t>
      </w:r>
      <w:r>
        <w:t>(2), pp.122-145.</w:t>
      </w:r>
    </w:p>
    <w:p>
      <w:pPr>
        <w:pStyle w:val="style0"/>
        <w:rPr>
          <w:lang w:val="en-IN"/>
        </w:rPr>
      </w:pPr>
      <w:r>
        <w:rPr>
          <w:lang w:val="en-IN"/>
        </w:rPr>
        <w:t xml:space="preserve">War On Want (2007). </w:t>
      </w:r>
      <w:r>
        <w:rPr>
          <w:i/>
          <w:iCs/>
          <w:lang w:val="en-IN"/>
        </w:rPr>
        <w:t>Coca-Cola: Drinking the World Dry</w:t>
      </w:r>
      <w:r>
        <w:rPr>
          <w:lang w:val="en-IN"/>
        </w:rPr>
        <w:t xml:space="preserve">. [online] War on Want. Available at: </w:t>
      </w:r>
      <w:r>
        <w:rPr/>
        <w:fldChar w:fldCharType="begin"/>
      </w:r>
      <w:r>
        <w:instrText xml:space="preserve"> HYPERLINK "https://waronwant.org/news-analysis/coca-cola-drinking-world-dry" </w:instrText>
      </w:r>
      <w:r>
        <w:rPr/>
        <w:fldChar w:fldCharType="separate"/>
      </w:r>
      <w:r>
        <w:rPr>
          <w:rStyle w:val="style85"/>
          <w:lang w:val="en-IN"/>
        </w:rPr>
        <w:t>https://waronwant.org/news-analysis/coca-cola-drinking-world-dry</w:t>
      </w:r>
      <w:r>
        <w:rPr/>
        <w:fldChar w:fldCharType="end"/>
      </w:r>
      <w:r>
        <w:rPr>
          <w:lang w:val="en-IN"/>
        </w:rPr>
        <w:t xml:space="preserve">. </w:t>
      </w:r>
    </w:p>
    <w:p>
      <w:pPr>
        <w:pStyle w:val="style0"/>
        <w:rPr>
          <w:lang w:val="en-IN"/>
        </w:rPr>
      </w:pPr>
    </w:p>
    <w:sectPr>
      <w:footerReference w:type="default" r:id="rId1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altName w:val="Calibri"/>
    <w:panose1 w:val="020f0502020002030204"/>
    <w:charset w:val="00"/>
    <w:family w:val="swiss"/>
    <w:pitch w:val="variable"/>
    <w:sig w:usb0="E4002EFF" w:usb1="C0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Times New Roman">
    <w:altName w:val="Times New Roman"/>
    <w:panose1 w:val="02020603050004020304"/>
    <w:charset w:val="00"/>
    <w:family w:val="roman"/>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0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top w:val="single" w:sz="4" w:space="1" w:color="d9d9d9"/>
      </w:pBdr>
      <w:jc w:val="right"/>
      <w:rPr/>
    </w:pPr>
    <w:r>
      <w:rPr/>
      <w:fldChar w:fldCharType="begin"/>
    </w:r>
    <w:r>
      <w:instrText xml:space="preserve"> PAGE   \* MERGEFORMAT </w:instrText>
    </w:r>
    <w:r>
      <w:rPr/>
      <w:fldChar w:fldCharType="separate"/>
    </w:r>
    <w:r>
      <w:rPr>
        <w:noProof/>
      </w:rPr>
      <w:t>2</w:t>
    </w:r>
    <w:r>
      <w:rPr>
        <w:noProof/>
      </w:rPr>
      <w:fldChar w:fldCharType="end"/>
    </w:r>
    <w:r>
      <w:t xml:space="preserve"> | </w:t>
    </w:r>
    <w:r>
      <w:rPr>
        <w:color w:val="7f7f7f"/>
        <w:spacing w:val="60"/>
      </w:rPr>
      <w:t>Page</w:t>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70"/>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宋体" w:eastAsia="Arial" w:hAnsi="Calibri"/>
        <w:kern w:val="2"/>
        <w:sz w:val="22"/>
        <w:szCs w:val="22"/>
        <w:lang w:val="en-IN" w:bidi="ar-SA" w:eastAsia="en-US"/>
        <w14:ligatures xmlns:w14="http://schemas.microsoft.com/office/word/2010/wordml" w14:val="standardContextual"/>
      </w:rPr>
    </w:rPrDefault>
    <w:pPrDefault>
      <w:pPr>
        <w:spacing w:after="160" w:lineRule="auto" w:line="259"/>
      </w:pPr>
    </w:pPrDefault>
  </w:docDefaults>
  <w:style w:type="paragraph" w:default="1" w:styleId="style0">
    <w:name w:val="Normal"/>
    <w:next w:val="style0"/>
    <w:qFormat/>
    <w:pPr>
      <w:spacing w:after="0" w:lineRule="auto" w:line="360"/>
      <w:jc w:val="both"/>
    </w:pPr>
    <w:rPr>
      <w:rFonts w:ascii="Times New Roman" w:cs="Arial" w:hAnsi="Times New Roman"/>
      <w:sz w:val="24"/>
      <w:lang w:val="en-GB" w:eastAsia="en-IN"/>
    </w:rPr>
  </w:style>
  <w:style w:type="paragraph" w:styleId="style1">
    <w:name w:val="heading 1"/>
    <w:basedOn w:val="style0"/>
    <w:next w:val="style0"/>
    <w:link w:val="style4097"/>
    <w:qFormat/>
    <w:uiPriority w:val="9"/>
    <w:pPr>
      <w:keepNext/>
      <w:keepLines/>
      <w:spacing w:before="400" w:after="120"/>
      <w:outlineLvl w:val="0"/>
    </w:pPr>
    <w:rPr>
      <w:b/>
      <w:sz w:val="32"/>
      <w:szCs w:val="40"/>
    </w:rPr>
  </w:style>
  <w:style w:type="paragraph" w:styleId="style2">
    <w:name w:val="heading 2"/>
    <w:basedOn w:val="style0"/>
    <w:next w:val="style0"/>
    <w:link w:val="style4098"/>
    <w:qFormat/>
    <w:uiPriority w:val="9"/>
    <w:pPr>
      <w:keepNext/>
      <w:keepLines/>
      <w:spacing w:before="240"/>
      <w:outlineLvl w:val="1"/>
    </w:pPr>
    <w:rPr>
      <w:b/>
      <w:sz w:val="28"/>
      <w:szCs w:val="32"/>
    </w:rPr>
  </w:style>
  <w:style w:type="paragraph" w:styleId="style3">
    <w:name w:val="heading 3"/>
    <w:basedOn w:val="style0"/>
    <w:next w:val="style0"/>
    <w:link w:val="style4099"/>
    <w:qFormat/>
    <w:uiPriority w:val="9"/>
    <w:pPr>
      <w:keepNext/>
      <w:keepLines/>
      <w:spacing w:before="40"/>
      <w:outlineLvl w:val="2"/>
    </w:pPr>
    <w:rPr>
      <w:rFonts w:cs="Times New Roman"/>
      <w:b/>
      <w:szCs w:val="24"/>
      <w:lang w:val="en-IN"/>
    </w:rPr>
  </w:style>
  <w:style w:type="paragraph" w:styleId="style4">
    <w:name w:val="heading 4"/>
    <w:basedOn w:val="style0"/>
    <w:next w:val="style0"/>
    <w:link w:val="style4100"/>
    <w:qFormat/>
    <w:uiPriority w:val="9"/>
    <w:pPr>
      <w:keepNext/>
      <w:keepLines/>
      <w:spacing w:before="80" w:after="40"/>
      <w:outlineLvl w:val="3"/>
    </w:pPr>
    <w:rPr>
      <w:rFonts w:ascii="Calibri" w:cs="宋体" w:eastAsia="宋体" w:hAnsi="Calibri"/>
      <w:i/>
      <w:iCs/>
      <w:color w:val="2f5496"/>
    </w:rPr>
  </w:style>
  <w:style w:type="paragraph" w:styleId="style5">
    <w:name w:val="heading 5"/>
    <w:basedOn w:val="style0"/>
    <w:next w:val="style0"/>
    <w:link w:val="style4101"/>
    <w:qFormat/>
    <w:uiPriority w:val="9"/>
    <w:pPr>
      <w:keepNext/>
      <w:keepLines/>
      <w:spacing w:before="80" w:after="40"/>
      <w:outlineLvl w:val="4"/>
    </w:pPr>
    <w:rPr>
      <w:rFonts w:ascii="Calibri" w:cs="宋体" w:eastAsia="宋体" w:hAnsi="Calibri"/>
      <w:color w:val="2f5496"/>
    </w:rPr>
  </w:style>
  <w:style w:type="paragraph" w:styleId="style6">
    <w:name w:val="heading 6"/>
    <w:basedOn w:val="style0"/>
    <w:next w:val="style0"/>
    <w:link w:val="style4102"/>
    <w:qFormat/>
    <w:uiPriority w:val="9"/>
    <w:pPr>
      <w:keepNext/>
      <w:keepLines/>
      <w:spacing w:before="40"/>
      <w:outlineLvl w:val="5"/>
    </w:pPr>
    <w:rPr>
      <w:rFonts w:ascii="Calibri" w:cs="宋体" w:eastAsia="宋体" w:hAnsi="Calibri"/>
      <w:i/>
      <w:iCs/>
      <w:color w:val="595959"/>
    </w:rPr>
  </w:style>
  <w:style w:type="paragraph" w:styleId="style7">
    <w:name w:val="heading 7"/>
    <w:basedOn w:val="style0"/>
    <w:next w:val="style0"/>
    <w:link w:val="style4103"/>
    <w:qFormat/>
    <w:uiPriority w:val="9"/>
    <w:pPr>
      <w:keepNext/>
      <w:keepLines/>
      <w:spacing w:before="40"/>
      <w:outlineLvl w:val="6"/>
    </w:pPr>
    <w:rPr>
      <w:rFonts w:ascii="Calibri" w:cs="宋体" w:eastAsia="宋体" w:hAnsi="Calibri"/>
      <w:color w:val="595959"/>
    </w:rPr>
  </w:style>
  <w:style w:type="paragraph" w:styleId="style8">
    <w:name w:val="heading 8"/>
    <w:basedOn w:val="style0"/>
    <w:next w:val="style0"/>
    <w:link w:val="style4104"/>
    <w:qFormat/>
    <w:uiPriority w:val="9"/>
    <w:pPr>
      <w:keepNext/>
      <w:keepLines/>
      <w:outlineLvl w:val="7"/>
    </w:pPr>
    <w:rPr>
      <w:rFonts w:ascii="Calibri" w:cs="宋体" w:eastAsia="宋体" w:hAnsi="Calibri"/>
      <w:i/>
      <w:iCs/>
      <w:color w:val="272727"/>
    </w:rPr>
  </w:style>
  <w:style w:type="paragraph" w:styleId="style9">
    <w:name w:val="heading 9"/>
    <w:basedOn w:val="style0"/>
    <w:next w:val="style0"/>
    <w:link w:val="style4105"/>
    <w:qFormat/>
    <w:uiPriority w:val="9"/>
    <w:pPr>
      <w:keepNext/>
      <w:keepLines/>
      <w:outlineLvl w:val="8"/>
    </w:pPr>
    <w:rPr>
      <w:rFonts w:ascii="Calibri" w:cs="宋体" w:eastAsia="宋体" w:hAnsi="Calibri"/>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138d6ff-882e-4c48-873d-beabc7fa74dc"/>
    <w:basedOn w:val="style65"/>
    <w:next w:val="style4097"/>
    <w:link w:val="style1"/>
    <w:uiPriority w:val="9"/>
    <w:rPr>
      <w:rFonts w:ascii="Times New Roman" w:cs="Arial" w:hAnsi="Times New Roman"/>
      <w:b/>
      <w:sz w:val="32"/>
      <w:szCs w:val="40"/>
      <w:lang w:eastAsia="en-IN"/>
    </w:rPr>
  </w:style>
  <w:style w:type="character" w:customStyle="1" w:styleId="style4098">
    <w:name w:val="Heading 2 Char_3e41d2c5-651f-4631-b39a-19e8cde6c378"/>
    <w:basedOn w:val="style65"/>
    <w:next w:val="style4098"/>
    <w:link w:val="style2"/>
    <w:uiPriority w:val="9"/>
    <w:rPr>
      <w:rFonts w:ascii="Times New Roman" w:cs="Arial" w:hAnsi="Times New Roman"/>
      <w:b/>
      <w:sz w:val="28"/>
      <w:szCs w:val="32"/>
      <w:lang w:val="en-GB" w:eastAsia="en-IN"/>
    </w:rPr>
  </w:style>
  <w:style w:type="character" w:customStyle="1" w:styleId="style4099">
    <w:name w:val="Heading 3 Char_9d7b81cc-7199-4b83-b4d3-364cad00de29"/>
    <w:basedOn w:val="style65"/>
    <w:next w:val="style4099"/>
    <w:link w:val="style3"/>
    <w:uiPriority w:val="9"/>
    <w:rPr>
      <w:rFonts w:ascii="Times New Roman" w:cs="Times New Roman" w:hAnsi="Times New Roman"/>
      <w:b/>
      <w:sz w:val="24"/>
      <w:szCs w:val="24"/>
      <w:lang w:eastAsia="en-IN"/>
    </w:rPr>
  </w:style>
  <w:style w:type="character" w:customStyle="1" w:styleId="style4100">
    <w:name w:val="Heading 4 Char_d12b5a87-1681-4c37-bca3-c6d04a3b3b8c"/>
    <w:basedOn w:val="style65"/>
    <w:next w:val="style4100"/>
    <w:link w:val="style4"/>
    <w:uiPriority w:val="9"/>
    <w:rPr>
      <w:rFonts w:cs="宋体" w:eastAsia="宋体"/>
      <w:i/>
      <w:iCs/>
      <w:color w:val="2f5496"/>
      <w:sz w:val="24"/>
      <w:lang w:val="en-GB" w:eastAsia="en-IN"/>
    </w:rPr>
  </w:style>
  <w:style w:type="character" w:customStyle="1" w:styleId="style4101">
    <w:name w:val="Heading 5 Char_e9e3265c-1e8e-4aab-afda-6fa47acada9b"/>
    <w:basedOn w:val="style65"/>
    <w:next w:val="style4101"/>
    <w:link w:val="style5"/>
    <w:uiPriority w:val="9"/>
    <w:rPr>
      <w:rFonts w:cs="宋体" w:eastAsia="宋体"/>
      <w:color w:val="2f5496"/>
      <w:sz w:val="24"/>
      <w:lang w:val="en-GB" w:eastAsia="en-IN"/>
    </w:rPr>
  </w:style>
  <w:style w:type="character" w:customStyle="1" w:styleId="style4102">
    <w:name w:val="Heading 6 Char_7cc86659-801a-4619-820c-2439e21fab55"/>
    <w:basedOn w:val="style65"/>
    <w:next w:val="style4102"/>
    <w:link w:val="style6"/>
    <w:uiPriority w:val="9"/>
    <w:rPr>
      <w:rFonts w:cs="宋体" w:eastAsia="宋体"/>
      <w:i/>
      <w:iCs/>
      <w:color w:val="595959"/>
      <w:sz w:val="24"/>
      <w:lang w:val="en-GB" w:eastAsia="en-IN"/>
    </w:rPr>
  </w:style>
  <w:style w:type="character" w:customStyle="1" w:styleId="style4103">
    <w:name w:val="Heading 7 Char_af870794-08fb-47c8-b836-4323bcf2eace"/>
    <w:basedOn w:val="style65"/>
    <w:next w:val="style4103"/>
    <w:link w:val="style7"/>
    <w:uiPriority w:val="9"/>
    <w:rPr>
      <w:rFonts w:cs="宋体" w:eastAsia="宋体"/>
      <w:color w:val="595959"/>
      <w:sz w:val="24"/>
      <w:lang w:val="en-GB" w:eastAsia="en-IN"/>
    </w:rPr>
  </w:style>
  <w:style w:type="character" w:customStyle="1" w:styleId="style4104">
    <w:name w:val="Heading 8 Char_998bec59-f7d3-41f5-82c5-83500bcb4577"/>
    <w:basedOn w:val="style65"/>
    <w:next w:val="style4104"/>
    <w:link w:val="style8"/>
    <w:uiPriority w:val="9"/>
    <w:rPr>
      <w:rFonts w:cs="宋体" w:eastAsia="宋体"/>
      <w:i/>
      <w:iCs/>
      <w:color w:val="272727"/>
      <w:sz w:val="24"/>
      <w:lang w:val="en-GB" w:eastAsia="en-IN"/>
    </w:rPr>
  </w:style>
  <w:style w:type="character" w:customStyle="1" w:styleId="style4105">
    <w:name w:val="Heading 9 Char_54c60447-a8ad-4380-bb9e-b298c348b42f"/>
    <w:basedOn w:val="style65"/>
    <w:next w:val="style4105"/>
    <w:link w:val="style9"/>
    <w:uiPriority w:val="9"/>
    <w:rPr>
      <w:rFonts w:cs="宋体" w:eastAsia="宋体"/>
      <w:color w:val="272727"/>
      <w:sz w:val="24"/>
      <w:lang w:val="en-GB" w:eastAsia="en-IN"/>
    </w:rPr>
  </w:style>
  <w:style w:type="paragraph" w:styleId="style62">
    <w:name w:val="Title"/>
    <w:basedOn w:val="style0"/>
    <w:next w:val="style0"/>
    <w:link w:val="style4106"/>
    <w:qFormat/>
    <w:uiPriority w:val="10"/>
    <w:pPr>
      <w:spacing w:after="80" w:lineRule="auto" w:line="240"/>
      <w:contextualSpacing/>
    </w:pPr>
    <w:rPr>
      <w:rFonts w:ascii="Calibri Light" w:cs="宋体" w:eastAsia="宋体" w:hAnsi="Calibri Light"/>
      <w:spacing w:val="-10"/>
      <w:kern w:val="28"/>
      <w:sz w:val="56"/>
      <w:szCs w:val="56"/>
    </w:rPr>
  </w:style>
  <w:style w:type="character" w:customStyle="1" w:styleId="style4106">
    <w:name w:val="Title Char_690cc8da-0ad3-46db-b682-edaf9ec6b229"/>
    <w:basedOn w:val="style65"/>
    <w:next w:val="style4106"/>
    <w:link w:val="style62"/>
    <w:uiPriority w:val="10"/>
    <w:rPr>
      <w:rFonts w:ascii="Calibri Light" w:cs="宋体" w:eastAsia="宋体" w:hAnsi="Calibri Light"/>
      <w:spacing w:val="-10"/>
      <w:kern w:val="28"/>
      <w:sz w:val="56"/>
      <w:szCs w:val="56"/>
      <w:lang w:val="en-GB" w:eastAsia="en-IN"/>
    </w:rPr>
  </w:style>
  <w:style w:type="paragraph" w:styleId="style74">
    <w:name w:val="Subtitle"/>
    <w:basedOn w:val="style0"/>
    <w:next w:val="style0"/>
    <w:link w:val="style4107"/>
    <w:qFormat/>
    <w:uiPriority w:val="11"/>
    <w:pPr>
      <w:numPr>
        <w:ilvl w:val="1"/>
        <w:numId w:val="0"/>
      </w:numPr>
      <w:spacing w:after="160"/>
    </w:pPr>
    <w:rPr>
      <w:rFonts w:ascii="Calibri" w:cs="宋体" w:eastAsia="宋体" w:hAnsi="Calibri"/>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lang w:val="en-GB" w:eastAsia="en-IN"/>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8f3615ca-9275-4615-a00e-24275c07ae9d"/>
    <w:basedOn w:val="style65"/>
    <w:next w:val="style4108"/>
    <w:link w:val="style180"/>
    <w:uiPriority w:val="29"/>
    <w:rPr>
      <w:rFonts w:ascii="Times New Roman" w:cs="Arial" w:hAnsi="Times New Roman"/>
      <w:i/>
      <w:iCs/>
      <w:color w:val="404040"/>
      <w:sz w:val="24"/>
      <w:lang w:val="en-GB" w:eastAsia="en-IN"/>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f5496"/>
    </w:rPr>
  </w:style>
  <w:style w:type="paragraph" w:styleId="style181">
    <w:name w:val="Intense Quote"/>
    <w:basedOn w:val="style0"/>
    <w:next w:val="style0"/>
    <w:link w:val="style4109"/>
    <w:qFormat/>
    <w:uiPriority w:val="30"/>
    <w:pPr>
      <w:pBdr>
        <w:top w:val="single" w:sz="4" w:space="10" w:color="2f5496"/>
        <w:bottom w:val="single" w:sz="4" w:space="10" w:color="2f5496"/>
      </w:pBdr>
      <w:spacing w:before="360" w:after="360"/>
      <w:ind w:left="864" w:right="864"/>
      <w:jc w:val="center"/>
    </w:pPr>
    <w:rPr>
      <w:i/>
      <w:iCs/>
      <w:color w:val="2f5496"/>
    </w:rPr>
  </w:style>
  <w:style w:type="character" w:customStyle="1" w:styleId="style4109">
    <w:name w:val="Intense Quote Char_4ac368ba-c925-4ca4-954f-90cfc78fae4e"/>
    <w:basedOn w:val="style65"/>
    <w:next w:val="style4109"/>
    <w:link w:val="style181"/>
    <w:uiPriority w:val="30"/>
    <w:rPr>
      <w:rFonts w:ascii="Times New Roman" w:cs="Arial" w:hAnsi="Times New Roman"/>
      <w:i/>
      <w:iCs/>
      <w:color w:val="2f5496"/>
      <w:sz w:val="24"/>
      <w:lang w:val="en-GB" w:eastAsia="en-IN"/>
    </w:rPr>
  </w:style>
  <w:style w:type="character" w:styleId="style263">
    <w:name w:val="Intense Reference"/>
    <w:basedOn w:val="style65"/>
    <w:next w:val="style263"/>
    <w:qFormat/>
    <w:uiPriority w:val="32"/>
    <w:rPr>
      <w:b/>
      <w:bCs/>
      <w:smallCaps/>
      <w:color w:val="2f5496"/>
      <w:spacing w:val="5"/>
    </w:rPr>
  </w:style>
  <w:style w:type="character" w:styleId="style85">
    <w:name w:val="Hyperlink"/>
    <w:basedOn w:val="style65"/>
    <w:next w:val="style85"/>
    <w:uiPriority w:val="99"/>
    <w:rPr>
      <w:color w:val="0563c1"/>
      <w:u w:val="single"/>
    </w:rPr>
  </w:style>
  <w:style w:type="character" w:customStyle="1" w:styleId="style4110">
    <w:name w:val="Unresolved Mention"/>
    <w:basedOn w:val="style65"/>
    <w:next w:val="style4110"/>
    <w:uiPriority w:val="99"/>
    <w:rPr>
      <w:color w:val="605e5c"/>
      <w:shd w:val="clear" w:color="auto" w:fill="e1dfdd"/>
    </w:rPr>
  </w:style>
  <w:style w:type="paragraph" w:styleId="style266">
    <w:name w:val="TOC Heading"/>
    <w:basedOn w:val="style1"/>
    <w:next w:val="style0"/>
    <w:qFormat/>
    <w:uiPriority w:val="39"/>
    <w:pPr>
      <w:spacing w:before="240" w:after="0" w:lineRule="auto" w:line="259"/>
      <w:jc w:val="left"/>
      <w:outlineLvl w:val="9"/>
    </w:pPr>
    <w:rPr>
      <w:rFonts w:ascii="Calibri Light" w:cs="宋体" w:eastAsia="宋体" w:hAnsi="Calibri Light"/>
      <w:b w:val="false"/>
      <w:color w:val="2f5496"/>
      <w:kern w:val="0"/>
      <w:szCs w:val="32"/>
      <w:lang w:val="en-US" w:eastAsia="en-US"/>
      <w14:ligatures xmlns:w14="http://schemas.microsoft.com/office/word/2010/wordml" w14:val="none"/>
    </w:rPr>
  </w:style>
  <w:style w:type="paragraph" w:styleId="style19">
    <w:name w:val="toc 1"/>
    <w:basedOn w:val="style0"/>
    <w:next w:val="style0"/>
    <w:uiPriority w:val="39"/>
    <w:pPr>
      <w:spacing w:after="100"/>
    </w:pPr>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paragraph" w:styleId="style31">
    <w:name w:val="header"/>
    <w:basedOn w:val="style0"/>
    <w:next w:val="style31"/>
    <w:link w:val="style4111"/>
    <w:uiPriority w:val="99"/>
    <w:pPr>
      <w:tabs>
        <w:tab w:val="center" w:leader="none" w:pos="4513"/>
        <w:tab w:val="right" w:leader="none" w:pos="9026"/>
      </w:tabs>
      <w:spacing w:lineRule="auto" w:line="240"/>
    </w:pPr>
    <w:rPr/>
  </w:style>
  <w:style w:type="character" w:customStyle="1" w:styleId="style4111">
    <w:name w:val="Header Char_7e71848f-0ad6-4269-bd6b-54c60523a295"/>
    <w:basedOn w:val="style65"/>
    <w:next w:val="style4111"/>
    <w:link w:val="style31"/>
    <w:uiPriority w:val="99"/>
    <w:rPr>
      <w:rFonts w:ascii="Times New Roman" w:cs="Arial" w:hAnsi="Times New Roman"/>
      <w:sz w:val="24"/>
      <w:lang w:val="en-GB" w:eastAsia="en-IN"/>
    </w:rPr>
  </w:style>
  <w:style w:type="paragraph" w:styleId="style32">
    <w:name w:val="footer"/>
    <w:basedOn w:val="style0"/>
    <w:next w:val="style32"/>
    <w:link w:val="style4112"/>
    <w:uiPriority w:val="99"/>
    <w:pPr>
      <w:tabs>
        <w:tab w:val="center" w:leader="none" w:pos="4513"/>
        <w:tab w:val="right" w:leader="none" w:pos="9026"/>
      </w:tabs>
      <w:spacing w:lineRule="auto" w:line="240"/>
    </w:pPr>
    <w:rPr/>
  </w:style>
  <w:style w:type="character" w:customStyle="1" w:styleId="style4112">
    <w:name w:val="Footer Char_3e6e93c6-823b-44fe-8f7d-dd2e6f776413"/>
    <w:basedOn w:val="style65"/>
    <w:next w:val="style4112"/>
    <w:link w:val="style32"/>
    <w:uiPriority w:val="99"/>
    <w:rPr>
      <w:rFonts w:ascii="Times New Roman" w:cs="Arial" w:hAnsi="Times New Roman"/>
      <w:sz w:val="24"/>
      <w:lang w:val="en-GB" w:eastAsia="en-IN"/>
    </w:rPr>
  </w:style>
  <w:style w:type="character" w:styleId="style39">
    <w:name w:val="annotation reference"/>
    <w:basedOn w:val="style65"/>
    <w:next w:val="style39"/>
    <w:uiPriority w:val="99"/>
    <w:rPr>
      <w:sz w:val="16"/>
      <w:szCs w:val="16"/>
    </w:rPr>
  </w:style>
  <w:style w:type="paragraph" w:styleId="style30">
    <w:name w:val="annotation text"/>
    <w:basedOn w:val="style0"/>
    <w:next w:val="style30"/>
    <w:link w:val="style4113"/>
    <w:uiPriority w:val="99"/>
    <w:pPr>
      <w:spacing w:lineRule="auto" w:line="240"/>
    </w:pPr>
    <w:rPr>
      <w:sz w:val="20"/>
      <w:szCs w:val="20"/>
    </w:rPr>
  </w:style>
  <w:style w:type="character" w:customStyle="1" w:styleId="style4113">
    <w:name w:val="Comment Text Char"/>
    <w:basedOn w:val="style65"/>
    <w:next w:val="style4113"/>
    <w:link w:val="style30"/>
    <w:uiPriority w:val="99"/>
    <w:rPr>
      <w:rFonts w:ascii="Times New Roman" w:cs="Arial" w:hAnsi="Times New Roman"/>
      <w:sz w:val="20"/>
      <w:szCs w:val="20"/>
      <w:lang w:val="en-GB" w:eastAsia="en-IN"/>
    </w:rPr>
  </w:style>
  <w:style w:type="paragraph" w:styleId="style106">
    <w:name w:val="annotation subject"/>
    <w:basedOn w:val="style30"/>
    <w:next w:val="style30"/>
    <w:link w:val="style4114"/>
    <w:uiPriority w:val="99"/>
    <w:pPr/>
    <w:rPr>
      <w:b/>
      <w:bCs/>
    </w:rPr>
  </w:style>
  <w:style w:type="character" w:customStyle="1" w:styleId="style4114">
    <w:name w:val="Comment Subject Char"/>
    <w:basedOn w:val="style4113"/>
    <w:next w:val="style4114"/>
    <w:link w:val="style106"/>
    <w:uiPriority w:val="99"/>
    <w:rPr>
      <w:rFonts w:ascii="Times New Roman" w:cs="Arial" w:hAnsi="Times New Roman"/>
      <w:b/>
      <w:bCs/>
      <w:sz w:val="20"/>
      <w:szCs w:val="20"/>
      <w:lang w:val="en-GB" w:eastAsia="en-IN"/>
    </w:rPr>
  </w:style>
  <w:style w:type="table" w:styleId="style154">
    <w:name w:val="Table Grid"/>
    <w:basedOn w:val="style105"/>
    <w:next w:val="style154"/>
    <w:uiPriority w:val="39"/>
    <w:pPr>
      <w:spacing w:after="0" w:lineRule="auto" w:line="240"/>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7">
    <w:name w:val="Strong"/>
    <w:basedOn w:val="style65"/>
    <w:next w:val="style87"/>
    <w:qFormat/>
    <w:uiPriority w:val="22"/>
    <w:rPr>
      <w:b/>
      <w:bCs/>
    </w:rPr>
  </w:style>
</w:styles>
</file>

<file path=word/_rels/document.xml.rels><?xml version="1.0" encoding="UTF-8"?>
<Relationships xmlns="http://schemas.openxmlformats.org/package/2006/relationships"><Relationship Id="rId20" Type="http://schemas.openxmlformats.org/officeDocument/2006/relationships/theme" Target="theme/theme1.xml"/><Relationship Id="rId11" Type="http://schemas.openxmlformats.org/officeDocument/2006/relationships/image" Target="media/image9.png"/><Relationship Id="rId10" Type="http://schemas.openxmlformats.org/officeDocument/2006/relationships/image" Target="media/image2.jpeg"/><Relationship Id="rId21" Type="http://schemas.openxmlformats.org/officeDocument/2006/relationships/customXml" Target="../customXml/item1.xml"/><Relationship Id="rId13" Type="http://schemas.openxmlformats.org/officeDocument/2006/relationships/image" Target="media/image11.png"/><Relationship Id="rId12" Type="http://schemas.openxmlformats.org/officeDocument/2006/relationships/image" Target="media/image10.png"/><Relationship Id="rId1" Type="http://schemas.openxmlformats.org/officeDocument/2006/relationships/numbering" Target="numbering.xml"/><Relationship Id="rId2" Type="http://schemas.openxmlformats.org/officeDocument/2006/relationships/image" Target="media/image1.jpe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image" Target="media/image13.png"/><Relationship Id="rId14" Type="http://schemas.openxmlformats.org/officeDocument/2006/relationships/image" Target="media/image12.png"/><Relationship Id="rId17" Type="http://schemas.openxmlformats.org/officeDocument/2006/relationships/styles" Target="styles.xml"/><Relationship Id="rId16" Type="http://schemas.openxmlformats.org/officeDocument/2006/relationships/footer" Target="footer1.xml"/><Relationship Id="rId5" Type="http://schemas.openxmlformats.org/officeDocument/2006/relationships/image" Target="media/image4.png"/><Relationship Id="rId19" Type="http://schemas.openxmlformats.org/officeDocument/2006/relationships/settings" Target="settings.xml"/><Relationship Id="rId6" Type="http://schemas.openxmlformats.org/officeDocument/2006/relationships/image" Target="media/image5.png"/><Relationship Id="rId18" Type="http://schemas.openxmlformats.org/officeDocument/2006/relationships/fontTable" Target="fontTable.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8CD15E-D2FE-43D5-9D92-E3111894E84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1531</TotalTime>
  <Words>7318</Words>
  <Pages>34</Pages>
  <Characters>46903</Characters>
  <Application>WPS Office</Application>
  <DocSecurity>0</DocSecurity>
  <Paragraphs>431</Paragraphs>
  <ScaleCrop>false</ScaleCrop>
  <LinksUpToDate>false</LinksUpToDate>
  <CharactersWithSpaces>53941</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2025-10-22T18:30:00Z</dcterms:created>
  <dc:creator>WPS Office</dc:creator>
  <lastModifiedBy>SM-A566B</lastModifiedBy>
  <dcterms:modified xsi:type="dcterms:W3CDTF">2025-12-18T00:28:46Z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8938c17a-37e3-4558-9f55-c229fb49d4d0</vt:lpwstr>
  </property>
  <property fmtid="{D5CDD505-2E9C-101B-9397-08002B2CF9AE}" pid="3" name="ICV">
    <vt:lpwstr>2c72bc6e994c4349aab6b4aef5eb1806</vt:lpwstr>
  </property>
</Properties>
</file>