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0A1D2" w14:textId="77777777" w:rsidR="00B13497" w:rsidRDefault="00B13497" w:rsidP="00CC03E7">
      <w:pPr>
        <w:jc w:val="center"/>
        <w:rPr>
          <w:rFonts w:ascii="Arial" w:hAnsi="Arial" w:cs="Arial"/>
          <w:sz w:val="32"/>
        </w:rPr>
      </w:pPr>
    </w:p>
    <w:p w14:paraId="2520F8D8" w14:textId="77777777" w:rsidR="00B13497" w:rsidRDefault="00B13497" w:rsidP="00CC03E7">
      <w:pPr>
        <w:jc w:val="center"/>
        <w:rPr>
          <w:rFonts w:ascii="Arial" w:hAnsi="Arial" w:cs="Arial"/>
          <w:sz w:val="32"/>
        </w:rPr>
      </w:pPr>
    </w:p>
    <w:p w14:paraId="34BFD02B" w14:textId="77777777" w:rsidR="00B13497" w:rsidRDefault="00B13497" w:rsidP="00CC03E7">
      <w:pPr>
        <w:jc w:val="center"/>
        <w:rPr>
          <w:rFonts w:ascii="Arial" w:hAnsi="Arial" w:cs="Arial"/>
          <w:sz w:val="32"/>
        </w:rPr>
      </w:pPr>
    </w:p>
    <w:p w14:paraId="04089F94" w14:textId="77777777" w:rsidR="00B13497" w:rsidRDefault="00B13497" w:rsidP="00CC03E7">
      <w:pPr>
        <w:jc w:val="center"/>
        <w:rPr>
          <w:rFonts w:ascii="Arial" w:hAnsi="Arial" w:cs="Arial"/>
          <w:sz w:val="32"/>
        </w:rPr>
      </w:pPr>
    </w:p>
    <w:p w14:paraId="4F15DBC3" w14:textId="77777777" w:rsidR="00B13497" w:rsidRDefault="00B13497" w:rsidP="00CC03E7">
      <w:pPr>
        <w:jc w:val="center"/>
        <w:rPr>
          <w:rFonts w:ascii="Arial" w:hAnsi="Arial" w:cs="Arial"/>
          <w:sz w:val="32"/>
        </w:rPr>
      </w:pPr>
    </w:p>
    <w:p w14:paraId="3E7FF0E9" w14:textId="3619C4D3" w:rsidR="00CC03E7" w:rsidRDefault="00CC03E7" w:rsidP="00045F6C">
      <w:pPr>
        <w:jc w:val="center"/>
        <w:rPr>
          <w:rFonts w:ascii="Arial" w:hAnsi="Arial" w:cs="Arial"/>
          <w:sz w:val="32"/>
        </w:rPr>
      </w:pPr>
    </w:p>
    <w:p w14:paraId="15A0AF6B" w14:textId="50764A67" w:rsidR="00045F6C" w:rsidRDefault="00045F6C" w:rsidP="00045F6C">
      <w:pPr>
        <w:jc w:val="center"/>
        <w:rPr>
          <w:rFonts w:ascii="Arial" w:hAnsi="Arial" w:cs="Arial"/>
          <w:sz w:val="32"/>
        </w:rPr>
      </w:pPr>
    </w:p>
    <w:p w14:paraId="6511238A" w14:textId="77777777" w:rsidR="00045F6C" w:rsidRDefault="00045F6C" w:rsidP="00045F6C">
      <w:pPr>
        <w:jc w:val="center"/>
        <w:rPr>
          <w:rFonts w:ascii="Arial" w:hAnsi="Arial" w:cs="Arial"/>
        </w:rPr>
      </w:pPr>
    </w:p>
    <w:p w14:paraId="4D49F109" w14:textId="77777777" w:rsidR="00CC03E7" w:rsidRDefault="00CC03E7" w:rsidP="00CC03E7">
      <w:pPr>
        <w:ind w:firstLine="708"/>
        <w:jc w:val="center"/>
        <w:rPr>
          <w:rFonts w:ascii="Arial" w:hAnsi="Arial" w:cs="Arial"/>
          <w:b/>
          <w:sz w:val="28"/>
        </w:rPr>
      </w:pPr>
      <w:r>
        <w:rPr>
          <w:rFonts w:ascii="Arial" w:hAnsi="Arial" w:cs="Arial"/>
          <w:b/>
          <w:sz w:val="28"/>
        </w:rPr>
        <w:t>How to engage employees throughout the employee lifecycle</w:t>
      </w:r>
    </w:p>
    <w:p w14:paraId="22420744" w14:textId="77777777" w:rsidR="00CC03E7" w:rsidRDefault="00CC03E7" w:rsidP="00CC03E7">
      <w:pPr>
        <w:rPr>
          <w:rFonts w:ascii="Arial" w:hAnsi="Arial" w:cs="Arial"/>
          <w:sz w:val="28"/>
        </w:rPr>
      </w:pPr>
    </w:p>
    <w:p w14:paraId="5A1D78B2" w14:textId="77777777" w:rsidR="00CC03E7" w:rsidRDefault="00CC03E7" w:rsidP="00CC03E7">
      <w:pPr>
        <w:rPr>
          <w:rFonts w:ascii="Arial" w:hAnsi="Arial" w:cs="Arial"/>
          <w:sz w:val="28"/>
        </w:rPr>
      </w:pPr>
    </w:p>
    <w:p w14:paraId="37AC18F6" w14:textId="77777777" w:rsidR="00CC03E7" w:rsidRDefault="00CC03E7" w:rsidP="00CC03E7">
      <w:pPr>
        <w:rPr>
          <w:rFonts w:ascii="Arial" w:hAnsi="Arial" w:cs="Arial"/>
          <w:sz w:val="28"/>
        </w:rPr>
      </w:pPr>
    </w:p>
    <w:p w14:paraId="6046561B" w14:textId="77777777" w:rsidR="00CC03E7" w:rsidRDefault="00CC03E7" w:rsidP="00CC03E7">
      <w:pPr>
        <w:rPr>
          <w:rFonts w:ascii="Arial" w:hAnsi="Arial" w:cs="Arial"/>
          <w:sz w:val="28"/>
        </w:rPr>
      </w:pPr>
    </w:p>
    <w:p w14:paraId="05622141" w14:textId="77777777" w:rsidR="00CC03E7" w:rsidRDefault="00CC03E7" w:rsidP="00CC03E7">
      <w:pPr>
        <w:rPr>
          <w:rFonts w:ascii="Arial" w:hAnsi="Arial" w:cs="Arial"/>
          <w:sz w:val="28"/>
        </w:rPr>
      </w:pPr>
    </w:p>
    <w:p w14:paraId="20A26D1E" w14:textId="77777777" w:rsidR="00CC03E7" w:rsidRDefault="00CC03E7" w:rsidP="00CC03E7">
      <w:pPr>
        <w:rPr>
          <w:rFonts w:ascii="Arial" w:hAnsi="Arial" w:cs="Arial"/>
          <w:sz w:val="28"/>
        </w:rPr>
      </w:pPr>
    </w:p>
    <w:p w14:paraId="1240DBB6" w14:textId="77777777" w:rsidR="00CC03E7" w:rsidRDefault="00CC03E7" w:rsidP="00CC03E7">
      <w:pPr>
        <w:rPr>
          <w:rFonts w:ascii="Arial" w:hAnsi="Arial" w:cs="Arial"/>
          <w:sz w:val="28"/>
        </w:rPr>
      </w:pPr>
    </w:p>
    <w:p w14:paraId="5D39975A" w14:textId="77777777" w:rsidR="00CC03E7" w:rsidRPr="00B13497" w:rsidRDefault="00CC03E7" w:rsidP="00CC03E7">
      <w:pPr>
        <w:rPr>
          <w:rFonts w:ascii="Arial" w:hAnsi="Arial" w:cs="Arial"/>
          <w:bCs/>
          <w:sz w:val="28"/>
        </w:rPr>
      </w:pPr>
    </w:p>
    <w:p w14:paraId="0570476B" w14:textId="77777777" w:rsidR="00CC03E7" w:rsidRPr="00B13497" w:rsidRDefault="00CC03E7" w:rsidP="00CC03E7">
      <w:pPr>
        <w:rPr>
          <w:rFonts w:ascii="Arial" w:hAnsi="Arial" w:cs="Arial"/>
          <w:bCs/>
          <w:sz w:val="24"/>
        </w:rPr>
      </w:pPr>
    </w:p>
    <w:p w14:paraId="3F7080AE" w14:textId="3CF1C7BE" w:rsidR="00CC03E7" w:rsidRPr="00045F6C" w:rsidRDefault="00CC03E7" w:rsidP="00CC03E7">
      <w:pPr>
        <w:rPr>
          <w:rFonts w:ascii="Arial" w:hAnsi="Arial" w:cs="Arial"/>
          <w:bCs/>
          <w:sz w:val="24"/>
          <w:szCs w:val="24"/>
        </w:rPr>
      </w:pPr>
      <w:r w:rsidRPr="00045F6C">
        <w:rPr>
          <w:rFonts w:ascii="Arial" w:hAnsi="Arial" w:cs="Arial"/>
          <w:bCs/>
          <w:sz w:val="24"/>
          <w:szCs w:val="24"/>
        </w:rPr>
        <w:t>STUDENT NAME:GEORGIANA CIURCANU</w:t>
      </w:r>
    </w:p>
    <w:p w14:paraId="5A055E83" w14:textId="61954FAF" w:rsidR="00CC03E7" w:rsidRPr="00045F6C" w:rsidRDefault="00CC03E7" w:rsidP="00CC03E7">
      <w:pPr>
        <w:rPr>
          <w:rFonts w:ascii="Arial" w:hAnsi="Arial" w:cs="Arial"/>
          <w:bCs/>
          <w:sz w:val="24"/>
          <w:szCs w:val="24"/>
        </w:rPr>
      </w:pPr>
      <w:r w:rsidRPr="00045F6C">
        <w:rPr>
          <w:rFonts w:ascii="Arial" w:hAnsi="Arial" w:cs="Arial"/>
          <w:bCs/>
          <w:sz w:val="24"/>
          <w:szCs w:val="24"/>
        </w:rPr>
        <w:t>STUDENT NUMBER:21107</w:t>
      </w:r>
      <w:r w:rsidR="00B13497" w:rsidRPr="00045F6C">
        <w:rPr>
          <w:rFonts w:ascii="Arial" w:hAnsi="Arial" w:cs="Arial"/>
          <w:bCs/>
          <w:sz w:val="24"/>
          <w:szCs w:val="24"/>
        </w:rPr>
        <w:t>92</w:t>
      </w:r>
    </w:p>
    <w:p w14:paraId="381EDB05" w14:textId="007FE559" w:rsidR="00045F6C" w:rsidRPr="00045F6C" w:rsidRDefault="00045F6C" w:rsidP="00CC03E7">
      <w:pPr>
        <w:rPr>
          <w:rFonts w:ascii="Arial" w:hAnsi="Arial" w:cs="Arial"/>
          <w:bCs/>
          <w:sz w:val="24"/>
          <w:szCs w:val="24"/>
        </w:rPr>
      </w:pPr>
      <w:r w:rsidRPr="00045F6C">
        <w:rPr>
          <w:rFonts w:ascii="Arial" w:hAnsi="Arial" w:cs="Arial"/>
          <w:bCs/>
          <w:sz w:val="24"/>
          <w:szCs w:val="24"/>
        </w:rPr>
        <w:t>MODULE NUMBER:</w:t>
      </w:r>
      <w:r w:rsidRPr="00045F6C">
        <w:rPr>
          <w:rFonts w:ascii="Arial" w:hAnsi="Arial" w:cs="Arial"/>
          <w:sz w:val="24"/>
          <w:szCs w:val="24"/>
        </w:rPr>
        <w:t xml:space="preserve"> BMIH5005</w:t>
      </w:r>
    </w:p>
    <w:p w14:paraId="1B07B67C" w14:textId="0CDC4874" w:rsidR="00CC03E7" w:rsidRPr="00045F6C" w:rsidRDefault="00CC03E7" w:rsidP="00CC03E7">
      <w:pPr>
        <w:rPr>
          <w:rFonts w:ascii="Arial" w:hAnsi="Arial" w:cs="Arial"/>
          <w:bCs/>
          <w:sz w:val="24"/>
          <w:szCs w:val="24"/>
        </w:rPr>
      </w:pPr>
      <w:r w:rsidRPr="00045F6C">
        <w:rPr>
          <w:rFonts w:ascii="Arial" w:hAnsi="Arial" w:cs="Arial"/>
          <w:bCs/>
          <w:sz w:val="24"/>
          <w:szCs w:val="24"/>
        </w:rPr>
        <w:t>LECTURER S  NAME: EMMA ROBERTS</w:t>
      </w:r>
    </w:p>
    <w:p w14:paraId="11F0864C" w14:textId="5D8D41F8" w:rsidR="00CC03E7" w:rsidRDefault="00CC03E7" w:rsidP="00CC03E7">
      <w:pPr>
        <w:rPr>
          <w:rFonts w:ascii="Arial" w:hAnsi="Arial" w:cs="Arial"/>
          <w:sz w:val="24"/>
        </w:rPr>
      </w:pPr>
    </w:p>
    <w:p w14:paraId="0F28A2F6" w14:textId="25005F02" w:rsidR="00045F6C" w:rsidRDefault="00045F6C" w:rsidP="00CC03E7">
      <w:pPr>
        <w:rPr>
          <w:rFonts w:ascii="Arial" w:hAnsi="Arial" w:cs="Arial"/>
          <w:sz w:val="24"/>
        </w:rPr>
      </w:pPr>
    </w:p>
    <w:p w14:paraId="1A498694" w14:textId="11BC8DBF" w:rsidR="00045F6C" w:rsidRDefault="00045F6C" w:rsidP="00CC03E7">
      <w:pPr>
        <w:rPr>
          <w:rFonts w:ascii="Arial" w:hAnsi="Arial" w:cs="Arial"/>
          <w:sz w:val="24"/>
        </w:rPr>
      </w:pPr>
    </w:p>
    <w:p w14:paraId="12CDF200"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lastRenderedPageBreak/>
        <w:t>The heartbeat of any company is the employee. Each employee will have a start date and an end date with your organisation because employees come and go over time within a company. This process is called Employee Lifecycle(ELC)  and is an HR model that tracks the entire journey of an employee within your company. It starts from the moment a potential employee learns about your brand and continues to their last day on the job.</w:t>
      </w:r>
    </w:p>
    <w:p w14:paraId="2DF60B24" w14:textId="31ED6B34" w:rsidR="003F071F" w:rsidRPr="00FC0CC0" w:rsidRDefault="003F071F" w:rsidP="00282BEF">
      <w:pPr>
        <w:spacing w:line="360" w:lineRule="auto"/>
        <w:jc w:val="both"/>
        <w:rPr>
          <w:rFonts w:asciiTheme="minorBidi" w:hAnsiTheme="minorBidi"/>
          <w:sz w:val="24"/>
          <w:szCs w:val="24"/>
        </w:rPr>
      </w:pPr>
      <w:r w:rsidRPr="00FC0CC0">
        <w:rPr>
          <w:rFonts w:asciiTheme="minorBidi" w:hAnsiTheme="minorBidi"/>
          <w:sz w:val="24"/>
          <w:szCs w:val="24"/>
        </w:rPr>
        <w:t>Shortly said, from attraction to offboarding.ELC also reviews recruitment and onboarding, retention, career development, and the overall experience of employees throughout their tenure with you. Each phase is crucial to the overall employee experience and, consequently, the corporate experience.</w:t>
      </w:r>
    </w:p>
    <w:p w14:paraId="5316348D"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The first stage is attraction.</w:t>
      </w:r>
    </w:p>
    <w:p w14:paraId="15EAF937"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The connection with the employee doesn't start the moment they enter the office. It doesn't even start when they sign an employment contract or a job application. It starts the minute they are initially exposed to your brand.  Potential employees, frequently form opinions about your business before you even realize they exist.</w:t>
      </w:r>
    </w:p>
    <w:p w14:paraId="72676D59"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You won't likely be able to recruit the best candidates to support your growth as a successful company if you don't make a good first impression. Growth requires attracting the proper talent.</w:t>
      </w:r>
    </w:p>
    <w:p w14:paraId="04DADC48"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 xml:space="preserve"> The next stage in the employee lifecycle is recruitment.</w:t>
      </w:r>
    </w:p>
    <w:p w14:paraId="5B416DD4"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 xml:space="preserve"> The recruitment process can happen when an existing post becomes vacant or when a new position is available in the company. The best recruiting strategies give an excellent candidate experience, encourage collaborative hiring based on defined criteria and processes, and provide valuable information that can be utilized to enhance hiring results over time.</w:t>
      </w:r>
    </w:p>
    <w:p w14:paraId="781F3647"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Is it essential how the potential employees are treated, whether you manage the hiring process, manually or with software, whether or not they get the job because it will affect how they see your business. The foundation for employee engagement during their tenure with your organisation is laid by choosing the best candidate for the job.</w:t>
      </w:r>
    </w:p>
    <w:p w14:paraId="1A326732" w14:textId="1C0C2264" w:rsidR="003F071F" w:rsidRPr="00FC0CC0" w:rsidRDefault="003F071F" w:rsidP="00C03CDA">
      <w:pPr>
        <w:spacing w:line="360" w:lineRule="auto"/>
        <w:jc w:val="both"/>
        <w:rPr>
          <w:rFonts w:asciiTheme="minorBidi" w:hAnsiTheme="minorBidi"/>
          <w:sz w:val="24"/>
          <w:szCs w:val="24"/>
        </w:rPr>
      </w:pPr>
      <w:r w:rsidRPr="00FC0CC0">
        <w:rPr>
          <w:rFonts w:asciiTheme="minorBidi" w:hAnsiTheme="minorBidi"/>
          <w:sz w:val="24"/>
          <w:szCs w:val="24"/>
        </w:rPr>
        <w:t xml:space="preserve">In the hospitality industry, and not only, but employees are also the most significant asset. “At The Ritz-Carlton, our Ladies and Gentlemen are the most important </w:t>
      </w:r>
      <w:r w:rsidRPr="00FC0CC0">
        <w:rPr>
          <w:rFonts w:asciiTheme="minorBidi" w:hAnsiTheme="minorBidi"/>
          <w:sz w:val="24"/>
          <w:szCs w:val="24"/>
        </w:rPr>
        <w:lastRenderedPageBreak/>
        <w:t>resource in our service commitment to our guests,” the Employee Promise indicates, “By applying the principles of trust, honesty, respect, integrity, and commitment, we nurture and maximize talent to the benefit of each individual and the company.”(Ritz-Charlton,2022)</w:t>
      </w:r>
    </w:p>
    <w:p w14:paraId="1AADB67E"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Onboarding is the next phase of an employee's life cycle after you have hired them. This phase's major goal is to aid new hires in comprehending and assimilating your organisational culture.</w:t>
      </w:r>
    </w:p>
    <w:p w14:paraId="153EC4A3"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During this phase, be sure to provide sufficient details so that recruits are aware of your organization's objectives, philosophies, and core values.</w:t>
      </w:r>
    </w:p>
    <w:p w14:paraId="240A51EC"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The Ritz-Carlton leadership has a very structured onboarding procedure to ensure that each new employee is appropriately trained. Orientation is required before a new hire at Ritz-Carlton may start their first day of work.</w:t>
      </w:r>
    </w:p>
    <w:p w14:paraId="3AF580C2"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Nobody may start working without first attending this phase, under any circumstances. This gives new hires comfort in knowing they all get the same level of attention. The introduction of new workers to the Gold Standards and how they should be applied to advance the Ritz-Carlton mission is another reason why it is crucial. Even senior management shows up to the orientations, which helps the new hires feel unique and selected to make a difference.</w:t>
      </w:r>
    </w:p>
    <w:p w14:paraId="77596AE4"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In addition to the specific onboarding, Ritz-Carlton also conducts a follow-up after the first three weeks, known as "Day 21," to certify the employee in their position based on their alignment with the Gold Standards. The staff should feel free to share any issues or recommendations they may have on Day 21. (Ritz-Charlton,2022)</w:t>
      </w:r>
    </w:p>
    <w:p w14:paraId="3C66938E"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While many companies may have the propensity to speed the onboarding process for a variety of reasons, Ritz-Carlton handles it with the highest significance and does not budge when it comes to properly training new employees so that they can identify and adhere to the culture of service.</w:t>
      </w:r>
    </w:p>
    <w:p w14:paraId="4E83FF77" w14:textId="77777777" w:rsidR="00C03CDA" w:rsidRDefault="003F071F" w:rsidP="00C03CDA">
      <w:pPr>
        <w:spacing w:line="360" w:lineRule="auto"/>
        <w:jc w:val="both"/>
        <w:rPr>
          <w:rFonts w:asciiTheme="minorBidi" w:hAnsiTheme="minorBidi"/>
          <w:sz w:val="24"/>
          <w:szCs w:val="24"/>
        </w:rPr>
      </w:pPr>
      <w:r w:rsidRPr="00FC0CC0">
        <w:rPr>
          <w:rFonts w:asciiTheme="minorBidi" w:hAnsiTheme="minorBidi"/>
          <w:sz w:val="24"/>
          <w:szCs w:val="24"/>
        </w:rPr>
        <w:t>The following stage of the employee lifecycle is development.</w:t>
      </w:r>
    </w:p>
    <w:p w14:paraId="45E0C1B5" w14:textId="6AB2200A" w:rsidR="003F071F" w:rsidRPr="00FC0CC0" w:rsidRDefault="003F071F" w:rsidP="00C03CDA">
      <w:pPr>
        <w:spacing w:line="360" w:lineRule="auto"/>
        <w:jc w:val="both"/>
        <w:rPr>
          <w:rFonts w:asciiTheme="minorBidi" w:hAnsiTheme="minorBidi"/>
          <w:sz w:val="24"/>
          <w:szCs w:val="24"/>
        </w:rPr>
      </w:pPr>
      <w:r w:rsidRPr="00FC0CC0">
        <w:rPr>
          <w:rFonts w:asciiTheme="minorBidi" w:hAnsiTheme="minorBidi"/>
          <w:sz w:val="24"/>
          <w:szCs w:val="24"/>
        </w:rPr>
        <w:t xml:space="preserve">Actively engaged employees are 44% more productive than those who are simply happy. Its productivity is partially influenced by employees who grow in their roles and </w:t>
      </w:r>
      <w:r w:rsidRPr="00FC0CC0">
        <w:rPr>
          <w:rFonts w:asciiTheme="minorBidi" w:hAnsiTheme="minorBidi"/>
          <w:sz w:val="24"/>
          <w:szCs w:val="24"/>
        </w:rPr>
        <w:lastRenderedPageBreak/>
        <w:t>learn new things. Beyond just a paycheck, employees want to feel like they are developing personally and professionally.</w:t>
      </w:r>
    </w:p>
    <w:p w14:paraId="5A7410F9"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 xml:space="preserve"> One of the main factors influencing an employee's decision to stay with a company is "opportunities for personal development." When they are learning something new and helpful every time, people feel happy and engaged because they are benefiting personally and professionally in ways that go well beyond what a mere salary can offer.</w:t>
      </w:r>
    </w:p>
    <w:p w14:paraId="146F7C6C"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The Ritz-Carlton has spent a lot of money on their employee's development. Each employee must undergo at least 250 hours of training annually, according to Mr. Cayuela, who also confirms this requirement on behalf of the company. The Ritz provides orientation in a variety of forms, including one-on-one coaching, online training, classroom training, or weeklong seminars, in recognition of the fact that team members have various learning preferences. (Ritz-Charlton,2022)</w:t>
      </w:r>
    </w:p>
    <w:p w14:paraId="1404ED5D"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Successful businesses frequently provide training programs to proactively give their staff the skills they need for success. Leadership at Ritz-Carlton created two training facilities: one with an outward focus called the Leadership Center and one with an internal focus called the global learning center.</w:t>
      </w:r>
    </w:p>
    <w:p w14:paraId="1C12D01F"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By providing personnel with specific training to strive for a deeper comprehension of some of the key Gold Standards, the global learning center contributes to Ritz-quest Carlton's service excellence</w:t>
      </w:r>
    </w:p>
    <w:p w14:paraId="21687182" w14:textId="38EC5E49" w:rsidR="003F071F" w:rsidRPr="00FC0CC0" w:rsidRDefault="003F071F" w:rsidP="00C03CDA">
      <w:pPr>
        <w:spacing w:line="360" w:lineRule="auto"/>
        <w:jc w:val="both"/>
        <w:rPr>
          <w:rFonts w:asciiTheme="minorBidi" w:hAnsiTheme="minorBidi"/>
          <w:sz w:val="24"/>
          <w:szCs w:val="24"/>
        </w:rPr>
      </w:pPr>
      <w:r w:rsidRPr="00FC0CC0">
        <w:rPr>
          <w:rFonts w:asciiTheme="minorBidi" w:hAnsiTheme="minorBidi"/>
          <w:sz w:val="24"/>
          <w:szCs w:val="24"/>
        </w:rPr>
        <w:t>Ritz-Charlton ranks in the bottom 45% of companies for professional development in Washington DC.67% of employees feel as though Ritz-Charlton is beneficial to their continuous career growth, and 33% said they had a mentor at the office.</w:t>
      </w:r>
    </w:p>
    <w:p w14:paraId="3ED746A4"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The next stage is retention.</w:t>
      </w:r>
    </w:p>
    <w:p w14:paraId="63BDE72E"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Once the employee enters your company and understands their role and position, a big challenge for the employers is to retain them. People don't want to be treated as simple workers, they want their work to be recognized and appreciated. Constantly remind them of the great work they do, and share your company's values with them.</w:t>
      </w:r>
    </w:p>
    <w:p w14:paraId="075AB53E" w14:textId="4DF6BC54"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 xml:space="preserve"> To boost employee retention, you must first ensure that your workforce fully understands and is dedicated to the company's goal and vision. Whether it's the one </w:t>
      </w:r>
      <w:r w:rsidRPr="00FC0CC0">
        <w:rPr>
          <w:rFonts w:asciiTheme="minorBidi" w:hAnsiTheme="minorBidi"/>
          <w:sz w:val="24"/>
          <w:szCs w:val="24"/>
        </w:rPr>
        <w:lastRenderedPageBreak/>
        <w:t>who washes the dishes in the kitchen, or whether it's the marketing manager, they must know why they are doing this, what is the objective, what is the mission of the company, and how their role is vital for the whole company. This is the secret behind Ritz-Carlton's lowest turnover rate. (Laure</w:t>
      </w:r>
      <w:r w:rsidR="00FC0CC0" w:rsidRPr="00FC0CC0">
        <w:rPr>
          <w:rFonts w:asciiTheme="minorBidi" w:hAnsiTheme="minorBidi"/>
          <w:sz w:val="24"/>
          <w:szCs w:val="24"/>
        </w:rPr>
        <w:t>nce,2018)</w:t>
      </w:r>
    </w:p>
    <w:p w14:paraId="07BFF8FB" w14:textId="5EE9D921" w:rsidR="003F071F" w:rsidRPr="00FC0CC0" w:rsidRDefault="003F071F" w:rsidP="00C03CDA">
      <w:pPr>
        <w:spacing w:line="360" w:lineRule="auto"/>
        <w:jc w:val="both"/>
        <w:rPr>
          <w:rFonts w:asciiTheme="minorBidi" w:hAnsiTheme="minorBidi"/>
          <w:sz w:val="24"/>
          <w:szCs w:val="24"/>
        </w:rPr>
      </w:pPr>
      <w:r w:rsidRPr="00FC0CC0">
        <w:rPr>
          <w:rFonts w:asciiTheme="minorBidi" w:hAnsiTheme="minorBidi"/>
          <w:sz w:val="24"/>
          <w:szCs w:val="24"/>
        </w:rPr>
        <w:t>The "daily line-up" of The Ritz-Carlton is well known and is another way to create lasting employee engagement. Every employee, without exception, takes part in a 10- to 15-minute line-up at every shift change. During this period, the company's goals are reviewed, the dedication to quality is discussed, and everyone is kept up to speed on the day-to-day struggles. Each day's events are discussed so that everyone is aware of what is on the menu, who is checking in, and everything else.</w:t>
      </w:r>
    </w:p>
    <w:p w14:paraId="6ABF668F"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The last stage of the employee lifecycle is the separation or offboarding stage.</w:t>
      </w:r>
    </w:p>
    <w:p w14:paraId="4BCE7F10"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The last chance to talk with your staff is during the offboarding stage. Happy employees, even former happy employees, are great references for potential employees. Whether through retirement, new employment, or personal reasons, most employees will reach the end of their job lifetime. It is vital to handle the separation process with the same care and strategy as you do the onboarding process. When a team member departs, it has an impact on the other members.</w:t>
      </w:r>
    </w:p>
    <w:p w14:paraId="4BED74C9"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It is the manager's and HR expert's obligation to guarantee that the employee who is leaving does so in a way that does not create considerable disruption.</w:t>
      </w:r>
    </w:p>
    <w:p w14:paraId="6FA6130A"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 xml:space="preserve">Maintaining a positive corporate image and obtaining meaningful feedback from former employees are 2 reasons why the separation process is very important for your business. Employers can use the feedback </w:t>
      </w:r>
    </w:p>
    <w:p w14:paraId="51356689"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to enhance their HR procedures and increase employee retention.</w:t>
      </w:r>
    </w:p>
    <w:p w14:paraId="08AB7203"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According to reviews on the internet, Ritz Charlton has a very good image created by employees and former employees, they find this workplace professional and fun with development opportunities, and the vast majority would work for the company again. (Glassdoor,2022)</w:t>
      </w:r>
    </w:p>
    <w:p w14:paraId="34418135" w14:textId="77777777" w:rsidR="003F071F" w:rsidRPr="00FC0CC0" w:rsidRDefault="003F071F" w:rsidP="00D37535">
      <w:pPr>
        <w:spacing w:line="360" w:lineRule="auto"/>
        <w:jc w:val="both"/>
        <w:rPr>
          <w:rFonts w:asciiTheme="minorBidi" w:hAnsiTheme="minorBidi"/>
          <w:sz w:val="24"/>
          <w:szCs w:val="24"/>
        </w:rPr>
      </w:pPr>
    </w:p>
    <w:p w14:paraId="500696DC"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lastRenderedPageBreak/>
        <w:t xml:space="preserve">Additionally, a variety of employee engagement models are accessible to assist the company in better understanding what makes people productive and happy in the workplace.  </w:t>
      </w:r>
    </w:p>
    <w:p w14:paraId="27D65023"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The employee engagement model developed in 2009  by David Zinger has a pyramidal layout. It emphasizes the significance of employee needs, such as well-being and meaningful work, and the necessity of starting with outcomes before moving on to employee engagement. Every "building block" of the pyramid represents a step that needs to be taken to promote engagement at work. (Liston K.,2021)</w:t>
      </w:r>
    </w:p>
    <w:p w14:paraId="63CD1CDD"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The Zinger employee engagement theory can be represented as a ten-block pyramid. Four employee needs—referred to as "the necessities"—are the building blocks of the structure: the need for purpose, improved well-being, enlivened energy, and leveraged strengths. This fundamental row makes sure that workers are looked after and stimulated while giving them meaningful work and chances to show off their talents.</w:t>
      </w:r>
    </w:p>
    <w:p w14:paraId="4ED9356F"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Three bricks make up the second row, "uniting the organisation." At this stage, relationships may be developed, recognition can be fostered, and moments can be mastered. The objective is to establish relationships and make room for staff members to be present and invested in their work.</w:t>
      </w:r>
    </w:p>
    <w:p w14:paraId="7DE3B36B"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Maximum performance and path progress make up the first two blocks of the third row, "raising performance."</w:t>
      </w:r>
    </w:p>
    <w:p w14:paraId="236716BE"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These three rows work as the building blocks for the top block, which is the ultimate objective of delivering results, and together they make up the fundamental categories of employee engagement. The Zinger model has a lot of moving components that work together to assist leaders and companies achieve sustained employee engagement.</w:t>
      </w:r>
    </w:p>
    <w:p w14:paraId="6C46030F" w14:textId="2955F701" w:rsidR="003F071F" w:rsidRPr="00FC0CC0" w:rsidRDefault="003F071F" w:rsidP="00C03CDA">
      <w:pPr>
        <w:spacing w:line="360" w:lineRule="auto"/>
        <w:jc w:val="both"/>
        <w:rPr>
          <w:rFonts w:asciiTheme="minorBidi" w:hAnsiTheme="minorBidi"/>
          <w:sz w:val="24"/>
          <w:szCs w:val="24"/>
        </w:rPr>
      </w:pPr>
      <w:r w:rsidRPr="00FC0CC0">
        <w:rPr>
          <w:rFonts w:asciiTheme="minorBidi" w:hAnsiTheme="minorBidi"/>
          <w:sz w:val="24"/>
          <w:szCs w:val="24"/>
        </w:rPr>
        <w:t xml:space="preserve">In conclusion, you must act consistently when interacting with your staff at every stage of the employee engagement lifecycle. A good salary </w:t>
      </w:r>
      <w:r w:rsidR="00C03CDA">
        <w:rPr>
          <w:rFonts w:asciiTheme="minorBidi" w:hAnsiTheme="minorBidi"/>
          <w:sz w:val="24"/>
          <w:szCs w:val="24"/>
        </w:rPr>
        <w:t xml:space="preserve"> </w:t>
      </w:r>
      <w:r w:rsidRPr="00FC0CC0">
        <w:rPr>
          <w:rFonts w:asciiTheme="minorBidi" w:hAnsiTheme="minorBidi"/>
          <w:sz w:val="24"/>
          <w:szCs w:val="24"/>
        </w:rPr>
        <w:t xml:space="preserve">and a happy feeling is insufficient for employees to invest in their work and produce more for your business. </w:t>
      </w:r>
    </w:p>
    <w:p w14:paraId="54F04604"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 xml:space="preserve">People want meaning and purpose in their employment, they strive to be recognized and appreciated for their qualities. </w:t>
      </w:r>
    </w:p>
    <w:p w14:paraId="20BAF321"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 xml:space="preserve">As a human resources leader, you need to create an environment that inspires workers to naturally want to be involved in and care strongly about their work. If you </w:t>
      </w:r>
      <w:r w:rsidRPr="00FC0CC0">
        <w:rPr>
          <w:rFonts w:asciiTheme="minorBidi" w:hAnsiTheme="minorBidi"/>
          <w:sz w:val="24"/>
          <w:szCs w:val="24"/>
        </w:rPr>
        <w:lastRenderedPageBreak/>
        <w:t>want high levels of engagement, motivation, trust, commitment, and empowerment, invest in improving employee communication.</w:t>
      </w:r>
    </w:p>
    <w:p w14:paraId="3F0DED24" w14:textId="77777777" w:rsidR="003F071F" w:rsidRPr="00FC0CC0" w:rsidRDefault="003F071F" w:rsidP="00D37535">
      <w:pPr>
        <w:spacing w:line="360" w:lineRule="auto"/>
        <w:jc w:val="both"/>
        <w:rPr>
          <w:rFonts w:asciiTheme="minorBidi" w:hAnsiTheme="minorBidi"/>
          <w:sz w:val="24"/>
          <w:szCs w:val="24"/>
        </w:rPr>
      </w:pPr>
      <w:r w:rsidRPr="00FC0CC0">
        <w:rPr>
          <w:rFonts w:asciiTheme="minorBidi" w:hAnsiTheme="minorBidi"/>
          <w:sz w:val="24"/>
          <w:szCs w:val="24"/>
        </w:rPr>
        <w:t>A better understanding of every stage of the employee lifecycle will help you to develop employee engagement in your company.</w:t>
      </w:r>
    </w:p>
    <w:p w14:paraId="144F41BE" w14:textId="77777777" w:rsidR="003F071F" w:rsidRPr="00FC0CC0" w:rsidRDefault="003F071F" w:rsidP="00D37535">
      <w:pPr>
        <w:spacing w:line="360" w:lineRule="auto"/>
        <w:jc w:val="both"/>
        <w:rPr>
          <w:rFonts w:asciiTheme="minorBidi" w:hAnsiTheme="minorBidi"/>
          <w:sz w:val="24"/>
          <w:szCs w:val="24"/>
        </w:rPr>
      </w:pPr>
    </w:p>
    <w:p w14:paraId="3F99CA53" w14:textId="77777777" w:rsidR="003F071F" w:rsidRPr="00FC0CC0" w:rsidRDefault="003F071F" w:rsidP="00D37535">
      <w:pPr>
        <w:spacing w:line="360" w:lineRule="auto"/>
        <w:jc w:val="both"/>
        <w:rPr>
          <w:rFonts w:asciiTheme="minorBidi" w:hAnsiTheme="minorBidi"/>
          <w:sz w:val="24"/>
          <w:szCs w:val="24"/>
        </w:rPr>
      </w:pPr>
    </w:p>
    <w:p w14:paraId="09F3A3C1" w14:textId="77777777" w:rsidR="003F071F" w:rsidRPr="00FC0CC0" w:rsidRDefault="003F071F" w:rsidP="00D37535">
      <w:pPr>
        <w:spacing w:line="360" w:lineRule="auto"/>
        <w:jc w:val="both"/>
        <w:rPr>
          <w:rFonts w:asciiTheme="minorBidi" w:hAnsiTheme="minorBidi"/>
          <w:sz w:val="24"/>
          <w:szCs w:val="24"/>
        </w:rPr>
      </w:pPr>
    </w:p>
    <w:p w14:paraId="62DDCF2B" w14:textId="77777777" w:rsidR="003F071F" w:rsidRPr="00FC0CC0" w:rsidRDefault="003F071F" w:rsidP="00D37535">
      <w:pPr>
        <w:spacing w:line="360" w:lineRule="auto"/>
        <w:jc w:val="both"/>
        <w:rPr>
          <w:rFonts w:asciiTheme="minorBidi" w:hAnsiTheme="minorBidi"/>
          <w:sz w:val="24"/>
          <w:szCs w:val="24"/>
        </w:rPr>
      </w:pPr>
    </w:p>
    <w:p w14:paraId="72619D54" w14:textId="77777777" w:rsidR="003F071F" w:rsidRPr="00FC0CC0" w:rsidRDefault="003F071F" w:rsidP="00D37535">
      <w:pPr>
        <w:spacing w:line="360" w:lineRule="auto"/>
        <w:jc w:val="both"/>
        <w:rPr>
          <w:rFonts w:asciiTheme="minorBidi" w:hAnsiTheme="minorBidi"/>
          <w:sz w:val="24"/>
          <w:szCs w:val="24"/>
        </w:rPr>
      </w:pPr>
    </w:p>
    <w:p w14:paraId="25DD9142" w14:textId="77777777" w:rsidR="003F071F" w:rsidRPr="00FC0CC0" w:rsidRDefault="003F071F" w:rsidP="00D37535">
      <w:pPr>
        <w:spacing w:line="360" w:lineRule="auto"/>
        <w:jc w:val="both"/>
        <w:rPr>
          <w:rFonts w:asciiTheme="minorBidi" w:hAnsiTheme="minorBidi"/>
          <w:sz w:val="24"/>
          <w:szCs w:val="24"/>
        </w:rPr>
      </w:pPr>
    </w:p>
    <w:p w14:paraId="401A60A0" w14:textId="61F1AE8A" w:rsidR="003F071F" w:rsidRDefault="003F071F" w:rsidP="00D37535">
      <w:pPr>
        <w:spacing w:line="360" w:lineRule="auto"/>
        <w:jc w:val="both"/>
        <w:rPr>
          <w:rFonts w:asciiTheme="minorBidi" w:hAnsiTheme="minorBidi"/>
          <w:sz w:val="24"/>
          <w:szCs w:val="24"/>
        </w:rPr>
      </w:pPr>
    </w:p>
    <w:p w14:paraId="0FC1C16C" w14:textId="1726052F" w:rsidR="00C03CDA" w:rsidRDefault="00C03CDA" w:rsidP="00D37535">
      <w:pPr>
        <w:spacing w:line="360" w:lineRule="auto"/>
        <w:jc w:val="both"/>
        <w:rPr>
          <w:rFonts w:asciiTheme="minorBidi" w:hAnsiTheme="minorBidi"/>
          <w:sz w:val="24"/>
          <w:szCs w:val="24"/>
        </w:rPr>
      </w:pPr>
    </w:p>
    <w:p w14:paraId="28A1915A" w14:textId="5951E2CA" w:rsidR="00C03CDA" w:rsidRDefault="00C03CDA" w:rsidP="00D37535">
      <w:pPr>
        <w:spacing w:line="360" w:lineRule="auto"/>
        <w:jc w:val="both"/>
        <w:rPr>
          <w:rFonts w:asciiTheme="minorBidi" w:hAnsiTheme="minorBidi"/>
          <w:sz w:val="24"/>
          <w:szCs w:val="24"/>
        </w:rPr>
      </w:pPr>
    </w:p>
    <w:p w14:paraId="357648F5" w14:textId="15D9B639" w:rsidR="00C03CDA" w:rsidRDefault="00C03CDA" w:rsidP="00D37535">
      <w:pPr>
        <w:spacing w:line="360" w:lineRule="auto"/>
        <w:jc w:val="both"/>
        <w:rPr>
          <w:rFonts w:asciiTheme="minorBidi" w:hAnsiTheme="minorBidi"/>
          <w:sz w:val="24"/>
          <w:szCs w:val="24"/>
        </w:rPr>
      </w:pPr>
    </w:p>
    <w:p w14:paraId="5C306CAA" w14:textId="48C5AC4B" w:rsidR="00C03CDA" w:rsidRDefault="00C03CDA" w:rsidP="00D37535">
      <w:pPr>
        <w:spacing w:line="360" w:lineRule="auto"/>
        <w:jc w:val="both"/>
        <w:rPr>
          <w:rFonts w:asciiTheme="minorBidi" w:hAnsiTheme="minorBidi"/>
          <w:sz w:val="24"/>
          <w:szCs w:val="24"/>
        </w:rPr>
      </w:pPr>
    </w:p>
    <w:p w14:paraId="626FA0B8" w14:textId="6F75AD20" w:rsidR="00C03CDA" w:rsidRDefault="00C03CDA" w:rsidP="00D37535">
      <w:pPr>
        <w:spacing w:line="360" w:lineRule="auto"/>
        <w:jc w:val="both"/>
        <w:rPr>
          <w:rFonts w:asciiTheme="minorBidi" w:hAnsiTheme="minorBidi"/>
          <w:sz w:val="24"/>
          <w:szCs w:val="24"/>
        </w:rPr>
      </w:pPr>
    </w:p>
    <w:p w14:paraId="107F8F40" w14:textId="08A75003" w:rsidR="00C03CDA" w:rsidRDefault="00C03CDA" w:rsidP="00D37535">
      <w:pPr>
        <w:spacing w:line="360" w:lineRule="auto"/>
        <w:jc w:val="both"/>
        <w:rPr>
          <w:rFonts w:asciiTheme="minorBidi" w:hAnsiTheme="minorBidi"/>
          <w:sz w:val="24"/>
          <w:szCs w:val="24"/>
        </w:rPr>
      </w:pPr>
    </w:p>
    <w:p w14:paraId="15B53AB1" w14:textId="6499433C" w:rsidR="00C03CDA" w:rsidRDefault="00C03CDA" w:rsidP="00D37535">
      <w:pPr>
        <w:spacing w:line="360" w:lineRule="auto"/>
        <w:jc w:val="both"/>
        <w:rPr>
          <w:rFonts w:asciiTheme="minorBidi" w:hAnsiTheme="minorBidi"/>
          <w:sz w:val="24"/>
          <w:szCs w:val="24"/>
        </w:rPr>
      </w:pPr>
    </w:p>
    <w:p w14:paraId="66B531B5" w14:textId="5040CF95" w:rsidR="00C03CDA" w:rsidRDefault="00C03CDA" w:rsidP="00D37535">
      <w:pPr>
        <w:spacing w:line="360" w:lineRule="auto"/>
        <w:jc w:val="both"/>
        <w:rPr>
          <w:rFonts w:asciiTheme="minorBidi" w:hAnsiTheme="minorBidi"/>
          <w:sz w:val="24"/>
          <w:szCs w:val="24"/>
        </w:rPr>
      </w:pPr>
    </w:p>
    <w:p w14:paraId="6168775F" w14:textId="77777777" w:rsidR="00C03CDA" w:rsidRPr="00FC0CC0" w:rsidRDefault="00C03CDA" w:rsidP="00D37535">
      <w:pPr>
        <w:spacing w:line="360" w:lineRule="auto"/>
        <w:jc w:val="both"/>
        <w:rPr>
          <w:rFonts w:asciiTheme="minorBidi" w:hAnsiTheme="minorBidi"/>
          <w:sz w:val="24"/>
          <w:szCs w:val="24"/>
        </w:rPr>
      </w:pPr>
    </w:p>
    <w:p w14:paraId="4EF9B72F" w14:textId="77777777" w:rsidR="003F071F" w:rsidRPr="00FC0CC0" w:rsidRDefault="003F071F" w:rsidP="00D37535">
      <w:pPr>
        <w:spacing w:line="360" w:lineRule="auto"/>
        <w:jc w:val="both"/>
        <w:rPr>
          <w:rFonts w:asciiTheme="minorBidi" w:hAnsiTheme="minorBidi"/>
          <w:sz w:val="24"/>
          <w:szCs w:val="24"/>
        </w:rPr>
      </w:pPr>
    </w:p>
    <w:p w14:paraId="5CF576D7" w14:textId="77777777" w:rsidR="003F071F" w:rsidRPr="00FC0CC0" w:rsidRDefault="003F071F" w:rsidP="00D37535">
      <w:pPr>
        <w:spacing w:line="360" w:lineRule="auto"/>
        <w:jc w:val="both"/>
        <w:rPr>
          <w:rFonts w:asciiTheme="minorBidi" w:hAnsiTheme="minorBidi"/>
          <w:sz w:val="24"/>
          <w:szCs w:val="24"/>
        </w:rPr>
      </w:pPr>
    </w:p>
    <w:p w14:paraId="19E62C79" w14:textId="2E44E930" w:rsidR="00E42A6A" w:rsidRPr="00D37535" w:rsidRDefault="00E42A6A" w:rsidP="00D37535">
      <w:pPr>
        <w:spacing w:line="360" w:lineRule="auto"/>
        <w:jc w:val="center"/>
        <w:rPr>
          <w:rFonts w:asciiTheme="minorBidi" w:hAnsiTheme="minorBidi"/>
          <w:b/>
          <w:bCs/>
          <w:sz w:val="24"/>
          <w:szCs w:val="24"/>
        </w:rPr>
      </w:pPr>
    </w:p>
    <w:p w14:paraId="24B29800" w14:textId="0308A78B" w:rsidR="00E42A6A" w:rsidRPr="00D37535" w:rsidRDefault="00FC0CC0" w:rsidP="00D37535">
      <w:pPr>
        <w:spacing w:line="360" w:lineRule="auto"/>
        <w:jc w:val="center"/>
        <w:rPr>
          <w:rFonts w:asciiTheme="minorBidi" w:hAnsiTheme="minorBidi"/>
          <w:b/>
          <w:bCs/>
          <w:sz w:val="24"/>
          <w:szCs w:val="24"/>
        </w:rPr>
      </w:pPr>
      <w:r w:rsidRPr="00D37535">
        <w:rPr>
          <w:rFonts w:asciiTheme="minorBidi" w:hAnsiTheme="minorBidi"/>
          <w:b/>
          <w:bCs/>
          <w:sz w:val="24"/>
          <w:szCs w:val="24"/>
        </w:rPr>
        <w:lastRenderedPageBreak/>
        <w:t>Reference List</w:t>
      </w:r>
    </w:p>
    <w:p w14:paraId="2F3F6903" w14:textId="77777777" w:rsidR="00E42A6A" w:rsidRPr="00FC0CC0" w:rsidRDefault="00E42A6A" w:rsidP="00D37535">
      <w:pPr>
        <w:spacing w:line="360" w:lineRule="auto"/>
        <w:jc w:val="both"/>
        <w:rPr>
          <w:rFonts w:asciiTheme="minorBidi" w:hAnsiTheme="minorBidi"/>
          <w:sz w:val="24"/>
          <w:szCs w:val="24"/>
        </w:rPr>
      </w:pPr>
    </w:p>
    <w:p w14:paraId="64AA5071"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lang w:val="ro-RO" w:eastAsia="ro-RO"/>
        </w:rPr>
      </w:pPr>
      <w:r w:rsidRPr="00FC0CC0">
        <w:rPr>
          <w:rFonts w:asciiTheme="minorBidi" w:hAnsiTheme="minorBidi" w:cstheme="minorBidi"/>
          <w:b/>
        </w:rPr>
        <w:t>1</w:t>
      </w:r>
      <w:r w:rsidRPr="00FC0CC0">
        <w:rPr>
          <w:rFonts w:asciiTheme="minorBidi" w:hAnsiTheme="minorBidi" w:cstheme="minorBidi"/>
        </w:rPr>
        <w:t>.BambooHR. (n.d.). </w:t>
      </w:r>
      <w:r w:rsidRPr="00FC0CC0">
        <w:rPr>
          <w:rFonts w:asciiTheme="minorBidi" w:hAnsiTheme="minorBidi" w:cstheme="minorBidi"/>
          <w:i/>
          <w:iCs/>
        </w:rPr>
        <w:t>What is Employee Engagement in HR?</w:t>
      </w:r>
      <w:r w:rsidRPr="00FC0CC0">
        <w:rPr>
          <w:rFonts w:asciiTheme="minorBidi" w:hAnsiTheme="minorBidi" w:cstheme="minorBidi"/>
        </w:rPr>
        <w:t> [online] Available at: https://www.bamboohr.com/hr-glossary/employee-engagement-in-hr/?fbclid=IwAR2hyByDg72stkaeicEbzJWFNyPedwWXKN9RvnSmZ22GYA4995Y7XmqzyFM#:~:text=By%20introducing%2C%20implementing%2C%20and%20organizing [Accessed 25 Oct. 2022].</w:t>
      </w:r>
    </w:p>
    <w:p w14:paraId="74DCDB5C"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rPr>
        <w:t>2</w:t>
      </w:r>
      <w:r w:rsidRPr="00FC0CC0">
        <w:rPr>
          <w:rFonts w:asciiTheme="minorBidi" w:hAnsiTheme="minorBidi" w:cstheme="minorBidi"/>
        </w:rPr>
        <w:t>.TLNT. (2013). </w:t>
      </w:r>
      <w:r w:rsidRPr="00FC0CC0">
        <w:rPr>
          <w:rFonts w:asciiTheme="minorBidi" w:hAnsiTheme="minorBidi" w:cstheme="minorBidi"/>
          <w:i/>
          <w:iCs/>
        </w:rPr>
        <w:t>The 5 Rules of an Engagement-Oriented Recruiting Strategy</w:t>
      </w:r>
      <w:r w:rsidRPr="00FC0CC0">
        <w:rPr>
          <w:rFonts w:asciiTheme="minorBidi" w:hAnsiTheme="minorBidi" w:cstheme="minorBidi"/>
        </w:rPr>
        <w:t>. [online] Available at: https://www.tlnt.com/rules-of-engagement/ [Accessed 25 Oct. 2022].</w:t>
      </w:r>
    </w:p>
    <w:p w14:paraId="57D8503B"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rPr>
        <w:t>‌</w:t>
      </w:r>
      <w:r w:rsidRPr="00FC0CC0">
        <w:rPr>
          <w:rFonts w:asciiTheme="minorBidi" w:hAnsiTheme="minorBidi" w:cstheme="minorBidi"/>
          <w:b/>
        </w:rPr>
        <w:t>3</w:t>
      </w:r>
      <w:r w:rsidRPr="00FC0CC0">
        <w:rPr>
          <w:rFonts w:asciiTheme="minorBidi" w:hAnsiTheme="minorBidi" w:cstheme="minorBidi"/>
        </w:rPr>
        <w:t>.Leung, I. (2018). </w:t>
      </w:r>
      <w:r w:rsidRPr="00FC0CC0">
        <w:rPr>
          <w:rFonts w:asciiTheme="minorBidi" w:hAnsiTheme="minorBidi" w:cstheme="minorBidi"/>
          <w:i/>
          <w:iCs/>
        </w:rPr>
        <w:t>Building Engagement Throughout the Employee Lifecycle</w:t>
      </w:r>
      <w:r w:rsidRPr="00FC0CC0">
        <w:rPr>
          <w:rFonts w:asciiTheme="minorBidi" w:hAnsiTheme="minorBidi" w:cstheme="minorBidi"/>
        </w:rPr>
        <w:t xml:space="preserve">. [online] </w:t>
      </w:r>
      <w:proofErr w:type="spellStart"/>
      <w:r w:rsidRPr="00FC0CC0">
        <w:rPr>
          <w:rFonts w:asciiTheme="minorBidi" w:hAnsiTheme="minorBidi" w:cstheme="minorBidi"/>
        </w:rPr>
        <w:t>Enboarder</w:t>
      </w:r>
      <w:proofErr w:type="spellEnd"/>
      <w:r w:rsidRPr="00FC0CC0">
        <w:rPr>
          <w:rFonts w:asciiTheme="minorBidi" w:hAnsiTheme="minorBidi" w:cstheme="minorBidi"/>
        </w:rPr>
        <w:t>. Available at: https://enboarder.com/2018/12/11/employee-engagement-lifecycle/?fbclid=IwAR3t14-3bXyuTxxhkzPhfdqxIXFJxouZYsTm4yhvCbz0e6tvvSmJVXMs2LY [Accessed 25 Oct. 2022].</w:t>
      </w:r>
    </w:p>
    <w:p w14:paraId="208AD25C"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rPr>
        <w:t>4</w:t>
      </w:r>
      <w:r w:rsidRPr="00FC0CC0">
        <w:rPr>
          <w:rFonts w:asciiTheme="minorBidi" w:hAnsiTheme="minorBidi" w:cstheme="minorBidi"/>
        </w:rPr>
        <w:t>.go2HR. (2016). </w:t>
      </w:r>
      <w:r w:rsidRPr="00FC0CC0">
        <w:rPr>
          <w:rFonts w:asciiTheme="minorBidi" w:hAnsiTheme="minorBidi" w:cstheme="minorBidi"/>
          <w:i/>
          <w:iCs/>
        </w:rPr>
        <w:t>Case Study: Putting on the Ritz: One Hotel Chain’s Secret of Legendary Service</w:t>
      </w:r>
      <w:r w:rsidRPr="00FC0CC0">
        <w:rPr>
          <w:rFonts w:asciiTheme="minorBidi" w:hAnsiTheme="minorBidi" w:cstheme="minorBidi"/>
        </w:rPr>
        <w:t>. [online] Available at: https://www.go2hr.ca/performance-management/case-study-putting-on-the-ritz-one-hotel-chains-secret-of-legendary-service.</w:t>
      </w:r>
    </w:p>
    <w:p w14:paraId="08B4CE9E"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rPr>
        <w:t>5</w:t>
      </w:r>
      <w:r w:rsidRPr="00FC0CC0">
        <w:rPr>
          <w:rFonts w:asciiTheme="minorBidi" w:hAnsiTheme="minorBidi" w:cstheme="minorBidi"/>
        </w:rPr>
        <w:t>. SPRIGGHR (2020). </w:t>
      </w:r>
      <w:r w:rsidRPr="00FC0CC0">
        <w:rPr>
          <w:rFonts w:asciiTheme="minorBidi" w:hAnsiTheme="minorBidi" w:cstheme="minorBidi"/>
          <w:i/>
          <w:iCs/>
        </w:rPr>
        <w:t>The 6 Stages of the Employee Life Cycle</w:t>
      </w:r>
      <w:r w:rsidRPr="00FC0CC0">
        <w:rPr>
          <w:rFonts w:asciiTheme="minorBidi" w:hAnsiTheme="minorBidi" w:cstheme="minorBidi"/>
        </w:rPr>
        <w:t xml:space="preserve">. [online] </w:t>
      </w:r>
      <w:proofErr w:type="spellStart"/>
      <w:r w:rsidRPr="00FC0CC0">
        <w:rPr>
          <w:rFonts w:asciiTheme="minorBidi" w:hAnsiTheme="minorBidi" w:cstheme="minorBidi"/>
        </w:rPr>
        <w:t>SpriggHR</w:t>
      </w:r>
      <w:proofErr w:type="spellEnd"/>
      <w:r w:rsidRPr="00FC0CC0">
        <w:rPr>
          <w:rFonts w:asciiTheme="minorBidi" w:hAnsiTheme="minorBidi" w:cstheme="minorBidi"/>
        </w:rPr>
        <w:t>. Available at: https://sprigghr.com/blog/360-degree-continuous-feedback/the-6-stages-of-the-employee-life-cycle/.</w:t>
      </w:r>
    </w:p>
    <w:p w14:paraId="1B6749E9"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rPr>
        <w:t>6</w:t>
      </w:r>
      <w:r w:rsidRPr="00FC0CC0">
        <w:rPr>
          <w:rFonts w:asciiTheme="minorBidi" w:hAnsiTheme="minorBidi" w:cstheme="minorBidi"/>
        </w:rPr>
        <w:t>. Cvetkovic, A. (n.d.). </w:t>
      </w:r>
      <w:r w:rsidRPr="00FC0CC0">
        <w:rPr>
          <w:rFonts w:asciiTheme="minorBidi" w:hAnsiTheme="minorBidi" w:cstheme="minorBidi"/>
          <w:i/>
          <w:iCs/>
        </w:rPr>
        <w:t>7 creative ways to engage hospitality employees</w:t>
      </w:r>
      <w:r w:rsidRPr="00FC0CC0">
        <w:rPr>
          <w:rFonts w:asciiTheme="minorBidi" w:hAnsiTheme="minorBidi" w:cstheme="minorBidi"/>
        </w:rPr>
        <w:t>. [online] blog.typsy.com. Available at: https://blog.typsy.com/7-creative-ways-to-engage-hospitality-employees.</w:t>
      </w:r>
    </w:p>
    <w:p w14:paraId="648B2032"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rPr>
        <w:t>7.</w:t>
      </w:r>
      <w:r w:rsidRPr="00FC0CC0">
        <w:rPr>
          <w:rFonts w:asciiTheme="minorBidi" w:hAnsiTheme="minorBidi" w:cstheme="minorBidi"/>
        </w:rPr>
        <w:t xml:space="preserve"> </w:t>
      </w:r>
      <w:proofErr w:type="spellStart"/>
      <w:r w:rsidRPr="00FC0CC0">
        <w:rPr>
          <w:rFonts w:asciiTheme="minorBidi" w:hAnsiTheme="minorBidi" w:cstheme="minorBidi"/>
        </w:rPr>
        <w:t>firstup</w:t>
      </w:r>
      <w:proofErr w:type="spellEnd"/>
      <w:r w:rsidRPr="00FC0CC0">
        <w:rPr>
          <w:rFonts w:asciiTheme="minorBidi" w:hAnsiTheme="minorBidi" w:cstheme="minorBidi"/>
        </w:rPr>
        <w:t xml:space="preserve"> (2021). </w:t>
      </w:r>
      <w:r w:rsidRPr="00FC0CC0">
        <w:rPr>
          <w:rFonts w:asciiTheme="minorBidi" w:hAnsiTheme="minorBidi" w:cstheme="minorBidi"/>
          <w:i/>
          <w:iCs/>
        </w:rPr>
        <w:t>Why is Employee Engagement Important to Company Success?</w:t>
      </w:r>
      <w:r w:rsidRPr="00FC0CC0">
        <w:rPr>
          <w:rFonts w:asciiTheme="minorBidi" w:hAnsiTheme="minorBidi" w:cstheme="minorBidi"/>
        </w:rPr>
        <w:t xml:space="preserve"> [online] </w:t>
      </w:r>
      <w:proofErr w:type="spellStart"/>
      <w:r w:rsidRPr="00FC0CC0">
        <w:rPr>
          <w:rFonts w:asciiTheme="minorBidi" w:hAnsiTheme="minorBidi" w:cstheme="minorBidi"/>
        </w:rPr>
        <w:t>Firstup</w:t>
      </w:r>
      <w:proofErr w:type="spellEnd"/>
      <w:r w:rsidRPr="00FC0CC0">
        <w:rPr>
          <w:rFonts w:asciiTheme="minorBidi" w:hAnsiTheme="minorBidi" w:cstheme="minorBidi"/>
        </w:rPr>
        <w:t>. Available at: https://firstup.io/blog/employee-engagement-key-to-company-success/.</w:t>
      </w:r>
    </w:p>
    <w:p w14:paraId="485F12FA"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rPr>
        <w:t>8</w:t>
      </w:r>
      <w:r w:rsidRPr="00FC0CC0">
        <w:rPr>
          <w:rFonts w:asciiTheme="minorBidi" w:hAnsiTheme="minorBidi" w:cstheme="minorBidi"/>
        </w:rPr>
        <w:t>.Kruse, K. (n.d.). What Is Employee Engagement. </w:t>
      </w:r>
      <w:r w:rsidRPr="00FC0CC0">
        <w:rPr>
          <w:rFonts w:asciiTheme="minorBidi" w:hAnsiTheme="minorBidi" w:cstheme="minorBidi"/>
          <w:i/>
          <w:iCs/>
        </w:rPr>
        <w:t>Forbes</w:t>
      </w:r>
      <w:r w:rsidRPr="00FC0CC0">
        <w:rPr>
          <w:rFonts w:asciiTheme="minorBidi" w:hAnsiTheme="minorBidi" w:cstheme="minorBidi"/>
        </w:rPr>
        <w:t xml:space="preserve">. [online] Available at: </w:t>
      </w:r>
      <w:hyperlink r:id="rId4" w:history="1">
        <w:r w:rsidRPr="00FC0CC0">
          <w:rPr>
            <w:rStyle w:val="Hyperlink"/>
            <w:rFonts w:asciiTheme="minorBidi" w:hAnsiTheme="minorBidi" w:cstheme="minorBidi"/>
            <w:color w:val="auto"/>
            <w:u w:val="none"/>
          </w:rPr>
          <w:t>https://www.forbes.com/sites/kevinkruse/2012/06/22/employee-engagement-what-and-why/?sh=704a40d7f372&amp;fbclid=IwAR0MHk7wFjoikA35usPG3AXfa7Z_L3E0_7jNmrOtL-8ApQnn7R-aNCH6_ww</w:t>
        </w:r>
      </w:hyperlink>
      <w:r w:rsidRPr="00FC0CC0">
        <w:rPr>
          <w:rFonts w:asciiTheme="minorBidi" w:hAnsiTheme="minorBidi" w:cstheme="minorBidi"/>
        </w:rPr>
        <w:t>.</w:t>
      </w:r>
    </w:p>
    <w:p w14:paraId="0267E17B"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rPr>
        <w:lastRenderedPageBreak/>
        <w:t xml:space="preserve"> </w:t>
      </w:r>
      <w:r w:rsidRPr="00FC0CC0">
        <w:rPr>
          <w:rFonts w:asciiTheme="minorBidi" w:hAnsiTheme="minorBidi" w:cstheme="minorBidi"/>
          <w:b/>
        </w:rPr>
        <w:t>9</w:t>
      </w:r>
      <w:r w:rsidRPr="00FC0CC0">
        <w:rPr>
          <w:rFonts w:asciiTheme="minorBidi" w:hAnsiTheme="minorBidi" w:cstheme="minorBidi"/>
        </w:rPr>
        <w:t xml:space="preserve">.Glassdoor,Reviews(2022)Available at </w:t>
      </w:r>
      <w:hyperlink r:id="rId5" w:history="1">
        <w:r w:rsidRPr="00FC0CC0">
          <w:rPr>
            <w:rStyle w:val="Hyperlink"/>
            <w:rFonts w:asciiTheme="minorBidi" w:hAnsiTheme="minorBidi" w:cstheme="minorBidi"/>
            <w:color w:val="auto"/>
            <w:u w:val="none"/>
          </w:rPr>
          <w:t>https://www.glassdoor.co.uk/Overview/Working-at-Ritz-Carlton-EI_IE3433.11,23.htm</w:t>
        </w:r>
      </w:hyperlink>
    </w:p>
    <w:p w14:paraId="6641EB4C" w14:textId="77777777" w:rsidR="00FC0CC0" w:rsidRPr="00FC0CC0" w:rsidRDefault="00FC0CC0" w:rsidP="00D37535">
      <w:pPr>
        <w:spacing w:line="360" w:lineRule="auto"/>
        <w:jc w:val="both"/>
        <w:rPr>
          <w:rFonts w:asciiTheme="minorBidi" w:hAnsiTheme="minorBidi"/>
          <w:sz w:val="24"/>
          <w:szCs w:val="24"/>
        </w:rPr>
      </w:pPr>
    </w:p>
    <w:p w14:paraId="09ECA49F"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rPr>
        <w:t>10</w:t>
      </w:r>
      <w:r w:rsidRPr="00FC0CC0">
        <w:rPr>
          <w:rFonts w:asciiTheme="minorBidi" w:hAnsiTheme="minorBidi" w:cstheme="minorBidi"/>
        </w:rPr>
        <w:t xml:space="preserve">. </w:t>
      </w:r>
      <w:proofErr w:type="spellStart"/>
      <w:r w:rsidRPr="00FC0CC0">
        <w:rPr>
          <w:rFonts w:asciiTheme="minorBidi" w:hAnsiTheme="minorBidi" w:cstheme="minorBidi"/>
        </w:rPr>
        <w:t>Webdeveloper</w:t>
      </w:r>
      <w:proofErr w:type="spellEnd"/>
      <w:r w:rsidRPr="00FC0CC0">
        <w:rPr>
          <w:rFonts w:asciiTheme="minorBidi" w:hAnsiTheme="minorBidi" w:cstheme="minorBidi"/>
        </w:rPr>
        <w:t xml:space="preserve"> (2022). </w:t>
      </w:r>
      <w:r w:rsidRPr="00FC0CC0">
        <w:rPr>
          <w:rFonts w:asciiTheme="minorBidi" w:hAnsiTheme="minorBidi" w:cstheme="minorBidi"/>
          <w:i/>
          <w:iCs/>
        </w:rPr>
        <w:t xml:space="preserve">Ritz-Carlton’s Human Resource Management Practices and Work Culture: The Foundation of an Exceptional Service </w:t>
      </w:r>
      <w:proofErr w:type="spellStart"/>
      <w:r w:rsidRPr="00FC0CC0">
        <w:rPr>
          <w:rFonts w:asciiTheme="minorBidi" w:hAnsiTheme="minorBidi" w:cstheme="minorBidi"/>
          <w:i/>
          <w:iCs/>
        </w:rPr>
        <w:t>Organization|Human</w:t>
      </w:r>
      <w:proofErr w:type="spellEnd"/>
      <w:r w:rsidRPr="00FC0CC0">
        <w:rPr>
          <w:rFonts w:asciiTheme="minorBidi" w:hAnsiTheme="minorBidi" w:cstheme="minorBidi"/>
          <w:i/>
          <w:iCs/>
        </w:rPr>
        <w:t xml:space="preserve"> </w:t>
      </w:r>
      <w:proofErr w:type="spellStart"/>
      <w:r w:rsidRPr="00FC0CC0">
        <w:rPr>
          <w:rFonts w:asciiTheme="minorBidi" w:hAnsiTheme="minorBidi" w:cstheme="minorBidi"/>
          <w:i/>
          <w:iCs/>
        </w:rPr>
        <w:t>Resource|Organization</w:t>
      </w:r>
      <w:proofErr w:type="spellEnd"/>
      <w:r w:rsidRPr="00FC0CC0">
        <w:rPr>
          <w:rFonts w:asciiTheme="minorBidi" w:hAnsiTheme="minorBidi" w:cstheme="minorBidi"/>
          <w:i/>
          <w:iCs/>
        </w:rPr>
        <w:t xml:space="preserve"> </w:t>
      </w:r>
      <w:proofErr w:type="spellStart"/>
      <w:r w:rsidRPr="00FC0CC0">
        <w:rPr>
          <w:rFonts w:asciiTheme="minorBidi" w:hAnsiTheme="minorBidi" w:cstheme="minorBidi"/>
          <w:i/>
          <w:iCs/>
        </w:rPr>
        <w:t>Behavior|Case</w:t>
      </w:r>
      <w:proofErr w:type="spellEnd"/>
      <w:r w:rsidRPr="00FC0CC0">
        <w:rPr>
          <w:rFonts w:asciiTheme="minorBidi" w:hAnsiTheme="minorBidi" w:cstheme="minorBidi"/>
          <w:i/>
          <w:iCs/>
        </w:rPr>
        <w:t xml:space="preserve"> </w:t>
      </w:r>
      <w:proofErr w:type="spellStart"/>
      <w:r w:rsidRPr="00FC0CC0">
        <w:rPr>
          <w:rFonts w:asciiTheme="minorBidi" w:hAnsiTheme="minorBidi" w:cstheme="minorBidi"/>
          <w:i/>
          <w:iCs/>
        </w:rPr>
        <w:t>Study|Case</w:t>
      </w:r>
      <w:proofErr w:type="spellEnd"/>
      <w:r w:rsidRPr="00FC0CC0">
        <w:rPr>
          <w:rFonts w:asciiTheme="minorBidi" w:hAnsiTheme="minorBidi" w:cstheme="minorBidi"/>
          <w:i/>
          <w:iCs/>
        </w:rPr>
        <w:t xml:space="preserve"> Studies</w:t>
      </w:r>
      <w:r w:rsidRPr="00FC0CC0">
        <w:rPr>
          <w:rFonts w:asciiTheme="minorBidi" w:hAnsiTheme="minorBidi" w:cstheme="minorBidi"/>
        </w:rPr>
        <w:t>. [online] Icmrindia.org. Available at: https://www.icmrindia.org/casestudies/catalogue/Human%20Resource%20and%20Organization%20Behavior/Ritz-Carlton%20Work%20Culture%20Service%20Organization-Case%20Studies.htm.</w:t>
      </w:r>
    </w:p>
    <w:p w14:paraId="5674225B"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rPr>
        <w:t>11</w:t>
      </w:r>
      <w:r w:rsidRPr="00FC0CC0">
        <w:rPr>
          <w:rFonts w:asciiTheme="minorBidi" w:hAnsiTheme="minorBidi" w:cstheme="minorBidi"/>
        </w:rPr>
        <w:t>.PSA Insurance and Financial Services. (2018). </w:t>
      </w:r>
      <w:r w:rsidRPr="00FC0CC0">
        <w:rPr>
          <w:rFonts w:asciiTheme="minorBidi" w:hAnsiTheme="minorBidi" w:cstheme="minorBidi"/>
          <w:i/>
          <w:iCs/>
        </w:rPr>
        <w:t>Employee engagement: Ritz-Carlton’s secret to increasing customer loyalty</w:t>
      </w:r>
      <w:r w:rsidRPr="00FC0CC0">
        <w:rPr>
          <w:rFonts w:asciiTheme="minorBidi" w:hAnsiTheme="minorBidi" w:cstheme="minorBidi"/>
        </w:rPr>
        <w:t>. [online] Available at: https://www.psafinancial.com/2018/05/employee-engagement-ritz-carltons-secret-world-class-service-customer-loyalty/.</w:t>
      </w:r>
    </w:p>
    <w:p w14:paraId="4056D88C"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rPr>
        <w:t>12</w:t>
      </w:r>
      <w:r w:rsidRPr="00FC0CC0">
        <w:rPr>
          <w:rFonts w:asciiTheme="minorBidi" w:hAnsiTheme="minorBidi" w:cstheme="minorBidi"/>
        </w:rPr>
        <w:t>.Factorial Blog. (2022). </w:t>
      </w:r>
      <w:r w:rsidRPr="00FC0CC0">
        <w:rPr>
          <w:rFonts w:asciiTheme="minorBidi" w:hAnsiTheme="minorBidi" w:cstheme="minorBidi"/>
          <w:i/>
          <w:iCs/>
        </w:rPr>
        <w:t>What is the Employee Life Cycle and Why Does it Matter? - Factorial</w:t>
      </w:r>
      <w:r w:rsidRPr="00FC0CC0">
        <w:rPr>
          <w:rFonts w:asciiTheme="minorBidi" w:hAnsiTheme="minorBidi" w:cstheme="minorBidi"/>
        </w:rPr>
        <w:t>. [online] Available at: https://factorialhr.co.uk/blog/employee-life-cycle/.</w:t>
      </w:r>
    </w:p>
    <w:p w14:paraId="5EBE4461"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rPr>
        <w:t>13</w:t>
      </w:r>
      <w:r w:rsidRPr="00FC0CC0">
        <w:rPr>
          <w:rFonts w:asciiTheme="minorBidi" w:hAnsiTheme="minorBidi" w:cstheme="minorBidi"/>
        </w:rPr>
        <w:t>. Morin, C. (2019). </w:t>
      </w:r>
      <w:r w:rsidRPr="00FC0CC0">
        <w:rPr>
          <w:rFonts w:asciiTheme="minorBidi" w:hAnsiTheme="minorBidi" w:cstheme="minorBidi"/>
          <w:i/>
          <w:iCs/>
        </w:rPr>
        <w:t>How the Ritz-Carlton Creates a 5 Star Customer Experience</w:t>
      </w:r>
      <w:r w:rsidRPr="00FC0CC0">
        <w:rPr>
          <w:rFonts w:asciiTheme="minorBidi" w:hAnsiTheme="minorBidi" w:cstheme="minorBidi"/>
        </w:rPr>
        <w:t>. [online] CRM.org. Available at: https://crm.org/articles/ritz-carlton-gold-standards.</w:t>
      </w:r>
    </w:p>
    <w:p w14:paraId="44522F0E"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rPr>
        <w:t xml:space="preserve"> </w:t>
      </w:r>
      <w:r w:rsidRPr="00FC0CC0">
        <w:rPr>
          <w:rFonts w:asciiTheme="minorBidi" w:hAnsiTheme="minorBidi" w:cstheme="minorBidi"/>
          <w:b/>
        </w:rPr>
        <w:t>14</w:t>
      </w:r>
      <w:r w:rsidRPr="00FC0CC0">
        <w:rPr>
          <w:rFonts w:asciiTheme="minorBidi" w:hAnsiTheme="minorBidi" w:cstheme="minorBidi"/>
        </w:rPr>
        <w:t>. CXRE Commercial Real Estate. (2016). </w:t>
      </w:r>
      <w:r w:rsidRPr="00FC0CC0">
        <w:rPr>
          <w:rFonts w:asciiTheme="minorBidi" w:hAnsiTheme="minorBidi" w:cstheme="minorBidi"/>
          <w:i/>
          <w:iCs/>
        </w:rPr>
        <w:t>Why Ritz-Carlton is an Exceptional Organization</w:t>
      </w:r>
      <w:r w:rsidRPr="00FC0CC0">
        <w:rPr>
          <w:rFonts w:asciiTheme="minorBidi" w:hAnsiTheme="minorBidi" w:cstheme="minorBidi"/>
        </w:rPr>
        <w:t>. [online] Available at: https://cxre.co/lifestyle/why-ritz-carlton-is-an-exceptional-organization.</w:t>
      </w:r>
    </w:p>
    <w:p w14:paraId="1FE4028E" w14:textId="77777777" w:rsidR="00FC0CC0" w:rsidRPr="00FC0CC0" w:rsidRDefault="00FC0CC0" w:rsidP="00D37535">
      <w:pPr>
        <w:spacing w:line="360" w:lineRule="auto"/>
        <w:jc w:val="both"/>
        <w:rPr>
          <w:rFonts w:asciiTheme="minorBidi" w:hAnsiTheme="minorBidi"/>
          <w:sz w:val="24"/>
          <w:szCs w:val="24"/>
        </w:rPr>
      </w:pPr>
      <w:r w:rsidRPr="00FC0CC0">
        <w:rPr>
          <w:rFonts w:asciiTheme="minorBidi" w:hAnsiTheme="minorBidi"/>
          <w:b/>
          <w:sz w:val="24"/>
          <w:szCs w:val="24"/>
        </w:rPr>
        <w:t xml:space="preserve"> 15</w:t>
      </w:r>
      <w:r w:rsidRPr="00FC0CC0">
        <w:rPr>
          <w:rFonts w:asciiTheme="minorBidi" w:hAnsiTheme="minorBidi"/>
          <w:sz w:val="24"/>
          <w:szCs w:val="24"/>
        </w:rPr>
        <w:t xml:space="preserve"> Indeed Reviwes(2022) Available at:.https://uk.indeed.com/cmp/The-Ritz--carlton/reviews</w:t>
      </w:r>
    </w:p>
    <w:p w14:paraId="0942CC98" w14:textId="77777777" w:rsidR="00FC0CC0" w:rsidRPr="00FC0CC0" w:rsidRDefault="00FC0CC0" w:rsidP="00D37535">
      <w:pPr>
        <w:spacing w:line="360" w:lineRule="auto"/>
        <w:jc w:val="both"/>
        <w:rPr>
          <w:rFonts w:asciiTheme="minorBidi" w:hAnsiTheme="minorBidi"/>
          <w:sz w:val="24"/>
          <w:szCs w:val="24"/>
        </w:rPr>
      </w:pPr>
      <w:r w:rsidRPr="00FC0CC0">
        <w:rPr>
          <w:rFonts w:asciiTheme="minorBidi" w:hAnsiTheme="minorBidi"/>
          <w:b/>
          <w:sz w:val="24"/>
          <w:szCs w:val="24"/>
        </w:rPr>
        <w:t>16.</w:t>
      </w:r>
      <w:r w:rsidRPr="00FC0CC0">
        <w:rPr>
          <w:rFonts w:asciiTheme="minorBidi" w:hAnsiTheme="minorBidi"/>
          <w:sz w:val="24"/>
          <w:szCs w:val="24"/>
        </w:rPr>
        <w:t>Joining employee onboarding.Available at.</w:t>
      </w:r>
      <w:r w:rsidRPr="00FC0CC0">
        <w:rPr>
          <w:rFonts w:asciiTheme="minorBidi" w:hAnsiTheme="minorBidi"/>
          <w:sz w:val="24"/>
          <w:szCs w:val="24"/>
        </w:rPr>
        <w:fldChar w:fldCharType="begin"/>
      </w:r>
      <w:r w:rsidRPr="00FC0CC0">
        <w:rPr>
          <w:rFonts w:asciiTheme="minorBidi" w:hAnsiTheme="minorBidi"/>
          <w:sz w:val="24"/>
          <w:szCs w:val="24"/>
        </w:rPr>
        <w:instrText xml:space="preserve"> HYPERLINK "https://www.comparably.com/companies/ritz-carlton/joining-employee-onboarding" </w:instrText>
      </w:r>
      <w:r w:rsidRPr="00FC0CC0">
        <w:rPr>
          <w:rFonts w:asciiTheme="minorBidi" w:hAnsiTheme="minorBidi"/>
          <w:sz w:val="24"/>
          <w:szCs w:val="24"/>
        </w:rPr>
      </w:r>
      <w:r w:rsidRPr="00FC0CC0">
        <w:rPr>
          <w:rFonts w:asciiTheme="minorBidi" w:hAnsiTheme="minorBidi"/>
          <w:sz w:val="24"/>
          <w:szCs w:val="24"/>
        </w:rPr>
        <w:fldChar w:fldCharType="separate"/>
      </w:r>
      <w:r w:rsidRPr="00FC0CC0">
        <w:rPr>
          <w:rStyle w:val="Hyperlink"/>
          <w:rFonts w:asciiTheme="minorBidi" w:hAnsiTheme="minorBidi"/>
          <w:color w:val="auto"/>
          <w:sz w:val="24"/>
          <w:szCs w:val="24"/>
          <w:u w:val="none"/>
        </w:rPr>
        <w:t>https://www.comparably.com/companies/ritz-carlton/joining-employee-onboarding</w:t>
      </w:r>
      <w:r w:rsidRPr="00FC0CC0">
        <w:rPr>
          <w:rFonts w:asciiTheme="minorBidi" w:hAnsiTheme="minorBidi"/>
          <w:sz w:val="24"/>
          <w:szCs w:val="24"/>
        </w:rPr>
        <w:fldChar w:fldCharType="end"/>
      </w:r>
    </w:p>
    <w:p w14:paraId="62AF8FE0" w14:textId="77777777" w:rsidR="00FC0CC0"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lang w:val="fi-FI"/>
        </w:rPr>
        <w:t>17</w:t>
      </w:r>
      <w:r w:rsidRPr="00FC0CC0">
        <w:rPr>
          <w:rFonts w:asciiTheme="minorBidi" w:hAnsiTheme="minorBidi" w:cstheme="minorBidi"/>
          <w:lang w:val="fi-FI"/>
        </w:rPr>
        <w:t xml:space="preserve">. </w:t>
      </w:r>
      <w:proofErr w:type="spellStart"/>
      <w:r w:rsidRPr="00FC0CC0">
        <w:rPr>
          <w:rFonts w:asciiTheme="minorBidi" w:hAnsiTheme="minorBidi" w:cstheme="minorBidi"/>
          <w:lang w:val="fi-FI"/>
        </w:rPr>
        <w:t>Valamis</w:t>
      </w:r>
      <w:proofErr w:type="spellEnd"/>
      <w:r w:rsidRPr="00FC0CC0">
        <w:rPr>
          <w:rFonts w:asciiTheme="minorBidi" w:hAnsiTheme="minorBidi" w:cstheme="minorBidi"/>
          <w:lang w:val="fi-FI"/>
        </w:rPr>
        <w:t xml:space="preserve">. </w:t>
      </w:r>
      <w:r w:rsidRPr="00FC0CC0">
        <w:rPr>
          <w:rFonts w:asciiTheme="minorBidi" w:hAnsiTheme="minorBidi" w:cstheme="minorBidi"/>
        </w:rPr>
        <w:t>(2020). </w:t>
      </w:r>
      <w:r w:rsidRPr="00FC0CC0">
        <w:rPr>
          <w:rFonts w:asciiTheme="minorBidi" w:hAnsiTheme="minorBidi" w:cstheme="minorBidi"/>
          <w:i/>
          <w:iCs/>
        </w:rPr>
        <w:t>What is Employee Engagement? Strategies, Best Practices &amp; Ideas</w:t>
      </w:r>
      <w:r w:rsidRPr="00FC0CC0">
        <w:rPr>
          <w:rFonts w:asciiTheme="minorBidi" w:hAnsiTheme="minorBidi" w:cstheme="minorBidi"/>
        </w:rPr>
        <w:t>. [online] Available at: https://www.valamis.com/hub/employee-engagement.</w:t>
      </w:r>
    </w:p>
    <w:p w14:paraId="45326A37" w14:textId="5EF57910" w:rsidR="00877B28" w:rsidRPr="00FC0CC0" w:rsidRDefault="00FC0CC0" w:rsidP="00D37535">
      <w:pPr>
        <w:spacing w:line="360" w:lineRule="auto"/>
        <w:jc w:val="both"/>
        <w:rPr>
          <w:rFonts w:asciiTheme="minorBidi" w:hAnsiTheme="minorBidi"/>
          <w:sz w:val="24"/>
          <w:szCs w:val="24"/>
        </w:rPr>
      </w:pPr>
      <w:r w:rsidRPr="00FC0CC0">
        <w:rPr>
          <w:rFonts w:asciiTheme="minorBidi" w:hAnsiTheme="minorBidi"/>
          <w:b/>
          <w:sz w:val="24"/>
          <w:szCs w:val="24"/>
        </w:rPr>
        <w:t>18.</w:t>
      </w:r>
      <w:r w:rsidRPr="00FC0CC0">
        <w:rPr>
          <w:rFonts w:asciiTheme="minorBidi" w:hAnsiTheme="minorBidi"/>
          <w:sz w:val="24"/>
          <w:szCs w:val="24"/>
        </w:rPr>
        <w:t xml:space="preserve"> Cloud, H.R. (n.d.). </w:t>
      </w:r>
      <w:r w:rsidRPr="00FC0CC0">
        <w:rPr>
          <w:rFonts w:asciiTheme="minorBidi" w:hAnsiTheme="minorBidi"/>
          <w:i/>
          <w:iCs/>
          <w:sz w:val="24"/>
          <w:szCs w:val="24"/>
        </w:rPr>
        <w:t>Build Success in the Workplace Using the Employee Engagement Lifecycle</w:t>
      </w:r>
      <w:r w:rsidRPr="00FC0CC0">
        <w:rPr>
          <w:rFonts w:asciiTheme="minorBidi" w:hAnsiTheme="minorBidi"/>
          <w:sz w:val="24"/>
          <w:szCs w:val="24"/>
        </w:rPr>
        <w:t>. [online] www.hrcloud.com. Available at: https://www.hrcloud.com/blog/build-success-in-the-workplace-using-the-employee-engagement-lifecycle.</w:t>
      </w:r>
    </w:p>
    <w:p w14:paraId="38FC76D4" w14:textId="0158EA55" w:rsidR="004B219E" w:rsidRPr="00FC0CC0" w:rsidRDefault="004B219E"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bCs/>
        </w:rPr>
        <w:lastRenderedPageBreak/>
        <w:t>1</w:t>
      </w:r>
      <w:r w:rsidR="00FC0CC0" w:rsidRPr="00FC0CC0">
        <w:rPr>
          <w:rFonts w:asciiTheme="minorBidi" w:hAnsiTheme="minorBidi" w:cstheme="minorBidi"/>
          <w:b/>
          <w:bCs/>
        </w:rPr>
        <w:t>9</w:t>
      </w:r>
      <w:r w:rsidRPr="00FC0CC0">
        <w:rPr>
          <w:rFonts w:asciiTheme="minorBidi" w:hAnsiTheme="minorBidi" w:cstheme="minorBidi"/>
        </w:rPr>
        <w:t>.admin_jododds (2014). </w:t>
      </w:r>
      <w:r w:rsidRPr="00FC0CC0">
        <w:rPr>
          <w:rFonts w:asciiTheme="minorBidi" w:hAnsiTheme="minorBidi" w:cstheme="minorBidi"/>
          <w:i/>
          <w:iCs/>
        </w:rPr>
        <w:t>How to Engage Employees During the Recruitment Process</w:t>
      </w:r>
      <w:r w:rsidRPr="00FC0CC0">
        <w:rPr>
          <w:rFonts w:asciiTheme="minorBidi" w:hAnsiTheme="minorBidi" w:cstheme="minorBidi"/>
        </w:rPr>
        <w:t>. [online] Engage for Success. Available at: https://engageforsuccess.org/recruitment/how-to-engage-employees-during-the-recruitment-process/.</w:t>
      </w:r>
    </w:p>
    <w:p w14:paraId="7CF6136E" w14:textId="4B226C5C" w:rsidR="005B02B9" w:rsidRPr="00FC0CC0" w:rsidRDefault="00575E44"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rPr>
        <w:t>‌</w:t>
      </w:r>
      <w:r w:rsidR="00FC0CC0" w:rsidRPr="00FC0CC0">
        <w:rPr>
          <w:rFonts w:asciiTheme="minorBidi" w:hAnsiTheme="minorBidi" w:cstheme="minorBidi"/>
          <w:b/>
          <w:bCs/>
        </w:rPr>
        <w:t>20</w:t>
      </w:r>
      <w:r w:rsidR="00FC0CC0" w:rsidRPr="00FC0CC0">
        <w:rPr>
          <w:rFonts w:asciiTheme="minorBidi" w:hAnsiTheme="minorBidi" w:cstheme="minorBidi"/>
        </w:rPr>
        <w:t>.</w:t>
      </w:r>
      <w:r w:rsidR="005B02B9" w:rsidRPr="00FC0CC0">
        <w:rPr>
          <w:rFonts w:asciiTheme="minorBidi" w:hAnsiTheme="minorBidi" w:cstheme="minorBidi"/>
        </w:rPr>
        <w:t xml:space="preserve"> Liston, K. (2021). </w:t>
      </w:r>
      <w:r w:rsidR="005B02B9" w:rsidRPr="00FC0CC0">
        <w:rPr>
          <w:rFonts w:asciiTheme="minorBidi" w:hAnsiTheme="minorBidi" w:cstheme="minorBidi"/>
          <w:i/>
          <w:iCs/>
        </w:rPr>
        <w:t>3 Employee Engagement Models for a Happier, More Profitable Workplace</w:t>
      </w:r>
      <w:r w:rsidR="005B02B9" w:rsidRPr="00FC0CC0">
        <w:rPr>
          <w:rFonts w:asciiTheme="minorBidi" w:hAnsiTheme="minorBidi" w:cstheme="minorBidi"/>
        </w:rPr>
        <w:t xml:space="preserve">. [online] </w:t>
      </w:r>
      <w:proofErr w:type="spellStart"/>
      <w:r w:rsidR="005B02B9" w:rsidRPr="00FC0CC0">
        <w:rPr>
          <w:rFonts w:asciiTheme="minorBidi" w:hAnsiTheme="minorBidi" w:cstheme="minorBidi"/>
        </w:rPr>
        <w:t>ContactMonkey</w:t>
      </w:r>
      <w:proofErr w:type="spellEnd"/>
      <w:r w:rsidR="005B02B9" w:rsidRPr="00FC0CC0">
        <w:rPr>
          <w:rFonts w:asciiTheme="minorBidi" w:hAnsiTheme="minorBidi" w:cstheme="minorBidi"/>
        </w:rPr>
        <w:t>. Available at: https://www.contactmonkey.com/blog/employee-engagement-models.</w:t>
      </w:r>
    </w:p>
    <w:p w14:paraId="4384E9A5" w14:textId="708A82B2" w:rsidR="00A00DEA" w:rsidRPr="00FC0CC0" w:rsidRDefault="00FC0CC0" w:rsidP="00D37535">
      <w:pPr>
        <w:pStyle w:val="NormalWeb"/>
        <w:spacing w:line="360" w:lineRule="auto"/>
        <w:jc w:val="both"/>
        <w:rPr>
          <w:rFonts w:asciiTheme="minorBidi" w:hAnsiTheme="minorBidi" w:cstheme="minorBidi"/>
        </w:rPr>
      </w:pPr>
      <w:r w:rsidRPr="00FC0CC0">
        <w:rPr>
          <w:rFonts w:asciiTheme="minorBidi" w:hAnsiTheme="minorBidi" w:cstheme="minorBidi"/>
          <w:b/>
          <w:bCs/>
        </w:rPr>
        <w:t>21</w:t>
      </w:r>
      <w:r w:rsidRPr="00FC0CC0">
        <w:rPr>
          <w:rFonts w:asciiTheme="minorBidi" w:hAnsiTheme="minorBidi" w:cstheme="minorBidi"/>
        </w:rPr>
        <w:t>.</w:t>
      </w:r>
      <w:r w:rsidR="00A00DEA" w:rsidRPr="00FC0CC0">
        <w:rPr>
          <w:rFonts w:asciiTheme="minorBidi" w:hAnsiTheme="minorBidi" w:cstheme="minorBidi"/>
        </w:rPr>
        <w:t>Effectory. (n.d.). </w:t>
      </w:r>
      <w:r w:rsidR="00A00DEA" w:rsidRPr="00FC0CC0">
        <w:rPr>
          <w:rFonts w:asciiTheme="minorBidi" w:hAnsiTheme="minorBidi" w:cstheme="minorBidi"/>
          <w:i/>
          <w:iCs/>
        </w:rPr>
        <w:t>Five employee engagement models</w:t>
      </w:r>
      <w:r w:rsidR="00A00DEA" w:rsidRPr="00FC0CC0">
        <w:rPr>
          <w:rFonts w:asciiTheme="minorBidi" w:hAnsiTheme="minorBidi" w:cstheme="minorBidi"/>
        </w:rPr>
        <w:t>. [online] Available at: https://www.effectory.com/knowledge/five-employee-engagement-models/.</w:t>
      </w:r>
    </w:p>
    <w:p w14:paraId="493D3234" w14:textId="2A76CAAB" w:rsidR="00461EA5" w:rsidRPr="00FC0CC0" w:rsidRDefault="00FC0CC0" w:rsidP="00D37535">
      <w:pPr>
        <w:pStyle w:val="NormalWeb"/>
        <w:spacing w:before="0" w:beforeAutospacing="0" w:after="0" w:afterAutospacing="0" w:line="360" w:lineRule="auto"/>
        <w:jc w:val="both"/>
        <w:rPr>
          <w:rFonts w:asciiTheme="minorBidi" w:hAnsiTheme="minorBidi" w:cstheme="minorBidi"/>
        </w:rPr>
      </w:pPr>
      <w:r w:rsidRPr="00FC0CC0">
        <w:rPr>
          <w:rFonts w:asciiTheme="minorBidi" w:hAnsiTheme="minorBidi" w:cstheme="minorBidi"/>
          <w:b/>
          <w:bCs/>
        </w:rPr>
        <w:t>22</w:t>
      </w:r>
      <w:r w:rsidRPr="00FC0CC0">
        <w:rPr>
          <w:rFonts w:asciiTheme="minorBidi" w:hAnsiTheme="minorBidi" w:cstheme="minorBidi"/>
        </w:rPr>
        <w:t>.</w:t>
      </w:r>
      <w:r w:rsidR="00461EA5" w:rsidRPr="00FC0CC0">
        <w:rPr>
          <w:rFonts w:asciiTheme="minorBidi" w:hAnsiTheme="minorBidi" w:cstheme="minorBidi"/>
        </w:rPr>
        <w:t>Laurence, S. (2018). </w:t>
      </w:r>
      <w:r w:rsidR="00461EA5" w:rsidRPr="00FC0CC0">
        <w:rPr>
          <w:rFonts w:asciiTheme="minorBidi" w:hAnsiTheme="minorBidi" w:cstheme="minorBidi"/>
          <w:i/>
          <w:iCs/>
        </w:rPr>
        <w:t>Thoughts on Employee Retention from the Co-Founder of The Ritz-Carlton</w:t>
      </w:r>
      <w:r w:rsidR="00461EA5" w:rsidRPr="00FC0CC0">
        <w:rPr>
          <w:rFonts w:asciiTheme="minorBidi" w:hAnsiTheme="minorBidi" w:cstheme="minorBidi"/>
        </w:rPr>
        <w:t xml:space="preserve">. [online] </w:t>
      </w:r>
      <w:proofErr w:type="spellStart"/>
      <w:r w:rsidR="00461EA5" w:rsidRPr="00FC0CC0">
        <w:rPr>
          <w:rFonts w:asciiTheme="minorBidi" w:hAnsiTheme="minorBidi" w:cstheme="minorBidi"/>
        </w:rPr>
        <w:t>Trevero</w:t>
      </w:r>
      <w:proofErr w:type="spellEnd"/>
      <w:r w:rsidR="00461EA5" w:rsidRPr="00FC0CC0">
        <w:rPr>
          <w:rFonts w:asciiTheme="minorBidi" w:hAnsiTheme="minorBidi" w:cstheme="minorBidi"/>
        </w:rPr>
        <w:t>. Available at: https://www.trevero.com/thoughts-on-employee-retention-from-the-co-founder-of-the-ritz-carlton/ [Accessed 1 Mar. 2023].</w:t>
      </w:r>
    </w:p>
    <w:p w14:paraId="4BBBDCE4" w14:textId="77777777" w:rsidR="00461EA5" w:rsidRPr="00FC0CC0" w:rsidRDefault="00461EA5" w:rsidP="00D37535">
      <w:pPr>
        <w:pStyle w:val="NormalWeb"/>
        <w:spacing w:line="360" w:lineRule="auto"/>
        <w:jc w:val="both"/>
        <w:rPr>
          <w:rFonts w:asciiTheme="minorBidi" w:hAnsiTheme="minorBidi" w:cstheme="minorBidi"/>
        </w:rPr>
      </w:pPr>
      <w:r w:rsidRPr="00FC0CC0">
        <w:rPr>
          <w:rFonts w:asciiTheme="minorBidi" w:hAnsiTheme="minorBidi" w:cstheme="minorBidi"/>
        </w:rPr>
        <w:t>‌</w:t>
      </w:r>
    </w:p>
    <w:p w14:paraId="0339BCE7" w14:textId="485F372E" w:rsidR="00575E44" w:rsidRDefault="00575E44" w:rsidP="00575E44">
      <w:pPr>
        <w:pStyle w:val="NormalWeb"/>
        <w:rPr>
          <w:rFonts w:ascii="Calibri" w:hAnsi="Calibri" w:cs="Calibri"/>
          <w:color w:val="000000"/>
          <w:sz w:val="27"/>
          <w:szCs w:val="27"/>
        </w:rPr>
      </w:pPr>
    </w:p>
    <w:p w14:paraId="48676E3E" w14:textId="5910978C" w:rsidR="004B219E" w:rsidRDefault="004B219E" w:rsidP="004B219E">
      <w:pPr>
        <w:pStyle w:val="NormalWeb"/>
        <w:rPr>
          <w:rFonts w:ascii="Calibri" w:hAnsi="Calibri" w:cs="Calibri"/>
          <w:color w:val="000000"/>
          <w:sz w:val="27"/>
          <w:szCs w:val="27"/>
        </w:rPr>
      </w:pPr>
    </w:p>
    <w:p w14:paraId="64322FED" w14:textId="77777777" w:rsidR="00B13497" w:rsidRDefault="00B13497" w:rsidP="00CC03E7">
      <w:pPr>
        <w:rPr>
          <w:rFonts w:ascii="Arial" w:hAnsi="Arial" w:cs="Arial"/>
          <w:sz w:val="24"/>
        </w:rPr>
      </w:pPr>
    </w:p>
    <w:p w14:paraId="535CBD84" w14:textId="77777777" w:rsidR="00CC03E7" w:rsidRDefault="00CC03E7" w:rsidP="00CC03E7">
      <w:pPr>
        <w:rPr>
          <w:rFonts w:ascii="Arial" w:hAnsi="Arial" w:cs="Arial"/>
          <w:sz w:val="24"/>
        </w:rPr>
      </w:pPr>
    </w:p>
    <w:p w14:paraId="27DF5BBA" w14:textId="77777777" w:rsidR="00CC03E7" w:rsidRDefault="00CC03E7" w:rsidP="00CC03E7">
      <w:pPr>
        <w:tabs>
          <w:tab w:val="left" w:pos="2417"/>
        </w:tabs>
      </w:pPr>
    </w:p>
    <w:p w14:paraId="3800AD47" w14:textId="77777777" w:rsidR="00CF2DB8" w:rsidRDefault="00CF2DB8"/>
    <w:sectPr w:rsidR="00CF2D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7E6"/>
    <w:rsid w:val="00042C8B"/>
    <w:rsid w:val="00045F6C"/>
    <w:rsid w:val="000477E6"/>
    <w:rsid w:val="0010218E"/>
    <w:rsid w:val="00167309"/>
    <w:rsid w:val="001E2AE9"/>
    <w:rsid w:val="001E6F00"/>
    <w:rsid w:val="00282BEF"/>
    <w:rsid w:val="002E65E3"/>
    <w:rsid w:val="003F071F"/>
    <w:rsid w:val="00461EA5"/>
    <w:rsid w:val="0049048D"/>
    <w:rsid w:val="004B219E"/>
    <w:rsid w:val="00546FC7"/>
    <w:rsid w:val="00575E44"/>
    <w:rsid w:val="005B02B9"/>
    <w:rsid w:val="005B7349"/>
    <w:rsid w:val="006F0FDB"/>
    <w:rsid w:val="00834744"/>
    <w:rsid w:val="008356A6"/>
    <w:rsid w:val="008721F9"/>
    <w:rsid w:val="00877B28"/>
    <w:rsid w:val="008A1EDC"/>
    <w:rsid w:val="009D7AB5"/>
    <w:rsid w:val="00A00DEA"/>
    <w:rsid w:val="00B13497"/>
    <w:rsid w:val="00C03CDA"/>
    <w:rsid w:val="00C9322A"/>
    <w:rsid w:val="00CC03E7"/>
    <w:rsid w:val="00CD14AB"/>
    <w:rsid w:val="00CF2DB8"/>
    <w:rsid w:val="00D32407"/>
    <w:rsid w:val="00D37535"/>
    <w:rsid w:val="00D947D9"/>
    <w:rsid w:val="00E42A6A"/>
    <w:rsid w:val="00E848C4"/>
    <w:rsid w:val="00E96AED"/>
    <w:rsid w:val="00EF6CF0"/>
    <w:rsid w:val="00EF756C"/>
    <w:rsid w:val="00F07D2A"/>
    <w:rsid w:val="00FC0CC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C9DAE"/>
  <w15:chartTrackingRefBased/>
  <w15:docId w15:val="{05755718-50BD-4FA5-BDBC-589C72DE4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3E7"/>
    <w:pPr>
      <w:spacing w:after="200" w:line="276" w:lineRule="auto"/>
    </w:pPr>
    <w:rPr>
      <w:rFonts w:eastAsiaTheme="minorEastAsia"/>
      <w:lang w:val="ro-RO"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w">
    <w:name w:val="sw"/>
    <w:basedOn w:val="DefaultParagraphFont"/>
    <w:rsid w:val="008721F9"/>
  </w:style>
  <w:style w:type="paragraph" w:styleId="NormalWeb">
    <w:name w:val="Normal (Web)"/>
    <w:basedOn w:val="Normal"/>
    <w:uiPriority w:val="99"/>
    <w:semiHidden/>
    <w:unhideWhenUsed/>
    <w:rsid w:val="004B219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FC0C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9786">
      <w:bodyDiv w:val="1"/>
      <w:marLeft w:val="0"/>
      <w:marRight w:val="0"/>
      <w:marTop w:val="0"/>
      <w:marBottom w:val="0"/>
      <w:divBdr>
        <w:top w:val="none" w:sz="0" w:space="0" w:color="auto"/>
        <w:left w:val="none" w:sz="0" w:space="0" w:color="auto"/>
        <w:bottom w:val="none" w:sz="0" w:space="0" w:color="auto"/>
        <w:right w:val="none" w:sz="0" w:space="0" w:color="auto"/>
      </w:divBdr>
    </w:div>
    <w:div w:id="88544465">
      <w:bodyDiv w:val="1"/>
      <w:marLeft w:val="0"/>
      <w:marRight w:val="0"/>
      <w:marTop w:val="0"/>
      <w:marBottom w:val="0"/>
      <w:divBdr>
        <w:top w:val="none" w:sz="0" w:space="0" w:color="auto"/>
        <w:left w:val="none" w:sz="0" w:space="0" w:color="auto"/>
        <w:bottom w:val="none" w:sz="0" w:space="0" w:color="auto"/>
        <w:right w:val="none" w:sz="0" w:space="0" w:color="auto"/>
      </w:divBdr>
    </w:div>
    <w:div w:id="95633763">
      <w:bodyDiv w:val="1"/>
      <w:marLeft w:val="0"/>
      <w:marRight w:val="0"/>
      <w:marTop w:val="0"/>
      <w:marBottom w:val="0"/>
      <w:divBdr>
        <w:top w:val="none" w:sz="0" w:space="0" w:color="auto"/>
        <w:left w:val="none" w:sz="0" w:space="0" w:color="auto"/>
        <w:bottom w:val="none" w:sz="0" w:space="0" w:color="auto"/>
        <w:right w:val="none" w:sz="0" w:space="0" w:color="auto"/>
      </w:divBdr>
    </w:div>
    <w:div w:id="218984599">
      <w:bodyDiv w:val="1"/>
      <w:marLeft w:val="0"/>
      <w:marRight w:val="0"/>
      <w:marTop w:val="0"/>
      <w:marBottom w:val="0"/>
      <w:divBdr>
        <w:top w:val="none" w:sz="0" w:space="0" w:color="auto"/>
        <w:left w:val="none" w:sz="0" w:space="0" w:color="auto"/>
        <w:bottom w:val="none" w:sz="0" w:space="0" w:color="auto"/>
        <w:right w:val="none" w:sz="0" w:space="0" w:color="auto"/>
      </w:divBdr>
    </w:div>
    <w:div w:id="271130946">
      <w:bodyDiv w:val="1"/>
      <w:marLeft w:val="0"/>
      <w:marRight w:val="0"/>
      <w:marTop w:val="0"/>
      <w:marBottom w:val="0"/>
      <w:divBdr>
        <w:top w:val="none" w:sz="0" w:space="0" w:color="auto"/>
        <w:left w:val="none" w:sz="0" w:space="0" w:color="auto"/>
        <w:bottom w:val="none" w:sz="0" w:space="0" w:color="auto"/>
        <w:right w:val="none" w:sz="0" w:space="0" w:color="auto"/>
      </w:divBdr>
    </w:div>
    <w:div w:id="272590571">
      <w:bodyDiv w:val="1"/>
      <w:marLeft w:val="0"/>
      <w:marRight w:val="0"/>
      <w:marTop w:val="0"/>
      <w:marBottom w:val="0"/>
      <w:divBdr>
        <w:top w:val="none" w:sz="0" w:space="0" w:color="auto"/>
        <w:left w:val="none" w:sz="0" w:space="0" w:color="auto"/>
        <w:bottom w:val="none" w:sz="0" w:space="0" w:color="auto"/>
        <w:right w:val="none" w:sz="0" w:space="0" w:color="auto"/>
      </w:divBdr>
    </w:div>
    <w:div w:id="512229695">
      <w:bodyDiv w:val="1"/>
      <w:marLeft w:val="0"/>
      <w:marRight w:val="0"/>
      <w:marTop w:val="0"/>
      <w:marBottom w:val="0"/>
      <w:divBdr>
        <w:top w:val="none" w:sz="0" w:space="0" w:color="auto"/>
        <w:left w:val="none" w:sz="0" w:space="0" w:color="auto"/>
        <w:bottom w:val="none" w:sz="0" w:space="0" w:color="auto"/>
        <w:right w:val="none" w:sz="0" w:space="0" w:color="auto"/>
      </w:divBdr>
    </w:div>
    <w:div w:id="751391499">
      <w:bodyDiv w:val="1"/>
      <w:marLeft w:val="0"/>
      <w:marRight w:val="0"/>
      <w:marTop w:val="0"/>
      <w:marBottom w:val="0"/>
      <w:divBdr>
        <w:top w:val="none" w:sz="0" w:space="0" w:color="auto"/>
        <w:left w:val="none" w:sz="0" w:space="0" w:color="auto"/>
        <w:bottom w:val="none" w:sz="0" w:space="0" w:color="auto"/>
        <w:right w:val="none" w:sz="0" w:space="0" w:color="auto"/>
      </w:divBdr>
    </w:div>
    <w:div w:id="763570438">
      <w:bodyDiv w:val="1"/>
      <w:marLeft w:val="0"/>
      <w:marRight w:val="0"/>
      <w:marTop w:val="0"/>
      <w:marBottom w:val="0"/>
      <w:divBdr>
        <w:top w:val="none" w:sz="0" w:space="0" w:color="auto"/>
        <w:left w:val="none" w:sz="0" w:space="0" w:color="auto"/>
        <w:bottom w:val="none" w:sz="0" w:space="0" w:color="auto"/>
        <w:right w:val="none" w:sz="0" w:space="0" w:color="auto"/>
      </w:divBdr>
    </w:div>
    <w:div w:id="772365754">
      <w:bodyDiv w:val="1"/>
      <w:marLeft w:val="0"/>
      <w:marRight w:val="0"/>
      <w:marTop w:val="0"/>
      <w:marBottom w:val="0"/>
      <w:divBdr>
        <w:top w:val="none" w:sz="0" w:space="0" w:color="auto"/>
        <w:left w:val="none" w:sz="0" w:space="0" w:color="auto"/>
        <w:bottom w:val="none" w:sz="0" w:space="0" w:color="auto"/>
        <w:right w:val="none" w:sz="0" w:space="0" w:color="auto"/>
      </w:divBdr>
    </w:div>
    <w:div w:id="984941212">
      <w:bodyDiv w:val="1"/>
      <w:marLeft w:val="0"/>
      <w:marRight w:val="0"/>
      <w:marTop w:val="0"/>
      <w:marBottom w:val="0"/>
      <w:divBdr>
        <w:top w:val="none" w:sz="0" w:space="0" w:color="auto"/>
        <w:left w:val="none" w:sz="0" w:space="0" w:color="auto"/>
        <w:bottom w:val="none" w:sz="0" w:space="0" w:color="auto"/>
        <w:right w:val="none" w:sz="0" w:space="0" w:color="auto"/>
      </w:divBdr>
    </w:div>
    <w:div w:id="1104302638">
      <w:bodyDiv w:val="1"/>
      <w:marLeft w:val="0"/>
      <w:marRight w:val="0"/>
      <w:marTop w:val="0"/>
      <w:marBottom w:val="0"/>
      <w:divBdr>
        <w:top w:val="none" w:sz="0" w:space="0" w:color="auto"/>
        <w:left w:val="none" w:sz="0" w:space="0" w:color="auto"/>
        <w:bottom w:val="none" w:sz="0" w:space="0" w:color="auto"/>
        <w:right w:val="none" w:sz="0" w:space="0" w:color="auto"/>
      </w:divBdr>
    </w:div>
    <w:div w:id="1360471386">
      <w:bodyDiv w:val="1"/>
      <w:marLeft w:val="0"/>
      <w:marRight w:val="0"/>
      <w:marTop w:val="0"/>
      <w:marBottom w:val="0"/>
      <w:divBdr>
        <w:top w:val="none" w:sz="0" w:space="0" w:color="auto"/>
        <w:left w:val="none" w:sz="0" w:space="0" w:color="auto"/>
        <w:bottom w:val="none" w:sz="0" w:space="0" w:color="auto"/>
        <w:right w:val="none" w:sz="0" w:space="0" w:color="auto"/>
      </w:divBdr>
    </w:div>
    <w:div w:id="1739285012">
      <w:bodyDiv w:val="1"/>
      <w:marLeft w:val="0"/>
      <w:marRight w:val="0"/>
      <w:marTop w:val="0"/>
      <w:marBottom w:val="0"/>
      <w:divBdr>
        <w:top w:val="none" w:sz="0" w:space="0" w:color="auto"/>
        <w:left w:val="none" w:sz="0" w:space="0" w:color="auto"/>
        <w:bottom w:val="none" w:sz="0" w:space="0" w:color="auto"/>
        <w:right w:val="none" w:sz="0" w:space="0" w:color="auto"/>
      </w:divBdr>
    </w:div>
    <w:div w:id="1773089744">
      <w:bodyDiv w:val="1"/>
      <w:marLeft w:val="0"/>
      <w:marRight w:val="0"/>
      <w:marTop w:val="0"/>
      <w:marBottom w:val="0"/>
      <w:divBdr>
        <w:top w:val="none" w:sz="0" w:space="0" w:color="auto"/>
        <w:left w:val="none" w:sz="0" w:space="0" w:color="auto"/>
        <w:bottom w:val="none" w:sz="0" w:space="0" w:color="auto"/>
        <w:right w:val="none" w:sz="0" w:space="0" w:color="auto"/>
      </w:divBdr>
    </w:div>
    <w:div w:id="1923447617">
      <w:bodyDiv w:val="1"/>
      <w:marLeft w:val="0"/>
      <w:marRight w:val="0"/>
      <w:marTop w:val="0"/>
      <w:marBottom w:val="0"/>
      <w:divBdr>
        <w:top w:val="none" w:sz="0" w:space="0" w:color="auto"/>
        <w:left w:val="none" w:sz="0" w:space="0" w:color="auto"/>
        <w:bottom w:val="none" w:sz="0" w:space="0" w:color="auto"/>
        <w:right w:val="none" w:sz="0" w:space="0" w:color="auto"/>
      </w:divBdr>
    </w:div>
    <w:div w:id="2090536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lassdoor.co.uk/Overview/Working-at-Ritz-Carlton-EI_IE3433.11,23.htm" TargetMode="External"/><Relationship Id="rId4" Type="http://schemas.openxmlformats.org/officeDocument/2006/relationships/hyperlink" Target="https://www.forbes.com/sites/kevinkruse/2012/06/22/employee-engagement-what-and-why/?sh=704a40d7f372&amp;fbclid=IwAR0MHk7wFjoikA35usPG3AXfa7Z_L3E0_7jNmrOtL-8ApQnn7R-aNCH6_w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2418</Words>
  <Characters>13783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21</cp:revision>
  <dcterms:created xsi:type="dcterms:W3CDTF">2023-02-28T09:36:00Z</dcterms:created>
  <dcterms:modified xsi:type="dcterms:W3CDTF">2023-03-03T09:25:00Z</dcterms:modified>
</cp:coreProperties>
</file>