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523E94A" wp14:paraId="562F3850" wp14:textId="068B0EAE">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6E0BC50" wp14:textId="29DA0CF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22A1CCC7" wp14:textId="7EDA3F43">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79BDF1FA" wp14:textId="34714F2F">
      <w:pPr>
        <w:pStyle w:val="Normal"/>
        <w:spacing w:before="0" w:beforeAutospacing="off" w:after="0" w:afterAutospacing="off" w:line="240" w:lineRule="auto"/>
        <w:jc w:val="both"/>
      </w:pPr>
      <w:r w:rsidR="58F97B26">
        <w:drawing>
          <wp:inline xmlns:wp14="http://schemas.microsoft.com/office/word/2010/wordprocessingDrawing" wp14:editId="6FD184A3" wp14:anchorId="6CDDCBA2">
            <wp:extent cx="2628900" cy="1162050"/>
            <wp:effectExtent l="0" t="0" r="0" b="0"/>
            <wp:docPr id="1597886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7886053" name="Picture 1597886053"/>
                    <pic:cNvPicPr/>
                  </pic:nvPicPr>
                  <pic:blipFill>
                    <a:blip xmlns:r="http://schemas.openxmlformats.org/officeDocument/2006/relationships" r:embed="rId1735584069">
                      <a:extLst>
                        <a:ext uri="{28A0092B-C50C-407E-A947-70E740481C1C}">
                          <a14:useLocalDpi xmlns:a14="http://schemas.microsoft.com/office/drawing/2010/main"/>
                        </a:ext>
                      </a:extLst>
                    </a:blip>
                    <a:stretch>
                      <a:fillRect/>
                    </a:stretch>
                  </pic:blipFill>
                  <pic:spPr>
                    <a:xfrm>
                      <a:off x="0" y="0"/>
                      <a:ext cx="2628900" cy="1162050"/>
                    </a:xfrm>
                    <a:prstGeom prst="rect">
                      <a:avLst/>
                    </a:prstGeom>
                  </pic:spPr>
                </pic:pic>
              </a:graphicData>
            </a:graphic>
          </wp:inline>
        </w:drawing>
      </w:r>
    </w:p>
    <w:p xmlns:wp14="http://schemas.microsoft.com/office/word/2010/wordml" w:rsidP="1523E94A" wp14:paraId="2E0C78DF" wp14:textId="61AF1EE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7F7C46E6" wp14:textId="71BCAB87">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2FF71817" wp14:textId="3D4303BB">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327FC171" wp14:textId="6FE49D7B">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FA44A63" wp14:textId="0F862630">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23E94A" w:rsidR="3399BC7C">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Name: Adama Bangura</w:t>
      </w:r>
      <w:r w:rsidRPr="1523E94A" w:rsidR="3399BC7C">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1523E94A" wp14:paraId="4E596D25" wp14:textId="71D9A513">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523E94A" w:rsidR="3399BC7C">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Student ID: 2508235</w:t>
      </w:r>
      <w:r w:rsidRPr="1523E94A" w:rsidR="3399BC7C">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xmlns:wp14="http://schemas.microsoft.com/office/word/2010/wordml" w:rsidP="1523E94A" wp14:paraId="13D8C18F" wp14:textId="6FF52673">
      <w:pPr>
        <w:shd w:val="clear" w:color="auto" w:fill="FFFFFF" w:themeFill="background1"/>
        <w:spacing w:before="0" w:beforeAutospacing="off" w:after="120" w:afterAutospacing="off"/>
        <w:jc w:val="left"/>
        <w:rPr>
          <w:rFonts w:ascii="Segoe UI" w:hAnsi="Segoe UI" w:eastAsia="Segoe UI" w:cs="Segoe UI"/>
          <w:b w:val="0"/>
          <w:bCs w:val="0"/>
          <w:i w:val="0"/>
          <w:iCs w:val="0"/>
          <w:caps w:val="0"/>
          <w:smallCaps w:val="0"/>
          <w:noProof w:val="0"/>
          <w:color w:val="1D2125"/>
          <w:sz w:val="28"/>
          <w:szCs w:val="28"/>
          <w:lang w:val="en-GB"/>
        </w:rPr>
      </w:pPr>
      <w:r w:rsidRPr="1523E94A" w:rsidR="3399BC7C">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 xml:space="preserve">Module Code: </w:t>
      </w:r>
      <w:r w:rsidRPr="1523E94A" w:rsidR="44200031">
        <w:rPr>
          <w:rFonts w:ascii="Segoe UI" w:hAnsi="Segoe UI" w:eastAsia="Segoe UI" w:cs="Segoe UI"/>
          <w:b w:val="0"/>
          <w:bCs w:val="0"/>
          <w:i w:val="0"/>
          <w:iCs w:val="0"/>
          <w:caps w:val="0"/>
          <w:smallCaps w:val="0"/>
          <w:noProof w:val="0"/>
          <w:color w:val="1D2125"/>
          <w:sz w:val="28"/>
          <w:szCs w:val="28"/>
          <w:lang w:val="en-GB"/>
        </w:rPr>
        <w:t>LCHS4003_BIRM</w:t>
      </w:r>
    </w:p>
    <w:p xmlns:wp14="http://schemas.microsoft.com/office/word/2010/wordml" w:rsidP="1523E94A" wp14:paraId="26637568" wp14:textId="1D26319E">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r w:rsidRPr="1523E94A" w:rsidR="3399BC7C">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Module: </w:t>
      </w:r>
      <w:r w:rsidRPr="1523E94A" w:rsidR="5175B693">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 xml:space="preserve">Introduction to health </w:t>
      </w:r>
      <w:r w:rsidRPr="1523E94A" w:rsidR="4DD8951D">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 xml:space="preserve">and social </w:t>
      </w:r>
      <w:r w:rsidRPr="1523E94A" w:rsidR="5175B693">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care</w:t>
      </w:r>
    </w:p>
    <w:p xmlns:wp14="http://schemas.microsoft.com/office/word/2010/wordml" w:rsidP="1523E94A" wp14:paraId="681D5C28" wp14:textId="36217364">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r w:rsidRPr="1523E94A" w:rsidR="3399BC7C">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Lecturer: </w:t>
      </w:r>
      <w:r w:rsidRPr="1523E94A" w:rsidR="63C0C291">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 xml:space="preserve">Wafa </w:t>
      </w:r>
      <w:r w:rsidRPr="1523E94A" w:rsidR="2797D8AE">
        <w:rPr>
          <w:rStyle w:val="normaltextrun"/>
          <w:rFonts w:ascii="Arial" w:hAnsi="Arial" w:eastAsia="Arial" w:cs="Arial"/>
          <w:b w:val="0"/>
          <w:bCs w:val="0"/>
          <w:i w:val="0"/>
          <w:iCs w:val="0"/>
          <w:caps w:val="0"/>
          <w:smallCaps w:val="0"/>
          <w:noProof w:val="0"/>
          <w:color w:val="000000" w:themeColor="text1" w:themeTint="FF" w:themeShade="FF"/>
          <w:sz w:val="28"/>
          <w:szCs w:val="28"/>
          <w:lang w:val="en-GB"/>
        </w:rPr>
        <w:t>Nasir</w:t>
      </w:r>
    </w:p>
    <w:p xmlns:wp14="http://schemas.microsoft.com/office/word/2010/wordml" w:rsidP="1523E94A" wp14:paraId="6B1A1335" wp14:textId="7D67543A">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7F419442" wp14:textId="298F1FB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6BF2A519" wp14:textId="31A8D79B">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C2C6B5D" wp14:textId="35278859">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60BFEC4" wp14:textId="0406C6E6">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51D29631" wp14:textId="5762D430">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46903FFC" wp14:textId="786FA32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4470F8E" wp14:textId="7A6C1E7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0C79F57E" wp14:textId="49BF2F7E">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6C3075C5" wp14:textId="2DD5FDA5">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09AB8C88" wp14:textId="072C0B5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03753AC9" wp14:textId="69ADA139">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3D695A8A" wp14:textId="1A9E546A">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4D2A038D" wp14:textId="76B36F1B">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5CF7EF2C" wp14:textId="0EC7CAD1">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7C43A8E6" wp14:textId="238E5803">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78865241" wp14:textId="335F9A34">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BB89CBE" wp14:textId="1F17A9AE">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0B6522FA" wp14:textId="35EF0E23">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5DBA2639" wp14:textId="29FC57CB">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18159F2E" wp14:textId="636860B8">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327E5F15" wp14:textId="40AC7723">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57A1C7AF" wp14:textId="33631EBF">
      <w:pPr>
        <w:spacing w:before="0" w:beforeAutospacing="off" w:after="0" w:afterAutospacing="off" w:line="240" w:lineRule="auto"/>
        <w:jc w:val="both"/>
        <w:rPr>
          <w:rStyle w:val="normaltextrun"/>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523E94A" wp14:paraId="771D11B3" wp14:textId="0032FF5C">
      <w:pPr>
        <w:pStyle w:val="Heading1"/>
        <w:jc w:val="center"/>
        <w:rPr>
          <w:noProof w:val="0"/>
          <w:lang w:val="en-GB"/>
        </w:rPr>
      </w:pPr>
      <w:bookmarkStart w:name="_Toc611648879" w:id="556206432"/>
      <w:r w:rsidRPr="1523E94A" w:rsidR="533CAB50">
        <w:rPr>
          <w:noProof w:val="0"/>
          <w:lang w:val="en-GB"/>
        </w:rPr>
        <w:t>Table of contents</w:t>
      </w:r>
      <w:bookmarkEnd w:id="556206432"/>
    </w:p>
    <w:sdt>
      <w:sdtPr>
        <w:id w:val="1743604904"/>
        <w:docPartObj>
          <w:docPartGallery w:val="Table of Contents"/>
          <w:docPartUnique/>
        </w:docPartObj>
      </w:sdtPr>
      <w:sdtContent>
        <w:p xmlns:wp14="http://schemas.microsoft.com/office/word/2010/wordml" w:rsidP="1523E94A" wp14:paraId="6303B9D2" wp14:textId="67FCCCB9">
          <w:pPr>
            <w:pStyle w:val="TOC1"/>
            <w:tabs>
              <w:tab w:val="right" w:leader="dot" w:pos="9015"/>
            </w:tabs>
            <w:bidi w:val="0"/>
            <w:rPr>
              <w:rStyle w:val="Hyperlink"/>
            </w:rPr>
          </w:pPr>
          <w:r>
            <w:fldChar w:fldCharType="begin"/>
          </w:r>
          <w:r>
            <w:instrText xml:space="preserve">TOC \o "1-9" \z \u \h</w:instrText>
          </w:r>
          <w:r>
            <w:fldChar w:fldCharType="separate"/>
          </w:r>
          <w:hyperlink w:anchor="_Toc611648879">
            <w:r w:rsidRPr="1523E94A" w:rsidR="1523E94A">
              <w:rPr>
                <w:rStyle w:val="Hyperlink"/>
              </w:rPr>
              <w:t>Table of contents</w:t>
            </w:r>
            <w:r>
              <w:tab/>
            </w:r>
            <w:r>
              <w:fldChar w:fldCharType="begin"/>
            </w:r>
            <w:r>
              <w:instrText xml:space="preserve">PAGEREF _Toc611648879 \h</w:instrText>
            </w:r>
            <w:r>
              <w:fldChar w:fldCharType="separate"/>
            </w:r>
            <w:r w:rsidRPr="1523E94A" w:rsidR="1523E94A">
              <w:rPr>
                <w:rStyle w:val="Hyperlink"/>
              </w:rPr>
              <w:t>1</w:t>
            </w:r>
            <w:r>
              <w:fldChar w:fldCharType="end"/>
            </w:r>
          </w:hyperlink>
        </w:p>
        <w:p xmlns:wp14="http://schemas.microsoft.com/office/word/2010/wordml" w:rsidP="1523E94A" wp14:paraId="6927E2EF" wp14:textId="2656FF74">
          <w:pPr>
            <w:pStyle w:val="TOC1"/>
            <w:tabs>
              <w:tab w:val="right" w:leader="dot" w:pos="9015"/>
            </w:tabs>
            <w:bidi w:val="0"/>
            <w:rPr>
              <w:rStyle w:val="Hyperlink"/>
            </w:rPr>
          </w:pPr>
          <w:hyperlink w:anchor="_Toc514165565">
            <w:r w:rsidRPr="1523E94A" w:rsidR="1523E94A">
              <w:rPr>
                <w:rStyle w:val="Hyperlink"/>
              </w:rPr>
              <w:t>Case study: Mr Ahmed</w:t>
            </w:r>
            <w:r>
              <w:tab/>
            </w:r>
            <w:r>
              <w:fldChar w:fldCharType="begin"/>
            </w:r>
            <w:r>
              <w:instrText xml:space="preserve">PAGEREF _Toc514165565 \h</w:instrText>
            </w:r>
            <w:r>
              <w:fldChar w:fldCharType="separate"/>
            </w:r>
            <w:r w:rsidRPr="1523E94A" w:rsidR="1523E94A">
              <w:rPr>
                <w:rStyle w:val="Hyperlink"/>
              </w:rPr>
              <w:t>2</w:t>
            </w:r>
            <w:r>
              <w:fldChar w:fldCharType="end"/>
            </w:r>
          </w:hyperlink>
        </w:p>
        <w:p xmlns:wp14="http://schemas.microsoft.com/office/word/2010/wordml" w:rsidP="1523E94A" wp14:paraId="37D92022" wp14:textId="67DAB5D5">
          <w:pPr>
            <w:pStyle w:val="TOC2"/>
            <w:tabs>
              <w:tab w:val="right" w:leader="dot" w:pos="9015"/>
            </w:tabs>
            <w:bidi w:val="0"/>
            <w:rPr>
              <w:rStyle w:val="Hyperlink"/>
            </w:rPr>
          </w:pPr>
          <w:hyperlink w:anchor="_Toc1384695676">
            <w:r w:rsidRPr="1523E94A" w:rsidR="1523E94A">
              <w:rPr>
                <w:rStyle w:val="Hyperlink"/>
              </w:rPr>
              <w:t>Introduction</w:t>
            </w:r>
            <w:r>
              <w:tab/>
            </w:r>
            <w:r>
              <w:fldChar w:fldCharType="begin"/>
            </w:r>
            <w:r>
              <w:instrText xml:space="preserve">PAGEREF _Toc1384695676 \h</w:instrText>
            </w:r>
            <w:r>
              <w:fldChar w:fldCharType="separate"/>
            </w:r>
            <w:r w:rsidRPr="1523E94A" w:rsidR="1523E94A">
              <w:rPr>
                <w:rStyle w:val="Hyperlink"/>
              </w:rPr>
              <w:t>2</w:t>
            </w:r>
            <w:r>
              <w:fldChar w:fldCharType="end"/>
            </w:r>
          </w:hyperlink>
        </w:p>
        <w:p xmlns:wp14="http://schemas.microsoft.com/office/word/2010/wordml" w:rsidP="1523E94A" wp14:paraId="4C80D332" wp14:textId="4C29F6B0">
          <w:pPr>
            <w:pStyle w:val="TOC2"/>
            <w:tabs>
              <w:tab w:val="right" w:leader="dot" w:pos="9015"/>
            </w:tabs>
            <w:bidi w:val="0"/>
            <w:rPr>
              <w:rStyle w:val="Hyperlink"/>
            </w:rPr>
          </w:pPr>
          <w:hyperlink w:anchor="_Toc857067046">
            <w:r w:rsidRPr="1523E94A" w:rsidR="1523E94A">
              <w:rPr>
                <w:rStyle w:val="Hyperlink"/>
              </w:rPr>
              <w:t>The importance of effective communication in Mr Ahmed’s care</w:t>
            </w:r>
            <w:r>
              <w:tab/>
            </w:r>
            <w:r>
              <w:fldChar w:fldCharType="begin"/>
            </w:r>
            <w:r>
              <w:instrText xml:space="preserve">PAGEREF _Toc857067046 \h</w:instrText>
            </w:r>
            <w:r>
              <w:fldChar w:fldCharType="separate"/>
            </w:r>
            <w:r w:rsidRPr="1523E94A" w:rsidR="1523E94A">
              <w:rPr>
                <w:rStyle w:val="Hyperlink"/>
              </w:rPr>
              <w:t>3</w:t>
            </w:r>
            <w:r>
              <w:fldChar w:fldCharType="end"/>
            </w:r>
          </w:hyperlink>
        </w:p>
        <w:p xmlns:wp14="http://schemas.microsoft.com/office/word/2010/wordml" w:rsidP="1523E94A" wp14:paraId="27945174" wp14:textId="14E364A0">
          <w:pPr>
            <w:pStyle w:val="TOC2"/>
            <w:tabs>
              <w:tab w:val="right" w:leader="dot" w:pos="9015"/>
            </w:tabs>
            <w:bidi w:val="0"/>
            <w:rPr>
              <w:rStyle w:val="Hyperlink"/>
            </w:rPr>
          </w:pPr>
          <w:hyperlink w:anchor="_Toc1712881662">
            <w:r w:rsidRPr="1523E94A" w:rsidR="1523E94A">
              <w:rPr>
                <w:rStyle w:val="Hyperlink"/>
              </w:rPr>
              <w:t>The importance of good administrative skills and record keeping</w:t>
            </w:r>
            <w:r>
              <w:tab/>
            </w:r>
            <w:r>
              <w:fldChar w:fldCharType="begin"/>
            </w:r>
            <w:r>
              <w:instrText xml:space="preserve">PAGEREF _Toc1712881662 \h</w:instrText>
            </w:r>
            <w:r>
              <w:fldChar w:fldCharType="separate"/>
            </w:r>
            <w:r w:rsidRPr="1523E94A" w:rsidR="1523E94A">
              <w:rPr>
                <w:rStyle w:val="Hyperlink"/>
              </w:rPr>
              <w:t>3</w:t>
            </w:r>
            <w:r>
              <w:fldChar w:fldCharType="end"/>
            </w:r>
          </w:hyperlink>
        </w:p>
        <w:p xmlns:wp14="http://schemas.microsoft.com/office/word/2010/wordml" w:rsidP="1523E94A" wp14:paraId="15D1B5BD" wp14:textId="13F29F53">
          <w:pPr>
            <w:pStyle w:val="TOC2"/>
            <w:tabs>
              <w:tab w:val="right" w:leader="dot" w:pos="9015"/>
            </w:tabs>
            <w:bidi w:val="0"/>
            <w:rPr>
              <w:rStyle w:val="Hyperlink"/>
            </w:rPr>
          </w:pPr>
          <w:hyperlink w:anchor="_Toc642660224">
            <w:r w:rsidRPr="1523E94A" w:rsidR="1523E94A">
              <w:rPr>
                <w:rStyle w:val="Hyperlink"/>
              </w:rPr>
              <w:t>The importance of collaborative working</w:t>
            </w:r>
            <w:r>
              <w:tab/>
            </w:r>
            <w:r>
              <w:fldChar w:fldCharType="begin"/>
            </w:r>
            <w:r>
              <w:instrText xml:space="preserve">PAGEREF _Toc642660224 \h</w:instrText>
            </w:r>
            <w:r>
              <w:fldChar w:fldCharType="separate"/>
            </w:r>
            <w:r w:rsidRPr="1523E94A" w:rsidR="1523E94A">
              <w:rPr>
                <w:rStyle w:val="Hyperlink"/>
              </w:rPr>
              <w:t>4</w:t>
            </w:r>
            <w:r>
              <w:fldChar w:fldCharType="end"/>
            </w:r>
          </w:hyperlink>
        </w:p>
        <w:p xmlns:wp14="http://schemas.microsoft.com/office/word/2010/wordml" w:rsidP="1523E94A" wp14:paraId="69D34E06" wp14:textId="2D510DBC">
          <w:pPr>
            <w:pStyle w:val="TOC1"/>
            <w:tabs>
              <w:tab w:val="right" w:leader="dot" w:pos="9015"/>
            </w:tabs>
            <w:bidi w:val="0"/>
            <w:rPr>
              <w:rStyle w:val="Hyperlink"/>
            </w:rPr>
          </w:pPr>
          <w:hyperlink w:anchor="_Toc1250700885">
            <w:r w:rsidRPr="1523E94A" w:rsidR="1523E94A">
              <w:rPr>
                <w:rStyle w:val="Hyperlink"/>
              </w:rPr>
              <w:t>Conclusions</w:t>
            </w:r>
            <w:r>
              <w:tab/>
            </w:r>
            <w:r>
              <w:fldChar w:fldCharType="begin"/>
            </w:r>
            <w:r>
              <w:instrText xml:space="preserve">PAGEREF _Toc1250700885 \h</w:instrText>
            </w:r>
            <w:r>
              <w:fldChar w:fldCharType="separate"/>
            </w:r>
            <w:r w:rsidRPr="1523E94A" w:rsidR="1523E94A">
              <w:rPr>
                <w:rStyle w:val="Hyperlink"/>
              </w:rPr>
              <w:t>5</w:t>
            </w:r>
            <w:r>
              <w:fldChar w:fldCharType="end"/>
            </w:r>
          </w:hyperlink>
        </w:p>
        <w:p xmlns:wp14="http://schemas.microsoft.com/office/word/2010/wordml" w:rsidP="1523E94A" wp14:paraId="72B52D69" wp14:textId="2732D5A8">
          <w:pPr>
            <w:pStyle w:val="TOC1"/>
            <w:tabs>
              <w:tab w:val="right" w:leader="dot" w:pos="9015"/>
            </w:tabs>
            <w:bidi w:val="0"/>
            <w:rPr>
              <w:rStyle w:val="Hyperlink"/>
            </w:rPr>
          </w:pPr>
          <w:hyperlink w:anchor="_Toc988902928">
            <w:r w:rsidRPr="1523E94A" w:rsidR="1523E94A">
              <w:rPr>
                <w:rStyle w:val="Hyperlink"/>
              </w:rPr>
              <w:t>Reference list</w:t>
            </w:r>
            <w:r>
              <w:tab/>
            </w:r>
            <w:r>
              <w:fldChar w:fldCharType="begin"/>
            </w:r>
            <w:r>
              <w:instrText xml:space="preserve">PAGEREF _Toc988902928 \h</w:instrText>
            </w:r>
            <w:r>
              <w:fldChar w:fldCharType="separate"/>
            </w:r>
            <w:r w:rsidRPr="1523E94A" w:rsidR="1523E94A">
              <w:rPr>
                <w:rStyle w:val="Hyperlink"/>
              </w:rPr>
              <w:t>5</w:t>
            </w:r>
            <w:r>
              <w:fldChar w:fldCharType="end"/>
            </w:r>
          </w:hyperlink>
          <w:r>
            <w:fldChar w:fldCharType="end"/>
          </w:r>
        </w:p>
      </w:sdtContent>
    </w:sdt>
    <w:p xmlns:wp14="http://schemas.microsoft.com/office/word/2010/wordml" w:rsidP="1523E94A" wp14:paraId="7BFF3E98" wp14:textId="378170C2">
      <w:pPr>
        <w:pStyle w:val="Heading1"/>
        <w:rPr>
          <w:noProof w:val="0"/>
          <w:lang w:val="en-GB"/>
        </w:rPr>
      </w:pPr>
    </w:p>
    <w:p xmlns:wp14="http://schemas.microsoft.com/office/word/2010/wordml" w:rsidP="1523E94A" wp14:paraId="0B5B735C" wp14:textId="7F77D714">
      <w:pPr>
        <w:pStyle w:val="Heading1"/>
        <w:rPr>
          <w:noProof w:val="0"/>
          <w:lang w:val="en-GB"/>
        </w:rPr>
      </w:pPr>
    </w:p>
    <w:p xmlns:wp14="http://schemas.microsoft.com/office/word/2010/wordml" w:rsidP="1523E94A" wp14:paraId="0869C585" wp14:textId="6F4352AE">
      <w:pPr>
        <w:pStyle w:val="Heading1"/>
        <w:rPr>
          <w:noProof w:val="0"/>
          <w:lang w:val="en-GB"/>
        </w:rPr>
      </w:pPr>
    </w:p>
    <w:p xmlns:wp14="http://schemas.microsoft.com/office/word/2010/wordml" w:rsidP="1523E94A" wp14:paraId="5ADDFCC2" wp14:textId="55CA7C97">
      <w:pPr>
        <w:pStyle w:val="Heading1"/>
        <w:rPr>
          <w:noProof w:val="0"/>
          <w:lang w:val="en-GB"/>
        </w:rPr>
      </w:pPr>
    </w:p>
    <w:p xmlns:wp14="http://schemas.microsoft.com/office/word/2010/wordml" w:rsidP="1523E94A" wp14:paraId="29499013" wp14:textId="36ADE623">
      <w:pPr>
        <w:pStyle w:val="Heading1"/>
        <w:rPr>
          <w:noProof w:val="0"/>
          <w:lang w:val="en-GB"/>
        </w:rPr>
      </w:pPr>
    </w:p>
    <w:p xmlns:wp14="http://schemas.microsoft.com/office/word/2010/wordml" w:rsidP="1523E94A" wp14:paraId="4D8C4676" wp14:textId="0F0BC2EA">
      <w:pPr>
        <w:pStyle w:val="Heading1"/>
        <w:rPr>
          <w:noProof w:val="0"/>
          <w:lang w:val="en-GB"/>
        </w:rPr>
      </w:pPr>
    </w:p>
    <w:p xmlns:wp14="http://schemas.microsoft.com/office/word/2010/wordml" w:rsidP="1523E94A" wp14:paraId="5EF7D678" wp14:textId="71433EE6">
      <w:pPr>
        <w:pStyle w:val="Heading1"/>
        <w:rPr>
          <w:noProof w:val="0"/>
          <w:lang w:val="en-GB"/>
        </w:rPr>
      </w:pPr>
    </w:p>
    <w:p xmlns:wp14="http://schemas.microsoft.com/office/word/2010/wordml" w:rsidP="1523E94A" wp14:paraId="5D154895" wp14:textId="0F6E33E3">
      <w:pPr>
        <w:pStyle w:val="Heading1"/>
        <w:rPr>
          <w:noProof w:val="0"/>
          <w:lang w:val="en-GB"/>
        </w:rPr>
      </w:pPr>
    </w:p>
    <w:p xmlns:wp14="http://schemas.microsoft.com/office/word/2010/wordml" w:rsidP="1523E94A" wp14:paraId="75B4C69E" wp14:textId="0684C5CC">
      <w:pPr>
        <w:pStyle w:val="Heading1"/>
        <w:rPr>
          <w:noProof w:val="0"/>
          <w:lang w:val="en-GB"/>
        </w:rPr>
      </w:pPr>
    </w:p>
    <w:p xmlns:wp14="http://schemas.microsoft.com/office/word/2010/wordml" w:rsidP="1523E94A" wp14:paraId="43B1578F" wp14:textId="3B2C8752">
      <w:pPr>
        <w:pStyle w:val="Heading1"/>
        <w:rPr>
          <w:noProof w:val="0"/>
          <w:lang w:val="en-GB"/>
        </w:rPr>
      </w:pPr>
      <w:bookmarkStart w:name="_Toc1243442447" w:id="47929585"/>
      <w:bookmarkStart w:name="_Toc514165565" w:id="860179356"/>
      <w:r w:rsidRPr="1523E94A" w:rsidR="0AB32853">
        <w:rPr>
          <w:noProof w:val="0"/>
          <w:lang w:val="en-GB"/>
        </w:rPr>
        <w:t xml:space="preserve">Case </w:t>
      </w:r>
      <w:r w:rsidRPr="1523E94A" w:rsidR="0AB32853">
        <w:rPr>
          <w:noProof w:val="0"/>
          <w:lang w:val="en-GB"/>
        </w:rPr>
        <w:t>study: Mr</w:t>
      </w:r>
      <w:r w:rsidRPr="1523E94A" w:rsidR="0AB32853">
        <w:rPr>
          <w:noProof w:val="0"/>
          <w:lang w:val="en-GB"/>
        </w:rPr>
        <w:t xml:space="preserve"> Ahmed</w:t>
      </w:r>
      <w:bookmarkEnd w:id="47929585"/>
      <w:bookmarkEnd w:id="860179356"/>
    </w:p>
    <w:p xmlns:wp14="http://schemas.microsoft.com/office/word/2010/wordml" w:rsidP="1523E94A" wp14:paraId="7AF367BC" wp14:textId="32C60FD0">
      <w:pPr>
        <w:pStyle w:val="Heading2"/>
        <w:rPr>
          <w:noProof w:val="0"/>
          <w:lang w:val="en-GB"/>
        </w:rPr>
      </w:pPr>
      <w:bookmarkStart w:name="_Toc1413569225" w:id="1158457352"/>
      <w:bookmarkStart w:name="_Toc1384695676" w:id="679250478"/>
      <w:r w:rsidRPr="678BAC36" w:rsidR="314DF323">
        <w:rPr>
          <w:noProof w:val="0"/>
          <w:lang w:val="en-GB"/>
        </w:rPr>
        <w:t>Introduction</w:t>
      </w:r>
      <w:bookmarkEnd w:id="1158457352"/>
      <w:bookmarkEnd w:id="679250478"/>
    </w:p>
    <w:p w:rsidR="1BA694EB" w:rsidP="678BAC36" w:rsidRDefault="1BA694EB" w14:paraId="01E6BE15" w14:textId="611C30F2">
      <w:pPr>
        <w:spacing w:before="240" w:beforeAutospacing="off" w:after="240" w:afterAutospacing="off"/>
      </w:pPr>
      <w:r w:rsidRPr="678BAC36" w:rsidR="1BA694EB">
        <w:rPr>
          <w:rFonts w:ascii="Aptos" w:hAnsi="Aptos" w:eastAsia="Aptos" w:cs="Aptos"/>
          <w:noProof w:val="0"/>
          <w:sz w:val="24"/>
          <w:szCs w:val="24"/>
          <w:lang w:val="en-GB"/>
        </w:rPr>
        <w:t>This report examines the care of Mr Ahmed, a 68‑year‑old man recently discharged from hospital following an ischaemic stroke. A stroke occurs when the blood supply to part of the brain is interrupted, leading to cell death and potential long‑term neurological impairment (National Institute of Neurological Disorders and Stroke, 2024). Since returning home, Mr Ahmed receives domiciliary care three times daily to support personal care, medication administration, and meal preparation. His wider multidisciplinary team (MDT) includes his GP, district nurse, and speech and language therapist (SALT).</w:t>
      </w:r>
    </w:p>
    <w:p w:rsidR="1BA694EB" w:rsidP="678BAC36" w:rsidRDefault="1BA694EB" w14:paraId="7697E9D8" w14:textId="6DD2FDEF">
      <w:pPr>
        <w:spacing w:before="240" w:beforeAutospacing="off" w:after="240" w:afterAutospacing="off"/>
      </w:pPr>
      <w:r w:rsidRPr="678BAC36" w:rsidR="1BA694EB">
        <w:rPr>
          <w:rFonts w:ascii="Aptos" w:hAnsi="Aptos" w:eastAsia="Aptos" w:cs="Aptos"/>
          <w:noProof w:val="0"/>
          <w:sz w:val="24"/>
          <w:szCs w:val="24"/>
          <w:lang w:val="en-GB"/>
        </w:rPr>
        <w:t>Mr Ahmed’s first language is Bengali, and although he understands some English, he experiences difficulty with complex communication, particularly after his stroke. His wife frequently communicates on his behalf. A recent missed home visit resulted in delayed medication administration, which is clinically significant because missed doses after a stroke can increase the risk of further cerebrovascular events (NHS, 2024). This incident highlights concerns relating to communication, record keeping, and collaborative working. This report will critically analyse these three areas and discuss their importance in delivering safe, effective, and person‑centred care.</w:t>
      </w:r>
    </w:p>
    <w:p w:rsidR="678BAC36" w:rsidP="678BAC36" w:rsidRDefault="678BAC36" w14:paraId="7840D5F5" w14:textId="2ABEA99F">
      <w:pPr>
        <w:pStyle w:val="Normal"/>
        <w:rPr>
          <w:noProof w:val="0"/>
          <w:lang w:val="en-GB"/>
        </w:rPr>
      </w:pPr>
    </w:p>
    <w:p xmlns:wp14="http://schemas.microsoft.com/office/word/2010/wordml" w:rsidP="678BAC36" wp14:paraId="34B38F92" wp14:textId="7D21F3D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1523E94A" wp14:paraId="710EABC3" wp14:textId="1D80B5BA">
      <w:pPr>
        <w:pStyle w:val="Heading1"/>
        <w:rPr>
          <w:noProof w:val="0"/>
          <w:u w:val="single"/>
          <w:lang w:val="en-GB"/>
        </w:rPr>
      </w:pPr>
      <w:bookmarkStart w:name="_Toc1954145028" w:id="710747896"/>
      <w:bookmarkStart w:name="_Toc857067046" w:id="844052337"/>
      <w:r w:rsidRPr="678BAC36" w:rsidR="314DF323">
        <w:rPr>
          <w:noProof w:val="0"/>
          <w:u w:val="single"/>
          <w:lang w:val="en-GB"/>
        </w:rPr>
        <w:t>The importance of effective communication in Mr Ahmed’s care</w:t>
      </w:r>
      <w:r w:rsidRPr="678BAC36" w:rsidR="5228B165">
        <w:rPr>
          <w:noProof w:val="0"/>
          <w:u w:val="single"/>
          <w:lang w:val="en-GB"/>
        </w:rPr>
        <w:t>:</w:t>
      </w:r>
      <w:bookmarkEnd w:id="710747896"/>
      <w:bookmarkEnd w:id="844052337"/>
    </w:p>
    <w:p xmlns:wp14="http://schemas.microsoft.com/office/word/2010/wordml" w:rsidP="678BAC36" wp14:paraId="40D44F7F" wp14:textId="5D8ECB87">
      <w:pPr>
        <w:spacing w:before="240" w:beforeAutospacing="off" w:after="240" w:afterAutospacing="off"/>
      </w:pPr>
      <w:r w:rsidRPr="678BAC36" w:rsidR="3E7EB07C">
        <w:rPr>
          <w:rFonts w:ascii="Aptos" w:hAnsi="Aptos" w:eastAsia="Aptos" w:cs="Aptos"/>
          <w:noProof w:val="0"/>
          <w:sz w:val="24"/>
          <w:szCs w:val="24"/>
          <w:lang w:val="en-GB"/>
        </w:rPr>
        <w:t>Effective communication is fundamental to high‑quality health and social care. Poor communication can lead to errors, reduced trust, and compromised safety (Bach and Grant, 2019). For Mr Ahmed, communication requires particular attention due to both the language barrier and the cognitive effects of his stroke.</w:t>
      </w:r>
    </w:p>
    <w:p xmlns:wp14="http://schemas.microsoft.com/office/word/2010/wordml" w:rsidP="678BAC36" wp14:paraId="13B109F0" wp14:textId="720804B6">
      <w:pPr>
        <w:spacing w:before="240" w:beforeAutospacing="off" w:after="240" w:afterAutospacing="off"/>
      </w:pPr>
      <w:r w:rsidRPr="678BAC36" w:rsidR="3E7EB07C">
        <w:rPr>
          <w:rFonts w:ascii="Aptos" w:hAnsi="Aptos" w:eastAsia="Aptos" w:cs="Aptos"/>
          <w:noProof w:val="0"/>
          <w:sz w:val="24"/>
          <w:szCs w:val="24"/>
          <w:lang w:val="en-GB"/>
        </w:rPr>
        <w:t>Stroke survivors may experience aphasia, reduced processing speed, memory difficulties, or reduced confidence (Stroke Association, 2023). Therefore, staff must adapt their communication to meet his needs. Although Mr Ahmed’s wife often interprets for him, professionals should address him directly to promote autonomy, dignity, and person‑centred practice (NICE, 2022).</w:t>
      </w:r>
    </w:p>
    <w:p xmlns:wp14="http://schemas.microsoft.com/office/word/2010/wordml" w:rsidP="678BAC36" wp14:paraId="65C3BF93" wp14:textId="3DE3EEEC">
      <w:pPr>
        <w:spacing w:before="240" w:beforeAutospacing="off" w:after="240" w:afterAutospacing="off"/>
      </w:pPr>
      <w:r w:rsidRPr="678BAC36" w:rsidR="3E7EB07C">
        <w:rPr>
          <w:rFonts w:ascii="Aptos" w:hAnsi="Aptos" w:eastAsia="Aptos" w:cs="Aptos"/>
          <w:noProof w:val="0"/>
          <w:sz w:val="24"/>
          <w:szCs w:val="24"/>
          <w:lang w:val="en-GB"/>
        </w:rPr>
        <w:t>The Equality Act 2010 protects individuals from discrimination based on protected characteristics, including age, disability, and race. Under this legislation, services must make “reasonable adjustments” to ensure equitable access to care. For Mr Ahmed, reasonable adjustments may include providing a professional interpreter, simplifying language, offering written information in Bengali, or using visual communication tools recommended by the SALT.</w:t>
      </w:r>
    </w:p>
    <w:p xmlns:wp14="http://schemas.microsoft.com/office/word/2010/wordml" w:rsidP="678BAC36" wp14:paraId="04F6600A" wp14:textId="264DEA35">
      <w:pPr>
        <w:spacing w:before="240" w:beforeAutospacing="off" w:after="240" w:afterAutospacing="off"/>
      </w:pPr>
      <w:r w:rsidRPr="678BAC36" w:rsidR="3E7EB07C">
        <w:rPr>
          <w:rFonts w:ascii="Aptos" w:hAnsi="Aptos" w:eastAsia="Aptos" w:cs="Aptos"/>
          <w:noProof w:val="0"/>
          <w:sz w:val="24"/>
          <w:szCs w:val="24"/>
          <w:lang w:val="en-GB"/>
        </w:rPr>
        <w:t>Shannon and Weaver’s (1949) communication model is relevant here. The model identifies “noise” as any factor that disrupts the message. In Mr Ahmed’s case, noise may include language differences, medical terminology, or cognitive changes post‑stroke. To minimise this, staff should use strategies such as teach‑back, where the service user repeats information in their own words to confirm understanding (Health Education England, 2021). This is particularly important when discussing medication instructions.</w:t>
      </w:r>
    </w:p>
    <w:p xmlns:wp14="http://schemas.microsoft.com/office/word/2010/wordml" w:rsidP="678BAC36" wp14:paraId="120D3EBB" wp14:textId="38940C65">
      <w:pPr>
        <w:spacing w:before="240" w:beforeAutospacing="off" w:after="240" w:afterAutospacing="off"/>
      </w:pPr>
      <w:r w:rsidRPr="678BAC36" w:rsidR="3E7EB07C">
        <w:rPr>
          <w:rFonts w:ascii="Aptos" w:hAnsi="Aptos" w:eastAsia="Aptos" w:cs="Aptos"/>
          <w:noProof w:val="0"/>
          <w:sz w:val="24"/>
          <w:szCs w:val="24"/>
          <w:lang w:val="en-GB"/>
        </w:rPr>
        <w:t>Active listening is also essential. This includes giving Mr Ahmed adequate time to respond, maintaining eye contact, and avoiding interruptions. Such behaviours promote respect and help reduce anxiety (Arnold and Boggs, 2020).</w:t>
      </w:r>
    </w:p>
    <w:p xmlns:wp14="http://schemas.microsoft.com/office/word/2010/wordml" w:rsidP="678BAC36" wp14:paraId="08AF4B1A" wp14:textId="37775AB3">
      <w:pPr>
        <w:spacing w:before="240" w:beforeAutospacing="off" w:after="240" w:afterAutospacing="off"/>
      </w:pPr>
      <w:r w:rsidRPr="678BAC36" w:rsidR="3E7EB07C">
        <w:rPr>
          <w:rFonts w:ascii="Aptos" w:hAnsi="Aptos" w:eastAsia="Aptos" w:cs="Aptos"/>
          <w:noProof w:val="0"/>
          <w:sz w:val="24"/>
          <w:szCs w:val="24"/>
          <w:lang w:val="en-GB"/>
        </w:rPr>
        <w:t>The missed medication incident may have been partly due to communication failures within the care team. Clear handovers, accurate documentation, and timely information sharing are essential to prevent such errors. Effective communication ultimately enhances safety, promotes dignity, and supports Mr Ahmed’s recovery.</w:t>
      </w:r>
    </w:p>
    <w:p xmlns:wp14="http://schemas.microsoft.com/office/word/2010/wordml" wp14:paraId="66C0722A" wp14:textId="2E80031A"/>
    <w:p xmlns:wp14="http://schemas.microsoft.com/office/word/2010/wordml" w:rsidP="678BAC36" wp14:paraId="6ACAF639" wp14:textId="783B2AC1">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78BAC36" w:rsidR="314DF3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1523E94A" wp14:paraId="290757AB" wp14:textId="4F0296BE">
      <w:pPr>
        <w:pStyle w:val="Heading1"/>
        <w:rPr>
          <w:noProof w:val="0"/>
          <w:u w:val="single"/>
          <w:lang w:val="en-GB"/>
        </w:rPr>
      </w:pPr>
      <w:bookmarkStart w:name="_Toc1297335601" w:id="1121055934"/>
      <w:bookmarkStart w:name="_Toc1712881662" w:id="1286005682"/>
      <w:r w:rsidRPr="678BAC36" w:rsidR="314DF323">
        <w:rPr>
          <w:noProof w:val="0"/>
          <w:u w:val="single"/>
          <w:lang w:val="en-GB"/>
        </w:rPr>
        <w:t>The importance of good administrative skills and record keeping</w:t>
      </w:r>
      <w:r w:rsidRPr="678BAC36" w:rsidR="6E6E4702">
        <w:rPr>
          <w:noProof w:val="0"/>
          <w:u w:val="single"/>
          <w:lang w:val="en-GB"/>
        </w:rPr>
        <w:t>:</w:t>
      </w:r>
      <w:bookmarkEnd w:id="1121055934"/>
      <w:bookmarkEnd w:id="1286005682"/>
    </w:p>
    <w:p w:rsidR="1056CA0F" w:rsidP="678BAC36" w:rsidRDefault="1056CA0F" w14:paraId="0D22CDAF" w14:textId="5E03B77E">
      <w:pPr>
        <w:spacing w:before="240" w:beforeAutospacing="off" w:after="240" w:afterAutospacing="off"/>
      </w:pPr>
      <w:r w:rsidRPr="678BAC36" w:rsidR="1056CA0F">
        <w:rPr>
          <w:rFonts w:ascii="Aptos" w:hAnsi="Aptos" w:eastAsia="Aptos" w:cs="Aptos"/>
          <w:noProof w:val="0"/>
          <w:sz w:val="24"/>
          <w:szCs w:val="24"/>
          <w:lang w:val="en-GB"/>
        </w:rPr>
        <w:t>Administrative competence and accurate record keeping are critical components of safe care. The missed home visit in Mr Ahmed’s case demonstrates how organisational failures can directly impact health outcomes.</w:t>
      </w:r>
    </w:p>
    <w:p w:rsidR="1056CA0F" w:rsidP="678BAC36" w:rsidRDefault="1056CA0F" w14:paraId="2D40DA85" w14:textId="046A1A1F">
      <w:pPr>
        <w:spacing w:before="240" w:beforeAutospacing="off" w:after="240" w:afterAutospacing="off"/>
      </w:pPr>
      <w:r w:rsidRPr="678BAC36" w:rsidR="1056CA0F">
        <w:rPr>
          <w:rFonts w:ascii="Aptos" w:hAnsi="Aptos" w:eastAsia="Aptos" w:cs="Aptos"/>
          <w:noProof w:val="0"/>
          <w:sz w:val="24"/>
          <w:szCs w:val="24"/>
          <w:lang w:val="en-GB"/>
        </w:rPr>
        <w:t>The Data Protection Act 2018 and UK GDPR set out strict requirements for handling personal data, including health information, which is classified as “special category data”. Records must be stored securely, shared appropriately, and kept accurate and up to date (Information Commissioner’s Office, 2023). Failure to do so can compromise confidentiality and safety.</w:t>
      </w:r>
    </w:p>
    <w:p w:rsidR="1056CA0F" w:rsidP="678BAC36" w:rsidRDefault="1056CA0F" w14:paraId="041BB3AA" w14:textId="30FF127C">
      <w:pPr>
        <w:spacing w:before="240" w:beforeAutospacing="off" w:after="240" w:afterAutospacing="off"/>
      </w:pPr>
      <w:r w:rsidRPr="678BAC36" w:rsidR="1056CA0F">
        <w:rPr>
          <w:rFonts w:ascii="Aptos" w:hAnsi="Aptos" w:eastAsia="Aptos" w:cs="Aptos"/>
          <w:noProof w:val="0"/>
          <w:sz w:val="24"/>
          <w:szCs w:val="24"/>
          <w:lang w:val="en-GB"/>
        </w:rPr>
        <w:t>Medication records, such as Medication Administration Records (MAR charts), must clearly document when medication has been administered. Inaccurate or incomplete MAR charts can lead to missed doses or double dosing, both of which pose significant risks for post‑stroke patients (Royal Pharmaceutical Society, 2020).</w:t>
      </w:r>
    </w:p>
    <w:p w:rsidR="1056CA0F" w:rsidP="678BAC36" w:rsidRDefault="1056CA0F" w14:paraId="1CFE6085" w14:textId="2E85A899">
      <w:pPr>
        <w:spacing w:before="240" w:beforeAutospacing="off" w:after="240" w:afterAutospacing="off"/>
      </w:pPr>
      <w:r w:rsidRPr="678BAC36" w:rsidR="1056CA0F">
        <w:rPr>
          <w:rFonts w:ascii="Aptos" w:hAnsi="Aptos" w:eastAsia="Aptos" w:cs="Aptos"/>
          <w:noProof w:val="0"/>
          <w:sz w:val="24"/>
          <w:szCs w:val="24"/>
          <w:lang w:val="en-GB"/>
        </w:rPr>
        <w:t>The Care Quality Commission (CQC) emphasises that accurate documentation is essential for safe, effective, and well‑led care. Incidents such as missed visits must be recorded, investigated, and used as learning opportunities to prevent recurrence (CQC, 2023). High‑quality services promote transparency and continuous improvement.</w:t>
      </w:r>
    </w:p>
    <w:p w:rsidR="1056CA0F" w:rsidP="678BAC36" w:rsidRDefault="1056CA0F" w14:paraId="673BB486" w14:textId="0422EB7C">
      <w:pPr>
        <w:spacing w:before="240" w:beforeAutospacing="off" w:after="240" w:afterAutospacing="off"/>
      </w:pPr>
      <w:r w:rsidRPr="678BAC36" w:rsidR="1056CA0F">
        <w:rPr>
          <w:rFonts w:ascii="Aptos" w:hAnsi="Aptos" w:eastAsia="Aptos" w:cs="Aptos"/>
          <w:noProof w:val="0"/>
          <w:sz w:val="24"/>
          <w:szCs w:val="24"/>
          <w:lang w:val="en-GB"/>
        </w:rPr>
        <w:t>Confidentiality is also a key administrative responsibility. Although Mr Ahmed’s wife often communicates on his behalf, professionals must ensure he consents to information sharing. Under the Mental Capacity Act 2005, individuals with capacity have the right to make decisions about their own information. Capacity must be assumed unless proven otherwise.</w:t>
      </w:r>
    </w:p>
    <w:p w:rsidR="1056CA0F" w:rsidP="678BAC36" w:rsidRDefault="1056CA0F" w14:paraId="3C0622AD" w14:textId="1C1B4AA6">
      <w:pPr>
        <w:spacing w:before="240" w:beforeAutospacing="off" w:after="240" w:afterAutospacing="off"/>
      </w:pPr>
      <w:r w:rsidRPr="678BAC36" w:rsidR="1056CA0F">
        <w:rPr>
          <w:rFonts w:ascii="Aptos" w:hAnsi="Aptos" w:eastAsia="Aptos" w:cs="Aptos"/>
          <w:noProof w:val="0"/>
          <w:sz w:val="24"/>
          <w:szCs w:val="24"/>
          <w:lang w:val="en-GB"/>
        </w:rPr>
        <w:t>Clear documentation also supports MDT working. For example, if the SALT updates swallowing guidance, this must be recorded promptly so that care workers prepare food safely. Poor documentation can lead to inconsistent care and increased risk.</w:t>
      </w:r>
    </w:p>
    <w:p w:rsidR="1056CA0F" w:rsidP="678BAC36" w:rsidRDefault="1056CA0F" w14:paraId="1A947113" w14:textId="5846CC36">
      <w:pPr>
        <w:spacing w:before="240" w:beforeAutospacing="off" w:after="240" w:afterAutospacing="off"/>
      </w:pPr>
      <w:r w:rsidRPr="678BAC36" w:rsidR="1056CA0F">
        <w:rPr>
          <w:rFonts w:ascii="Aptos" w:hAnsi="Aptos" w:eastAsia="Aptos" w:cs="Aptos"/>
          <w:noProof w:val="0"/>
          <w:sz w:val="24"/>
          <w:szCs w:val="24"/>
          <w:lang w:val="en-GB"/>
        </w:rPr>
        <w:t>Overall, strong administrative systems protect service users, support professional accountability, and ensure continuity of care.</w:t>
      </w:r>
    </w:p>
    <w:p w:rsidR="678BAC36" w:rsidP="678BAC36" w:rsidRDefault="678BAC36" w14:paraId="3BDCE9A0" w14:textId="265A9FCB">
      <w:pPr>
        <w:pStyle w:val="Normal"/>
        <w:rPr>
          <w:noProof w:val="0"/>
          <w:lang w:val="en-GB"/>
        </w:rPr>
      </w:pPr>
    </w:p>
    <w:p xmlns:wp14="http://schemas.microsoft.com/office/word/2010/wordml" wp14:paraId="399C8B2D" wp14:textId="54DA476F"/>
    <w:p xmlns:wp14="http://schemas.microsoft.com/office/word/2010/wordml" w:rsidP="1523E94A" wp14:paraId="5F0B8488" wp14:textId="6184186B">
      <w:pPr>
        <w:pStyle w:val="Heading1"/>
        <w:rPr>
          <w:noProof w:val="0"/>
          <w:lang w:val="en-GB"/>
        </w:rPr>
      </w:pPr>
      <w:bookmarkStart w:name="_Toc121138660" w:id="1594215347"/>
      <w:bookmarkStart w:name="_Toc642660224" w:id="1680745041"/>
      <w:r w:rsidRPr="678BAC36" w:rsidR="314DF323">
        <w:rPr>
          <w:noProof w:val="0"/>
          <w:lang w:val="en-GB"/>
        </w:rPr>
        <w:t>The importance of collaborative working</w:t>
      </w:r>
      <w:bookmarkEnd w:id="1594215347"/>
      <w:bookmarkEnd w:id="1680745041"/>
    </w:p>
    <w:p w:rsidR="3E250EAE" w:rsidP="678BAC36" w:rsidRDefault="3E250EAE" w14:paraId="34A10EB2" w14:textId="090999E8">
      <w:pPr>
        <w:spacing w:before="240" w:beforeAutospacing="off" w:after="240" w:afterAutospacing="off"/>
      </w:pPr>
      <w:r w:rsidRPr="678BAC36" w:rsidR="3E250EAE">
        <w:rPr>
          <w:rFonts w:ascii="Aptos" w:hAnsi="Aptos" w:eastAsia="Aptos" w:cs="Aptos"/>
          <w:noProof w:val="0"/>
          <w:sz w:val="24"/>
          <w:szCs w:val="24"/>
          <w:lang w:val="en-GB"/>
        </w:rPr>
        <w:t>The Care Quality Commission (CQC) emphasises that accurate documentation is essential for safe, effective, and well‑led care. Incidents such as missed visits must be recorded, investigated, and used as learning opportunities to prevent recurrence (CQC, 2023). High‑quality services promote transparency and continuous improvement.</w:t>
      </w:r>
    </w:p>
    <w:p w:rsidR="3E250EAE" w:rsidP="678BAC36" w:rsidRDefault="3E250EAE" w14:paraId="17D8FB27" w14:textId="7DF413B1">
      <w:pPr>
        <w:spacing w:before="240" w:beforeAutospacing="off" w:after="240" w:afterAutospacing="off"/>
      </w:pPr>
      <w:r w:rsidRPr="678BAC36" w:rsidR="3E250EAE">
        <w:rPr>
          <w:rFonts w:ascii="Aptos" w:hAnsi="Aptos" w:eastAsia="Aptos" w:cs="Aptos"/>
          <w:noProof w:val="0"/>
          <w:sz w:val="24"/>
          <w:szCs w:val="24"/>
          <w:lang w:val="en-GB"/>
        </w:rPr>
        <w:t>Confidentiality is also a key administrative responsibility. Although Mr Ahmed’s wife often communicates on his behalf, professionals must ensure he consents to information sharing. Under the Mental Capacity Act 2005, individuals with capacity have the right to make decisions about their own information. Capacity must be assumed unless proven otherwise.</w:t>
      </w:r>
    </w:p>
    <w:p w:rsidR="3E250EAE" w:rsidP="678BAC36" w:rsidRDefault="3E250EAE" w14:paraId="1E6FA764" w14:textId="5C2C5D80">
      <w:pPr>
        <w:spacing w:before="240" w:beforeAutospacing="off" w:after="240" w:afterAutospacing="off"/>
      </w:pPr>
      <w:r w:rsidRPr="678BAC36" w:rsidR="3E250EAE">
        <w:rPr>
          <w:rFonts w:ascii="Aptos" w:hAnsi="Aptos" w:eastAsia="Aptos" w:cs="Aptos"/>
          <w:noProof w:val="0"/>
          <w:sz w:val="24"/>
          <w:szCs w:val="24"/>
          <w:lang w:val="en-GB"/>
        </w:rPr>
        <w:t>Clear documentation also supports MDT working. For example, if the SALT updates swallowing guidance, this must be recorded promptly so that care workers prepare food safely. Poor documentation can lead to inconsistent care and increased risk.</w:t>
      </w:r>
    </w:p>
    <w:p w:rsidR="3E250EAE" w:rsidP="678BAC36" w:rsidRDefault="3E250EAE" w14:paraId="656EC978" w14:textId="052958D1">
      <w:pPr>
        <w:spacing w:before="240" w:beforeAutospacing="off" w:after="240" w:afterAutospacing="off"/>
      </w:pPr>
      <w:r w:rsidRPr="678BAC36" w:rsidR="3E250EAE">
        <w:rPr>
          <w:rFonts w:ascii="Aptos" w:hAnsi="Aptos" w:eastAsia="Aptos" w:cs="Aptos"/>
          <w:noProof w:val="0"/>
          <w:sz w:val="24"/>
          <w:szCs w:val="24"/>
          <w:lang w:val="en-GB"/>
        </w:rPr>
        <w:t>Overall, strong administrative systems protect service users, support professional accountability, and ensure continuity of care.</w:t>
      </w:r>
    </w:p>
    <w:p w:rsidR="3E250EAE" w:rsidP="678BAC36" w:rsidRDefault="3E250EAE" w14:paraId="13013B99" w14:textId="201E5CDC">
      <w:pPr>
        <w:spacing w:before="240" w:beforeAutospacing="off" w:after="240" w:afterAutospacing="off"/>
        <w:rPr>
          <w:rFonts w:ascii="Aptos" w:hAnsi="Aptos" w:eastAsia="Aptos" w:cs="Aptos"/>
          <w:noProof w:val="0"/>
          <w:sz w:val="24"/>
          <w:szCs w:val="24"/>
          <w:lang w:val="en-GB"/>
        </w:rPr>
      </w:pPr>
      <w:r w:rsidRPr="678BAC36" w:rsidR="3E250EAE">
        <w:rPr>
          <w:rFonts w:ascii="Aptos" w:hAnsi="Aptos" w:eastAsia="Aptos" w:cs="Aptos"/>
          <w:noProof w:val="0"/>
          <w:sz w:val="24"/>
          <w:szCs w:val="24"/>
          <w:lang w:val="en-GB"/>
        </w:rPr>
        <w:t>To strengthen collaboration, services can use shared digital records, structured communication tools such as SBAR (Situation, Background, Assessment, Recommendation), and regular MDT meetings (N</w:t>
      </w:r>
      <w:r w:rsidRPr="678BAC36" w:rsidR="6F40991B">
        <w:rPr>
          <w:rFonts w:ascii="Aptos" w:hAnsi="Aptos" w:eastAsia="Aptos" w:cs="Aptos"/>
          <w:noProof w:val="0"/>
          <w:sz w:val="24"/>
          <w:szCs w:val="24"/>
          <w:lang w:val="en-GB"/>
        </w:rPr>
        <w:t xml:space="preserve">ational </w:t>
      </w:r>
      <w:r w:rsidRPr="678BAC36" w:rsidR="3E250EAE">
        <w:rPr>
          <w:rFonts w:ascii="Aptos" w:hAnsi="Aptos" w:eastAsia="Aptos" w:cs="Aptos"/>
          <w:noProof w:val="0"/>
          <w:sz w:val="24"/>
          <w:szCs w:val="24"/>
          <w:lang w:val="en-GB"/>
        </w:rPr>
        <w:t>H</w:t>
      </w:r>
      <w:r w:rsidRPr="678BAC36" w:rsidR="1675E1A4">
        <w:rPr>
          <w:rFonts w:ascii="Aptos" w:hAnsi="Aptos" w:eastAsia="Aptos" w:cs="Aptos"/>
          <w:noProof w:val="0"/>
          <w:sz w:val="24"/>
          <w:szCs w:val="24"/>
          <w:lang w:val="en-GB"/>
        </w:rPr>
        <w:t xml:space="preserve">ealth </w:t>
      </w:r>
      <w:r w:rsidRPr="678BAC36" w:rsidR="3E250EAE">
        <w:rPr>
          <w:rFonts w:ascii="Aptos" w:hAnsi="Aptos" w:eastAsia="Aptos" w:cs="Aptos"/>
          <w:noProof w:val="0"/>
          <w:sz w:val="24"/>
          <w:szCs w:val="24"/>
          <w:lang w:val="en-GB"/>
        </w:rPr>
        <w:t>S</w:t>
      </w:r>
      <w:r w:rsidRPr="678BAC36" w:rsidR="0F5E0BA6">
        <w:rPr>
          <w:rFonts w:ascii="Aptos" w:hAnsi="Aptos" w:eastAsia="Aptos" w:cs="Aptos"/>
          <w:noProof w:val="0"/>
          <w:sz w:val="24"/>
          <w:szCs w:val="24"/>
          <w:lang w:val="en-GB"/>
        </w:rPr>
        <w:t>ervices</w:t>
      </w:r>
      <w:r w:rsidRPr="678BAC36" w:rsidR="3E250EAE">
        <w:rPr>
          <w:rFonts w:ascii="Aptos" w:hAnsi="Aptos" w:eastAsia="Aptos" w:cs="Aptos"/>
          <w:noProof w:val="0"/>
          <w:sz w:val="24"/>
          <w:szCs w:val="24"/>
          <w:lang w:val="en-GB"/>
        </w:rPr>
        <w:t xml:space="preserve"> England, 2022). These approaches support clarity, reduce ambiguity, and improve safety.</w:t>
      </w:r>
    </w:p>
    <w:p w:rsidR="3E250EAE" w:rsidP="678BAC36" w:rsidRDefault="3E250EAE" w14:paraId="0A4A191D" w14:textId="43EC4717">
      <w:pPr>
        <w:spacing w:before="240" w:beforeAutospacing="off" w:after="240" w:afterAutospacing="off"/>
      </w:pPr>
      <w:r w:rsidRPr="678BAC36" w:rsidR="3E250EAE">
        <w:rPr>
          <w:rFonts w:ascii="Aptos" w:hAnsi="Aptos" w:eastAsia="Aptos" w:cs="Aptos"/>
          <w:noProof w:val="0"/>
          <w:sz w:val="24"/>
          <w:szCs w:val="24"/>
          <w:lang w:val="en-GB"/>
        </w:rPr>
        <w:t>Person‑centred care requires that Mr Ahmed and his wife are actively involved in care planning. Their preferences, cultural needs, and communication requirements must be respected. When professionals collaborate effectively, outcomes improve, risks decrease, and service users feel more supported.</w:t>
      </w:r>
    </w:p>
    <w:p w:rsidR="678BAC36" w:rsidP="678BAC36" w:rsidRDefault="678BAC36" w14:paraId="5F64E66E" w14:textId="74FA36DE">
      <w:pPr>
        <w:pStyle w:val="Normal"/>
        <w:rPr>
          <w:noProof w:val="0"/>
          <w:lang w:val="en-GB"/>
        </w:rPr>
      </w:pPr>
    </w:p>
    <w:p w:rsidR="678BAC36" w:rsidP="678BAC36" w:rsidRDefault="678BAC36" w14:paraId="3E1BD66F" w14:textId="4671F43C">
      <w:pPr>
        <w:pStyle w:val="Heading1"/>
        <w:rPr>
          <w:noProof w:val="0"/>
          <w:lang w:val="en-GB"/>
        </w:rPr>
      </w:pPr>
    </w:p>
    <w:p xmlns:wp14="http://schemas.microsoft.com/office/word/2010/wordml" w:rsidP="1523E94A" wp14:paraId="7B675157" wp14:textId="1662A91C">
      <w:pPr>
        <w:pStyle w:val="Heading1"/>
        <w:rPr>
          <w:noProof w:val="0"/>
          <w:lang w:val="en-GB"/>
        </w:rPr>
      </w:pPr>
      <w:bookmarkStart w:name="_Toc1680540503" w:id="87015936"/>
      <w:bookmarkStart w:name="_Toc1250700885" w:id="232738637"/>
      <w:r w:rsidRPr="678BAC36" w:rsidR="314DF323">
        <w:rPr>
          <w:noProof w:val="0"/>
          <w:lang w:val="en-GB"/>
        </w:rPr>
        <w:t>Conclusions</w:t>
      </w:r>
      <w:bookmarkEnd w:id="87015936"/>
      <w:bookmarkEnd w:id="232738637"/>
    </w:p>
    <w:p xmlns:wp14="http://schemas.microsoft.com/office/word/2010/wordml" w:rsidP="678BAC36" wp14:paraId="75209EC3" wp14:textId="078ED1ED">
      <w:pPr>
        <w:pStyle w:val="Normal"/>
        <w:spacing w:before="0" w:beforeAutospacing="off" w:after="0" w:afterAutospacing="off"/>
      </w:pPr>
      <w:r w:rsidRPr="678BAC36" w:rsidR="1BD74F27">
        <w:rPr>
          <w:rFonts w:ascii="Arial" w:hAnsi="Arial" w:eastAsia="Arial" w:cs="Arial"/>
          <w:noProof w:val="0"/>
          <w:sz w:val="22"/>
          <w:szCs w:val="22"/>
          <w:lang w:val="en-GB"/>
        </w:rPr>
        <w:t xml:space="preserve">In conclusion, Mr Ahmed’s case clearly </w:t>
      </w:r>
      <w:r w:rsidRPr="678BAC36" w:rsidR="1BD74F27">
        <w:rPr>
          <w:rFonts w:ascii="Arial" w:hAnsi="Arial" w:eastAsia="Arial" w:cs="Arial"/>
          <w:noProof w:val="0"/>
          <w:sz w:val="22"/>
          <w:szCs w:val="22"/>
          <w:lang w:val="en-GB"/>
        </w:rPr>
        <w:t>demonstrates</w:t>
      </w:r>
      <w:r w:rsidRPr="678BAC36" w:rsidR="1BD74F27">
        <w:rPr>
          <w:rFonts w:ascii="Arial" w:hAnsi="Arial" w:eastAsia="Arial" w:cs="Arial"/>
          <w:noProof w:val="0"/>
          <w:sz w:val="22"/>
          <w:szCs w:val="22"/>
          <w:lang w:val="en-GB"/>
        </w:rPr>
        <w:t xml:space="preserve"> how communication, administrative practice, and collaborative working are interconnected and essential for delivering safe, effective, and person‑centred care. His experience highlights the heightened vulnerability of individuals who face both language barriers and cognitive changes following a stroke. Effective communication is not only a professional expectation but also a legal requirement under the Equality Act 2010, which mandates reasonable adjustments to ensure </w:t>
      </w:r>
      <w:r w:rsidRPr="678BAC36" w:rsidR="1BD74F27">
        <w:rPr>
          <w:rFonts w:ascii="Arial" w:hAnsi="Arial" w:eastAsia="Arial" w:cs="Arial"/>
          <w:noProof w:val="0"/>
          <w:sz w:val="22"/>
          <w:szCs w:val="22"/>
          <w:lang w:val="en-GB"/>
        </w:rPr>
        <w:t>equitable</w:t>
      </w:r>
      <w:r w:rsidRPr="678BAC36" w:rsidR="1BD74F27">
        <w:rPr>
          <w:rFonts w:ascii="Arial" w:hAnsi="Arial" w:eastAsia="Arial" w:cs="Arial"/>
          <w:noProof w:val="0"/>
          <w:sz w:val="22"/>
          <w:szCs w:val="22"/>
          <w:lang w:val="en-GB"/>
        </w:rPr>
        <w:t xml:space="preserve"> access to services (Equality Act, 2010). Adapting communication methods to meet Mr Ahmed’s linguistic and cognitive needs supports his autonomy, dignity, and involvement in decision‑making, which aligns with person‑centred care principles (NICE, 2022). The application of Shannon and Weaver’s (1949) communication model further illustrates how “noise” such as language differences or medical jargon can distort understanding, reinforcing the need for clarity, active listening, and verification of comprehension (Health Education England, 2021).</w:t>
      </w:r>
    </w:p>
    <w:p w:rsidR="1BD74F27" w:rsidP="678BAC36" w:rsidRDefault="1BD74F27" w14:paraId="4BAABC97" w14:textId="3AB11DF8">
      <w:pPr>
        <w:pStyle w:val="Normal"/>
        <w:spacing w:before="0" w:beforeAutospacing="off" w:after="0" w:afterAutospacing="off"/>
      </w:pPr>
      <w:r w:rsidRPr="678BAC36" w:rsidR="1BD74F27">
        <w:rPr>
          <w:rFonts w:ascii="Arial" w:hAnsi="Arial" w:eastAsia="Arial" w:cs="Arial"/>
          <w:noProof w:val="0"/>
          <w:sz w:val="22"/>
          <w:szCs w:val="22"/>
          <w:lang w:val="en-GB"/>
        </w:rPr>
        <w:t xml:space="preserve">The missed home visit also highlights the critical importance of robust administrative systems and </w:t>
      </w:r>
      <w:r w:rsidRPr="678BAC36" w:rsidR="1BD74F27">
        <w:rPr>
          <w:rFonts w:ascii="Arial" w:hAnsi="Arial" w:eastAsia="Arial" w:cs="Arial"/>
          <w:noProof w:val="0"/>
          <w:sz w:val="22"/>
          <w:szCs w:val="22"/>
          <w:lang w:val="en-GB"/>
        </w:rPr>
        <w:t>accurate</w:t>
      </w:r>
      <w:r w:rsidRPr="678BAC36" w:rsidR="1BD74F27">
        <w:rPr>
          <w:rFonts w:ascii="Arial" w:hAnsi="Arial" w:eastAsia="Arial" w:cs="Arial"/>
          <w:noProof w:val="0"/>
          <w:sz w:val="22"/>
          <w:szCs w:val="22"/>
          <w:lang w:val="en-GB"/>
        </w:rPr>
        <w:t xml:space="preserve"> record keeping. The Data Protection Act 2018 and UK GDPR set out strict requirements for the secure and </w:t>
      </w:r>
      <w:r w:rsidRPr="678BAC36" w:rsidR="1BD74F27">
        <w:rPr>
          <w:rFonts w:ascii="Arial" w:hAnsi="Arial" w:eastAsia="Arial" w:cs="Arial"/>
          <w:noProof w:val="0"/>
          <w:sz w:val="22"/>
          <w:szCs w:val="22"/>
          <w:lang w:val="en-GB"/>
        </w:rPr>
        <w:t>accurate</w:t>
      </w:r>
      <w:r w:rsidRPr="678BAC36" w:rsidR="1BD74F27">
        <w:rPr>
          <w:rFonts w:ascii="Arial" w:hAnsi="Arial" w:eastAsia="Arial" w:cs="Arial"/>
          <w:noProof w:val="0"/>
          <w:sz w:val="22"/>
          <w:szCs w:val="22"/>
          <w:lang w:val="en-GB"/>
        </w:rPr>
        <w:t xml:space="preserve"> handling of personal and medical information (ICO, 2023). Failures in documentation or scheduling can have direct clinical consequences, particularly for individuals like Mr Ahmed who rely on </w:t>
      </w:r>
      <w:r w:rsidRPr="678BAC36" w:rsidR="1BD74F27">
        <w:rPr>
          <w:rFonts w:ascii="Arial" w:hAnsi="Arial" w:eastAsia="Arial" w:cs="Arial"/>
          <w:noProof w:val="0"/>
          <w:sz w:val="22"/>
          <w:szCs w:val="22"/>
          <w:lang w:val="en-GB"/>
        </w:rPr>
        <w:t>timely</w:t>
      </w:r>
      <w:r w:rsidRPr="678BAC36" w:rsidR="1BD74F27">
        <w:rPr>
          <w:rFonts w:ascii="Arial" w:hAnsi="Arial" w:eastAsia="Arial" w:cs="Arial"/>
          <w:noProof w:val="0"/>
          <w:sz w:val="22"/>
          <w:szCs w:val="22"/>
          <w:lang w:val="en-GB"/>
        </w:rPr>
        <w:t xml:space="preserve"> medication to prevent further strokes (NHS, 2024). Accurate MAR chart documentation and incident reporting are essential components of safe practice and are emphasised in Care Quality Commission (CQC) standards for effective and well‑led care (CQC, 2023). Strong administrative practice therefore plays a vital role in safeguarding service users and ensuring professional accountability.</w:t>
      </w:r>
    </w:p>
    <w:p w:rsidR="1BD74F27" w:rsidP="678BAC36" w:rsidRDefault="1BD74F27" w14:paraId="4A9620AC" w14:textId="2B156A3B">
      <w:pPr>
        <w:pStyle w:val="Normal"/>
        <w:spacing w:before="0" w:beforeAutospacing="off" w:after="0" w:afterAutospacing="off"/>
      </w:pPr>
      <w:r w:rsidRPr="678BAC36" w:rsidR="1BD74F27">
        <w:rPr>
          <w:rFonts w:ascii="Arial" w:hAnsi="Arial" w:eastAsia="Arial" w:cs="Arial"/>
          <w:noProof w:val="0"/>
          <w:sz w:val="22"/>
          <w:szCs w:val="22"/>
          <w:lang w:val="en-GB"/>
        </w:rPr>
        <w:t xml:space="preserve">Furthermore, Mr Ahmed’s situation highlights the importance of effective multidisciplinary collaboration. High‑quality care depends on professionals sharing information, respecting each other’s </w:t>
      </w:r>
      <w:r w:rsidRPr="678BAC36" w:rsidR="1BD74F27">
        <w:rPr>
          <w:rFonts w:ascii="Arial" w:hAnsi="Arial" w:eastAsia="Arial" w:cs="Arial"/>
          <w:noProof w:val="0"/>
          <w:sz w:val="22"/>
          <w:szCs w:val="22"/>
          <w:lang w:val="en-GB"/>
        </w:rPr>
        <w:t>expertise</w:t>
      </w:r>
      <w:r w:rsidRPr="678BAC36" w:rsidR="1BD74F27">
        <w:rPr>
          <w:rFonts w:ascii="Arial" w:hAnsi="Arial" w:eastAsia="Arial" w:cs="Arial"/>
          <w:noProof w:val="0"/>
          <w:sz w:val="22"/>
          <w:szCs w:val="22"/>
          <w:lang w:val="en-GB"/>
        </w:rPr>
        <w:t xml:space="preserve">, and working cohesively towards shared goals (Glasby and Dickinson, 2014). Breakdowns in communication between agencies, such as those that may have contributed to the missed visit, can compromise continuity of </w:t>
      </w:r>
      <w:r w:rsidRPr="678BAC36" w:rsidR="1BD74F27">
        <w:rPr>
          <w:rFonts w:ascii="Arial" w:hAnsi="Arial" w:eastAsia="Arial" w:cs="Arial"/>
          <w:noProof w:val="0"/>
          <w:sz w:val="22"/>
          <w:szCs w:val="22"/>
          <w:lang w:val="en-GB"/>
        </w:rPr>
        <w:t>care</w:t>
      </w:r>
      <w:r w:rsidRPr="678BAC36" w:rsidR="1BD74F27">
        <w:rPr>
          <w:rFonts w:ascii="Arial" w:hAnsi="Arial" w:eastAsia="Arial" w:cs="Arial"/>
          <w:noProof w:val="0"/>
          <w:sz w:val="22"/>
          <w:szCs w:val="22"/>
          <w:lang w:val="en-GB"/>
        </w:rPr>
        <w:t xml:space="preserve"> and increase risk. Structured communication tools such as SBAR and shared digital systems can strengthen MDT coordination and reduce errors (NHS England, 2022). Importantly, collaborative working must also include Mr Ahmed and his wife, ensuring that care planning </w:t>
      </w:r>
      <w:r w:rsidRPr="678BAC36" w:rsidR="1BD74F27">
        <w:rPr>
          <w:rFonts w:ascii="Arial" w:hAnsi="Arial" w:eastAsia="Arial" w:cs="Arial"/>
          <w:noProof w:val="0"/>
          <w:sz w:val="22"/>
          <w:szCs w:val="22"/>
          <w:lang w:val="en-GB"/>
        </w:rPr>
        <w:t>remains</w:t>
      </w:r>
      <w:r w:rsidRPr="678BAC36" w:rsidR="1BD74F27">
        <w:rPr>
          <w:rFonts w:ascii="Arial" w:hAnsi="Arial" w:eastAsia="Arial" w:cs="Arial"/>
          <w:noProof w:val="0"/>
          <w:sz w:val="22"/>
          <w:szCs w:val="22"/>
          <w:lang w:val="en-GB"/>
        </w:rPr>
        <w:t xml:space="preserve"> culturally sensitive and aligned with their preferences.</w:t>
      </w:r>
    </w:p>
    <w:p w:rsidR="678BAC36" w:rsidP="678BAC36" w:rsidRDefault="678BAC36" w14:paraId="6CD92FAE" w14:textId="2C040768">
      <w:pPr>
        <w:pStyle w:val="Normal"/>
        <w:spacing w:before="0" w:beforeAutospacing="off" w:after="0" w:afterAutospacing="off"/>
        <w:rPr>
          <w:rFonts w:ascii="Arial" w:hAnsi="Arial" w:eastAsia="Arial" w:cs="Arial"/>
          <w:noProof w:val="0"/>
          <w:sz w:val="22"/>
          <w:szCs w:val="22"/>
          <w:lang w:val="en-GB"/>
        </w:rPr>
      </w:pPr>
    </w:p>
    <w:p w:rsidR="1BD74F27" w:rsidP="678BAC36" w:rsidRDefault="1BD74F27" w14:paraId="0A7D637A" w14:textId="0D31E858">
      <w:pPr>
        <w:pStyle w:val="Normal"/>
        <w:spacing w:before="0" w:beforeAutospacing="off" w:after="0" w:afterAutospacing="off"/>
      </w:pPr>
      <w:r w:rsidRPr="678BAC36" w:rsidR="1BD74F27">
        <w:rPr>
          <w:rFonts w:ascii="Arial" w:hAnsi="Arial" w:eastAsia="Arial" w:cs="Arial"/>
          <w:noProof w:val="0"/>
          <w:sz w:val="22"/>
          <w:szCs w:val="22"/>
          <w:lang w:val="en-GB"/>
        </w:rPr>
        <w:t>Overall, this case demonstrates that even a single missed visit can reveal deeper systemic issues within communication, administration, and teamwork. By strengthening communication strategies, improving record‑keeping practices, and promoting effective collaborative working, health and social care professionals can deliver safer, more coordinated, and more person‑centred care. Addressing these areas is essential not only for preventing future incidents but also for supporting Mr Ahmed’s long‑term recovery, wellbeing, and quality of life.</w:t>
      </w:r>
    </w:p>
    <w:p xmlns:wp14="http://schemas.microsoft.com/office/word/2010/wordml" w:rsidP="1523E94A" wp14:paraId="76C29937" wp14:textId="4BC53DF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1523E94A" wp14:paraId="6A5BB5C5" wp14:textId="06915090">
      <w:pPr>
        <w:pStyle w:val="Heading1"/>
        <w:jc w:val="center"/>
        <w:rPr>
          <w:noProof w:val="0"/>
          <w:lang w:val="en-GB"/>
        </w:rPr>
      </w:pPr>
      <w:bookmarkStart w:name="_Toc988902928" w:id="1675414150"/>
      <w:r w:rsidRPr="1523E94A" w:rsidR="3823EFDC">
        <w:rPr>
          <w:noProof w:val="0"/>
          <w:lang w:val="en-GB"/>
        </w:rPr>
        <w:t>Reference list</w:t>
      </w:r>
      <w:bookmarkEnd w:id="1675414150"/>
      <w:r w:rsidRPr="1523E94A" w:rsidR="3823EFDC">
        <w:rPr>
          <w:noProof w:val="0"/>
          <w:lang w:val="en-GB"/>
        </w:rPr>
        <w:t xml:space="preserve"> </w:t>
      </w:r>
    </w:p>
    <w:p xmlns:wp14="http://schemas.microsoft.com/office/word/2010/wordml" wp14:paraId="5754D0A9" wp14:textId="523C2A26"/>
    <w:p w:rsidR="1523E94A" w:rsidP="678BAC36" w:rsidRDefault="1523E94A" w14:paraId="5905F20D" w14:textId="20C39A3A">
      <w:pPr>
        <w:spacing w:before="240" w:beforeAutospacing="off" w:after="240" w:afterAutospacing="off"/>
      </w:pPr>
      <w:r w:rsidRPr="678BAC36" w:rsidR="2B885E88">
        <w:rPr>
          <w:rFonts w:ascii="Aptos" w:hAnsi="Aptos" w:eastAsia="Aptos" w:cs="Aptos"/>
          <w:noProof w:val="0"/>
          <w:sz w:val="24"/>
          <w:szCs w:val="24"/>
          <w:lang w:val="en-GB"/>
        </w:rPr>
        <w:t xml:space="preserve">Arnold, E. and Boggs, K. (2020) </w:t>
      </w:r>
      <w:r w:rsidRPr="678BAC36" w:rsidR="2B885E88">
        <w:rPr>
          <w:rFonts w:ascii="Aptos" w:hAnsi="Aptos" w:eastAsia="Aptos" w:cs="Aptos"/>
          <w:i w:val="1"/>
          <w:iCs w:val="1"/>
          <w:noProof w:val="0"/>
          <w:sz w:val="24"/>
          <w:szCs w:val="24"/>
          <w:lang w:val="en-GB"/>
        </w:rPr>
        <w:t>Interpersonal Relationships: Professional Communication Skills for Nurses</w:t>
      </w:r>
      <w:r w:rsidRPr="678BAC36" w:rsidR="2B885E88">
        <w:rPr>
          <w:rFonts w:ascii="Aptos" w:hAnsi="Aptos" w:eastAsia="Aptos" w:cs="Aptos"/>
          <w:noProof w:val="0"/>
          <w:sz w:val="24"/>
          <w:szCs w:val="24"/>
          <w:lang w:val="en-GB"/>
        </w:rPr>
        <w:t>. 8th edn. Elsevier.</w:t>
      </w:r>
    </w:p>
    <w:p w:rsidR="1523E94A" w:rsidP="678BAC36" w:rsidRDefault="1523E94A" w14:paraId="79842CD9" w14:textId="3E418D1C">
      <w:pPr>
        <w:spacing w:before="240" w:beforeAutospacing="off" w:after="240" w:afterAutospacing="off"/>
      </w:pPr>
      <w:r w:rsidRPr="678BAC36" w:rsidR="2B885E88">
        <w:rPr>
          <w:rFonts w:ascii="Aptos" w:hAnsi="Aptos" w:eastAsia="Aptos" w:cs="Aptos"/>
          <w:noProof w:val="0"/>
          <w:sz w:val="24"/>
          <w:szCs w:val="24"/>
          <w:lang w:val="en-GB"/>
        </w:rPr>
        <w:t xml:space="preserve">Bach, S. and Grant, A. (2019) </w:t>
      </w:r>
      <w:r w:rsidRPr="678BAC36" w:rsidR="2B885E88">
        <w:rPr>
          <w:rFonts w:ascii="Aptos" w:hAnsi="Aptos" w:eastAsia="Aptos" w:cs="Aptos"/>
          <w:i w:val="1"/>
          <w:iCs w:val="1"/>
          <w:noProof w:val="0"/>
          <w:sz w:val="24"/>
          <w:szCs w:val="24"/>
          <w:lang w:val="en-GB"/>
        </w:rPr>
        <w:t>Communication and Interpersonal Skills in Nursing</w:t>
      </w:r>
      <w:r w:rsidRPr="678BAC36" w:rsidR="2B885E88">
        <w:rPr>
          <w:rFonts w:ascii="Aptos" w:hAnsi="Aptos" w:eastAsia="Aptos" w:cs="Aptos"/>
          <w:noProof w:val="0"/>
          <w:sz w:val="24"/>
          <w:szCs w:val="24"/>
          <w:lang w:val="en-GB"/>
        </w:rPr>
        <w:t>. 4th edn. Learning Matters.</w:t>
      </w:r>
    </w:p>
    <w:p w:rsidR="1523E94A" w:rsidP="678BAC36" w:rsidRDefault="1523E94A" w14:paraId="5C43175A" w14:textId="4ECB24BE">
      <w:pPr>
        <w:spacing w:before="240" w:beforeAutospacing="off" w:after="240" w:afterAutospacing="off"/>
      </w:pPr>
      <w:r w:rsidRPr="678BAC36" w:rsidR="2B885E88">
        <w:rPr>
          <w:rFonts w:ascii="Aptos" w:hAnsi="Aptos" w:eastAsia="Aptos" w:cs="Aptos"/>
          <w:noProof w:val="0"/>
          <w:sz w:val="24"/>
          <w:szCs w:val="24"/>
          <w:lang w:val="en-GB"/>
        </w:rPr>
        <w:t xml:space="preserve">Care Quality Commission (2023) </w:t>
      </w:r>
      <w:r w:rsidRPr="678BAC36" w:rsidR="2B885E88">
        <w:rPr>
          <w:rFonts w:ascii="Aptos" w:hAnsi="Aptos" w:eastAsia="Aptos" w:cs="Aptos"/>
          <w:i w:val="1"/>
          <w:iCs w:val="1"/>
          <w:noProof w:val="0"/>
          <w:sz w:val="24"/>
          <w:szCs w:val="24"/>
          <w:lang w:val="en-GB"/>
        </w:rPr>
        <w:t>Guidance for Providers: Safe and Effective Care</w:t>
      </w:r>
      <w:r w:rsidRPr="678BAC36" w:rsidR="2B885E88">
        <w:rPr>
          <w:rFonts w:ascii="Aptos" w:hAnsi="Aptos" w:eastAsia="Aptos" w:cs="Aptos"/>
          <w:noProof w:val="0"/>
          <w:sz w:val="24"/>
          <w:szCs w:val="24"/>
          <w:lang w:val="en-GB"/>
        </w:rPr>
        <w:t>. CQC.</w:t>
      </w:r>
    </w:p>
    <w:p w:rsidR="1523E94A" w:rsidP="678BAC36" w:rsidRDefault="1523E94A" w14:paraId="2A3B81D1" w14:textId="29554474">
      <w:pPr>
        <w:spacing w:before="240" w:beforeAutospacing="off" w:after="240" w:afterAutospacing="off"/>
      </w:pPr>
      <w:r w:rsidRPr="678BAC36" w:rsidR="2B885E88">
        <w:rPr>
          <w:rFonts w:ascii="Aptos" w:hAnsi="Aptos" w:eastAsia="Aptos" w:cs="Aptos"/>
          <w:noProof w:val="0"/>
          <w:sz w:val="24"/>
          <w:szCs w:val="24"/>
          <w:lang w:val="en-GB"/>
        </w:rPr>
        <w:t>Equality Act 2010. London: HMSO.</w:t>
      </w:r>
    </w:p>
    <w:p w:rsidR="1523E94A" w:rsidP="678BAC36" w:rsidRDefault="1523E94A" w14:paraId="7F34E924" w14:textId="02FB0E6A">
      <w:pPr>
        <w:spacing w:before="240" w:beforeAutospacing="off" w:after="240" w:afterAutospacing="off"/>
      </w:pPr>
      <w:r w:rsidRPr="678BAC36" w:rsidR="2B885E88">
        <w:rPr>
          <w:rFonts w:ascii="Aptos" w:hAnsi="Aptos" w:eastAsia="Aptos" w:cs="Aptos"/>
          <w:noProof w:val="0"/>
          <w:sz w:val="24"/>
          <w:szCs w:val="24"/>
          <w:lang w:val="en-GB"/>
        </w:rPr>
        <w:t xml:space="preserve">Glasby, J. and Dickinson, H. (2014) </w:t>
      </w:r>
      <w:r w:rsidRPr="678BAC36" w:rsidR="2B885E88">
        <w:rPr>
          <w:rFonts w:ascii="Aptos" w:hAnsi="Aptos" w:eastAsia="Aptos" w:cs="Aptos"/>
          <w:i w:val="1"/>
          <w:iCs w:val="1"/>
          <w:noProof w:val="0"/>
          <w:sz w:val="24"/>
          <w:szCs w:val="24"/>
          <w:lang w:val="en-GB"/>
        </w:rPr>
        <w:t>Partnership Working in Health and Social Care</w:t>
      </w:r>
      <w:r w:rsidRPr="678BAC36" w:rsidR="2B885E88">
        <w:rPr>
          <w:rFonts w:ascii="Aptos" w:hAnsi="Aptos" w:eastAsia="Aptos" w:cs="Aptos"/>
          <w:noProof w:val="0"/>
          <w:sz w:val="24"/>
          <w:szCs w:val="24"/>
          <w:lang w:val="en-GB"/>
        </w:rPr>
        <w:t>. 2nd edn. Policy Press.</w:t>
      </w:r>
    </w:p>
    <w:p w:rsidR="1523E94A" w:rsidP="678BAC36" w:rsidRDefault="1523E94A" w14:paraId="027BC122" w14:textId="57DF2AF7">
      <w:pPr>
        <w:spacing w:before="240" w:beforeAutospacing="off" w:after="240" w:afterAutospacing="off"/>
      </w:pPr>
      <w:r w:rsidRPr="678BAC36" w:rsidR="2B885E88">
        <w:rPr>
          <w:rFonts w:ascii="Aptos" w:hAnsi="Aptos" w:eastAsia="Aptos" w:cs="Aptos"/>
          <w:noProof w:val="0"/>
          <w:sz w:val="24"/>
          <w:szCs w:val="24"/>
          <w:lang w:val="en-GB"/>
        </w:rPr>
        <w:t xml:space="preserve">Health Education England (2021) </w:t>
      </w:r>
      <w:r w:rsidRPr="678BAC36" w:rsidR="2B885E88">
        <w:rPr>
          <w:rFonts w:ascii="Aptos" w:hAnsi="Aptos" w:eastAsia="Aptos" w:cs="Aptos"/>
          <w:i w:val="1"/>
          <w:iCs w:val="1"/>
          <w:noProof w:val="0"/>
          <w:sz w:val="24"/>
          <w:szCs w:val="24"/>
          <w:lang w:val="en-GB"/>
        </w:rPr>
        <w:t>Teach‑Back: A Communication Technique for Health Professionals</w:t>
      </w:r>
      <w:r w:rsidRPr="678BAC36" w:rsidR="2B885E88">
        <w:rPr>
          <w:rFonts w:ascii="Aptos" w:hAnsi="Aptos" w:eastAsia="Aptos" w:cs="Aptos"/>
          <w:noProof w:val="0"/>
          <w:sz w:val="24"/>
          <w:szCs w:val="24"/>
          <w:lang w:val="en-GB"/>
        </w:rPr>
        <w:t>. HEE.</w:t>
      </w:r>
    </w:p>
    <w:p w:rsidR="1523E94A" w:rsidP="678BAC36" w:rsidRDefault="1523E94A" w14:paraId="7A3FEF6E" w14:textId="4ECB03D8">
      <w:pPr>
        <w:spacing w:before="240" w:beforeAutospacing="off" w:after="240" w:afterAutospacing="off"/>
      </w:pPr>
      <w:r w:rsidRPr="678BAC36" w:rsidR="2B885E88">
        <w:rPr>
          <w:rFonts w:ascii="Aptos" w:hAnsi="Aptos" w:eastAsia="Aptos" w:cs="Aptos"/>
          <w:noProof w:val="0"/>
          <w:sz w:val="24"/>
          <w:szCs w:val="24"/>
          <w:lang w:val="en-GB"/>
        </w:rPr>
        <w:t xml:space="preserve">Information Commissioner’s Office (2023) </w:t>
      </w:r>
      <w:r w:rsidRPr="678BAC36" w:rsidR="2B885E88">
        <w:rPr>
          <w:rFonts w:ascii="Aptos" w:hAnsi="Aptos" w:eastAsia="Aptos" w:cs="Aptos"/>
          <w:i w:val="1"/>
          <w:iCs w:val="1"/>
          <w:noProof w:val="0"/>
          <w:sz w:val="24"/>
          <w:szCs w:val="24"/>
          <w:lang w:val="en-GB"/>
        </w:rPr>
        <w:t>Guide to the UK GDPR</w:t>
      </w:r>
      <w:r w:rsidRPr="678BAC36" w:rsidR="2B885E88">
        <w:rPr>
          <w:rFonts w:ascii="Aptos" w:hAnsi="Aptos" w:eastAsia="Aptos" w:cs="Aptos"/>
          <w:noProof w:val="0"/>
          <w:sz w:val="24"/>
          <w:szCs w:val="24"/>
          <w:lang w:val="en-GB"/>
        </w:rPr>
        <w:t>. ICO.</w:t>
      </w:r>
    </w:p>
    <w:p w:rsidR="1523E94A" w:rsidP="678BAC36" w:rsidRDefault="1523E94A" w14:paraId="755D0AD0" w14:textId="20184AF8">
      <w:pPr>
        <w:spacing w:before="240" w:beforeAutospacing="off" w:after="240" w:afterAutospacing="off"/>
      </w:pPr>
      <w:r w:rsidRPr="678BAC36" w:rsidR="2B885E88">
        <w:rPr>
          <w:rFonts w:ascii="Aptos" w:hAnsi="Aptos" w:eastAsia="Aptos" w:cs="Aptos"/>
          <w:noProof w:val="0"/>
          <w:sz w:val="24"/>
          <w:szCs w:val="24"/>
          <w:lang w:val="en-GB"/>
        </w:rPr>
        <w:t>Mental Capacity Act 2005. London: HMSO.</w:t>
      </w:r>
    </w:p>
    <w:p w:rsidR="1523E94A" w:rsidP="678BAC36" w:rsidRDefault="1523E94A" w14:paraId="20A30B93" w14:textId="67A846B0">
      <w:pPr>
        <w:spacing w:before="240" w:beforeAutospacing="off" w:after="240" w:afterAutospacing="off"/>
      </w:pPr>
      <w:r w:rsidRPr="678BAC36" w:rsidR="2B885E88">
        <w:rPr>
          <w:rFonts w:ascii="Aptos" w:hAnsi="Aptos" w:eastAsia="Aptos" w:cs="Aptos"/>
          <w:noProof w:val="0"/>
          <w:sz w:val="24"/>
          <w:szCs w:val="24"/>
          <w:lang w:val="en-GB"/>
        </w:rPr>
        <w:t xml:space="preserve">National Institute of Neurological Disorders and Stroke (2024) </w:t>
      </w:r>
      <w:r w:rsidRPr="678BAC36" w:rsidR="2B885E88">
        <w:rPr>
          <w:rFonts w:ascii="Aptos" w:hAnsi="Aptos" w:eastAsia="Aptos" w:cs="Aptos"/>
          <w:i w:val="1"/>
          <w:iCs w:val="1"/>
          <w:noProof w:val="0"/>
          <w:sz w:val="24"/>
          <w:szCs w:val="24"/>
          <w:lang w:val="en-GB"/>
        </w:rPr>
        <w:t>Stroke Information Page</w:t>
      </w:r>
      <w:r w:rsidRPr="678BAC36" w:rsidR="2B885E88">
        <w:rPr>
          <w:rFonts w:ascii="Aptos" w:hAnsi="Aptos" w:eastAsia="Aptos" w:cs="Aptos"/>
          <w:noProof w:val="0"/>
          <w:sz w:val="24"/>
          <w:szCs w:val="24"/>
          <w:lang w:val="en-GB"/>
        </w:rPr>
        <w:t>. NINDS.</w:t>
      </w:r>
    </w:p>
    <w:p w:rsidR="1523E94A" w:rsidP="678BAC36" w:rsidRDefault="1523E94A" w14:paraId="7D643FB9" w14:textId="18BB02A0">
      <w:pPr>
        <w:spacing w:before="240" w:beforeAutospacing="off" w:after="240" w:afterAutospacing="off"/>
      </w:pPr>
      <w:r w:rsidRPr="678BAC36" w:rsidR="2B885E88">
        <w:rPr>
          <w:rFonts w:ascii="Aptos" w:hAnsi="Aptos" w:eastAsia="Aptos" w:cs="Aptos"/>
          <w:noProof w:val="0"/>
          <w:sz w:val="24"/>
          <w:szCs w:val="24"/>
          <w:lang w:val="en-GB"/>
        </w:rPr>
        <w:t xml:space="preserve">NHS (2024) </w:t>
      </w:r>
      <w:r w:rsidRPr="678BAC36" w:rsidR="2B885E88">
        <w:rPr>
          <w:rFonts w:ascii="Aptos" w:hAnsi="Aptos" w:eastAsia="Aptos" w:cs="Aptos"/>
          <w:i w:val="1"/>
          <w:iCs w:val="1"/>
          <w:noProof w:val="0"/>
          <w:sz w:val="24"/>
          <w:szCs w:val="24"/>
          <w:lang w:val="en-GB"/>
        </w:rPr>
        <w:t>Stroke: Medication and Recovery</w:t>
      </w:r>
      <w:r w:rsidRPr="678BAC36" w:rsidR="2B885E88">
        <w:rPr>
          <w:rFonts w:ascii="Aptos" w:hAnsi="Aptos" w:eastAsia="Aptos" w:cs="Aptos"/>
          <w:noProof w:val="0"/>
          <w:sz w:val="24"/>
          <w:szCs w:val="24"/>
          <w:lang w:val="en-GB"/>
        </w:rPr>
        <w:t>. NHS.</w:t>
      </w:r>
    </w:p>
    <w:p w:rsidR="1523E94A" w:rsidP="678BAC36" w:rsidRDefault="1523E94A" w14:paraId="3CDA7397" w14:textId="7ABFC56F">
      <w:pPr>
        <w:spacing w:before="240" w:beforeAutospacing="off" w:after="240" w:afterAutospacing="off"/>
      </w:pPr>
      <w:r w:rsidRPr="678BAC36" w:rsidR="2B885E88">
        <w:rPr>
          <w:rFonts w:ascii="Aptos" w:hAnsi="Aptos" w:eastAsia="Aptos" w:cs="Aptos"/>
          <w:noProof w:val="0"/>
          <w:sz w:val="24"/>
          <w:szCs w:val="24"/>
          <w:lang w:val="en-GB"/>
        </w:rPr>
        <w:t xml:space="preserve">NHS England (2022) </w:t>
      </w:r>
      <w:r w:rsidRPr="678BAC36" w:rsidR="2B885E88">
        <w:rPr>
          <w:rFonts w:ascii="Aptos" w:hAnsi="Aptos" w:eastAsia="Aptos" w:cs="Aptos"/>
          <w:i w:val="1"/>
          <w:iCs w:val="1"/>
          <w:noProof w:val="0"/>
          <w:sz w:val="24"/>
          <w:szCs w:val="24"/>
          <w:lang w:val="en-GB"/>
        </w:rPr>
        <w:t>Improving MDT Working in Community Care</w:t>
      </w:r>
      <w:r w:rsidRPr="678BAC36" w:rsidR="2B885E88">
        <w:rPr>
          <w:rFonts w:ascii="Aptos" w:hAnsi="Aptos" w:eastAsia="Aptos" w:cs="Aptos"/>
          <w:noProof w:val="0"/>
          <w:sz w:val="24"/>
          <w:szCs w:val="24"/>
          <w:lang w:val="en-GB"/>
        </w:rPr>
        <w:t>. NHS England.</w:t>
      </w:r>
    </w:p>
    <w:p w:rsidR="1523E94A" w:rsidP="678BAC36" w:rsidRDefault="1523E94A" w14:paraId="6AF36BD1" w14:textId="7D10D00F">
      <w:pPr>
        <w:spacing w:before="240" w:beforeAutospacing="off" w:after="240" w:afterAutospacing="off"/>
      </w:pPr>
      <w:r w:rsidRPr="678BAC36" w:rsidR="2B885E88">
        <w:rPr>
          <w:rFonts w:ascii="Aptos" w:hAnsi="Aptos" w:eastAsia="Aptos" w:cs="Aptos"/>
          <w:noProof w:val="0"/>
          <w:sz w:val="24"/>
          <w:szCs w:val="24"/>
          <w:lang w:val="en-GB"/>
        </w:rPr>
        <w:t xml:space="preserve">NICE (2022) </w:t>
      </w:r>
      <w:r w:rsidRPr="678BAC36" w:rsidR="2B885E88">
        <w:rPr>
          <w:rFonts w:ascii="Aptos" w:hAnsi="Aptos" w:eastAsia="Aptos" w:cs="Aptos"/>
          <w:i w:val="1"/>
          <w:iCs w:val="1"/>
          <w:noProof w:val="0"/>
          <w:sz w:val="24"/>
          <w:szCs w:val="24"/>
          <w:lang w:val="en-GB"/>
        </w:rPr>
        <w:t>Person‑Centred Care Guidelines</w:t>
      </w:r>
      <w:r w:rsidRPr="678BAC36" w:rsidR="2B885E88">
        <w:rPr>
          <w:rFonts w:ascii="Aptos" w:hAnsi="Aptos" w:eastAsia="Aptos" w:cs="Aptos"/>
          <w:noProof w:val="0"/>
          <w:sz w:val="24"/>
          <w:szCs w:val="24"/>
          <w:lang w:val="en-GB"/>
        </w:rPr>
        <w:t>. NICE.</w:t>
      </w:r>
    </w:p>
    <w:p w:rsidR="1523E94A" w:rsidP="678BAC36" w:rsidRDefault="1523E94A" w14:paraId="0BAC71CF" w14:textId="6DD3F3A9">
      <w:pPr>
        <w:spacing w:before="240" w:beforeAutospacing="off" w:after="240" w:afterAutospacing="off"/>
      </w:pPr>
      <w:r w:rsidRPr="678BAC36" w:rsidR="2B885E88">
        <w:rPr>
          <w:rFonts w:ascii="Aptos" w:hAnsi="Aptos" w:eastAsia="Aptos" w:cs="Aptos"/>
          <w:noProof w:val="0"/>
          <w:sz w:val="24"/>
          <w:szCs w:val="24"/>
          <w:lang w:val="en-GB"/>
        </w:rPr>
        <w:t xml:space="preserve">Royal Pharmaceutical Society (2020) </w:t>
      </w:r>
      <w:r w:rsidRPr="678BAC36" w:rsidR="2B885E88">
        <w:rPr>
          <w:rFonts w:ascii="Aptos" w:hAnsi="Aptos" w:eastAsia="Aptos" w:cs="Aptos"/>
          <w:i w:val="1"/>
          <w:iCs w:val="1"/>
          <w:noProof w:val="0"/>
          <w:sz w:val="24"/>
          <w:szCs w:val="24"/>
          <w:lang w:val="en-GB"/>
        </w:rPr>
        <w:t>Safe and Secure Handling of Medicines</w:t>
      </w:r>
      <w:r w:rsidRPr="678BAC36" w:rsidR="2B885E88">
        <w:rPr>
          <w:rFonts w:ascii="Aptos" w:hAnsi="Aptos" w:eastAsia="Aptos" w:cs="Aptos"/>
          <w:noProof w:val="0"/>
          <w:sz w:val="24"/>
          <w:szCs w:val="24"/>
          <w:lang w:val="en-GB"/>
        </w:rPr>
        <w:t>. RPS.</w:t>
      </w:r>
    </w:p>
    <w:p w:rsidR="1523E94A" w:rsidP="678BAC36" w:rsidRDefault="1523E94A" w14:paraId="1483AC9E" w14:textId="35856225">
      <w:pPr>
        <w:spacing w:before="240" w:beforeAutospacing="off" w:after="240" w:afterAutospacing="off"/>
      </w:pPr>
      <w:r w:rsidRPr="678BAC36" w:rsidR="2B885E88">
        <w:rPr>
          <w:rFonts w:ascii="Aptos" w:hAnsi="Aptos" w:eastAsia="Aptos" w:cs="Aptos"/>
          <w:noProof w:val="0"/>
          <w:sz w:val="24"/>
          <w:szCs w:val="24"/>
          <w:lang w:val="en-GB"/>
        </w:rPr>
        <w:t xml:space="preserve">Shannon, C. and Weaver, W. (1949) </w:t>
      </w:r>
      <w:r w:rsidRPr="678BAC36" w:rsidR="2B885E88">
        <w:rPr>
          <w:rFonts w:ascii="Aptos" w:hAnsi="Aptos" w:eastAsia="Aptos" w:cs="Aptos"/>
          <w:i w:val="1"/>
          <w:iCs w:val="1"/>
          <w:noProof w:val="0"/>
          <w:sz w:val="24"/>
          <w:szCs w:val="24"/>
          <w:lang w:val="en-GB"/>
        </w:rPr>
        <w:t>The Mathematical Theory of Communication</w:t>
      </w:r>
      <w:r w:rsidRPr="678BAC36" w:rsidR="2B885E88">
        <w:rPr>
          <w:rFonts w:ascii="Aptos" w:hAnsi="Aptos" w:eastAsia="Aptos" w:cs="Aptos"/>
          <w:noProof w:val="0"/>
          <w:sz w:val="24"/>
          <w:szCs w:val="24"/>
          <w:lang w:val="en-GB"/>
        </w:rPr>
        <w:t>. University of Illinois Press.</w:t>
      </w:r>
    </w:p>
    <w:p w:rsidR="1523E94A" w:rsidP="678BAC36" w:rsidRDefault="1523E94A" w14:paraId="11CB2633" w14:textId="3E26CCAF">
      <w:pPr>
        <w:spacing w:before="240" w:beforeAutospacing="off" w:after="240" w:afterAutospacing="off"/>
      </w:pPr>
      <w:r w:rsidRPr="678BAC36" w:rsidR="2B885E88">
        <w:rPr>
          <w:rFonts w:ascii="Aptos" w:hAnsi="Aptos" w:eastAsia="Aptos" w:cs="Aptos"/>
          <w:noProof w:val="0"/>
          <w:sz w:val="24"/>
          <w:szCs w:val="24"/>
          <w:lang w:val="en-GB"/>
        </w:rPr>
        <w:t xml:space="preserve">Stroke Association (2023) </w:t>
      </w:r>
      <w:r w:rsidRPr="678BAC36" w:rsidR="2B885E88">
        <w:rPr>
          <w:rFonts w:ascii="Aptos" w:hAnsi="Aptos" w:eastAsia="Aptos" w:cs="Aptos"/>
          <w:i w:val="1"/>
          <w:iCs w:val="1"/>
          <w:noProof w:val="0"/>
          <w:sz w:val="24"/>
          <w:szCs w:val="24"/>
          <w:lang w:val="en-GB"/>
        </w:rPr>
        <w:t>Effects of Stroke</w:t>
      </w:r>
      <w:r w:rsidRPr="678BAC36" w:rsidR="2B885E88">
        <w:rPr>
          <w:rFonts w:ascii="Aptos" w:hAnsi="Aptos" w:eastAsia="Aptos" w:cs="Aptos"/>
          <w:noProof w:val="0"/>
          <w:sz w:val="24"/>
          <w:szCs w:val="24"/>
          <w:lang w:val="en-GB"/>
        </w:rPr>
        <w:t>. Stroke Association.</w:t>
      </w:r>
    </w:p>
    <w:p w:rsidR="1523E94A" w:rsidRDefault="1523E94A" w14:paraId="3DB8131B" w14:textId="3ACEA17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90C91"/>
    <w:rsid w:val="003B4F36"/>
    <w:rsid w:val="04369F69"/>
    <w:rsid w:val="04A42BC4"/>
    <w:rsid w:val="0549BBB4"/>
    <w:rsid w:val="0663D617"/>
    <w:rsid w:val="06C76103"/>
    <w:rsid w:val="07254C2C"/>
    <w:rsid w:val="073D6CCB"/>
    <w:rsid w:val="08DEC616"/>
    <w:rsid w:val="08DFF950"/>
    <w:rsid w:val="0935B2F0"/>
    <w:rsid w:val="09B47194"/>
    <w:rsid w:val="0AB32853"/>
    <w:rsid w:val="0B4AC38E"/>
    <w:rsid w:val="0BBDB13D"/>
    <w:rsid w:val="0BD6A1FF"/>
    <w:rsid w:val="0D900EDA"/>
    <w:rsid w:val="0E67F307"/>
    <w:rsid w:val="0F5E0BA6"/>
    <w:rsid w:val="0F694FC4"/>
    <w:rsid w:val="0FE3A62D"/>
    <w:rsid w:val="1056CA0F"/>
    <w:rsid w:val="1097D0A7"/>
    <w:rsid w:val="10AECBF3"/>
    <w:rsid w:val="1134840F"/>
    <w:rsid w:val="13711075"/>
    <w:rsid w:val="1523E94A"/>
    <w:rsid w:val="1675E1A4"/>
    <w:rsid w:val="16DE277F"/>
    <w:rsid w:val="18507D17"/>
    <w:rsid w:val="19538C27"/>
    <w:rsid w:val="19A41364"/>
    <w:rsid w:val="1A83E2FC"/>
    <w:rsid w:val="1A91C186"/>
    <w:rsid w:val="1B247956"/>
    <w:rsid w:val="1BA694EB"/>
    <w:rsid w:val="1BD74F27"/>
    <w:rsid w:val="1EE6FD4D"/>
    <w:rsid w:val="1F47F08D"/>
    <w:rsid w:val="1F47F08D"/>
    <w:rsid w:val="1F710FE6"/>
    <w:rsid w:val="20AB5DA4"/>
    <w:rsid w:val="20C3F24D"/>
    <w:rsid w:val="22FB8349"/>
    <w:rsid w:val="23595938"/>
    <w:rsid w:val="2370A942"/>
    <w:rsid w:val="239056E2"/>
    <w:rsid w:val="2410920F"/>
    <w:rsid w:val="2745D909"/>
    <w:rsid w:val="278A5676"/>
    <w:rsid w:val="2797D8AE"/>
    <w:rsid w:val="284ED15C"/>
    <w:rsid w:val="287432F1"/>
    <w:rsid w:val="28F07975"/>
    <w:rsid w:val="28F49CEB"/>
    <w:rsid w:val="2933BE2C"/>
    <w:rsid w:val="2A942601"/>
    <w:rsid w:val="2B3E0F89"/>
    <w:rsid w:val="2B885E88"/>
    <w:rsid w:val="2E1AD4FD"/>
    <w:rsid w:val="2EF7357A"/>
    <w:rsid w:val="314DF323"/>
    <w:rsid w:val="31DCBD4A"/>
    <w:rsid w:val="3399BC7C"/>
    <w:rsid w:val="352CD880"/>
    <w:rsid w:val="36CBEEEC"/>
    <w:rsid w:val="36FB7E1B"/>
    <w:rsid w:val="3823EFDC"/>
    <w:rsid w:val="39292F7F"/>
    <w:rsid w:val="3BBF013F"/>
    <w:rsid w:val="3BEFBB4F"/>
    <w:rsid w:val="3DFF293C"/>
    <w:rsid w:val="3E250EAE"/>
    <w:rsid w:val="3E7EB07C"/>
    <w:rsid w:val="417F8D40"/>
    <w:rsid w:val="4183836F"/>
    <w:rsid w:val="4283AB97"/>
    <w:rsid w:val="437BEC2F"/>
    <w:rsid w:val="44200031"/>
    <w:rsid w:val="47B521B5"/>
    <w:rsid w:val="481F1781"/>
    <w:rsid w:val="493706A8"/>
    <w:rsid w:val="4957D931"/>
    <w:rsid w:val="4AC74E26"/>
    <w:rsid w:val="4ADCAF24"/>
    <w:rsid w:val="4B75F3A8"/>
    <w:rsid w:val="4C790C91"/>
    <w:rsid w:val="4D9E6CEE"/>
    <w:rsid w:val="4DD8951D"/>
    <w:rsid w:val="4EAC3EE2"/>
    <w:rsid w:val="517571BC"/>
    <w:rsid w:val="5175B693"/>
    <w:rsid w:val="5228B165"/>
    <w:rsid w:val="533CAB50"/>
    <w:rsid w:val="53AF5855"/>
    <w:rsid w:val="54FD9DDE"/>
    <w:rsid w:val="56CE0C1A"/>
    <w:rsid w:val="577208F8"/>
    <w:rsid w:val="58F97B26"/>
    <w:rsid w:val="59BD99F7"/>
    <w:rsid w:val="5A779864"/>
    <w:rsid w:val="5CDB795A"/>
    <w:rsid w:val="5D9EAD89"/>
    <w:rsid w:val="5F41F891"/>
    <w:rsid w:val="61194656"/>
    <w:rsid w:val="61ACFBC9"/>
    <w:rsid w:val="61D9E237"/>
    <w:rsid w:val="638BDD9D"/>
    <w:rsid w:val="63C0C291"/>
    <w:rsid w:val="65D48BC8"/>
    <w:rsid w:val="6670B211"/>
    <w:rsid w:val="67109680"/>
    <w:rsid w:val="678BAC36"/>
    <w:rsid w:val="6DCABBB9"/>
    <w:rsid w:val="6DD814FD"/>
    <w:rsid w:val="6E6E4702"/>
    <w:rsid w:val="6F40991B"/>
    <w:rsid w:val="70BB3688"/>
    <w:rsid w:val="741D51CB"/>
    <w:rsid w:val="7447C90C"/>
    <w:rsid w:val="75695DFD"/>
    <w:rsid w:val="75C07D54"/>
    <w:rsid w:val="763B6696"/>
    <w:rsid w:val="78991DC1"/>
    <w:rsid w:val="7B09508E"/>
    <w:rsid w:val="7B43842D"/>
    <w:rsid w:val="7B4C23E2"/>
    <w:rsid w:val="7B6EB917"/>
    <w:rsid w:val="7DC9F45D"/>
    <w:rsid w:val="7EA1187B"/>
    <w:rsid w:val="7F07AEBE"/>
    <w:rsid w:val="7FD75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90C91"/>
  <w15:chartTrackingRefBased/>
  <w15:docId w15:val="{6F5230A7-38FA-462B-878C-4B19E6B9FF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523E94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normaltextrun" w:customStyle="true">
    <w:uiPriority w:val="1"/>
    <w:name w:val="normaltextrun"/>
    <w:basedOn w:val="DefaultParagraphFont"/>
    <w:rsid w:val="1523E94A"/>
    <w:rPr>
      <w:rFonts w:ascii="Aptos" w:hAnsi="Aptos" w:eastAsia="Aptos" w:cs="" w:asciiTheme="minorAscii" w:hAnsiTheme="minorAscii" w:eastAsiaTheme="minorAscii" w:cstheme="minorBidi"/>
      <w:sz w:val="24"/>
      <w:szCs w:val="24"/>
    </w:rPr>
  </w:style>
  <w:style w:type="character" w:styleId="eop" w:customStyle="true">
    <w:uiPriority w:val="1"/>
    <w:name w:val="eop"/>
    <w:basedOn w:val="DefaultParagraphFont"/>
    <w:rsid w:val="1523E94A"/>
    <w:rPr>
      <w:rFonts w:ascii="Aptos" w:hAnsi="Aptos" w:eastAsia="Aptos" w:cs="" w:asciiTheme="minorAscii" w:hAnsiTheme="minorAscii" w:eastAsiaTheme="minorAscii" w:cstheme="minorBidi"/>
      <w:sz w:val="24"/>
      <w:szCs w:val="24"/>
    </w:rPr>
  </w:style>
  <w:style w:type="paragraph" w:styleId="paragraph" w:customStyle="true">
    <w:uiPriority w:val="1"/>
    <w:name w:val="paragraph"/>
    <w:basedOn w:val="Normal"/>
    <w:rsid w:val="1523E94A"/>
    <w:rPr>
      <w:rFonts w:ascii="Times New Roman" w:hAnsi="Times New Roman" w:eastAsia="Times New Roman" w:cs="Times New Roman" w:asciiTheme="minorAscii" w:hAnsiTheme="minorAscii" w:eastAsiaTheme="minorAscii" w:cstheme="minorBidi"/>
      <w:sz w:val="24"/>
      <w:szCs w:val="24"/>
      <w:lang w:eastAsia="en-GB"/>
    </w:rPr>
    <w:pPr>
      <w:spacing w:beforeAutospacing="on" w:afterAutospacing="on" w:line="240" w:lineRule="auto"/>
    </w:pPr>
  </w:style>
  <w:style w:type="paragraph" w:styleId="Heading1">
    <w:uiPriority w:val="9"/>
    <w:name w:val="heading 1"/>
    <w:basedOn w:val="Normal"/>
    <w:next w:val="Normal"/>
    <w:qFormat/>
    <w:rsid w:val="1523E94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523E94A"/>
    <w:rPr>
      <w:color w:val="467886"/>
      <w:u w:val="single"/>
    </w:rPr>
  </w:style>
  <w:style w:type="paragraph" w:styleId="TOC1">
    <w:uiPriority w:val="39"/>
    <w:name w:val="toc 1"/>
    <w:basedOn w:val="Normal"/>
    <w:next w:val="Normal"/>
    <w:unhideWhenUsed/>
    <w:rsid w:val="1523E94A"/>
    <w:pPr>
      <w:spacing w:after="100"/>
    </w:pPr>
  </w:style>
  <w:style w:type="paragraph" w:styleId="TOC2">
    <w:uiPriority w:val="39"/>
    <w:name w:val="toc 2"/>
    <w:basedOn w:val="Normal"/>
    <w:next w:val="Normal"/>
    <w:unhideWhenUsed/>
    <w:rsid w:val="1523E9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355840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Adama Bangura (2508235)</dc:creator>
  <keywords/>
  <dc:description/>
  <lastModifiedBy>Adama Bangura (2508235)</lastModifiedBy>
  <revision>3</revision>
  <dcterms:created xsi:type="dcterms:W3CDTF">2026-03-12T20:43:04.8040458Z</dcterms:created>
  <dcterms:modified xsi:type="dcterms:W3CDTF">2026-03-26T18:39:03.8632912Z</dcterms:modified>
</coreProperties>
</file>