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1097F2" w14:textId="746CE219" w:rsidR="00BC177A" w:rsidRPr="00BC177A" w:rsidRDefault="00BC177A">
      <w:pPr>
        <w:rPr>
          <w:rFonts w:ascii="Arial" w:hAnsi="Arial" w:cs="Arial"/>
          <w:b/>
          <w:bCs/>
          <w:sz w:val="22"/>
          <w:szCs w:val="22"/>
        </w:rPr>
      </w:pPr>
      <w:r w:rsidRPr="00BC177A">
        <w:rPr>
          <w:rFonts w:ascii="Arial" w:hAnsi="Arial" w:cs="Arial"/>
          <w:b/>
          <w:bCs/>
          <w:sz w:val="22"/>
          <w:szCs w:val="22"/>
        </w:rPr>
        <w:t xml:space="preserve">The Burden of Type 2 Diabetes </w:t>
      </w:r>
    </w:p>
    <w:p w14:paraId="7B755C73" w14:textId="77777777" w:rsidR="00BC177A" w:rsidRPr="00BC177A" w:rsidRDefault="00BC177A">
      <w:pPr>
        <w:rPr>
          <w:rFonts w:ascii="Arial" w:hAnsi="Arial" w:cs="Arial"/>
          <w:sz w:val="22"/>
          <w:szCs w:val="22"/>
        </w:rPr>
      </w:pPr>
    </w:p>
    <w:p w14:paraId="1FFBB00C" w14:textId="1109C3BD" w:rsidR="00BC177A" w:rsidRPr="00BC177A" w:rsidRDefault="00BC177A">
      <w:pPr>
        <w:rPr>
          <w:rFonts w:ascii="Arial" w:hAnsi="Arial" w:cs="Arial"/>
          <w:sz w:val="22"/>
          <w:szCs w:val="22"/>
        </w:rPr>
      </w:pPr>
      <w:r w:rsidRPr="00BC177A">
        <w:rPr>
          <w:rFonts w:ascii="Arial" w:hAnsi="Arial" w:cs="Arial"/>
          <w:sz w:val="22"/>
          <w:szCs w:val="22"/>
        </w:rPr>
        <w:t>The World Health Organisation (WHO) defines d</w:t>
      </w:r>
      <w:r w:rsidR="00D90982" w:rsidRPr="00BC177A">
        <w:rPr>
          <w:rFonts w:ascii="Arial" w:hAnsi="Arial" w:cs="Arial"/>
          <w:sz w:val="22"/>
          <w:szCs w:val="22"/>
        </w:rPr>
        <w:t>iabetes</w:t>
      </w:r>
      <w:r w:rsidR="00B6636D" w:rsidRPr="00BC177A">
        <w:rPr>
          <w:rFonts w:ascii="Arial" w:hAnsi="Arial" w:cs="Arial"/>
          <w:sz w:val="22"/>
          <w:szCs w:val="22"/>
        </w:rPr>
        <w:t xml:space="preserve"> </w:t>
      </w:r>
      <w:r w:rsidRPr="00BC177A">
        <w:rPr>
          <w:rFonts w:ascii="Arial" w:hAnsi="Arial" w:cs="Arial"/>
          <w:sz w:val="22"/>
          <w:szCs w:val="22"/>
        </w:rPr>
        <w:t>as</w:t>
      </w:r>
      <w:r w:rsidR="00B6636D" w:rsidRPr="00BC177A">
        <w:rPr>
          <w:rFonts w:ascii="Arial" w:hAnsi="Arial" w:cs="Arial"/>
          <w:sz w:val="22"/>
          <w:szCs w:val="22"/>
        </w:rPr>
        <w:t xml:space="preserve"> </w:t>
      </w:r>
      <w:r w:rsidR="00303105" w:rsidRPr="00BC177A">
        <w:rPr>
          <w:rFonts w:ascii="Arial" w:hAnsi="Arial" w:cs="Arial"/>
          <w:sz w:val="22"/>
          <w:szCs w:val="22"/>
        </w:rPr>
        <w:t xml:space="preserve">a </w:t>
      </w:r>
      <w:r w:rsidR="00D90982" w:rsidRPr="00BC177A">
        <w:rPr>
          <w:rFonts w:ascii="Arial" w:hAnsi="Arial" w:cs="Arial"/>
          <w:sz w:val="22"/>
          <w:szCs w:val="22"/>
        </w:rPr>
        <w:t>chronic</w:t>
      </w:r>
      <w:r w:rsidR="00B6636D" w:rsidRPr="00BC177A">
        <w:rPr>
          <w:rFonts w:ascii="Arial" w:hAnsi="Arial" w:cs="Arial"/>
          <w:sz w:val="22"/>
          <w:szCs w:val="22"/>
        </w:rPr>
        <w:t xml:space="preserve">, metabolic </w:t>
      </w:r>
      <w:r w:rsidR="00D90982" w:rsidRPr="00BC177A">
        <w:rPr>
          <w:rFonts w:ascii="Arial" w:hAnsi="Arial" w:cs="Arial"/>
          <w:sz w:val="22"/>
          <w:szCs w:val="22"/>
        </w:rPr>
        <w:t>disease</w:t>
      </w:r>
      <w:r w:rsidR="00B6636D" w:rsidRPr="00BC177A">
        <w:rPr>
          <w:rFonts w:ascii="Arial" w:hAnsi="Arial" w:cs="Arial"/>
          <w:sz w:val="22"/>
          <w:szCs w:val="22"/>
        </w:rPr>
        <w:t xml:space="preserve"> characterized by elevated levels of blood glucose (or blood sugar), which leads over time to serious damage to the heart, blood vessels,</w:t>
      </w:r>
      <w:r w:rsidRPr="00BC177A">
        <w:rPr>
          <w:rFonts w:ascii="Arial" w:hAnsi="Arial" w:cs="Arial"/>
          <w:sz w:val="22"/>
          <w:szCs w:val="22"/>
        </w:rPr>
        <w:t xml:space="preserve"> </w:t>
      </w:r>
      <w:r w:rsidR="00B6636D" w:rsidRPr="00BC177A">
        <w:rPr>
          <w:rFonts w:ascii="Arial" w:hAnsi="Arial" w:cs="Arial"/>
          <w:sz w:val="22"/>
          <w:szCs w:val="22"/>
        </w:rPr>
        <w:t>eye</w:t>
      </w:r>
      <w:r w:rsidR="00D90982" w:rsidRPr="00BC177A">
        <w:rPr>
          <w:rFonts w:ascii="Arial" w:hAnsi="Arial" w:cs="Arial"/>
          <w:sz w:val="22"/>
          <w:szCs w:val="22"/>
        </w:rPr>
        <w:t>s</w:t>
      </w:r>
      <w:r w:rsidR="00B6636D" w:rsidRPr="00BC177A">
        <w:rPr>
          <w:rFonts w:ascii="Arial" w:hAnsi="Arial" w:cs="Arial"/>
          <w:sz w:val="22"/>
          <w:szCs w:val="22"/>
        </w:rPr>
        <w:t>,</w:t>
      </w:r>
      <w:r w:rsidRPr="00BC177A">
        <w:rPr>
          <w:rFonts w:ascii="Arial" w:hAnsi="Arial" w:cs="Arial"/>
          <w:sz w:val="22"/>
          <w:szCs w:val="22"/>
        </w:rPr>
        <w:t xml:space="preserve"> </w:t>
      </w:r>
      <w:r w:rsidR="00B6636D" w:rsidRPr="00BC177A">
        <w:rPr>
          <w:rFonts w:ascii="Arial" w:hAnsi="Arial" w:cs="Arial"/>
          <w:sz w:val="22"/>
          <w:szCs w:val="22"/>
        </w:rPr>
        <w:t xml:space="preserve">kidneys and nerves. </w:t>
      </w:r>
      <w:r w:rsidRPr="00BC177A">
        <w:rPr>
          <w:rFonts w:ascii="Arial" w:hAnsi="Arial" w:cs="Arial"/>
          <w:sz w:val="22"/>
          <w:szCs w:val="22"/>
        </w:rPr>
        <w:t>Type 2 diabetes occurs when the body becomes resistant or does not produce enough insulin.</w:t>
      </w:r>
      <w:r w:rsidR="00B6636D" w:rsidRPr="00BC177A">
        <w:rPr>
          <w:rFonts w:ascii="Arial" w:hAnsi="Arial" w:cs="Arial"/>
          <w:sz w:val="22"/>
          <w:szCs w:val="22"/>
        </w:rPr>
        <w:t xml:space="preserve"> </w:t>
      </w:r>
      <w:r w:rsidRPr="00BC177A">
        <w:rPr>
          <w:rFonts w:ascii="Arial" w:hAnsi="Arial" w:cs="Arial"/>
          <w:sz w:val="22"/>
          <w:szCs w:val="22"/>
        </w:rPr>
        <w:t>The occurrence</w:t>
      </w:r>
      <w:r w:rsidR="00D90982" w:rsidRPr="00BC177A">
        <w:rPr>
          <w:rFonts w:ascii="Arial" w:hAnsi="Arial" w:cs="Arial"/>
          <w:sz w:val="22"/>
          <w:szCs w:val="22"/>
        </w:rPr>
        <w:t xml:space="preserve"> of</w:t>
      </w:r>
      <w:r w:rsidR="00B6636D" w:rsidRPr="00BC177A">
        <w:rPr>
          <w:rFonts w:ascii="Arial" w:hAnsi="Arial" w:cs="Arial"/>
          <w:sz w:val="22"/>
          <w:szCs w:val="22"/>
        </w:rPr>
        <w:t xml:space="preserve"> </w:t>
      </w:r>
      <w:r w:rsidR="00D90982" w:rsidRPr="00BC177A">
        <w:rPr>
          <w:rFonts w:ascii="Arial" w:hAnsi="Arial" w:cs="Arial"/>
          <w:sz w:val="22"/>
          <w:szCs w:val="22"/>
        </w:rPr>
        <w:t>type 2 diabetes has risen dramatically in countries of all income levels</w:t>
      </w:r>
      <w:r w:rsidRPr="00BC177A">
        <w:rPr>
          <w:rFonts w:ascii="Arial" w:hAnsi="Arial" w:cs="Arial"/>
          <w:sz w:val="22"/>
          <w:szCs w:val="22"/>
        </w:rPr>
        <w:t>. T</w:t>
      </w:r>
      <w:r w:rsidR="00D90982" w:rsidRPr="00BC177A">
        <w:rPr>
          <w:rFonts w:ascii="Arial" w:hAnsi="Arial" w:cs="Arial"/>
          <w:sz w:val="22"/>
          <w:szCs w:val="22"/>
        </w:rPr>
        <w:t>here Is a globally agreed target to halt the rise in diabetes and obesity by 2025</w:t>
      </w:r>
      <w:r w:rsidRPr="00BC177A">
        <w:rPr>
          <w:rFonts w:ascii="Arial" w:hAnsi="Arial" w:cs="Arial"/>
          <w:sz w:val="22"/>
          <w:szCs w:val="22"/>
        </w:rPr>
        <w:t xml:space="preserve">, and according to WHO (2023) the number of people living with diabetes rose from 200 million in 1990 to 830 million in 2022. As stated in the book Introduction to public health by Schneider, diet is the main factor in the development of type 2 </w:t>
      </w:r>
      <w:r>
        <w:rPr>
          <w:rFonts w:ascii="Arial" w:hAnsi="Arial" w:cs="Arial"/>
          <w:sz w:val="22"/>
          <w:szCs w:val="22"/>
        </w:rPr>
        <w:t xml:space="preserve">diabetes, </w:t>
      </w:r>
      <w:r w:rsidRPr="00BC177A">
        <w:rPr>
          <w:rFonts w:ascii="Arial" w:hAnsi="Arial" w:cs="Arial"/>
          <w:sz w:val="22"/>
          <w:szCs w:val="22"/>
        </w:rPr>
        <w:t xml:space="preserve">and it is often accompanied by obesity which can be usually controlled by careful eating (Schneider, Introduction to public health). In this report I will explore the impact the disease has on individuals, the healthcare systems and how experts can improve outcomes. </w:t>
      </w:r>
    </w:p>
    <w:p w14:paraId="3A2CAE24" w14:textId="77777777" w:rsidR="00BC177A" w:rsidRPr="00BC177A" w:rsidRDefault="00BC177A">
      <w:pPr>
        <w:rPr>
          <w:rFonts w:ascii="Arial" w:hAnsi="Arial" w:cs="Arial"/>
          <w:sz w:val="22"/>
          <w:szCs w:val="22"/>
        </w:rPr>
      </w:pPr>
    </w:p>
    <w:p w14:paraId="10150FF6" w14:textId="658DF03F" w:rsidR="00BC177A" w:rsidRPr="00BC177A" w:rsidRDefault="00BC177A">
      <w:pPr>
        <w:rPr>
          <w:rFonts w:ascii="Arial" w:hAnsi="Arial" w:cs="Arial"/>
          <w:sz w:val="22"/>
          <w:szCs w:val="22"/>
        </w:rPr>
      </w:pPr>
      <w:r w:rsidRPr="00BC177A">
        <w:rPr>
          <w:rFonts w:ascii="Arial" w:hAnsi="Arial" w:cs="Arial"/>
          <w:sz w:val="22"/>
          <w:szCs w:val="22"/>
        </w:rPr>
        <w:t>Type 2 diabetes has many burdens to an individual’s life, from their day-to-day life to their financial and social life. There are many effects on their quality of life due to neuropathy, cardiovascular disease and vision loss. These implications negatively influence an individual’s independence and develop a lack of interactions with others due to physical limitations and hospital attendances. The financial burdens are minimal, in the UK, due to the free healthcare provided through the NHS, however there are some drawbacks as some may need time off work leading to loss of income. Moreover, according to a report by the NHS England, the NHS spends around £10 billion a year on diabetes which is around 10% of its budget. Type 2 diabetes puts a strain on the healthcare systems due to the health issues it can develop. Inpatient care has increased drastically due to infections, cardiovascular diseases and diabetes related foot problems, while some may require short term care many need lifelong medication, regular monitoring via GP and hospital appointments. This increases the demand for specialists, nurses and other staff members to decrease wait times and correctly fulfil the patient’s needs.</w:t>
      </w:r>
    </w:p>
    <w:p w14:paraId="64CBAAD9" w14:textId="4A48D935" w:rsidR="00BC177A" w:rsidRPr="00BC177A" w:rsidRDefault="00BC177A">
      <w:pPr>
        <w:rPr>
          <w:rFonts w:ascii="Arial" w:hAnsi="Arial" w:cs="Arial"/>
          <w:sz w:val="22"/>
          <w:szCs w:val="22"/>
        </w:rPr>
      </w:pPr>
      <w:r w:rsidRPr="00BC177A">
        <w:rPr>
          <w:rFonts w:ascii="Arial" w:hAnsi="Arial" w:cs="Arial"/>
          <w:sz w:val="22"/>
          <w:szCs w:val="22"/>
        </w:rPr>
        <w:t xml:space="preserve">Inequality plays a significant role when referring to diabetes type 2, there are low-income groups and ethnic minorities that are more vulnerable due to their economic disadvantage and access to the health care system. This can also be caused by many factors such as limited opportunities and food insecurity where physical activity can be a financial burden more than the effects it has on health which then increases the risk of diabetes.  The ethnic imbalances are mainly among Hispanic, Black and South Asian groups who are more inclined to have diabetes compared to white populations. In London, specifically Tower Hamlets the rate of diabetes type 2 is amongst the highest in England in mainly in the south Asian community. Health reports show the rise of cases regarding diabetes, which is now above the national average, this is due to poor living conditions such as people living overcrowded, lack of physical activity and bad diets. The council has now introduced programs to now intervene and decreases the level of new cases surfacing, moreover a sugar tax has also been introduced in 2018 to reduce obesity by lowering sugar in drinks. This could be a significant change as “a survey of research evidence shows that an </w:t>
      </w:r>
      <w:r w:rsidRPr="00BC177A">
        <w:rPr>
          <w:rFonts w:ascii="Arial" w:hAnsi="Arial" w:cs="Arial"/>
          <w:sz w:val="22"/>
          <w:szCs w:val="22"/>
        </w:rPr>
        <w:lastRenderedPageBreak/>
        <w:t>additional serving of sugar sweetened beverages per day increases the risk of type 2 diabetes by 13%” (introduction to public health).</w:t>
      </w:r>
    </w:p>
    <w:p w14:paraId="41BD00D2" w14:textId="77777777" w:rsidR="00BC177A" w:rsidRPr="00BC177A" w:rsidRDefault="00BC177A">
      <w:pPr>
        <w:rPr>
          <w:rFonts w:ascii="Arial" w:hAnsi="Arial" w:cs="Arial"/>
          <w:sz w:val="22"/>
          <w:szCs w:val="22"/>
        </w:rPr>
      </w:pPr>
    </w:p>
    <w:p w14:paraId="634C77A5" w14:textId="77777777" w:rsidR="00BC177A" w:rsidRPr="00BC177A" w:rsidRDefault="00BC177A">
      <w:pPr>
        <w:rPr>
          <w:rFonts w:ascii="Arial" w:hAnsi="Arial" w:cs="Arial"/>
          <w:sz w:val="22"/>
          <w:szCs w:val="22"/>
        </w:rPr>
      </w:pPr>
      <w:r w:rsidRPr="00BC177A">
        <w:rPr>
          <w:rFonts w:ascii="Arial" w:hAnsi="Arial" w:cs="Arial"/>
          <w:sz w:val="22"/>
          <w:szCs w:val="22"/>
        </w:rPr>
        <w:t xml:space="preserve">There are many factors that cause type 2 diabetes to develop including physical, educational and biological. People are more inclined to develop it if they have a genetic connection such as a lineage of family members with diabetes particularly within people over their 40s. Other conditions can also be hazards such as obesity and high cholesterol which causes </w:t>
      </w:r>
      <w:proofErr w:type="spellStart"/>
      <w:proofErr w:type="gramStart"/>
      <w:r w:rsidRPr="00BC177A">
        <w:rPr>
          <w:rFonts w:ascii="Arial" w:hAnsi="Arial" w:cs="Arial"/>
          <w:sz w:val="22"/>
          <w:szCs w:val="22"/>
        </w:rPr>
        <w:t>a</w:t>
      </w:r>
      <w:proofErr w:type="spellEnd"/>
      <w:proofErr w:type="gramEnd"/>
      <w:r w:rsidRPr="00BC177A">
        <w:rPr>
          <w:rFonts w:ascii="Arial" w:hAnsi="Arial" w:cs="Arial"/>
          <w:sz w:val="22"/>
          <w:szCs w:val="22"/>
        </w:rPr>
        <w:t xml:space="preserve"> insulin resistance (World Health Organisation 2023). An individual’s lifestyle can also be a factor when referring to the development of diabetes type 2. Poor habits within diet and physical activity can lead to developing the condition if an individual has a high intake of processed foods and high sugar drinks/foods it will not just lead to obesity but can also be the reason why the insulin resistance increases leading to diabetes type 2. Smoking also has similar effects by creating cardiovascular complications (diabetes UK, 2023). </w:t>
      </w:r>
    </w:p>
    <w:p w14:paraId="41030F42" w14:textId="77777777" w:rsidR="00BC177A" w:rsidRPr="00BC177A" w:rsidRDefault="00BC177A">
      <w:pPr>
        <w:rPr>
          <w:rFonts w:ascii="Arial" w:hAnsi="Arial" w:cs="Arial"/>
          <w:sz w:val="22"/>
          <w:szCs w:val="22"/>
        </w:rPr>
      </w:pPr>
      <w:r w:rsidRPr="00BC177A">
        <w:rPr>
          <w:rFonts w:ascii="Arial" w:hAnsi="Arial" w:cs="Arial"/>
          <w:sz w:val="22"/>
          <w:szCs w:val="22"/>
        </w:rPr>
        <w:t>Environmental factors play a role with diabetes type 2 however its more apparent and has a higher frequency in third world countries. Many might not have access to healthy foods, proper health checks by professionals and access to access to recreational facilities which therefore reduces physical activity opportunities. Air pollution has also been linked to diabetes type 2 as it can cause inflammation and metabolic dysfunction.</w:t>
      </w:r>
    </w:p>
    <w:p w14:paraId="3CB92AAB" w14:textId="0796D8AD" w:rsidR="00BC177A" w:rsidRPr="00BC177A" w:rsidRDefault="00BC177A">
      <w:pPr>
        <w:rPr>
          <w:rFonts w:ascii="Arial" w:hAnsi="Arial" w:cs="Arial"/>
          <w:sz w:val="22"/>
          <w:szCs w:val="22"/>
        </w:rPr>
      </w:pPr>
      <w:r w:rsidRPr="00BC177A">
        <w:rPr>
          <w:rFonts w:ascii="Arial" w:hAnsi="Arial" w:cs="Arial"/>
          <w:sz w:val="22"/>
          <w:szCs w:val="22"/>
        </w:rPr>
        <w:t xml:space="preserve"> Psychological influences can also affect a person’s lifestyle, as chronic stress and depression can turn into bad habits such as stress eating or eating for “comfort”. As stated in Diabetes UK (2023) “stress hormones can raise blood glucose levels and make it harder to manage diabetes effectively”, furthermore an individual dealing with depression can find it difficult to track and effectively care diabetes. Complications may also rise as social isolation reduces the engagement between a patient and healthcare services. </w:t>
      </w:r>
    </w:p>
    <w:p w14:paraId="51EF6991" w14:textId="4FDCE045" w:rsidR="00BC177A" w:rsidRPr="00BC177A" w:rsidRDefault="00BC177A">
      <w:pPr>
        <w:rPr>
          <w:rFonts w:ascii="Arial" w:hAnsi="Arial" w:cs="Arial"/>
          <w:sz w:val="22"/>
          <w:szCs w:val="22"/>
        </w:rPr>
      </w:pPr>
      <w:r w:rsidRPr="00BC177A">
        <w:rPr>
          <w:rFonts w:ascii="Arial" w:hAnsi="Arial" w:cs="Arial"/>
          <w:sz w:val="22"/>
          <w:szCs w:val="22"/>
        </w:rPr>
        <w:t>Cultural attitudes towards health concerns and diseases can also determine outcomes. Black, Asian and other minority ethnic communities may have cultural practices and mistrust surrounding the health care systems which can cause delays with treatment and endanger patients. Limited health knowledge can also affect self-regulation as individuals can find it challenging when assessing symptoms, understand advice or follow instructions regarding their medication.</w:t>
      </w:r>
    </w:p>
    <w:p w14:paraId="2E57CB2F" w14:textId="6E91969E" w:rsidR="00BC177A" w:rsidRPr="00BC177A" w:rsidRDefault="00BC177A">
      <w:pPr>
        <w:rPr>
          <w:rFonts w:ascii="Arial" w:hAnsi="Arial" w:cs="Arial"/>
          <w:sz w:val="22"/>
          <w:szCs w:val="22"/>
        </w:rPr>
      </w:pPr>
      <w:r w:rsidRPr="00BC177A">
        <w:rPr>
          <w:rFonts w:ascii="Arial" w:hAnsi="Arial" w:cs="Arial"/>
          <w:sz w:val="22"/>
          <w:szCs w:val="22"/>
        </w:rPr>
        <w:t xml:space="preserve">A strong collaboration across professionals leads to an effective management of type 2 diabetes. This is achievable through long term monitoring and care, referrals, specialists providing education, medication and routine monitoring. Not only doctors and nurses support effective management, but dietitians, physiotherapists and cardiologists are key when referring to diabetes type 2. In 2019 the NHS introduced the “NHS long term plan” which is a plan that emphasizes multidisciplinary teams (MTDs) to work together to provide necessary care for long term conditions (NHS Egland 2019). </w:t>
      </w:r>
    </w:p>
    <w:p w14:paraId="4C7EC3D0" w14:textId="5800B620" w:rsidR="00BC177A" w:rsidRPr="00BC177A" w:rsidRDefault="00BC177A">
      <w:pPr>
        <w:rPr>
          <w:rFonts w:ascii="Arial" w:hAnsi="Arial" w:cs="Arial"/>
          <w:sz w:val="22"/>
          <w:szCs w:val="22"/>
        </w:rPr>
      </w:pPr>
      <w:r w:rsidRPr="00BC177A">
        <w:rPr>
          <w:rFonts w:ascii="Arial" w:hAnsi="Arial" w:cs="Arial"/>
          <w:sz w:val="22"/>
          <w:szCs w:val="22"/>
        </w:rPr>
        <w:t xml:space="preserve">Joined-up care involves hospitals, primary, and community services to provide continuous care. The NHS in England has introduced programmes such as The NHS diabetes Prevention Programme to help educate and to provide support on behaviours that encourage diabetes type 2 for individuals at risk; as NHS England states the programme aims to “identify those at high risk and intervene early to prevent or delay the onset of type 2 </w:t>
      </w:r>
      <w:r w:rsidRPr="00BC177A">
        <w:rPr>
          <w:rFonts w:ascii="Arial" w:hAnsi="Arial" w:cs="Arial"/>
          <w:sz w:val="22"/>
          <w:szCs w:val="22"/>
        </w:rPr>
        <w:lastRenderedPageBreak/>
        <w:t xml:space="preserve">diabetes” (NHS England 2023). Community based intervention has been proved to be successful in reducing disease progression and long-term pressure on other public services. </w:t>
      </w:r>
    </w:p>
    <w:p w14:paraId="3963FA47" w14:textId="77777777" w:rsidR="00BC177A" w:rsidRDefault="00BC177A">
      <w:pPr>
        <w:rPr>
          <w:rFonts w:ascii="Arial" w:hAnsi="Arial" w:cs="Arial"/>
          <w:sz w:val="22"/>
          <w:szCs w:val="22"/>
        </w:rPr>
      </w:pPr>
    </w:p>
    <w:p w14:paraId="542A4D13" w14:textId="77777777" w:rsidR="00BC177A" w:rsidRDefault="00BC177A">
      <w:pPr>
        <w:rPr>
          <w:rFonts w:ascii="Arial" w:hAnsi="Arial" w:cs="Arial"/>
          <w:sz w:val="22"/>
          <w:szCs w:val="22"/>
        </w:rPr>
      </w:pPr>
    </w:p>
    <w:p w14:paraId="0B297B0D" w14:textId="4B854EBC" w:rsidR="00BC177A" w:rsidRPr="00BC177A" w:rsidRDefault="00BC177A">
      <w:pPr>
        <w:rPr>
          <w:rFonts w:ascii="Arial" w:hAnsi="Arial" w:cs="Arial"/>
          <w:sz w:val="22"/>
          <w:szCs w:val="22"/>
        </w:rPr>
      </w:pPr>
      <w:r w:rsidRPr="00BC177A">
        <w:rPr>
          <w:rFonts w:ascii="Arial" w:hAnsi="Arial" w:cs="Arial"/>
          <w:sz w:val="22"/>
          <w:szCs w:val="22"/>
        </w:rPr>
        <w:t xml:space="preserve">Advertising healthy lifestyles is a must to battle diabetes type2. Any health sector professional including nurses and health educators support healthy food, physical activity and frequent health checks to provide education and an ongoing support as Diabetes UK states they are “vital in helping people manage their diabetes day to day” (Diabetes UK 2023). This is however not the case in every country as in some health care is not free and not everyone has access to consultations and the support needed which may therefore lead to lack of knowledge. </w:t>
      </w:r>
    </w:p>
    <w:p w14:paraId="1516BD17" w14:textId="1CD0F75F" w:rsidR="00BC177A" w:rsidRPr="00BC177A" w:rsidRDefault="00BC177A">
      <w:pPr>
        <w:rPr>
          <w:rFonts w:ascii="Arial" w:hAnsi="Arial" w:cs="Arial"/>
          <w:sz w:val="22"/>
          <w:szCs w:val="22"/>
        </w:rPr>
      </w:pPr>
      <w:r w:rsidRPr="00BC177A">
        <w:rPr>
          <w:rFonts w:ascii="Arial" w:hAnsi="Arial" w:cs="Arial"/>
          <w:sz w:val="22"/>
          <w:szCs w:val="22"/>
        </w:rPr>
        <w:t>Technology has now been developed to favour those living with diabetes, where remote glucose monitoring devices give real time tracking and alerts of blood glucose levels so that the individual and professional can intervene and adjust insulin levels when necessary. Shared electronic records also allow different health sectors to share patients’ data which allows them to provide a continuity of effective care and specialists to access information even in remote or underserved areas which is very important as stated by the World Health Organization “digital health intervention can strengthen health systems and improve the management of chronic diseases” (world Health Organization 2022). Fragmented care can be reduced by training and multidisciplinary team meetings which further enhance effective collaboration. Patient-centred involve and reflect on an individual’s cultural and socials needs improving outcomes, for example in the NHS Diabetes Prevention Programme areas where South Asian communities are large, the sessions adapt around to their relevant dietary habits.</w:t>
      </w:r>
    </w:p>
    <w:p w14:paraId="734099F7" w14:textId="77777777" w:rsidR="00BC177A" w:rsidRPr="00BC177A" w:rsidRDefault="00BC177A">
      <w:pPr>
        <w:rPr>
          <w:rFonts w:ascii="Arial" w:hAnsi="Arial" w:cs="Arial"/>
          <w:sz w:val="22"/>
          <w:szCs w:val="22"/>
        </w:rPr>
      </w:pPr>
    </w:p>
    <w:p w14:paraId="454BA727" w14:textId="5D7271B1" w:rsidR="00BC177A" w:rsidRPr="00BC177A" w:rsidRDefault="00BC177A">
      <w:pPr>
        <w:rPr>
          <w:rFonts w:ascii="Arial" w:hAnsi="Arial" w:cs="Arial"/>
          <w:sz w:val="22"/>
          <w:szCs w:val="22"/>
        </w:rPr>
      </w:pPr>
      <w:r w:rsidRPr="00BC177A">
        <w:rPr>
          <w:rFonts w:ascii="Arial" w:hAnsi="Arial" w:cs="Arial"/>
          <w:sz w:val="22"/>
          <w:szCs w:val="22"/>
        </w:rPr>
        <w:t>Type 2 diabetes is a global health challenge that continues to rise due to modern lifestyles, biological and social drivers of health. In England it disproportionately affects disadvantaged communities and ethnic minorities which puts a pressure on the health sector by increasing waiting times, mediational needs and an increased demand for specialists. Globally diabetes, like many other diseases, affects low-income and “third world countries by increasing the morbidity and mortality rates, this is due to a lack of resources and intervention by the governments. Moving forward, to reduce the strain that type 2 diabetes holds on many health sectors around the world, institutions need to apply policies targeting interventions, health inequalities and partnerships not just to battle diabetes but to also provide a better quality of life.</w:t>
      </w:r>
    </w:p>
    <w:p w14:paraId="056EAB65" w14:textId="77777777" w:rsidR="00BC177A" w:rsidRDefault="00BC177A">
      <w:pPr>
        <w:rPr>
          <w:rFonts w:ascii="Arial" w:hAnsi="Arial" w:cs="Arial"/>
          <w:sz w:val="28"/>
          <w:szCs w:val="28"/>
        </w:rPr>
      </w:pPr>
    </w:p>
    <w:p w14:paraId="15F65585" w14:textId="77777777" w:rsidR="00BC177A" w:rsidRDefault="00BC177A">
      <w:pPr>
        <w:rPr>
          <w:rFonts w:ascii="Arial" w:hAnsi="Arial" w:cs="Arial"/>
          <w:sz w:val="28"/>
          <w:szCs w:val="28"/>
        </w:rPr>
      </w:pPr>
    </w:p>
    <w:p w14:paraId="6F2E2C3A" w14:textId="77777777" w:rsidR="00BC177A" w:rsidRDefault="00BC177A">
      <w:pPr>
        <w:rPr>
          <w:rFonts w:ascii="Arial" w:hAnsi="Arial" w:cs="Arial"/>
          <w:sz w:val="28"/>
          <w:szCs w:val="28"/>
        </w:rPr>
      </w:pPr>
    </w:p>
    <w:p w14:paraId="5F3A90C4" w14:textId="77777777" w:rsidR="00BC177A" w:rsidRDefault="00BC177A">
      <w:pPr>
        <w:rPr>
          <w:rFonts w:ascii="Arial" w:hAnsi="Arial" w:cs="Arial"/>
          <w:sz w:val="28"/>
          <w:szCs w:val="28"/>
        </w:rPr>
      </w:pPr>
    </w:p>
    <w:p w14:paraId="30375062" w14:textId="77777777" w:rsidR="00BC177A" w:rsidRDefault="00BC177A">
      <w:pPr>
        <w:rPr>
          <w:rFonts w:ascii="Arial" w:hAnsi="Arial" w:cs="Arial"/>
          <w:sz w:val="28"/>
          <w:szCs w:val="28"/>
        </w:rPr>
      </w:pPr>
    </w:p>
    <w:p w14:paraId="6AB34413" w14:textId="77777777" w:rsidR="00BC177A" w:rsidRDefault="00BC177A">
      <w:pPr>
        <w:rPr>
          <w:rFonts w:ascii="Arial" w:hAnsi="Arial" w:cs="Arial"/>
          <w:sz w:val="28"/>
          <w:szCs w:val="28"/>
        </w:rPr>
      </w:pPr>
    </w:p>
    <w:p w14:paraId="257BBC4D" w14:textId="77777777" w:rsidR="00BC177A" w:rsidRDefault="00BC177A">
      <w:pPr>
        <w:rPr>
          <w:rFonts w:ascii="Arial" w:hAnsi="Arial" w:cs="Arial"/>
          <w:sz w:val="28"/>
          <w:szCs w:val="28"/>
        </w:rPr>
      </w:pPr>
    </w:p>
    <w:p w14:paraId="1CA9DBE0" w14:textId="77777777" w:rsidR="00BC177A" w:rsidRDefault="00BC177A">
      <w:pPr>
        <w:rPr>
          <w:rFonts w:ascii="Arial" w:hAnsi="Arial" w:cs="Arial"/>
          <w:sz w:val="28"/>
          <w:szCs w:val="28"/>
        </w:rPr>
      </w:pPr>
    </w:p>
    <w:p w14:paraId="0904675C" w14:textId="16F3A912" w:rsidR="00BC177A" w:rsidRDefault="00BC177A">
      <w:pPr>
        <w:rPr>
          <w:rFonts w:ascii="Arial" w:hAnsi="Arial" w:cs="Arial"/>
          <w:sz w:val="28"/>
          <w:szCs w:val="28"/>
        </w:rPr>
      </w:pPr>
      <w:r>
        <w:rPr>
          <w:rFonts w:ascii="Arial" w:hAnsi="Arial" w:cs="Arial"/>
          <w:sz w:val="28"/>
          <w:szCs w:val="28"/>
        </w:rPr>
        <w:t>REFERENCE LIST</w:t>
      </w:r>
    </w:p>
    <w:p w14:paraId="1F07D3BE" w14:textId="04938276" w:rsidR="00BC177A" w:rsidRDefault="00BC177A" w:rsidP="00BC177A">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www.england.nhs.uk. (n.d.).</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NHS England» Case studies</w:t>
      </w:r>
      <w:r>
        <w:rPr>
          <w:rFonts w:ascii="Calibri" w:hAnsi="Calibri" w:cs="Calibri"/>
          <w:color w:val="000000"/>
          <w:sz w:val="27"/>
          <w:szCs w:val="27"/>
        </w:rPr>
        <w:t xml:space="preserve">. [online] Available at: </w:t>
      </w:r>
      <w:hyperlink r:id="rId6" w:history="1">
        <w:r w:rsidRPr="002E4F3D">
          <w:rPr>
            <w:rStyle w:val="Hyperlink"/>
            <w:rFonts w:ascii="Calibri" w:hAnsi="Calibri" w:cs="Calibri"/>
            <w:sz w:val="27"/>
            <w:szCs w:val="27"/>
          </w:rPr>
          <w:t>https://www.england.nhs.uk/diabetes/case-studies/</w:t>
        </w:r>
      </w:hyperlink>
      <w:r>
        <w:rPr>
          <w:rFonts w:ascii="Calibri" w:hAnsi="Calibri" w:cs="Calibri"/>
          <w:color w:val="000000"/>
          <w:sz w:val="27"/>
          <w:szCs w:val="27"/>
        </w:rPr>
        <w:t xml:space="preserve">. </w:t>
      </w:r>
    </w:p>
    <w:p w14:paraId="0E666F81" w14:textId="597CD9B3" w:rsidR="00BC177A" w:rsidRDefault="00BC177A" w:rsidP="00BC177A">
      <w:pPr>
        <w:pStyle w:val="NormalWeb"/>
        <w:shd w:val="clear" w:color="auto" w:fill="FFFFFF"/>
        <w:rPr>
          <w:rFonts w:ascii="Calibri" w:hAnsi="Calibri" w:cs="Calibri"/>
          <w:color w:val="000000"/>
          <w:sz w:val="27"/>
          <w:szCs w:val="27"/>
        </w:rPr>
      </w:pPr>
      <w:r>
        <w:rPr>
          <w:rFonts w:ascii="Calibri" w:hAnsi="Calibri" w:cs="Calibri"/>
          <w:color w:val="000000"/>
        </w:rPr>
        <w:t>‌</w:t>
      </w:r>
      <w:r>
        <w:rPr>
          <w:rFonts w:ascii="Calibri" w:hAnsi="Calibri" w:cs="Calibri"/>
          <w:color w:val="000000"/>
          <w:sz w:val="27"/>
          <w:szCs w:val="27"/>
        </w:rPr>
        <w:t>Schneider, M.-J. (2020).</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Introduction to Public Health</w:t>
      </w:r>
      <w:r>
        <w:rPr>
          <w:rFonts w:ascii="Calibri" w:hAnsi="Calibri" w:cs="Calibri"/>
          <w:color w:val="000000"/>
          <w:sz w:val="27"/>
          <w:szCs w:val="27"/>
        </w:rPr>
        <w:t xml:space="preserve">. Jones &amp; Bartlett Learning. </w:t>
      </w:r>
    </w:p>
    <w:p w14:paraId="3CBE55C4" w14:textId="7C8EFE9C" w:rsidR="00BC177A" w:rsidRDefault="00BC177A" w:rsidP="00BC177A">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NHS England (2023).</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NHS Diabetes Prevention Programme (NHS DPP)</w:t>
      </w:r>
      <w:r>
        <w:rPr>
          <w:rFonts w:ascii="Calibri" w:hAnsi="Calibri" w:cs="Calibri"/>
          <w:color w:val="000000"/>
          <w:sz w:val="27"/>
          <w:szCs w:val="27"/>
        </w:rPr>
        <w:t xml:space="preserve">. [online] NHS England. Available at: </w:t>
      </w:r>
      <w:hyperlink r:id="rId7" w:history="1">
        <w:r w:rsidRPr="002E4F3D">
          <w:rPr>
            <w:rStyle w:val="Hyperlink"/>
            <w:rFonts w:ascii="Calibri" w:hAnsi="Calibri" w:cs="Calibri"/>
            <w:sz w:val="27"/>
            <w:szCs w:val="27"/>
          </w:rPr>
          <w:t>https://www.england.nhs.uk/diabetes/diabetes-prevention/</w:t>
        </w:r>
      </w:hyperlink>
      <w:r>
        <w:rPr>
          <w:rFonts w:ascii="Calibri" w:hAnsi="Calibri" w:cs="Calibri"/>
          <w:color w:val="000000"/>
          <w:sz w:val="27"/>
          <w:szCs w:val="27"/>
        </w:rPr>
        <w:t xml:space="preserve">. </w:t>
      </w:r>
    </w:p>
    <w:p w14:paraId="49747A66" w14:textId="77777777" w:rsidR="00BC177A" w:rsidRDefault="00BC177A" w:rsidP="00BC177A">
      <w:pPr>
        <w:pStyle w:val="NormalWeb"/>
        <w:shd w:val="clear" w:color="auto" w:fill="FFFFFF"/>
        <w:spacing w:before="0" w:beforeAutospacing="0" w:after="0" w:afterAutospacing="0" w:line="360" w:lineRule="atLeast"/>
        <w:rPr>
          <w:rFonts w:ascii="Calibri" w:hAnsi="Calibri" w:cs="Calibri"/>
          <w:color w:val="000000"/>
          <w:sz w:val="27"/>
          <w:szCs w:val="27"/>
        </w:rPr>
      </w:pPr>
    </w:p>
    <w:p w14:paraId="6C2A5BE4" w14:textId="781B46B5" w:rsidR="00BC177A" w:rsidRDefault="00BC177A" w:rsidP="00BC177A">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England, N. (2019).</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NHS England» Diabetes</w:t>
      </w:r>
      <w:r>
        <w:rPr>
          <w:rFonts w:ascii="Calibri" w:hAnsi="Calibri" w:cs="Calibri"/>
          <w:color w:val="000000"/>
          <w:sz w:val="27"/>
          <w:szCs w:val="27"/>
        </w:rPr>
        <w:t xml:space="preserve">. [online] England.nhs.uk. Available at: </w:t>
      </w:r>
      <w:hyperlink r:id="rId8" w:history="1">
        <w:r w:rsidRPr="002E4F3D">
          <w:rPr>
            <w:rStyle w:val="Hyperlink"/>
            <w:rFonts w:ascii="Calibri" w:hAnsi="Calibri" w:cs="Calibri"/>
            <w:sz w:val="27"/>
            <w:szCs w:val="27"/>
          </w:rPr>
          <w:t>https://www.england.nhs.uk/diabetes/</w:t>
        </w:r>
      </w:hyperlink>
      <w:r>
        <w:rPr>
          <w:rFonts w:ascii="Calibri" w:hAnsi="Calibri" w:cs="Calibri"/>
          <w:color w:val="000000"/>
          <w:sz w:val="27"/>
          <w:szCs w:val="27"/>
        </w:rPr>
        <w:t xml:space="preserve">. </w:t>
      </w:r>
    </w:p>
    <w:p w14:paraId="5426EDC6" w14:textId="77777777" w:rsidR="00BC177A" w:rsidRDefault="00BC177A" w:rsidP="00BC177A">
      <w:pPr>
        <w:pStyle w:val="NormalWeb"/>
        <w:shd w:val="clear" w:color="auto" w:fill="FFFFFF"/>
        <w:spacing w:before="0" w:beforeAutospacing="0" w:after="0" w:afterAutospacing="0" w:line="360" w:lineRule="atLeast"/>
        <w:rPr>
          <w:rFonts w:ascii="Calibri" w:hAnsi="Calibri" w:cs="Calibri"/>
          <w:color w:val="000000"/>
          <w:sz w:val="27"/>
          <w:szCs w:val="27"/>
        </w:rPr>
      </w:pPr>
    </w:p>
    <w:p w14:paraId="6CBE3368" w14:textId="584FF2F1" w:rsidR="00BC177A" w:rsidRDefault="00BC177A" w:rsidP="00BC177A">
      <w:pPr>
        <w:pStyle w:val="NormalWeb"/>
        <w:shd w:val="clear" w:color="auto" w:fill="FFFFFF"/>
        <w:spacing w:before="0" w:beforeAutospacing="0" w:after="0" w:afterAutospacing="0" w:line="360" w:lineRule="atLeast"/>
        <w:rPr>
          <w:rFonts w:ascii="Calibri" w:hAnsi="Calibri" w:cs="Calibri"/>
          <w:color w:val="000000"/>
          <w:sz w:val="27"/>
          <w:szCs w:val="27"/>
        </w:rPr>
      </w:pPr>
      <w:hyperlink r:id="rId9" w:history="1">
        <w:r w:rsidRPr="002E4F3D">
          <w:rPr>
            <w:rStyle w:val="Hyperlink"/>
            <w:rFonts w:ascii="Calibri" w:hAnsi="Calibri" w:cs="Calibri"/>
            <w:sz w:val="27"/>
            <w:szCs w:val="27"/>
          </w:rPr>
          <w:t>https://democracy.towerhamlets.gov.uk/documents/s24103/Diabetes%20JSNA%20Factsheet.pdf?utm_source=chatgpt.com</w:t>
        </w:r>
      </w:hyperlink>
      <w:r>
        <w:rPr>
          <w:rFonts w:ascii="Calibri" w:hAnsi="Calibri" w:cs="Calibri"/>
          <w:color w:val="000000"/>
          <w:sz w:val="27"/>
          <w:szCs w:val="27"/>
        </w:rPr>
        <w:t xml:space="preserve"> </w:t>
      </w:r>
    </w:p>
    <w:p w14:paraId="3A47BF5F" w14:textId="77777777" w:rsidR="00BC177A" w:rsidRDefault="00BC177A" w:rsidP="00BC177A">
      <w:pPr>
        <w:pStyle w:val="NormalWeb"/>
        <w:shd w:val="clear" w:color="auto" w:fill="FFFFFF"/>
        <w:spacing w:before="0" w:beforeAutospacing="0" w:after="0" w:afterAutospacing="0" w:line="360" w:lineRule="atLeast"/>
        <w:rPr>
          <w:rFonts w:ascii="Calibri" w:hAnsi="Calibri" w:cs="Calibri"/>
          <w:color w:val="000000"/>
          <w:sz w:val="27"/>
          <w:szCs w:val="27"/>
        </w:rPr>
      </w:pPr>
    </w:p>
    <w:p w14:paraId="397AA65A" w14:textId="0D578907" w:rsidR="00BC177A" w:rsidRDefault="00BC177A" w:rsidP="00BC177A">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British Heart Foundation (2021).</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Heart statistics</w:t>
      </w:r>
      <w:r>
        <w:rPr>
          <w:rFonts w:ascii="Calibri" w:hAnsi="Calibri" w:cs="Calibri"/>
          <w:color w:val="000000"/>
          <w:sz w:val="27"/>
          <w:szCs w:val="27"/>
        </w:rPr>
        <w:t xml:space="preserve">. [online] Bhf.org.uk. Available at: </w:t>
      </w:r>
      <w:hyperlink r:id="rId10" w:history="1">
        <w:r w:rsidRPr="002E4F3D">
          <w:rPr>
            <w:rStyle w:val="Hyperlink"/>
            <w:rFonts w:ascii="Calibri" w:hAnsi="Calibri" w:cs="Calibri"/>
            <w:sz w:val="27"/>
            <w:szCs w:val="27"/>
          </w:rPr>
          <w:t>https://www.bhf.org.uk/what-we-do/our-research/heart-statistics</w:t>
        </w:r>
      </w:hyperlink>
      <w:r>
        <w:rPr>
          <w:rFonts w:ascii="Calibri" w:hAnsi="Calibri" w:cs="Calibri"/>
          <w:color w:val="000000"/>
          <w:sz w:val="27"/>
          <w:szCs w:val="27"/>
        </w:rPr>
        <w:t xml:space="preserve">. </w:t>
      </w:r>
    </w:p>
    <w:p w14:paraId="314CA788" w14:textId="77777777" w:rsidR="00BC177A" w:rsidRDefault="00BC177A" w:rsidP="00BC177A">
      <w:pPr>
        <w:pStyle w:val="NormalWeb"/>
        <w:shd w:val="clear" w:color="auto" w:fill="FFFFFF"/>
        <w:rPr>
          <w:rFonts w:ascii="Calibri" w:hAnsi="Calibri" w:cs="Calibri"/>
          <w:color w:val="000000"/>
        </w:rPr>
      </w:pPr>
      <w:r>
        <w:rPr>
          <w:rFonts w:ascii="Calibri" w:hAnsi="Calibri" w:cs="Calibri"/>
          <w:color w:val="000000"/>
        </w:rPr>
        <w:t>‌</w:t>
      </w:r>
    </w:p>
    <w:p w14:paraId="361431C8" w14:textId="77777777" w:rsidR="00BC177A" w:rsidRDefault="00BC177A" w:rsidP="00BC177A">
      <w:pPr>
        <w:pStyle w:val="NormalWeb"/>
        <w:shd w:val="clear" w:color="auto" w:fill="FFFFFF"/>
        <w:spacing w:before="0" w:beforeAutospacing="0" w:after="0" w:afterAutospacing="0" w:line="360" w:lineRule="atLeast"/>
        <w:rPr>
          <w:rFonts w:ascii="Calibri" w:hAnsi="Calibri" w:cs="Calibri"/>
          <w:color w:val="000000"/>
          <w:sz w:val="27"/>
          <w:szCs w:val="27"/>
        </w:rPr>
      </w:pPr>
    </w:p>
    <w:p w14:paraId="3014262D" w14:textId="77777777" w:rsidR="00BC177A" w:rsidRDefault="00BC177A" w:rsidP="00BC177A">
      <w:pPr>
        <w:pStyle w:val="NormalWeb"/>
        <w:shd w:val="clear" w:color="auto" w:fill="FFFFFF"/>
        <w:rPr>
          <w:rFonts w:ascii="Calibri" w:hAnsi="Calibri" w:cs="Calibri"/>
          <w:color w:val="000000"/>
        </w:rPr>
      </w:pPr>
      <w:r>
        <w:rPr>
          <w:rFonts w:ascii="Calibri" w:hAnsi="Calibri" w:cs="Calibri"/>
          <w:color w:val="000000"/>
        </w:rPr>
        <w:t>‌</w:t>
      </w:r>
    </w:p>
    <w:p w14:paraId="0616ED67" w14:textId="22476771" w:rsidR="00BC177A" w:rsidRDefault="00BC177A" w:rsidP="00BC177A">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 </w:t>
      </w:r>
    </w:p>
    <w:p w14:paraId="6CED0669" w14:textId="77777777" w:rsidR="00BC177A" w:rsidRDefault="00BC177A" w:rsidP="00BC177A">
      <w:pPr>
        <w:pStyle w:val="NormalWeb"/>
        <w:shd w:val="clear" w:color="auto" w:fill="FFFFFF"/>
        <w:rPr>
          <w:rFonts w:ascii="Calibri" w:hAnsi="Calibri" w:cs="Calibri"/>
          <w:color w:val="000000"/>
        </w:rPr>
      </w:pPr>
      <w:r>
        <w:rPr>
          <w:rFonts w:ascii="Calibri" w:hAnsi="Calibri" w:cs="Calibri"/>
          <w:color w:val="000000"/>
        </w:rPr>
        <w:t>‌</w:t>
      </w:r>
    </w:p>
    <w:p w14:paraId="58FE8E9A" w14:textId="77777777" w:rsidR="00BC177A" w:rsidRPr="00BC177A" w:rsidRDefault="00BC177A" w:rsidP="00BC177A">
      <w:pPr>
        <w:pStyle w:val="NormalWeb"/>
        <w:shd w:val="clear" w:color="auto" w:fill="FFFFFF"/>
        <w:rPr>
          <w:rFonts w:ascii="Calibri" w:hAnsi="Calibri" w:cs="Calibri"/>
          <w:color w:val="000000"/>
        </w:rPr>
      </w:pPr>
    </w:p>
    <w:p w14:paraId="0AD07258" w14:textId="77777777" w:rsidR="00BC177A" w:rsidRDefault="00BC177A" w:rsidP="00BC177A">
      <w:pPr>
        <w:pStyle w:val="NormalWeb"/>
        <w:shd w:val="clear" w:color="auto" w:fill="FFFFFF"/>
        <w:rPr>
          <w:rFonts w:ascii="Calibri" w:hAnsi="Calibri" w:cs="Calibri"/>
          <w:color w:val="000000"/>
        </w:rPr>
      </w:pPr>
      <w:r>
        <w:rPr>
          <w:rFonts w:ascii="Calibri" w:hAnsi="Calibri" w:cs="Calibri"/>
          <w:color w:val="000000"/>
        </w:rPr>
        <w:t>‌</w:t>
      </w:r>
    </w:p>
    <w:p w14:paraId="6E582577" w14:textId="77777777" w:rsidR="00BC177A" w:rsidRPr="00303105" w:rsidRDefault="00BC177A">
      <w:pPr>
        <w:rPr>
          <w:rFonts w:ascii="Arial" w:hAnsi="Arial" w:cs="Arial"/>
          <w:sz w:val="28"/>
          <w:szCs w:val="28"/>
        </w:rPr>
      </w:pPr>
    </w:p>
    <w:sectPr w:rsidR="00BC177A" w:rsidRPr="00303105">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892441" w14:textId="77777777" w:rsidR="00697106" w:rsidRDefault="00697106" w:rsidP="00BC177A">
      <w:pPr>
        <w:spacing w:after="0" w:line="240" w:lineRule="auto"/>
      </w:pPr>
      <w:r>
        <w:separator/>
      </w:r>
    </w:p>
  </w:endnote>
  <w:endnote w:type="continuationSeparator" w:id="0">
    <w:p w14:paraId="14B18FDB" w14:textId="77777777" w:rsidR="00697106" w:rsidRDefault="00697106" w:rsidP="00BC17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6B86A" w14:textId="77777777" w:rsidR="002642F3" w:rsidRDefault="002642F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7E6153" w14:textId="77777777" w:rsidR="002642F3" w:rsidRDefault="002642F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E18EB1" w14:textId="77777777" w:rsidR="002642F3" w:rsidRDefault="002642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47722B" w14:textId="77777777" w:rsidR="00697106" w:rsidRDefault="00697106" w:rsidP="00BC177A">
      <w:pPr>
        <w:spacing w:after="0" w:line="240" w:lineRule="auto"/>
      </w:pPr>
      <w:r>
        <w:separator/>
      </w:r>
    </w:p>
  </w:footnote>
  <w:footnote w:type="continuationSeparator" w:id="0">
    <w:p w14:paraId="247CCD70" w14:textId="77777777" w:rsidR="00697106" w:rsidRDefault="00697106" w:rsidP="00BC17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1631168"/>
      <w:docPartObj>
        <w:docPartGallery w:val="Page Numbers (Top of Page)"/>
        <w:docPartUnique/>
      </w:docPartObj>
    </w:sdtPr>
    <w:sdtContent>
      <w:p w14:paraId="62BB64AE" w14:textId="3A2DF7B2" w:rsidR="00BC177A" w:rsidRDefault="00BC177A" w:rsidP="002E4F3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7E14791" w14:textId="77777777" w:rsidR="00BC177A" w:rsidRDefault="00BC177A" w:rsidP="00BC177A">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15047690"/>
      <w:docPartObj>
        <w:docPartGallery w:val="Page Numbers (Top of Page)"/>
        <w:docPartUnique/>
      </w:docPartObj>
    </w:sdtPr>
    <w:sdtContent>
      <w:p w14:paraId="1F597AD7" w14:textId="20624F14" w:rsidR="00BC177A" w:rsidRDefault="00BC177A" w:rsidP="002E4F3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08CB7EFD" w14:textId="09663884" w:rsidR="00BC177A" w:rsidRDefault="00BC177A" w:rsidP="00BC177A">
    <w:pPr>
      <w:pStyle w:val="Header"/>
      <w:ind w:right="360"/>
    </w:pPr>
    <w:r>
      <w:t>Shukri Abdulkadi</w:t>
    </w:r>
    <w:r w:rsidR="002642F3">
      <w:t>r</w:t>
    </w:r>
    <w:r>
      <w:t xml:space="preserve"> Omar</w:t>
    </w:r>
  </w:p>
  <w:p w14:paraId="4144F006" w14:textId="5D4BF8D3" w:rsidR="00BC177A" w:rsidRDefault="00BC177A" w:rsidP="00BC177A">
    <w:pPr>
      <w:pStyle w:val="Header"/>
      <w:ind w:right="360"/>
    </w:pPr>
    <w:r>
      <w:t>2441430</w:t>
    </w:r>
    <w:r>
      <w:ptab w:relativeTo="margin" w:alignment="center" w:leader="none"/>
    </w:r>
    <w:r>
      <w:t>LCHS4008</w:t>
    </w:r>
    <w:r>
      <w:ptab w:relativeTo="margin" w:alignment="right" w:leader="none"/>
    </w:r>
    <w:r w:rsidR="001233B8">
      <w:t>Caroline Sa</w:t>
    </w:r>
    <w:r w:rsidR="00553BAA">
      <w:t>lami</w:t>
    </w:r>
  </w:p>
  <w:p w14:paraId="78FDBEF1" w14:textId="49D91894" w:rsidR="001B2C9F" w:rsidRPr="00BC177A" w:rsidRDefault="001B2C9F" w:rsidP="00BC177A">
    <w:pPr>
      <w:pStyle w:val="Header"/>
      <w:ind w:right="360"/>
    </w:pPr>
    <w:r>
      <w:t xml:space="preserve">Group 5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45286D" w14:textId="77777777" w:rsidR="002642F3" w:rsidRDefault="002642F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636D"/>
    <w:rsid w:val="00013E91"/>
    <w:rsid w:val="001233B8"/>
    <w:rsid w:val="001B2C9F"/>
    <w:rsid w:val="002642F3"/>
    <w:rsid w:val="00303105"/>
    <w:rsid w:val="004F5B19"/>
    <w:rsid w:val="00543D7B"/>
    <w:rsid w:val="00553BAA"/>
    <w:rsid w:val="00697106"/>
    <w:rsid w:val="007C19FA"/>
    <w:rsid w:val="00B6636D"/>
    <w:rsid w:val="00BC177A"/>
    <w:rsid w:val="00CD0D3B"/>
    <w:rsid w:val="00D90982"/>
    <w:rsid w:val="00E85A6F"/>
    <w:rsid w:val="00E921D7"/>
    <w:rsid w:val="00F32DF5"/>
    <w:rsid w:val="00FE4228"/>
    <w:rsid w:val="00FE77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1A26D9"/>
  <w15:chartTrackingRefBased/>
  <w15:docId w15:val="{A4D1D862-B157-EB4A-A912-2504167EA3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63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63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63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63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63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63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63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63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63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63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63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63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63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63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63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63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63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636D"/>
    <w:rPr>
      <w:rFonts w:eastAsiaTheme="majorEastAsia" w:cstheme="majorBidi"/>
      <w:color w:val="272727" w:themeColor="text1" w:themeTint="D8"/>
    </w:rPr>
  </w:style>
  <w:style w:type="paragraph" w:styleId="Title">
    <w:name w:val="Title"/>
    <w:basedOn w:val="Normal"/>
    <w:next w:val="Normal"/>
    <w:link w:val="TitleChar"/>
    <w:uiPriority w:val="10"/>
    <w:qFormat/>
    <w:rsid w:val="00B663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63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63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63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636D"/>
    <w:pPr>
      <w:spacing w:before="160"/>
      <w:jc w:val="center"/>
    </w:pPr>
    <w:rPr>
      <w:i/>
      <w:iCs/>
      <w:color w:val="404040" w:themeColor="text1" w:themeTint="BF"/>
    </w:rPr>
  </w:style>
  <w:style w:type="character" w:customStyle="1" w:styleId="QuoteChar">
    <w:name w:val="Quote Char"/>
    <w:basedOn w:val="DefaultParagraphFont"/>
    <w:link w:val="Quote"/>
    <w:uiPriority w:val="29"/>
    <w:rsid w:val="00B6636D"/>
    <w:rPr>
      <w:i/>
      <w:iCs/>
      <w:color w:val="404040" w:themeColor="text1" w:themeTint="BF"/>
    </w:rPr>
  </w:style>
  <w:style w:type="paragraph" w:styleId="ListParagraph">
    <w:name w:val="List Paragraph"/>
    <w:basedOn w:val="Normal"/>
    <w:uiPriority w:val="34"/>
    <w:qFormat/>
    <w:rsid w:val="00B6636D"/>
    <w:pPr>
      <w:ind w:left="720"/>
      <w:contextualSpacing/>
    </w:pPr>
  </w:style>
  <w:style w:type="character" w:styleId="IntenseEmphasis">
    <w:name w:val="Intense Emphasis"/>
    <w:basedOn w:val="DefaultParagraphFont"/>
    <w:uiPriority w:val="21"/>
    <w:qFormat/>
    <w:rsid w:val="00B6636D"/>
    <w:rPr>
      <w:i/>
      <w:iCs/>
      <w:color w:val="0F4761" w:themeColor="accent1" w:themeShade="BF"/>
    </w:rPr>
  </w:style>
  <w:style w:type="paragraph" w:styleId="IntenseQuote">
    <w:name w:val="Intense Quote"/>
    <w:basedOn w:val="Normal"/>
    <w:next w:val="Normal"/>
    <w:link w:val="IntenseQuoteChar"/>
    <w:uiPriority w:val="30"/>
    <w:qFormat/>
    <w:rsid w:val="00B663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636D"/>
    <w:rPr>
      <w:i/>
      <w:iCs/>
      <w:color w:val="0F4761" w:themeColor="accent1" w:themeShade="BF"/>
    </w:rPr>
  </w:style>
  <w:style w:type="character" w:styleId="IntenseReference">
    <w:name w:val="Intense Reference"/>
    <w:basedOn w:val="DefaultParagraphFont"/>
    <w:uiPriority w:val="32"/>
    <w:qFormat/>
    <w:rsid w:val="00B6636D"/>
    <w:rPr>
      <w:b/>
      <w:bCs/>
      <w:smallCaps/>
      <w:color w:val="0F4761" w:themeColor="accent1" w:themeShade="BF"/>
      <w:spacing w:val="5"/>
    </w:rPr>
  </w:style>
  <w:style w:type="paragraph" w:styleId="NormalWeb">
    <w:name w:val="Normal (Web)"/>
    <w:basedOn w:val="Normal"/>
    <w:uiPriority w:val="99"/>
    <w:semiHidden/>
    <w:unhideWhenUsed/>
    <w:rsid w:val="00BC177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BC177A"/>
  </w:style>
  <w:style w:type="character" w:styleId="Hyperlink">
    <w:name w:val="Hyperlink"/>
    <w:basedOn w:val="DefaultParagraphFont"/>
    <w:uiPriority w:val="99"/>
    <w:unhideWhenUsed/>
    <w:rsid w:val="00BC177A"/>
    <w:rPr>
      <w:color w:val="467886" w:themeColor="hyperlink"/>
      <w:u w:val="single"/>
    </w:rPr>
  </w:style>
  <w:style w:type="character" w:styleId="UnresolvedMention">
    <w:name w:val="Unresolved Mention"/>
    <w:basedOn w:val="DefaultParagraphFont"/>
    <w:uiPriority w:val="99"/>
    <w:semiHidden/>
    <w:unhideWhenUsed/>
    <w:rsid w:val="00BC177A"/>
    <w:rPr>
      <w:color w:val="605E5C"/>
      <w:shd w:val="clear" w:color="auto" w:fill="E1DFDD"/>
    </w:rPr>
  </w:style>
  <w:style w:type="paragraph" w:styleId="Header">
    <w:name w:val="header"/>
    <w:basedOn w:val="Normal"/>
    <w:link w:val="HeaderChar"/>
    <w:uiPriority w:val="99"/>
    <w:unhideWhenUsed/>
    <w:rsid w:val="00BC17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177A"/>
  </w:style>
  <w:style w:type="paragraph" w:styleId="Footer">
    <w:name w:val="footer"/>
    <w:basedOn w:val="Normal"/>
    <w:link w:val="FooterChar"/>
    <w:uiPriority w:val="99"/>
    <w:unhideWhenUsed/>
    <w:rsid w:val="00BC17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177A"/>
  </w:style>
  <w:style w:type="character" w:styleId="PageNumber">
    <w:name w:val="page number"/>
    <w:basedOn w:val="DefaultParagraphFont"/>
    <w:uiPriority w:val="99"/>
    <w:semiHidden/>
    <w:unhideWhenUsed/>
    <w:rsid w:val="00BC17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diabetes/"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england.nhs.uk/diabetes/diabetes-prevention/" TargetMode="Externa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3.xml"/><Relationship Id="rId1" Type="http://schemas.openxmlformats.org/officeDocument/2006/relationships/styles" Target="styles.xml"/><Relationship Id="rId6" Type="http://schemas.openxmlformats.org/officeDocument/2006/relationships/hyperlink" Target="https://www.england.nhs.uk/diabetes/case-studies/" TargetMode="External"/><Relationship Id="rId11"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eader" Target="header3.xml"/><Relationship Id="rId10" Type="http://schemas.openxmlformats.org/officeDocument/2006/relationships/hyperlink" Target="https://www.bhf.org.uk/what-we-do/our-research/heart-statistics" TargetMode="External"/><Relationship Id="rId4" Type="http://schemas.openxmlformats.org/officeDocument/2006/relationships/footnotes" Target="footnotes.xml"/><Relationship Id="rId9" Type="http://schemas.openxmlformats.org/officeDocument/2006/relationships/hyperlink" Target="https://democracy.towerhamlets.gov.uk/documents/s24103/Diabetes%20JSNA%20Factsheet.pdf?utm_source=chatgpt.com"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903</TotalTime>
  <Pages>4</Pages>
  <Words>1617</Words>
  <Characters>9221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Shukri Abdulkhadir Omar (2441430)</dc:creator>
  <cp:keywords/>
  <dc:description/>
  <cp:lastModifiedBy>Shukri Abdulkhadir Omar (2441430)</cp:lastModifiedBy>
  <cp:revision>5</cp:revision>
  <dcterms:created xsi:type="dcterms:W3CDTF">2025-11-25T22:11:00Z</dcterms:created>
  <dcterms:modified xsi:type="dcterms:W3CDTF">2025-12-16T02:48:00Z</dcterms:modified>
</cp:coreProperties>
</file>