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559D" w:rsidRDefault="00E1559D" w:rsidP="00E1559D">
      <w:pPr>
        <w:spacing w:after="0" w:line="360" w:lineRule="auto"/>
        <w:jc w:val="center"/>
        <w:rPr>
          <w:rFonts w:ascii="Arial" w:hAnsi="Arial" w:cs="Arial"/>
          <w:sz w:val="28"/>
          <w:szCs w:val="28"/>
        </w:rPr>
      </w:pPr>
      <w:bookmarkStart w:id="0" w:name="_Toc151304976"/>
      <w:r>
        <w:rPr>
          <w:rFonts w:ascii="Arial" w:hAnsi="Arial" w:cs="Arial"/>
          <w:b/>
          <w:sz w:val="28"/>
          <w:szCs w:val="28"/>
        </w:rPr>
        <w:t xml:space="preserve">Module name: </w:t>
      </w:r>
      <w:r>
        <w:rPr>
          <w:rFonts w:ascii="Arial" w:hAnsi="Arial" w:cs="Arial"/>
          <w:sz w:val="28"/>
          <w:szCs w:val="28"/>
        </w:rPr>
        <w:t>LCBB5000 – Data Handling and business intelligence</w:t>
      </w:r>
    </w:p>
    <w:p w:rsidR="00E1559D" w:rsidRPr="008E79A5" w:rsidRDefault="00E1559D" w:rsidP="00E1559D">
      <w:pPr>
        <w:spacing w:after="0" w:line="360" w:lineRule="auto"/>
        <w:jc w:val="center"/>
        <w:rPr>
          <w:rFonts w:ascii="Arial" w:hAnsi="Arial" w:cs="Arial"/>
          <w:sz w:val="28"/>
          <w:szCs w:val="28"/>
        </w:rPr>
      </w:pPr>
      <w:r>
        <w:rPr>
          <w:rFonts w:ascii="Arial" w:hAnsi="Arial" w:cs="Arial"/>
          <w:b/>
          <w:sz w:val="28"/>
          <w:szCs w:val="28"/>
        </w:rPr>
        <w:t xml:space="preserve">Assignment title: </w:t>
      </w:r>
      <w:r>
        <w:rPr>
          <w:rFonts w:ascii="Arial" w:hAnsi="Arial" w:cs="Arial"/>
          <w:sz w:val="28"/>
          <w:szCs w:val="28"/>
        </w:rPr>
        <w:t>Component 2 – Written report</w:t>
      </w: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b/>
          <w:sz w:val="24"/>
          <w:szCs w:val="24"/>
        </w:rPr>
      </w:pPr>
    </w:p>
    <w:p w:rsidR="00E1559D" w:rsidRDefault="00E1559D" w:rsidP="00E1559D">
      <w:pPr>
        <w:spacing w:after="0" w:line="360" w:lineRule="auto"/>
        <w:jc w:val="both"/>
        <w:rPr>
          <w:rFonts w:ascii="Arial" w:hAnsi="Arial" w:cs="Arial"/>
          <w:sz w:val="24"/>
          <w:szCs w:val="24"/>
        </w:rPr>
      </w:pPr>
      <w:r>
        <w:rPr>
          <w:rFonts w:ascii="Arial" w:hAnsi="Arial" w:cs="Arial"/>
          <w:b/>
          <w:sz w:val="24"/>
          <w:szCs w:val="24"/>
        </w:rPr>
        <w:t xml:space="preserve">Module tutor: </w:t>
      </w:r>
      <w:r>
        <w:rPr>
          <w:rFonts w:ascii="Arial" w:hAnsi="Arial" w:cs="Arial"/>
          <w:sz w:val="24"/>
          <w:szCs w:val="24"/>
        </w:rPr>
        <w:t>Zahra Mohammadnazzari</w:t>
      </w:r>
    </w:p>
    <w:p w:rsidR="00E1559D" w:rsidRDefault="00E1559D" w:rsidP="00E1559D">
      <w:pPr>
        <w:spacing w:after="0" w:line="360" w:lineRule="auto"/>
        <w:jc w:val="right"/>
        <w:rPr>
          <w:rFonts w:ascii="Arial" w:hAnsi="Arial" w:cs="Arial"/>
          <w:sz w:val="24"/>
          <w:szCs w:val="24"/>
        </w:rPr>
      </w:pPr>
      <w:r>
        <w:rPr>
          <w:rFonts w:ascii="Arial" w:hAnsi="Arial" w:cs="Arial"/>
          <w:b/>
          <w:sz w:val="24"/>
          <w:szCs w:val="24"/>
        </w:rPr>
        <w:t xml:space="preserve">Student: </w:t>
      </w:r>
      <w:r>
        <w:rPr>
          <w:rFonts w:ascii="Arial" w:hAnsi="Arial" w:cs="Arial"/>
          <w:sz w:val="24"/>
          <w:szCs w:val="24"/>
        </w:rPr>
        <w:t>Cosmina Dragomir</w:t>
      </w:r>
    </w:p>
    <w:p w:rsidR="00E1559D" w:rsidRDefault="00E1559D" w:rsidP="00E1559D">
      <w:pPr>
        <w:spacing w:after="0" w:line="360" w:lineRule="auto"/>
        <w:jc w:val="right"/>
        <w:rPr>
          <w:rFonts w:ascii="Arial" w:hAnsi="Arial" w:cs="Arial"/>
          <w:sz w:val="24"/>
          <w:szCs w:val="24"/>
        </w:rPr>
      </w:pPr>
      <w:r>
        <w:rPr>
          <w:rFonts w:ascii="Arial" w:hAnsi="Arial" w:cs="Arial"/>
          <w:b/>
          <w:sz w:val="24"/>
          <w:szCs w:val="24"/>
        </w:rPr>
        <w:t xml:space="preserve">Student ID: </w:t>
      </w:r>
      <w:r>
        <w:rPr>
          <w:rFonts w:ascii="Arial" w:hAnsi="Arial" w:cs="Arial"/>
          <w:sz w:val="24"/>
          <w:szCs w:val="24"/>
        </w:rPr>
        <w:t>2130906</w:t>
      </w:r>
    </w:p>
    <w:p w:rsidR="00E1559D" w:rsidRDefault="00E1559D" w:rsidP="00E1559D">
      <w:pPr>
        <w:jc w:val="right"/>
        <w:rPr>
          <w:rFonts w:ascii="Arial" w:hAnsi="Arial" w:cs="Arial"/>
          <w:sz w:val="24"/>
          <w:szCs w:val="24"/>
        </w:rPr>
      </w:pPr>
      <w:r>
        <w:rPr>
          <w:rFonts w:ascii="Arial" w:hAnsi="Arial" w:cs="Arial"/>
          <w:b/>
          <w:sz w:val="24"/>
          <w:szCs w:val="24"/>
        </w:rPr>
        <w:t>Word count part</w:t>
      </w:r>
      <w:r w:rsidRPr="00952C16">
        <w:rPr>
          <w:rFonts w:ascii="Arial" w:hAnsi="Arial" w:cs="Arial"/>
          <w:b/>
          <w:sz w:val="24"/>
          <w:szCs w:val="24"/>
        </w:rPr>
        <w:t xml:space="preserve">: </w:t>
      </w:r>
      <w:r>
        <w:rPr>
          <w:rFonts w:ascii="Arial" w:hAnsi="Arial" w:cs="Arial"/>
          <w:sz w:val="24"/>
          <w:szCs w:val="24"/>
        </w:rPr>
        <w:t>1022</w:t>
      </w:r>
    </w:p>
    <w:p w:rsidR="00E1559D" w:rsidRDefault="00E1559D" w:rsidP="00E1559D">
      <w:pPr>
        <w:jc w:val="right"/>
        <w:rPr>
          <w:rFonts w:ascii="Arial" w:hAnsi="Arial" w:cs="Arial"/>
          <w:sz w:val="24"/>
          <w:szCs w:val="24"/>
        </w:rPr>
      </w:pPr>
    </w:p>
    <w:p w:rsidR="00E1559D" w:rsidRDefault="00E1559D" w:rsidP="00E1559D">
      <w:pPr>
        <w:pStyle w:val="Heading1"/>
        <w:spacing w:before="0" w:line="360" w:lineRule="auto"/>
        <w:jc w:val="center"/>
        <w:rPr>
          <w:rFonts w:ascii="Arial" w:hAnsi="Arial" w:cs="Arial"/>
          <w:color w:val="auto"/>
          <w:sz w:val="24"/>
          <w:szCs w:val="24"/>
        </w:rPr>
      </w:pPr>
    </w:p>
    <w:p w:rsidR="00E1559D" w:rsidRDefault="00E1559D" w:rsidP="00E1559D"/>
    <w:p w:rsidR="00E1559D" w:rsidRPr="00E1559D" w:rsidRDefault="00E1559D" w:rsidP="00E1559D"/>
    <w:sdt>
      <w:sdtPr>
        <w:id w:val="341940580"/>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E1559D" w:rsidRDefault="00E1559D" w:rsidP="00E1559D">
          <w:pPr>
            <w:pStyle w:val="TOCHeading"/>
            <w:jc w:val="center"/>
            <w:rPr>
              <w:rFonts w:ascii="Arial" w:hAnsi="Arial" w:cs="Arial"/>
              <w:color w:val="auto"/>
            </w:rPr>
          </w:pPr>
          <w:r w:rsidRPr="00E1559D">
            <w:rPr>
              <w:rFonts w:ascii="Arial" w:hAnsi="Arial" w:cs="Arial"/>
              <w:color w:val="auto"/>
            </w:rPr>
            <w:t>Table of Contents</w:t>
          </w:r>
        </w:p>
        <w:p w:rsidR="00E1559D" w:rsidRPr="00E1559D" w:rsidRDefault="00E1559D" w:rsidP="00E1559D"/>
        <w:p w:rsidR="00E1559D" w:rsidRPr="00E1559D" w:rsidRDefault="00E1559D">
          <w:pPr>
            <w:pStyle w:val="TOC1"/>
            <w:tabs>
              <w:tab w:val="right" w:leader="dot" w:pos="9350"/>
            </w:tabs>
            <w:rPr>
              <w:b/>
              <w:noProof/>
            </w:rPr>
          </w:pPr>
          <w:r w:rsidRPr="00E1559D">
            <w:rPr>
              <w:b/>
            </w:rPr>
            <w:fldChar w:fldCharType="begin"/>
          </w:r>
          <w:r w:rsidRPr="00E1559D">
            <w:rPr>
              <w:b/>
            </w:rPr>
            <w:instrText xml:space="preserve"> TOC \o "1-3" \h \z \u </w:instrText>
          </w:r>
          <w:r w:rsidRPr="00E1559D">
            <w:rPr>
              <w:b/>
            </w:rPr>
            <w:fldChar w:fldCharType="separate"/>
          </w:r>
          <w:hyperlink w:anchor="_Toc151319454" w:history="1">
            <w:r w:rsidRPr="00E1559D">
              <w:rPr>
                <w:rStyle w:val="Hyperlink"/>
                <w:rFonts w:ascii="Arial" w:hAnsi="Arial" w:cs="Arial"/>
                <w:b/>
                <w:noProof/>
              </w:rPr>
              <w:t>Part 2</w:t>
            </w:r>
            <w:r w:rsidRPr="00E1559D">
              <w:rPr>
                <w:b/>
                <w:noProof/>
                <w:webHidden/>
              </w:rPr>
              <w:tab/>
            </w:r>
            <w:r w:rsidRPr="00E1559D">
              <w:rPr>
                <w:b/>
                <w:noProof/>
                <w:webHidden/>
              </w:rPr>
              <w:fldChar w:fldCharType="begin"/>
            </w:r>
            <w:r w:rsidRPr="00E1559D">
              <w:rPr>
                <w:b/>
                <w:noProof/>
                <w:webHidden/>
              </w:rPr>
              <w:instrText xml:space="preserve"> PAGEREF _Toc151319454 \h </w:instrText>
            </w:r>
            <w:r w:rsidRPr="00E1559D">
              <w:rPr>
                <w:b/>
                <w:noProof/>
                <w:webHidden/>
              </w:rPr>
            </w:r>
            <w:r w:rsidRPr="00E1559D">
              <w:rPr>
                <w:b/>
                <w:noProof/>
                <w:webHidden/>
              </w:rPr>
              <w:fldChar w:fldCharType="separate"/>
            </w:r>
            <w:r>
              <w:rPr>
                <w:b/>
                <w:noProof/>
                <w:webHidden/>
              </w:rPr>
              <w:t>3</w:t>
            </w:r>
            <w:r w:rsidRPr="00E1559D">
              <w:rPr>
                <w:b/>
                <w:noProof/>
                <w:webHidden/>
              </w:rPr>
              <w:fldChar w:fldCharType="end"/>
            </w:r>
          </w:hyperlink>
        </w:p>
        <w:p w:rsidR="00E1559D" w:rsidRPr="00E1559D" w:rsidRDefault="00E1559D">
          <w:pPr>
            <w:pStyle w:val="TOC1"/>
            <w:tabs>
              <w:tab w:val="right" w:leader="dot" w:pos="9350"/>
            </w:tabs>
            <w:rPr>
              <w:b/>
              <w:noProof/>
            </w:rPr>
          </w:pPr>
          <w:hyperlink w:anchor="_Toc151319455" w:history="1">
            <w:r w:rsidRPr="00E1559D">
              <w:rPr>
                <w:rStyle w:val="Hyperlink"/>
                <w:rFonts w:ascii="Arial" w:hAnsi="Arial" w:cs="Arial"/>
                <w:b/>
                <w:noProof/>
              </w:rPr>
              <w:t>2.1. Advantages and disadvantages of using SPSS, Excel or Tableau</w:t>
            </w:r>
            <w:r w:rsidRPr="00E1559D">
              <w:rPr>
                <w:b/>
                <w:noProof/>
                <w:webHidden/>
              </w:rPr>
              <w:tab/>
            </w:r>
            <w:r w:rsidRPr="00E1559D">
              <w:rPr>
                <w:b/>
                <w:noProof/>
                <w:webHidden/>
              </w:rPr>
              <w:fldChar w:fldCharType="begin"/>
            </w:r>
            <w:r w:rsidRPr="00E1559D">
              <w:rPr>
                <w:b/>
                <w:noProof/>
                <w:webHidden/>
              </w:rPr>
              <w:instrText xml:space="preserve"> PAGEREF _Toc151319455 \h </w:instrText>
            </w:r>
            <w:r w:rsidRPr="00E1559D">
              <w:rPr>
                <w:b/>
                <w:noProof/>
                <w:webHidden/>
              </w:rPr>
            </w:r>
            <w:r w:rsidRPr="00E1559D">
              <w:rPr>
                <w:b/>
                <w:noProof/>
                <w:webHidden/>
              </w:rPr>
              <w:fldChar w:fldCharType="separate"/>
            </w:r>
            <w:r>
              <w:rPr>
                <w:b/>
                <w:noProof/>
                <w:webHidden/>
              </w:rPr>
              <w:t>3</w:t>
            </w:r>
            <w:r w:rsidRPr="00E1559D">
              <w:rPr>
                <w:b/>
                <w:noProof/>
                <w:webHidden/>
              </w:rPr>
              <w:fldChar w:fldCharType="end"/>
            </w:r>
          </w:hyperlink>
        </w:p>
        <w:p w:rsidR="00E1559D" w:rsidRPr="00E1559D" w:rsidRDefault="00E1559D">
          <w:pPr>
            <w:pStyle w:val="TOC1"/>
            <w:tabs>
              <w:tab w:val="right" w:leader="dot" w:pos="9350"/>
            </w:tabs>
            <w:rPr>
              <w:b/>
              <w:noProof/>
            </w:rPr>
          </w:pPr>
          <w:hyperlink w:anchor="_Toc151319456" w:history="1">
            <w:r w:rsidRPr="00E1559D">
              <w:rPr>
                <w:rStyle w:val="Hyperlink"/>
                <w:rFonts w:ascii="Arial" w:hAnsi="Arial" w:cs="Arial"/>
                <w:b/>
                <w:noProof/>
              </w:rPr>
              <w:t>2.2. Data Governance</w:t>
            </w:r>
            <w:r w:rsidRPr="00E1559D">
              <w:rPr>
                <w:b/>
                <w:noProof/>
                <w:webHidden/>
              </w:rPr>
              <w:tab/>
            </w:r>
            <w:r w:rsidRPr="00E1559D">
              <w:rPr>
                <w:b/>
                <w:noProof/>
                <w:webHidden/>
              </w:rPr>
              <w:fldChar w:fldCharType="begin"/>
            </w:r>
            <w:r w:rsidRPr="00E1559D">
              <w:rPr>
                <w:b/>
                <w:noProof/>
                <w:webHidden/>
              </w:rPr>
              <w:instrText xml:space="preserve"> PAGEREF _Toc151319456 \h </w:instrText>
            </w:r>
            <w:r w:rsidRPr="00E1559D">
              <w:rPr>
                <w:b/>
                <w:noProof/>
                <w:webHidden/>
              </w:rPr>
            </w:r>
            <w:r w:rsidRPr="00E1559D">
              <w:rPr>
                <w:b/>
                <w:noProof/>
                <w:webHidden/>
              </w:rPr>
              <w:fldChar w:fldCharType="separate"/>
            </w:r>
            <w:r>
              <w:rPr>
                <w:b/>
                <w:noProof/>
                <w:webHidden/>
              </w:rPr>
              <w:t>4</w:t>
            </w:r>
            <w:r w:rsidRPr="00E1559D">
              <w:rPr>
                <w:b/>
                <w:noProof/>
                <w:webHidden/>
              </w:rPr>
              <w:fldChar w:fldCharType="end"/>
            </w:r>
          </w:hyperlink>
        </w:p>
        <w:p w:rsidR="00E1559D" w:rsidRPr="00E1559D" w:rsidRDefault="00E1559D">
          <w:pPr>
            <w:pStyle w:val="TOC1"/>
            <w:tabs>
              <w:tab w:val="right" w:leader="dot" w:pos="9350"/>
            </w:tabs>
            <w:rPr>
              <w:b/>
              <w:noProof/>
            </w:rPr>
          </w:pPr>
          <w:hyperlink w:anchor="_Toc151319457" w:history="1">
            <w:r w:rsidRPr="00E1559D">
              <w:rPr>
                <w:rStyle w:val="Hyperlink"/>
                <w:rFonts w:ascii="Arial" w:hAnsi="Arial" w:cs="Arial"/>
                <w:b/>
                <w:noProof/>
              </w:rPr>
              <w:t>References</w:t>
            </w:r>
            <w:r w:rsidRPr="00E1559D">
              <w:rPr>
                <w:b/>
                <w:noProof/>
                <w:webHidden/>
              </w:rPr>
              <w:tab/>
            </w:r>
            <w:r w:rsidRPr="00E1559D">
              <w:rPr>
                <w:b/>
                <w:noProof/>
                <w:webHidden/>
              </w:rPr>
              <w:fldChar w:fldCharType="begin"/>
            </w:r>
            <w:r w:rsidRPr="00E1559D">
              <w:rPr>
                <w:b/>
                <w:noProof/>
                <w:webHidden/>
              </w:rPr>
              <w:instrText xml:space="preserve"> PAGEREF _Toc151319457 \h </w:instrText>
            </w:r>
            <w:r w:rsidRPr="00E1559D">
              <w:rPr>
                <w:b/>
                <w:noProof/>
                <w:webHidden/>
              </w:rPr>
            </w:r>
            <w:r w:rsidRPr="00E1559D">
              <w:rPr>
                <w:b/>
                <w:noProof/>
                <w:webHidden/>
              </w:rPr>
              <w:fldChar w:fldCharType="separate"/>
            </w:r>
            <w:r>
              <w:rPr>
                <w:b/>
                <w:noProof/>
                <w:webHidden/>
              </w:rPr>
              <w:t>6</w:t>
            </w:r>
            <w:r w:rsidRPr="00E1559D">
              <w:rPr>
                <w:b/>
                <w:noProof/>
                <w:webHidden/>
              </w:rPr>
              <w:fldChar w:fldCharType="end"/>
            </w:r>
          </w:hyperlink>
        </w:p>
        <w:p w:rsidR="00E1559D" w:rsidRDefault="00E1559D">
          <w:r w:rsidRPr="00E1559D">
            <w:rPr>
              <w:b/>
            </w:rPr>
            <w:fldChar w:fldCharType="end"/>
          </w:r>
        </w:p>
      </w:sdtContent>
    </w:sdt>
    <w:p w:rsidR="00E1559D" w:rsidRDefault="00E1559D" w:rsidP="00E1559D">
      <w:pPr>
        <w:pStyle w:val="Heading1"/>
        <w:spacing w:before="0" w:line="360" w:lineRule="auto"/>
        <w:jc w:val="center"/>
        <w:rPr>
          <w:rFonts w:ascii="Arial" w:hAnsi="Arial" w:cs="Arial"/>
          <w:color w:val="auto"/>
          <w:sz w:val="24"/>
          <w:szCs w:val="24"/>
        </w:rPr>
      </w:pPr>
    </w:p>
    <w:p w:rsidR="00E1559D" w:rsidRDefault="00E1559D" w:rsidP="00E1559D">
      <w:pPr>
        <w:pStyle w:val="Heading1"/>
        <w:spacing w:before="0" w:line="360" w:lineRule="auto"/>
        <w:jc w:val="center"/>
        <w:rPr>
          <w:rFonts w:ascii="Arial" w:hAnsi="Arial" w:cs="Arial"/>
          <w:color w:val="auto"/>
          <w:sz w:val="24"/>
          <w:szCs w:val="24"/>
        </w:rPr>
      </w:pPr>
    </w:p>
    <w:p w:rsidR="00E1559D" w:rsidRDefault="00E1559D" w:rsidP="00E1559D">
      <w:pPr>
        <w:pStyle w:val="Heading1"/>
        <w:spacing w:before="0" w:line="360" w:lineRule="auto"/>
        <w:jc w:val="center"/>
        <w:rPr>
          <w:rFonts w:ascii="Arial" w:hAnsi="Arial" w:cs="Arial"/>
          <w:color w:val="auto"/>
          <w:sz w:val="24"/>
          <w:szCs w:val="24"/>
        </w:rPr>
      </w:pPr>
    </w:p>
    <w:p w:rsidR="00E1559D" w:rsidRDefault="00E1559D" w:rsidP="00E1559D">
      <w:pPr>
        <w:pStyle w:val="Heading1"/>
        <w:spacing w:before="0" w:line="360" w:lineRule="auto"/>
        <w:jc w:val="center"/>
        <w:rPr>
          <w:rFonts w:ascii="Arial" w:hAnsi="Arial" w:cs="Arial"/>
          <w:color w:val="auto"/>
          <w:sz w:val="24"/>
          <w:szCs w:val="24"/>
        </w:rPr>
      </w:pPr>
    </w:p>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 w:rsidR="00E1559D" w:rsidRDefault="00E1559D" w:rsidP="00E1559D">
      <w:pPr>
        <w:pStyle w:val="Heading1"/>
        <w:spacing w:before="0" w:line="360" w:lineRule="auto"/>
        <w:jc w:val="center"/>
        <w:rPr>
          <w:rFonts w:asciiTheme="minorHAnsi" w:eastAsiaTheme="minorEastAsia" w:hAnsiTheme="minorHAnsi" w:cstheme="minorBidi"/>
          <w:b w:val="0"/>
          <w:bCs w:val="0"/>
          <w:color w:val="auto"/>
          <w:sz w:val="22"/>
          <w:szCs w:val="22"/>
        </w:rPr>
      </w:pPr>
    </w:p>
    <w:p w:rsidR="00E1559D" w:rsidRPr="00E1559D" w:rsidRDefault="00E1559D" w:rsidP="00E1559D"/>
    <w:p w:rsidR="00E1559D" w:rsidRDefault="00E1559D" w:rsidP="00E1559D">
      <w:pPr>
        <w:pStyle w:val="Heading1"/>
        <w:spacing w:before="0" w:line="360" w:lineRule="auto"/>
        <w:jc w:val="center"/>
        <w:rPr>
          <w:rFonts w:ascii="Arial" w:hAnsi="Arial" w:cs="Arial"/>
          <w:color w:val="auto"/>
          <w:sz w:val="24"/>
          <w:szCs w:val="24"/>
        </w:rPr>
        <w:sectPr w:rsidR="00E1559D">
          <w:footerReference w:type="default" r:id="rId8"/>
          <w:pgSz w:w="12240" w:h="15840"/>
          <w:pgMar w:top="1440" w:right="1440" w:bottom="1440" w:left="1440" w:header="708" w:footer="708" w:gutter="0"/>
          <w:cols w:space="708"/>
          <w:docGrid w:linePitch="360"/>
        </w:sectPr>
      </w:pPr>
      <w:bookmarkStart w:id="1" w:name="_Toc151319454"/>
    </w:p>
    <w:p w:rsidR="00E1559D" w:rsidRDefault="00E1559D" w:rsidP="00E1559D">
      <w:pPr>
        <w:pStyle w:val="Heading1"/>
        <w:spacing w:before="0" w:line="360" w:lineRule="auto"/>
        <w:jc w:val="center"/>
        <w:rPr>
          <w:rFonts w:ascii="Arial" w:hAnsi="Arial" w:cs="Arial"/>
          <w:color w:val="auto"/>
          <w:sz w:val="24"/>
          <w:szCs w:val="24"/>
        </w:rPr>
      </w:pPr>
      <w:r w:rsidRPr="00E1746E">
        <w:rPr>
          <w:rFonts w:ascii="Arial" w:hAnsi="Arial" w:cs="Arial"/>
          <w:color w:val="auto"/>
          <w:sz w:val="24"/>
          <w:szCs w:val="24"/>
        </w:rPr>
        <w:lastRenderedPageBreak/>
        <w:t>Part 2</w:t>
      </w:r>
      <w:bookmarkEnd w:id="0"/>
      <w:bookmarkEnd w:id="1"/>
    </w:p>
    <w:p w:rsidR="00E1559D" w:rsidRPr="00E1746E" w:rsidRDefault="00E1559D" w:rsidP="00E1559D">
      <w:pPr>
        <w:pStyle w:val="Heading1"/>
        <w:spacing w:before="0" w:line="360" w:lineRule="auto"/>
        <w:jc w:val="center"/>
      </w:pPr>
    </w:p>
    <w:p w:rsidR="00E1559D" w:rsidRDefault="00E1559D" w:rsidP="00E1559D">
      <w:pPr>
        <w:pStyle w:val="Heading1"/>
        <w:spacing w:before="0" w:line="360" w:lineRule="auto"/>
        <w:jc w:val="center"/>
        <w:rPr>
          <w:rFonts w:ascii="Arial" w:hAnsi="Arial" w:cs="Arial"/>
          <w:color w:val="auto"/>
          <w:sz w:val="24"/>
          <w:szCs w:val="24"/>
        </w:rPr>
      </w:pPr>
      <w:bookmarkStart w:id="2" w:name="_Toc151304977"/>
      <w:bookmarkStart w:id="3" w:name="_Toc151319455"/>
      <w:r w:rsidRPr="00E1746E">
        <w:rPr>
          <w:rFonts w:ascii="Arial" w:hAnsi="Arial" w:cs="Arial"/>
          <w:color w:val="auto"/>
          <w:sz w:val="24"/>
          <w:szCs w:val="24"/>
        </w:rPr>
        <w:t>2.1. Advantages and disadvantages of using SPSS, Excel or Tableau</w:t>
      </w:r>
      <w:bookmarkEnd w:id="2"/>
      <w:bookmarkEnd w:id="3"/>
    </w:p>
    <w:p w:rsidR="00E1559D" w:rsidRDefault="00E1559D" w:rsidP="00E1559D"/>
    <w:p w:rsidR="00E1559D" w:rsidRDefault="00E1559D" w:rsidP="00E1559D">
      <w:pPr>
        <w:spacing w:after="0" w:line="360" w:lineRule="auto"/>
        <w:jc w:val="both"/>
        <w:rPr>
          <w:rFonts w:ascii="Arial" w:hAnsi="Arial" w:cs="Arial"/>
          <w:b/>
          <w:i/>
        </w:rPr>
      </w:pPr>
      <w:r>
        <w:rPr>
          <w:rFonts w:ascii="Arial" w:hAnsi="Arial" w:cs="Arial"/>
        </w:rPr>
        <w:tab/>
      </w:r>
      <w:r w:rsidRPr="005245AA">
        <w:rPr>
          <w:rFonts w:ascii="Arial" w:hAnsi="Arial" w:cs="Arial"/>
          <w:b/>
          <w:i/>
        </w:rPr>
        <w:t>SPSS</w:t>
      </w:r>
    </w:p>
    <w:p w:rsidR="00E1559D" w:rsidRDefault="00E1559D" w:rsidP="00E1559D">
      <w:pPr>
        <w:spacing w:after="0" w:line="360" w:lineRule="auto"/>
        <w:ind w:firstLine="720"/>
        <w:jc w:val="both"/>
        <w:rPr>
          <w:rFonts w:ascii="Arial" w:hAnsi="Arial" w:cs="Arial"/>
          <w:color w:val="000000"/>
          <w:spacing w:val="1"/>
        </w:rPr>
      </w:pPr>
      <w:r w:rsidRPr="005245AA">
        <w:rPr>
          <w:rFonts w:ascii="Arial" w:hAnsi="Arial" w:cs="Arial"/>
          <w:color w:val="000000"/>
          <w:spacing w:val="1"/>
        </w:rPr>
        <w:t>The significance of SPSS in the field of statistics cannot be overstated, as it is a speedy and dependable tool. In contrast, Excel has numerous benefits, including a decrease in data duplication, along with other features. In order to maintain a vast amount of information, real-time usage employs high-speed technology like supercomputers. This technology is utilized to manage and process data quickly and efficiently. The field of Data Science and Analytics relies heavily on SPSS as an integral tool. Meanwhile, Excel is a commonly utilized software among business analysts and data analysts alike. When it comes to the application of SPSS in large-scale businesses, it is indispensable. Excel, on the other hand, is utilized in situations where there is a voluminous amount of confidential data that needs to be stored. SPSS is a comprehensive field that encompasses the entirety of the technology industry. It is considered to be the superset of data science, as it encompasses a wide range of methodologies and technologies. In contrast, Excel is a subset of computer science, which focuses on the study of data using various tools and techniques</w:t>
      </w:r>
      <w:r>
        <w:rPr>
          <w:rFonts w:ascii="Arial" w:hAnsi="Arial" w:cs="Arial"/>
          <w:color w:val="000000"/>
          <w:spacing w:val="1"/>
        </w:rPr>
        <w:t xml:space="preserve"> (</w:t>
      </w:r>
      <w:r>
        <w:rPr>
          <w:rFonts w:ascii="Arial" w:hAnsi="Arial" w:cs="Arial"/>
        </w:rPr>
        <w:t xml:space="preserve">MacInnes, </w:t>
      </w:r>
      <w:r w:rsidRPr="00922A7B">
        <w:rPr>
          <w:rFonts w:ascii="Arial" w:hAnsi="Arial" w:cs="Arial"/>
        </w:rPr>
        <w:t>2016)</w:t>
      </w:r>
      <w:r w:rsidRPr="005245AA">
        <w:rPr>
          <w:rFonts w:ascii="Arial" w:hAnsi="Arial" w:cs="Arial"/>
          <w:color w:val="000000"/>
          <w:spacing w:val="1"/>
        </w:rPr>
        <w:t>.</w:t>
      </w:r>
    </w:p>
    <w:p w:rsidR="00E1559D" w:rsidRDefault="00E1559D" w:rsidP="00E1559D">
      <w:pPr>
        <w:spacing w:after="0" w:line="360" w:lineRule="auto"/>
        <w:ind w:firstLine="720"/>
        <w:jc w:val="both"/>
        <w:rPr>
          <w:rFonts w:ascii="Arial" w:hAnsi="Arial" w:cs="Arial"/>
          <w:color w:val="000000"/>
          <w:spacing w:val="1"/>
        </w:rPr>
      </w:pPr>
      <w:r>
        <w:rPr>
          <w:rFonts w:ascii="Arial" w:hAnsi="Arial" w:cs="Arial"/>
          <w:color w:val="000000"/>
          <w:spacing w:val="1"/>
        </w:rPr>
        <w:t xml:space="preserve">There are a few disadvantages of SPSS. </w:t>
      </w:r>
      <w:r w:rsidRPr="005245AA">
        <w:rPr>
          <w:rFonts w:ascii="Arial" w:hAnsi="Arial" w:cs="Arial"/>
          <w:color w:val="000000"/>
          <w:spacing w:val="1"/>
        </w:rPr>
        <w:t>For students, the cost of acquiring SPSS software can be quite high.</w:t>
      </w:r>
      <w:r>
        <w:rPr>
          <w:rFonts w:ascii="Arial" w:hAnsi="Arial" w:cs="Arial"/>
          <w:color w:val="000000"/>
          <w:spacing w:val="1"/>
        </w:rPr>
        <w:t xml:space="preserve"> </w:t>
      </w:r>
      <w:r w:rsidRPr="005245AA">
        <w:rPr>
          <w:rFonts w:ascii="Arial" w:hAnsi="Arial" w:cs="Arial"/>
          <w:color w:val="000000"/>
          <w:spacing w:val="1"/>
        </w:rPr>
        <w:t>Typically, to fully utilize all of the available features, additional training is necessary.</w:t>
      </w:r>
      <w:r>
        <w:rPr>
          <w:rFonts w:ascii="Arial" w:hAnsi="Arial" w:cs="Arial"/>
          <w:color w:val="000000"/>
          <w:spacing w:val="1"/>
        </w:rPr>
        <w:t xml:space="preserve"> </w:t>
      </w:r>
      <w:r w:rsidRPr="005245AA">
        <w:rPr>
          <w:rFonts w:ascii="Arial" w:hAnsi="Arial" w:cs="Arial"/>
          <w:color w:val="000000"/>
          <w:spacing w:val="1"/>
        </w:rPr>
        <w:t xml:space="preserve">Microsoft Excel's graph features are comparatively simpler than those of </w:t>
      </w:r>
      <w:r>
        <w:rPr>
          <w:rFonts w:ascii="Arial" w:hAnsi="Arial" w:cs="Arial"/>
          <w:color w:val="000000"/>
          <w:spacing w:val="1"/>
        </w:rPr>
        <w:t>SPSS</w:t>
      </w:r>
      <w:r w:rsidRPr="005245AA">
        <w:rPr>
          <w:rFonts w:ascii="Arial" w:hAnsi="Arial" w:cs="Arial"/>
          <w:color w:val="000000"/>
          <w:spacing w:val="1"/>
        </w:rPr>
        <w:t>.</w:t>
      </w:r>
    </w:p>
    <w:p w:rsidR="00E1559D" w:rsidRDefault="00E1559D" w:rsidP="00E1559D">
      <w:pPr>
        <w:spacing w:after="0" w:line="360" w:lineRule="auto"/>
        <w:ind w:firstLine="720"/>
        <w:jc w:val="both"/>
        <w:rPr>
          <w:rFonts w:ascii="Arial" w:hAnsi="Arial" w:cs="Arial"/>
          <w:color w:val="000000"/>
          <w:spacing w:val="1"/>
        </w:rPr>
      </w:pPr>
    </w:p>
    <w:p w:rsidR="00E1559D" w:rsidRDefault="00E1559D" w:rsidP="00E1559D">
      <w:pPr>
        <w:spacing w:after="0" w:line="360" w:lineRule="auto"/>
        <w:ind w:firstLine="720"/>
        <w:jc w:val="both"/>
        <w:rPr>
          <w:rFonts w:ascii="Arial" w:hAnsi="Arial" w:cs="Arial"/>
          <w:b/>
          <w:color w:val="000000"/>
          <w:spacing w:val="1"/>
        </w:rPr>
      </w:pPr>
      <w:r>
        <w:rPr>
          <w:rFonts w:ascii="Arial" w:hAnsi="Arial" w:cs="Arial"/>
          <w:b/>
          <w:i/>
          <w:color w:val="000000"/>
          <w:spacing w:val="1"/>
        </w:rPr>
        <w:t>Microsoft Excel vs. Tableau</w:t>
      </w:r>
    </w:p>
    <w:p w:rsidR="00E1559D" w:rsidRDefault="00E1559D" w:rsidP="00E1559D">
      <w:pPr>
        <w:spacing w:after="0" w:line="360" w:lineRule="auto"/>
        <w:ind w:firstLine="720"/>
        <w:jc w:val="both"/>
        <w:rPr>
          <w:rFonts w:ascii="Arial" w:hAnsi="Arial" w:cs="Arial"/>
          <w:color w:val="000000"/>
          <w:spacing w:val="2"/>
        </w:rPr>
      </w:pPr>
      <w:r w:rsidRPr="005245AA">
        <w:rPr>
          <w:rFonts w:ascii="Arial" w:hAnsi="Arial" w:cs="Arial"/>
          <w:color w:val="000000"/>
          <w:spacing w:val="2"/>
        </w:rPr>
        <w:t>Users can explore their data extensively with Tableau, unearthing hidden connections, trends, and patterns that may be elusive when using Excel. The potent tools for visualization and analysis equip users with the ability to gain a profound comprehension of their data and make informed decisions</w:t>
      </w:r>
      <w:r>
        <w:rPr>
          <w:rFonts w:ascii="Arial" w:hAnsi="Arial" w:cs="Arial"/>
          <w:color w:val="000000"/>
          <w:spacing w:val="2"/>
        </w:rPr>
        <w:t xml:space="preserve"> (</w:t>
      </w:r>
      <w:r w:rsidRPr="00922A7B">
        <w:rPr>
          <w:rFonts w:ascii="Arial" w:hAnsi="Arial" w:cs="Arial"/>
        </w:rPr>
        <w:t>Bron</w:t>
      </w:r>
      <w:r>
        <w:rPr>
          <w:rFonts w:ascii="Arial" w:hAnsi="Arial" w:cs="Arial"/>
        </w:rPr>
        <w:t xml:space="preserve">stad &amp; Hemmesch, </w:t>
      </w:r>
      <w:r w:rsidRPr="00922A7B">
        <w:rPr>
          <w:rFonts w:ascii="Arial" w:hAnsi="Arial" w:cs="Arial"/>
        </w:rPr>
        <w:t>2010)</w:t>
      </w:r>
      <w:r w:rsidRPr="005245AA">
        <w:rPr>
          <w:rFonts w:ascii="Arial" w:hAnsi="Arial" w:cs="Arial"/>
          <w:color w:val="000000"/>
          <w:spacing w:val="2"/>
        </w:rPr>
        <w:t xml:space="preserve">. Tableau provides multiple benefits over Excel regarding data visualization and analysis, such as: Tableau's visualization features have been improved to provide users with more nuanced and immersive data exploration tools. The charts, graphs, and maps are not only aesthetically pleasing but also interactive, which enables users to delve deeper into the data and uncover previously obscured insights. Tableau's scalability is a key feature that sets it apart from Excel. Unlike Excel, Tableau is </w:t>
      </w:r>
      <w:r w:rsidRPr="005245AA">
        <w:rPr>
          <w:rFonts w:ascii="Arial" w:hAnsi="Arial" w:cs="Arial"/>
          <w:color w:val="000000"/>
          <w:spacing w:val="2"/>
        </w:rPr>
        <w:lastRenderedPageBreak/>
        <w:t>capable of handling larger data sets, making it a viable option for organizations that deal with extensive data requirements and have multiple data sources beyond Excel. The collaborative features provided by Tableau make it easier for teams to work together and expand on each other's ideas and discoveries</w:t>
      </w:r>
      <w:r>
        <w:rPr>
          <w:rFonts w:ascii="Arial" w:hAnsi="Arial" w:cs="Arial"/>
          <w:color w:val="000000"/>
          <w:spacing w:val="2"/>
        </w:rPr>
        <w:t xml:space="preserve"> (</w:t>
      </w:r>
      <w:r>
        <w:rPr>
          <w:rFonts w:ascii="Arial" w:hAnsi="Arial" w:cs="Arial"/>
        </w:rPr>
        <w:t xml:space="preserve">Bradbard, Alvis and R. Morris, </w:t>
      </w:r>
      <w:r w:rsidRPr="00922A7B">
        <w:rPr>
          <w:rFonts w:ascii="Arial" w:hAnsi="Arial" w:cs="Arial"/>
        </w:rPr>
        <w:t>2014)</w:t>
      </w:r>
      <w:r w:rsidRPr="005245AA">
        <w:rPr>
          <w:rFonts w:ascii="Arial" w:hAnsi="Arial" w:cs="Arial"/>
          <w:color w:val="000000"/>
          <w:spacing w:val="2"/>
        </w:rPr>
        <w:t xml:space="preserve">. </w:t>
      </w:r>
    </w:p>
    <w:p w:rsidR="00E1559D" w:rsidRDefault="00E1559D" w:rsidP="00E1559D">
      <w:pPr>
        <w:spacing w:after="0" w:line="360" w:lineRule="auto"/>
        <w:ind w:firstLine="720"/>
        <w:jc w:val="both"/>
        <w:rPr>
          <w:rFonts w:ascii="Arial" w:hAnsi="Arial" w:cs="Arial"/>
          <w:color w:val="000000"/>
          <w:spacing w:val="2"/>
        </w:rPr>
      </w:pPr>
      <w:r w:rsidRPr="005245AA">
        <w:rPr>
          <w:rFonts w:ascii="Arial" w:hAnsi="Arial" w:cs="Arial"/>
          <w:color w:val="000000"/>
          <w:spacing w:val="2"/>
        </w:rPr>
        <w:t>These features allow users to share and build upon the insights of their colleagues, fostering a more productive and cooperative work environment. Tableau is not designed to handle tasks that involve data entry or storage. Rather, it is primarily intended as a tool for visualizing and analyzing data, and should not be viewed as a substitute for comprehensive database applications or business software that is specifically designed for handling data entry. As a result, flexible data entry and effortless storage are the driving forces behind the widespread adoption of Excel, despite its inability to efficiently handle larger datasets. When comparing Tableau and Excel, it is apparent that Tableau has certain drawbacks</w:t>
      </w:r>
      <w:r>
        <w:rPr>
          <w:rFonts w:ascii="Arial" w:hAnsi="Arial" w:cs="Arial"/>
          <w:color w:val="000000"/>
          <w:spacing w:val="2"/>
        </w:rPr>
        <w:t xml:space="preserve"> (</w:t>
      </w:r>
      <w:r>
        <w:rPr>
          <w:rFonts w:ascii="Arial" w:hAnsi="Arial" w:cs="Arial"/>
        </w:rPr>
        <w:t>Dreher, 2023)</w:t>
      </w:r>
      <w:r w:rsidRPr="005245AA">
        <w:rPr>
          <w:rFonts w:ascii="Arial" w:hAnsi="Arial" w:cs="Arial"/>
          <w:color w:val="000000"/>
          <w:spacing w:val="2"/>
        </w:rPr>
        <w:t>. These drawbacks include limited customization options, as Tableau's functionality is geared towards visualizations rather than data manipulation. Additionally, Tableau can be costly, as it requires a subscription to access all of its features. Conversely, Excel is a more cost-effective option for data analysis and manipulation</w:t>
      </w:r>
      <w:r>
        <w:rPr>
          <w:rFonts w:ascii="Arial" w:hAnsi="Arial" w:cs="Arial"/>
          <w:color w:val="000000"/>
          <w:spacing w:val="2"/>
        </w:rPr>
        <w:t xml:space="preserve"> (</w:t>
      </w:r>
      <w:r>
        <w:rPr>
          <w:rFonts w:ascii="Arial" w:hAnsi="Arial" w:cs="Arial"/>
        </w:rPr>
        <w:t>Ledger, 2022)</w:t>
      </w:r>
      <w:r w:rsidRPr="005245AA">
        <w:rPr>
          <w:rFonts w:ascii="Arial" w:hAnsi="Arial" w:cs="Arial"/>
          <w:color w:val="000000"/>
          <w:spacing w:val="2"/>
        </w:rPr>
        <w:t>. Despite these disadvantages, Tableau remains a powerful tool for creating visually stunning data representations. Tableau's interface is designed to be intuitive with its drag-and-drop functionality, but for those who are more familiar with Excel, there may be a learning curve to reach proficiency in Tableau's technical intricacies</w:t>
      </w:r>
      <w:r>
        <w:rPr>
          <w:rFonts w:ascii="Arial" w:hAnsi="Arial" w:cs="Arial"/>
          <w:color w:val="000000"/>
          <w:spacing w:val="2"/>
        </w:rPr>
        <w:t xml:space="preserve"> (</w:t>
      </w:r>
      <w:r>
        <w:rPr>
          <w:rFonts w:ascii="Arial" w:hAnsi="Arial" w:cs="Arial"/>
        </w:rPr>
        <w:t>Suman, 2023)</w:t>
      </w:r>
      <w:r w:rsidRPr="005245AA">
        <w:rPr>
          <w:rFonts w:ascii="Arial" w:hAnsi="Arial" w:cs="Arial"/>
          <w:color w:val="000000"/>
          <w:spacing w:val="2"/>
        </w:rPr>
        <w:t>. The cost of licensing fees for Tableau may pose a considerable investment for certain organizations, especially when compared to the lower cost of Excel that comes bundled with the Microsoft Office suite. Tableau software is not as adept as Excel in providing intuitive spreadsheet functionality. Certain features and functions that are easily accessible in Excel require additional effort in Tableau. Although Tableau can support the creation of data tables, it necessitates a different approach and way of thinking. Tableau is not intended to serve as a business application for users to enter and save data, unlike Excel which has been relied upon by numerous organizations for its straightforward and rapid data entry capabilities</w:t>
      </w:r>
      <w:r>
        <w:rPr>
          <w:rFonts w:ascii="Arial" w:hAnsi="Arial" w:cs="Arial"/>
          <w:color w:val="000000"/>
          <w:spacing w:val="2"/>
        </w:rPr>
        <w:t xml:space="preserve"> (</w:t>
      </w:r>
      <w:r>
        <w:rPr>
          <w:rFonts w:ascii="Arial" w:hAnsi="Arial" w:cs="Arial"/>
        </w:rPr>
        <w:t xml:space="preserve">Stokes, </w:t>
      </w:r>
      <w:r w:rsidRPr="00922A7B">
        <w:rPr>
          <w:rFonts w:ascii="Arial" w:hAnsi="Arial" w:cs="Arial"/>
        </w:rPr>
        <w:t>2023)</w:t>
      </w:r>
      <w:r w:rsidRPr="005245AA">
        <w:rPr>
          <w:rFonts w:ascii="Arial" w:hAnsi="Arial" w:cs="Arial"/>
          <w:color w:val="000000"/>
          <w:spacing w:val="2"/>
        </w:rPr>
        <w:t>.</w:t>
      </w:r>
    </w:p>
    <w:p w:rsidR="00E1559D" w:rsidRPr="005245AA" w:rsidRDefault="00E1559D" w:rsidP="00E1559D">
      <w:pPr>
        <w:spacing w:after="0" w:line="360" w:lineRule="auto"/>
        <w:ind w:firstLine="720"/>
        <w:jc w:val="both"/>
        <w:rPr>
          <w:rFonts w:ascii="Arial" w:hAnsi="Arial" w:cs="Arial"/>
          <w:color w:val="000000"/>
          <w:spacing w:val="1"/>
        </w:rPr>
      </w:pPr>
    </w:p>
    <w:p w:rsidR="00E1559D" w:rsidRDefault="00E1559D" w:rsidP="00E1559D">
      <w:pPr>
        <w:pStyle w:val="Heading1"/>
        <w:spacing w:before="0" w:line="360" w:lineRule="auto"/>
        <w:jc w:val="center"/>
        <w:rPr>
          <w:rFonts w:ascii="Arial" w:hAnsi="Arial" w:cs="Arial"/>
          <w:color w:val="auto"/>
          <w:sz w:val="24"/>
          <w:szCs w:val="24"/>
        </w:rPr>
      </w:pPr>
      <w:bookmarkStart w:id="4" w:name="_Toc151304978"/>
      <w:bookmarkStart w:id="5" w:name="_Toc151319456"/>
      <w:r w:rsidRPr="00E1746E">
        <w:rPr>
          <w:rFonts w:ascii="Arial" w:hAnsi="Arial" w:cs="Arial"/>
          <w:color w:val="auto"/>
          <w:sz w:val="24"/>
          <w:szCs w:val="24"/>
        </w:rPr>
        <w:t>2.2. Data Governance</w:t>
      </w:r>
      <w:bookmarkEnd w:id="4"/>
      <w:bookmarkEnd w:id="5"/>
    </w:p>
    <w:p w:rsidR="00E1559D" w:rsidRDefault="00E1559D" w:rsidP="00E1559D"/>
    <w:p w:rsidR="00E1559D" w:rsidRPr="00C223A4" w:rsidRDefault="00E1559D" w:rsidP="00E1559D">
      <w:pPr>
        <w:spacing w:after="0" w:line="360" w:lineRule="auto"/>
        <w:ind w:firstLine="720"/>
        <w:jc w:val="both"/>
        <w:rPr>
          <w:rFonts w:ascii="Arial" w:hAnsi="Arial" w:cs="Arial"/>
        </w:rPr>
      </w:pPr>
      <w:r w:rsidRPr="00C223A4">
        <w:rPr>
          <w:rFonts w:ascii="Arial" w:hAnsi="Arial" w:cs="Arial"/>
        </w:rPr>
        <w:t xml:space="preserve">The significance of data governance is paramount as it imbues an organization's data with significance. Through the management and oversight of data and the creation of a </w:t>
      </w:r>
      <w:r w:rsidRPr="00C223A4">
        <w:rPr>
          <w:rFonts w:ascii="Arial" w:hAnsi="Arial" w:cs="Arial"/>
        </w:rPr>
        <w:lastRenderedPageBreak/>
        <w:t>comprehensive business glossary, data governance establishes trust and comprehension, ultimately expediting the process of digital transformation throughout the entire enterprise.</w:t>
      </w:r>
    </w:p>
    <w:p w:rsidR="00E1559D" w:rsidRPr="00C223A4" w:rsidRDefault="00E1559D" w:rsidP="00E1559D">
      <w:pPr>
        <w:spacing w:after="0" w:line="360" w:lineRule="auto"/>
        <w:ind w:firstLine="720"/>
        <w:jc w:val="both"/>
        <w:rPr>
          <w:rFonts w:ascii="Arial" w:hAnsi="Arial" w:cs="Arial"/>
        </w:rPr>
      </w:pPr>
      <w:r w:rsidRPr="00C223A4">
        <w:rPr>
          <w:rFonts w:ascii="Arial" w:hAnsi="Arial" w:cs="Arial"/>
        </w:rPr>
        <w:t>The implementation of effective data governance is a valuable asset for all departments within an organization. There are numerous use cases in which data governance can be applied, but the benefits it brings to these situations are consistently similar</w:t>
      </w:r>
      <w:r>
        <w:rPr>
          <w:rFonts w:ascii="Arial" w:hAnsi="Arial" w:cs="Arial"/>
        </w:rPr>
        <w:t xml:space="preserve"> (Wood &amp; Sangster, </w:t>
      </w:r>
      <w:r w:rsidRPr="00922A7B">
        <w:rPr>
          <w:rFonts w:ascii="Arial" w:hAnsi="Arial" w:cs="Arial"/>
        </w:rPr>
        <w:t>2015)</w:t>
      </w:r>
      <w:r w:rsidRPr="00C223A4">
        <w:rPr>
          <w:rFonts w:ascii="Arial" w:hAnsi="Arial" w:cs="Arial"/>
        </w:rPr>
        <w:t>.</w:t>
      </w:r>
    </w:p>
    <w:p w:rsidR="00E1559D" w:rsidRPr="00C223A4" w:rsidRDefault="00E1559D" w:rsidP="00E1559D">
      <w:pPr>
        <w:spacing w:after="0" w:line="360" w:lineRule="auto"/>
        <w:ind w:firstLine="720"/>
        <w:jc w:val="both"/>
        <w:rPr>
          <w:rFonts w:ascii="Arial" w:hAnsi="Arial" w:cs="Arial"/>
        </w:rPr>
      </w:pPr>
      <w:r w:rsidRPr="00C223A4">
        <w:rPr>
          <w:rFonts w:ascii="Arial" w:hAnsi="Arial" w:cs="Arial"/>
        </w:rPr>
        <w:t>Team members from various departments can come together through data governance to establish a shared vocabulary, key performance indicators, regulations, principles, and other important factors. This ensures that all members of the organization are speaking the same language and have a mutual comprehension of the data. This shared understanding allows for consistent use of reliable information and strengthens the organization as a whole.</w:t>
      </w:r>
    </w:p>
    <w:p w:rsidR="00E1559D" w:rsidRPr="00C223A4" w:rsidRDefault="00E1559D" w:rsidP="00E1559D">
      <w:pPr>
        <w:spacing w:after="0" w:line="360" w:lineRule="auto"/>
        <w:ind w:firstLine="720"/>
        <w:jc w:val="both"/>
        <w:rPr>
          <w:rFonts w:ascii="Arial" w:hAnsi="Arial" w:cs="Arial"/>
        </w:rPr>
      </w:pPr>
      <w:r w:rsidRPr="00C223A4">
        <w:rPr>
          <w:rFonts w:ascii="Arial" w:hAnsi="Arial" w:cs="Arial"/>
        </w:rPr>
        <w:t>Through data governance, a shared language is established, resulting in a framework for collaboration. Teammates within and across departments are able to communicate effectively using the same terminology and analyze the same data. Moreover, the clarification of roles and responsibilities eliminates any confusion, making it easier to follow data processes and collaboration efforts</w:t>
      </w:r>
      <w:r>
        <w:rPr>
          <w:rFonts w:ascii="Arial" w:hAnsi="Arial" w:cs="Arial"/>
        </w:rPr>
        <w:t xml:space="preserve"> (Wood &amp; Sangster, </w:t>
      </w:r>
      <w:r w:rsidRPr="00922A7B">
        <w:rPr>
          <w:rFonts w:ascii="Arial" w:hAnsi="Arial" w:cs="Arial"/>
        </w:rPr>
        <w:t>2015)</w:t>
      </w:r>
      <w:r w:rsidRPr="00C223A4">
        <w:rPr>
          <w:rFonts w:ascii="Arial" w:hAnsi="Arial" w:cs="Arial"/>
        </w:rPr>
        <w:t>.</w:t>
      </w:r>
    </w:p>
    <w:p w:rsidR="00E1559D" w:rsidRDefault="00E1559D" w:rsidP="00E1559D">
      <w:pPr>
        <w:spacing w:after="0" w:line="360" w:lineRule="auto"/>
        <w:ind w:firstLine="720"/>
        <w:jc w:val="both"/>
        <w:rPr>
          <w:rFonts w:ascii="Arial" w:hAnsi="Arial" w:cs="Arial"/>
        </w:rPr>
      </w:pPr>
      <w:r w:rsidRPr="00C223A4">
        <w:rPr>
          <w:rFonts w:ascii="Arial" w:hAnsi="Arial" w:cs="Arial"/>
        </w:rPr>
        <w:t>Data governance provides an organization with a framework to contextualize their data. It empowers teams to arrange, record and appraise the caliber of their information assets. Through the establishment of controls, the identification of responsibilities, and the definition of terminologies, data governance ensures that all team members have access to the necessary context to trust and access data, and to generate meaningful insights.</w:t>
      </w:r>
    </w:p>
    <w:p w:rsidR="00000000" w:rsidRDefault="00453715"/>
    <w:p w:rsidR="00E1559D" w:rsidRDefault="00E1559D"/>
    <w:p w:rsidR="00E1559D" w:rsidRDefault="00E1559D"/>
    <w:p w:rsidR="00E1559D" w:rsidRDefault="00E1559D"/>
    <w:p w:rsidR="00E1559D" w:rsidRDefault="00E1559D"/>
    <w:p w:rsidR="00E1559D" w:rsidRDefault="00E1559D"/>
    <w:p w:rsidR="00E1559D" w:rsidRDefault="00E1559D"/>
    <w:p w:rsidR="00E1559D" w:rsidRDefault="00E1559D"/>
    <w:p w:rsidR="00E1559D" w:rsidRDefault="00E1559D"/>
    <w:p w:rsidR="00E1559D" w:rsidRDefault="00E1559D"/>
    <w:p w:rsidR="00E1559D" w:rsidRPr="00E1559D" w:rsidRDefault="00E1559D" w:rsidP="00E1559D">
      <w:pPr>
        <w:pStyle w:val="Heading1"/>
        <w:spacing w:before="0" w:line="360" w:lineRule="auto"/>
        <w:jc w:val="center"/>
        <w:rPr>
          <w:rFonts w:ascii="Arial" w:hAnsi="Arial" w:cs="Arial"/>
          <w:color w:val="auto"/>
          <w:sz w:val="24"/>
          <w:szCs w:val="24"/>
        </w:rPr>
      </w:pPr>
      <w:bookmarkStart w:id="6" w:name="_Toc151319457"/>
      <w:r w:rsidRPr="00E1559D">
        <w:rPr>
          <w:rFonts w:ascii="Arial" w:hAnsi="Arial" w:cs="Arial"/>
          <w:color w:val="auto"/>
          <w:sz w:val="24"/>
          <w:szCs w:val="24"/>
        </w:rPr>
        <w:lastRenderedPageBreak/>
        <w:t>References</w:t>
      </w:r>
      <w:bookmarkEnd w:id="6"/>
    </w:p>
    <w:p w:rsidR="00E1559D" w:rsidRPr="00E1559D" w:rsidRDefault="00E1559D" w:rsidP="00E1559D">
      <w:pPr>
        <w:jc w:val="center"/>
        <w:rPr>
          <w:rFonts w:ascii="Arial" w:hAnsi="Arial" w:cs="Arial"/>
          <w:b/>
          <w:sz w:val="24"/>
          <w:szCs w:val="24"/>
        </w:rPr>
      </w:pPr>
    </w:p>
    <w:p w:rsidR="00E1559D" w:rsidRPr="00922A7B" w:rsidRDefault="00E1559D" w:rsidP="00E1559D">
      <w:pPr>
        <w:pStyle w:val="ListParagraph"/>
        <w:numPr>
          <w:ilvl w:val="0"/>
          <w:numId w:val="1"/>
        </w:numPr>
        <w:spacing w:after="0" w:line="360" w:lineRule="auto"/>
        <w:jc w:val="both"/>
        <w:rPr>
          <w:rFonts w:ascii="Arial" w:hAnsi="Arial" w:cs="Arial"/>
        </w:rPr>
      </w:pPr>
      <w:r w:rsidRPr="00922A7B">
        <w:rPr>
          <w:rFonts w:ascii="Arial" w:hAnsi="Arial" w:cs="Arial"/>
        </w:rPr>
        <w:t>Bronstad, P. M., &amp; Hemmesch, A. R. (2010). SPSS. In N. J. Salkind (Ed.), Encyclopedia of research design (pp. 1418–1421). Los Angeles, CA: Sage</w:t>
      </w:r>
    </w:p>
    <w:p w:rsidR="00E1559D" w:rsidRDefault="00E1559D" w:rsidP="00E1559D">
      <w:pPr>
        <w:pStyle w:val="ListParagraph"/>
        <w:numPr>
          <w:ilvl w:val="0"/>
          <w:numId w:val="1"/>
        </w:numPr>
        <w:spacing w:after="0" w:line="360" w:lineRule="auto"/>
        <w:jc w:val="both"/>
        <w:rPr>
          <w:rFonts w:ascii="Arial" w:hAnsi="Arial" w:cs="Arial"/>
        </w:rPr>
      </w:pPr>
      <w:r w:rsidRPr="00922A7B">
        <w:rPr>
          <w:rFonts w:ascii="Arial" w:hAnsi="Arial" w:cs="Arial"/>
        </w:rPr>
        <w:t>Bradbard, D., C. Alvis, and R. Morris, R. (2014). Spreadsheet usage by management accountants: An exploratory study. Journal of Accounting Education,32, 24-30</w:t>
      </w:r>
    </w:p>
    <w:p w:rsidR="00E1559D" w:rsidRDefault="00E1559D" w:rsidP="00E1559D">
      <w:pPr>
        <w:pStyle w:val="ListParagraph"/>
        <w:numPr>
          <w:ilvl w:val="0"/>
          <w:numId w:val="1"/>
        </w:numPr>
        <w:spacing w:after="0" w:line="360" w:lineRule="auto"/>
        <w:jc w:val="both"/>
        <w:rPr>
          <w:rFonts w:ascii="Arial" w:hAnsi="Arial" w:cs="Arial"/>
        </w:rPr>
      </w:pPr>
      <w:r>
        <w:rPr>
          <w:rFonts w:ascii="Arial" w:hAnsi="Arial" w:cs="Arial"/>
        </w:rPr>
        <w:t xml:space="preserve">Dreher, G., B. (2023). </w:t>
      </w:r>
      <w:r w:rsidRPr="00DB1C29">
        <w:rPr>
          <w:rFonts w:ascii="Arial" w:hAnsi="Arial" w:cs="Arial"/>
        </w:rPr>
        <w:t>Excel 2023: The Must-Have Guide to Master Microsoft Excel | From Beginner to Pro in less than 7 Days | Step-by-step Formulas and Functions with Tutorials and Illustration</w:t>
      </w:r>
      <w:r>
        <w:rPr>
          <w:rFonts w:ascii="Arial" w:hAnsi="Arial" w:cs="Arial"/>
        </w:rPr>
        <w:t xml:space="preserve">. </w:t>
      </w:r>
      <w:r w:rsidRPr="00DB1C29">
        <w:rPr>
          <w:rFonts w:ascii="Arial" w:hAnsi="Arial" w:cs="Arial"/>
        </w:rPr>
        <w:t>Independently published</w:t>
      </w:r>
    </w:p>
    <w:p w:rsidR="00E1559D" w:rsidRDefault="00E1559D" w:rsidP="00E1559D">
      <w:pPr>
        <w:pStyle w:val="ListParagraph"/>
        <w:numPr>
          <w:ilvl w:val="0"/>
          <w:numId w:val="1"/>
        </w:numPr>
        <w:spacing w:after="0" w:line="360" w:lineRule="auto"/>
        <w:jc w:val="both"/>
        <w:rPr>
          <w:rFonts w:ascii="Arial" w:hAnsi="Arial" w:cs="Arial"/>
        </w:rPr>
      </w:pPr>
      <w:r>
        <w:rPr>
          <w:rFonts w:ascii="Arial" w:hAnsi="Arial" w:cs="Arial"/>
        </w:rPr>
        <w:t xml:space="preserve">Ledger, L., J. (2022). </w:t>
      </w:r>
      <w:r w:rsidRPr="00922A7B">
        <w:rPr>
          <w:rFonts w:ascii="Arial" w:hAnsi="Arial" w:cs="Arial"/>
        </w:rPr>
        <w:t>Microsoft Office 365 For Beginners: The 1# Crash Course From Beginners To Advanced. Easy Way to Master The Whole Sui</w:t>
      </w:r>
      <w:r>
        <w:rPr>
          <w:rFonts w:ascii="Arial" w:hAnsi="Arial" w:cs="Arial"/>
        </w:rPr>
        <w:t>te in no Time | Excel, Word,</w:t>
      </w:r>
      <w:r w:rsidRPr="00922A7B">
        <w:rPr>
          <w:rFonts w:ascii="Arial" w:hAnsi="Arial" w:cs="Arial"/>
        </w:rPr>
        <w:t xml:space="preserve"> Teams &amp; Access (Mastering Technology)</w:t>
      </w:r>
      <w:r>
        <w:rPr>
          <w:rFonts w:ascii="Arial" w:hAnsi="Arial" w:cs="Arial"/>
        </w:rPr>
        <w:t xml:space="preserve">. </w:t>
      </w:r>
      <w:r w:rsidRPr="00922A7B">
        <w:rPr>
          <w:rFonts w:ascii="Arial" w:hAnsi="Arial" w:cs="Arial"/>
        </w:rPr>
        <w:t>Independently published</w:t>
      </w:r>
    </w:p>
    <w:p w:rsidR="00E1559D" w:rsidRPr="00922A7B" w:rsidRDefault="00E1559D" w:rsidP="00E1559D">
      <w:pPr>
        <w:pStyle w:val="ListParagraph"/>
        <w:numPr>
          <w:ilvl w:val="0"/>
          <w:numId w:val="1"/>
        </w:numPr>
        <w:spacing w:after="0" w:line="360" w:lineRule="auto"/>
        <w:jc w:val="both"/>
        <w:rPr>
          <w:rFonts w:ascii="Arial" w:hAnsi="Arial" w:cs="Arial"/>
        </w:rPr>
      </w:pPr>
      <w:r>
        <w:rPr>
          <w:rFonts w:ascii="Arial" w:hAnsi="Arial" w:cs="Arial"/>
        </w:rPr>
        <w:t xml:space="preserve">Suman, H. (2023). </w:t>
      </w:r>
      <w:r w:rsidRPr="00922A7B">
        <w:rPr>
          <w:rFonts w:ascii="Arial" w:hAnsi="Arial" w:cs="Arial"/>
        </w:rPr>
        <w:t>Excel Formulas and Functions Simplified: The Ultimate Microsoft Excel for Beginners Book to Master the 88 Best Formulas and Functions you Need to Know in Just 3 Simple Steps (Excel 365 Bible)</w:t>
      </w:r>
      <w:r>
        <w:rPr>
          <w:rFonts w:ascii="Arial" w:hAnsi="Arial" w:cs="Arial"/>
        </w:rPr>
        <w:t xml:space="preserve">. </w:t>
      </w:r>
      <w:r w:rsidRPr="00922A7B">
        <w:rPr>
          <w:rFonts w:ascii="Arial" w:hAnsi="Arial" w:cs="Arial"/>
        </w:rPr>
        <w:t>Independently published</w:t>
      </w:r>
    </w:p>
    <w:p w:rsidR="00E1559D" w:rsidRDefault="00E1559D" w:rsidP="00E1559D">
      <w:pPr>
        <w:pStyle w:val="ListParagraph"/>
        <w:numPr>
          <w:ilvl w:val="0"/>
          <w:numId w:val="1"/>
        </w:numPr>
        <w:spacing w:after="0" w:line="360" w:lineRule="auto"/>
        <w:jc w:val="both"/>
        <w:rPr>
          <w:rFonts w:ascii="Arial" w:hAnsi="Arial" w:cs="Arial"/>
        </w:rPr>
      </w:pPr>
      <w:r w:rsidRPr="00922A7B">
        <w:rPr>
          <w:rFonts w:ascii="Arial" w:hAnsi="Arial" w:cs="Arial"/>
        </w:rPr>
        <w:t>Stokes, S. (2023). Excel Made Easy: 2023 Edition | Step by Step Tutorial For Beginners | Learn All the Essentials to Become a PRO User in 7 days. Independently published</w:t>
      </w:r>
    </w:p>
    <w:p w:rsidR="00E1559D" w:rsidRPr="00922A7B" w:rsidRDefault="00E1559D" w:rsidP="00E1559D">
      <w:pPr>
        <w:pStyle w:val="ListParagraph"/>
        <w:numPr>
          <w:ilvl w:val="0"/>
          <w:numId w:val="1"/>
        </w:numPr>
        <w:spacing w:after="0" w:line="360" w:lineRule="auto"/>
        <w:jc w:val="both"/>
        <w:rPr>
          <w:rFonts w:ascii="Arial" w:hAnsi="Arial" w:cs="Arial"/>
        </w:rPr>
      </w:pPr>
      <w:r w:rsidRPr="00922A7B">
        <w:rPr>
          <w:rFonts w:ascii="Arial" w:hAnsi="Arial" w:cs="Arial"/>
        </w:rPr>
        <w:t>Wood, F. &amp; Sangster, A. (2015). Business Accounting. Edinburgh</w:t>
      </w:r>
    </w:p>
    <w:p w:rsidR="00E1559D" w:rsidRPr="00E1559D" w:rsidRDefault="00E1559D" w:rsidP="00E1559D">
      <w:pPr>
        <w:spacing w:after="0" w:line="360" w:lineRule="auto"/>
        <w:ind w:left="360"/>
        <w:jc w:val="both"/>
        <w:rPr>
          <w:rFonts w:ascii="Arial" w:hAnsi="Arial" w:cs="Arial"/>
        </w:rPr>
      </w:pPr>
    </w:p>
    <w:p w:rsidR="00E1559D" w:rsidRDefault="00E1559D" w:rsidP="00E1559D">
      <w:pPr>
        <w:jc w:val="center"/>
      </w:pPr>
    </w:p>
    <w:sectPr w:rsidR="00E1559D" w:rsidSect="00E1559D">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53715" w:rsidRDefault="00453715" w:rsidP="00E1559D">
      <w:pPr>
        <w:spacing w:after="0" w:line="240" w:lineRule="auto"/>
      </w:pPr>
      <w:r>
        <w:separator/>
      </w:r>
    </w:p>
  </w:endnote>
  <w:endnote w:type="continuationSeparator" w:id="1">
    <w:p w:rsidR="00453715" w:rsidRDefault="00453715" w:rsidP="00E1559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1559D" w:rsidRDefault="00E1559D">
    <w:pPr>
      <w:pStyle w:val="Footer"/>
      <w:jc w:val="center"/>
    </w:pPr>
  </w:p>
  <w:p w:rsidR="00E1559D" w:rsidRDefault="00E1559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1940587"/>
      <w:docPartObj>
        <w:docPartGallery w:val="Page Numbers (Bottom of Page)"/>
        <w:docPartUnique/>
      </w:docPartObj>
    </w:sdtPr>
    <w:sdtContent>
      <w:p w:rsidR="00E1559D" w:rsidRDefault="00E1559D">
        <w:pPr>
          <w:pStyle w:val="Footer"/>
          <w:jc w:val="center"/>
        </w:pPr>
        <w:fldSimple w:instr=" PAGE   \* MERGEFORMAT ">
          <w:r>
            <w:rPr>
              <w:noProof/>
            </w:rPr>
            <w:t>6</w:t>
          </w:r>
        </w:fldSimple>
      </w:p>
    </w:sdtContent>
  </w:sdt>
  <w:p w:rsidR="00E1559D" w:rsidRDefault="00E1559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53715" w:rsidRDefault="00453715" w:rsidP="00E1559D">
      <w:pPr>
        <w:spacing w:after="0" w:line="240" w:lineRule="auto"/>
      </w:pPr>
      <w:r>
        <w:separator/>
      </w:r>
    </w:p>
  </w:footnote>
  <w:footnote w:type="continuationSeparator" w:id="1">
    <w:p w:rsidR="00453715" w:rsidRDefault="00453715" w:rsidP="00E1559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6655CEB"/>
    <w:multiLevelType w:val="hybridMultilevel"/>
    <w:tmpl w:val="14E29C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E1559D"/>
    <w:rsid w:val="00453715"/>
    <w:rsid w:val="00E155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559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59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1559D"/>
    <w:pPr>
      <w:ind w:left="720"/>
      <w:contextualSpacing/>
    </w:pPr>
  </w:style>
  <w:style w:type="paragraph" w:styleId="TOCHeading">
    <w:name w:val="TOC Heading"/>
    <w:basedOn w:val="Heading1"/>
    <w:next w:val="Normal"/>
    <w:uiPriority w:val="39"/>
    <w:semiHidden/>
    <w:unhideWhenUsed/>
    <w:qFormat/>
    <w:rsid w:val="00E1559D"/>
    <w:pPr>
      <w:outlineLvl w:val="9"/>
    </w:pPr>
  </w:style>
  <w:style w:type="paragraph" w:styleId="TOC1">
    <w:name w:val="toc 1"/>
    <w:basedOn w:val="Normal"/>
    <w:next w:val="Normal"/>
    <w:autoRedefine/>
    <w:uiPriority w:val="39"/>
    <w:unhideWhenUsed/>
    <w:rsid w:val="00E1559D"/>
    <w:pPr>
      <w:spacing w:after="100"/>
    </w:pPr>
  </w:style>
  <w:style w:type="character" w:styleId="Hyperlink">
    <w:name w:val="Hyperlink"/>
    <w:basedOn w:val="DefaultParagraphFont"/>
    <w:uiPriority w:val="99"/>
    <w:unhideWhenUsed/>
    <w:rsid w:val="00E1559D"/>
    <w:rPr>
      <w:color w:val="0000FF" w:themeColor="hyperlink"/>
      <w:u w:val="single"/>
    </w:rPr>
  </w:style>
  <w:style w:type="paragraph" w:styleId="BalloonText">
    <w:name w:val="Balloon Text"/>
    <w:basedOn w:val="Normal"/>
    <w:link w:val="BalloonTextChar"/>
    <w:uiPriority w:val="99"/>
    <w:semiHidden/>
    <w:unhideWhenUsed/>
    <w:rsid w:val="00E155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559D"/>
    <w:rPr>
      <w:rFonts w:ascii="Tahoma" w:hAnsi="Tahoma" w:cs="Tahoma"/>
      <w:sz w:val="16"/>
      <w:szCs w:val="16"/>
    </w:rPr>
  </w:style>
  <w:style w:type="paragraph" w:styleId="Header">
    <w:name w:val="header"/>
    <w:basedOn w:val="Normal"/>
    <w:link w:val="HeaderChar"/>
    <w:uiPriority w:val="99"/>
    <w:semiHidden/>
    <w:unhideWhenUsed/>
    <w:rsid w:val="00E1559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1559D"/>
  </w:style>
  <w:style w:type="paragraph" w:styleId="Footer">
    <w:name w:val="footer"/>
    <w:basedOn w:val="Normal"/>
    <w:link w:val="FooterChar"/>
    <w:uiPriority w:val="99"/>
    <w:unhideWhenUsed/>
    <w:rsid w:val="00E155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559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C2889A-C6BD-4E5A-A688-26FE94AC5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1311</Words>
  <Characters>7474</Characters>
  <Application>Microsoft Office Word</Application>
  <DocSecurity>0</DocSecurity>
  <Lines>62</Lines>
  <Paragraphs>17</Paragraphs>
  <ScaleCrop>false</ScaleCrop>
  <Company/>
  <LinksUpToDate>false</LinksUpToDate>
  <CharactersWithSpaces>8768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Moldovanu</dc:creator>
  <cp:keywords/>
  <dc:description/>
  <cp:lastModifiedBy>Ana Moldovanu</cp:lastModifiedBy>
  <cp:revision>2</cp:revision>
  <dcterms:created xsi:type="dcterms:W3CDTF">2023-11-19T20:45:00Z</dcterms:created>
  <dcterms:modified xsi:type="dcterms:W3CDTF">2023-11-19T20:51:00Z</dcterms:modified>
</cp:coreProperties>
</file>