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A7D9A33" w14:textId="77777777" w:rsidR="00BE6784" w:rsidRDefault="00BE6784" w:rsidP="00BE6784">
      <w:pPr>
        <w:jc w:val="center"/>
        <w:rPr>
          <w:rFonts w:ascii="Times New Roman" w:eastAsia="Times New Roman" w:hAnsi="Times New Roman" w:cs="Times New Roman"/>
          <w:b/>
          <w:sz w:val="28"/>
          <w:szCs w:val="24"/>
        </w:rPr>
      </w:pPr>
    </w:p>
    <w:p w14:paraId="409009F5" w14:textId="77777777" w:rsidR="00BE6784" w:rsidRDefault="00BE6784" w:rsidP="002F2D5E">
      <w:pPr>
        <w:pStyle w:val="NoSpacing"/>
        <w:spacing w:line="360" w:lineRule="auto"/>
      </w:pPr>
    </w:p>
    <w:p w14:paraId="70DAD7CA" w14:textId="77777777" w:rsidR="00BE6784" w:rsidRDefault="00BE6784" w:rsidP="002F2D5E">
      <w:pPr>
        <w:pStyle w:val="NoSpacing"/>
        <w:spacing w:line="360" w:lineRule="auto"/>
        <w:jc w:val="center"/>
      </w:pPr>
    </w:p>
    <w:p w14:paraId="2FDF53C0" w14:textId="7AE34F3D" w:rsidR="00BE6784" w:rsidRPr="00BE6784" w:rsidRDefault="00BE6784" w:rsidP="002F2D5E">
      <w:pPr>
        <w:pStyle w:val="NoSpacing"/>
        <w:spacing w:line="360" w:lineRule="auto"/>
        <w:jc w:val="center"/>
      </w:pPr>
      <w:r w:rsidRPr="00BE6784">
        <w:t>MODULE CODE/ COD Y MODIWL: LCBB5002</w:t>
      </w:r>
    </w:p>
    <w:p w14:paraId="07C3BFD4" w14:textId="7D63D8B5" w:rsidR="00BE6784" w:rsidRPr="00BE6784" w:rsidRDefault="00BE6784" w:rsidP="002F2D5E">
      <w:pPr>
        <w:pStyle w:val="NoSpacing"/>
        <w:spacing w:line="360" w:lineRule="auto"/>
        <w:jc w:val="center"/>
      </w:pPr>
      <w:r w:rsidRPr="00BE6784">
        <w:t>MANAGEMENT ACCOUNTING</w:t>
      </w:r>
    </w:p>
    <w:p w14:paraId="1A0EF86C" w14:textId="77777777" w:rsidR="002F2D5E" w:rsidRDefault="00BE6784" w:rsidP="002F2D5E">
      <w:pPr>
        <w:pStyle w:val="NoSpacing"/>
        <w:spacing w:line="360" w:lineRule="auto"/>
        <w:jc w:val="center"/>
      </w:pPr>
      <w:r w:rsidRPr="00BE6784">
        <w:t>Assignment 2</w:t>
      </w:r>
    </w:p>
    <w:p w14:paraId="6AB41B86" w14:textId="194B3D49" w:rsidR="002F2D5E" w:rsidRPr="002F2D5E" w:rsidRDefault="002F2D5E" w:rsidP="002F2D5E">
      <w:pPr>
        <w:pStyle w:val="NoSpacing"/>
        <w:spacing w:line="360" w:lineRule="auto"/>
        <w:jc w:val="center"/>
        <w:rPr>
          <w:sz w:val="24"/>
        </w:rPr>
      </w:pPr>
      <w:r>
        <w:rPr>
          <w:sz w:val="24"/>
        </w:rPr>
        <w:t xml:space="preserve">Name: </w:t>
      </w:r>
      <w:proofErr w:type="spellStart"/>
      <w:r w:rsidRPr="002F2D5E">
        <w:rPr>
          <w:sz w:val="24"/>
        </w:rPr>
        <w:t>Denitsa</w:t>
      </w:r>
      <w:proofErr w:type="spellEnd"/>
      <w:r w:rsidRPr="002F2D5E">
        <w:rPr>
          <w:sz w:val="24"/>
        </w:rPr>
        <w:t xml:space="preserve"> </w:t>
      </w:r>
      <w:proofErr w:type="spellStart"/>
      <w:r w:rsidRPr="002F2D5E">
        <w:rPr>
          <w:sz w:val="24"/>
        </w:rPr>
        <w:t>Encheva</w:t>
      </w:r>
      <w:proofErr w:type="spellEnd"/>
    </w:p>
    <w:p w14:paraId="1A90C1B8" w14:textId="2E5D1628" w:rsidR="002F2D5E" w:rsidRPr="002F2D5E" w:rsidRDefault="002F2D5E" w:rsidP="002F2D5E">
      <w:pPr>
        <w:pStyle w:val="NoSpacing"/>
        <w:spacing w:line="360" w:lineRule="auto"/>
        <w:jc w:val="center"/>
        <w:rPr>
          <w:sz w:val="24"/>
        </w:rPr>
      </w:pPr>
      <w:r>
        <w:rPr>
          <w:sz w:val="24"/>
        </w:rPr>
        <w:t xml:space="preserve">ID: </w:t>
      </w:r>
      <w:r w:rsidRPr="002F2D5E">
        <w:rPr>
          <w:sz w:val="24"/>
        </w:rPr>
        <w:t>1813734</w:t>
      </w:r>
    </w:p>
    <w:p w14:paraId="48B6052B" w14:textId="16536B62" w:rsidR="00825213" w:rsidRDefault="002F2D5E" w:rsidP="002F2D5E">
      <w:pPr>
        <w:pStyle w:val="NoSpacing"/>
        <w:spacing w:line="360" w:lineRule="auto"/>
        <w:jc w:val="center"/>
        <w:rPr>
          <w:sz w:val="24"/>
        </w:rPr>
      </w:pPr>
      <w:r>
        <w:rPr>
          <w:sz w:val="24"/>
        </w:rPr>
        <w:t xml:space="preserve">Lecture Name: </w:t>
      </w:r>
      <w:r w:rsidRPr="002F2D5E">
        <w:rPr>
          <w:sz w:val="24"/>
        </w:rPr>
        <w:t xml:space="preserve">Winifred </w:t>
      </w:r>
      <w:proofErr w:type="spellStart"/>
      <w:r w:rsidRPr="002F2D5E">
        <w:rPr>
          <w:sz w:val="24"/>
        </w:rPr>
        <w:t>Soribe</w:t>
      </w:r>
      <w:proofErr w:type="spellEnd"/>
      <w:r w:rsidR="00825213">
        <w:rPr>
          <w:sz w:val="24"/>
        </w:rPr>
        <w:br w:type="page"/>
      </w:r>
    </w:p>
    <w:p w14:paraId="3A08D7A9" w14:textId="23B572D1" w:rsidR="00825213" w:rsidRDefault="00825213" w:rsidP="00825213">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2432E3BF" w14:textId="580336AF" w:rsidR="004142FC" w:rsidRDefault="004142FC" w:rsidP="004142FC">
      <w:pPr>
        <w:pStyle w:val="NormalWeb"/>
        <w:spacing w:before="0" w:beforeAutospacing="0" w:after="0" w:afterAutospacing="0" w:line="360" w:lineRule="auto"/>
        <w:jc w:val="both"/>
      </w:pPr>
      <w:r>
        <w:rPr>
          <w:color w:val="000000"/>
        </w:rPr>
        <w:t>This report is applied for structuring the significance of applying ManagementAccounting concept and standard costing application for efficient business performing results. In accordance with the assignment requisition in the first part of this report is providing the significant details of variance analysis related to business product review units and pricing structures. The second part of the report is providing the present impact of Pandemic Scenario related to the COVID- 19 over the general business operational structures.  The third part of the report is providing the process of business import that generally applied in accordance with the costing principles related to make or buy decisions for effective business productivity in order to realise the efficient performances of business structure.</w:t>
      </w:r>
    </w:p>
    <w:p w14:paraId="0302740D" w14:textId="77777777" w:rsidR="00825213" w:rsidRDefault="00825213" w:rsidP="00825213">
      <w:pPr>
        <w:jc w:val="both"/>
        <w:rPr>
          <w:rFonts w:ascii="Times New Roman" w:eastAsia="Times New Roman" w:hAnsi="Times New Roman" w:cs="Times New Roman"/>
          <w:b/>
          <w:sz w:val="24"/>
          <w:szCs w:val="24"/>
        </w:rPr>
      </w:pPr>
    </w:p>
    <w:p w14:paraId="0228692E" w14:textId="00464AEF" w:rsidR="00825213" w:rsidRDefault="0082521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eastAsia="en-IN"/>
        </w:rPr>
        <w:id w:val="-310483766"/>
        <w:docPartObj>
          <w:docPartGallery w:val="Table of Contents"/>
          <w:docPartUnique/>
        </w:docPartObj>
      </w:sdtPr>
      <w:sdtEndPr>
        <w:rPr>
          <w:noProof/>
        </w:rPr>
      </w:sdtEndPr>
      <w:sdtContent>
        <w:p w14:paraId="292EDF62" w14:textId="5EDA4616" w:rsidR="00BE6784" w:rsidRPr="00BE6784" w:rsidRDefault="00BE6784" w:rsidP="00BE6784">
          <w:pPr>
            <w:pStyle w:val="TOCHeading"/>
            <w:spacing w:line="360" w:lineRule="auto"/>
            <w:jc w:val="center"/>
            <w:rPr>
              <w:rFonts w:ascii="Times New Roman" w:hAnsi="Times New Roman" w:cs="Times New Roman"/>
              <w:color w:val="000000" w:themeColor="text1"/>
              <w:sz w:val="24"/>
              <w:szCs w:val="24"/>
            </w:rPr>
          </w:pPr>
          <w:r w:rsidRPr="00BE6784">
            <w:rPr>
              <w:rFonts w:ascii="Times New Roman" w:hAnsi="Times New Roman" w:cs="Times New Roman"/>
              <w:color w:val="000000" w:themeColor="text1"/>
              <w:sz w:val="24"/>
              <w:szCs w:val="24"/>
            </w:rPr>
            <w:t>Table of Contents</w:t>
          </w:r>
        </w:p>
        <w:p w14:paraId="5629027F" w14:textId="77777777" w:rsidR="00BE6784" w:rsidRPr="00BE6784" w:rsidRDefault="00BE6784"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BE6784">
            <w:rPr>
              <w:rFonts w:ascii="Times New Roman" w:hAnsi="Times New Roman" w:cs="Times New Roman"/>
              <w:color w:val="000000" w:themeColor="text1"/>
              <w:sz w:val="24"/>
              <w:szCs w:val="24"/>
            </w:rPr>
            <w:fldChar w:fldCharType="begin"/>
          </w:r>
          <w:r w:rsidRPr="00BE6784">
            <w:rPr>
              <w:rFonts w:ascii="Times New Roman" w:hAnsi="Times New Roman" w:cs="Times New Roman"/>
              <w:color w:val="000000" w:themeColor="text1"/>
              <w:sz w:val="24"/>
              <w:szCs w:val="24"/>
            </w:rPr>
            <w:instrText xml:space="preserve"> TOC \o "1-3" \h \z \u </w:instrText>
          </w:r>
          <w:r w:rsidRPr="00BE6784">
            <w:rPr>
              <w:rFonts w:ascii="Times New Roman" w:hAnsi="Times New Roman" w:cs="Times New Roman"/>
              <w:color w:val="000000" w:themeColor="text1"/>
              <w:sz w:val="24"/>
              <w:szCs w:val="24"/>
            </w:rPr>
            <w:fldChar w:fldCharType="separate"/>
          </w:r>
          <w:hyperlink w:anchor="_Toc46825093" w:history="1">
            <w:r w:rsidRPr="00BE6784">
              <w:rPr>
                <w:rStyle w:val="Hyperlink"/>
                <w:rFonts w:ascii="Times New Roman" w:hAnsi="Times New Roman" w:cs="Times New Roman"/>
                <w:noProof/>
                <w:color w:val="000000" w:themeColor="text1"/>
                <w:sz w:val="24"/>
                <w:szCs w:val="24"/>
              </w:rPr>
              <w:t>Introduction</w:t>
            </w:r>
            <w:r w:rsidRPr="00BE6784">
              <w:rPr>
                <w:rFonts w:ascii="Times New Roman" w:hAnsi="Times New Roman" w:cs="Times New Roman"/>
                <w:noProof/>
                <w:webHidden/>
                <w:color w:val="000000" w:themeColor="text1"/>
                <w:sz w:val="24"/>
                <w:szCs w:val="24"/>
              </w:rPr>
              <w:tab/>
            </w:r>
            <w:r w:rsidRPr="00BE6784">
              <w:rPr>
                <w:rFonts w:ascii="Times New Roman" w:hAnsi="Times New Roman" w:cs="Times New Roman"/>
                <w:noProof/>
                <w:webHidden/>
                <w:color w:val="000000" w:themeColor="text1"/>
                <w:sz w:val="24"/>
                <w:szCs w:val="24"/>
              </w:rPr>
              <w:fldChar w:fldCharType="begin"/>
            </w:r>
            <w:r w:rsidRPr="00BE6784">
              <w:rPr>
                <w:rFonts w:ascii="Times New Roman" w:hAnsi="Times New Roman" w:cs="Times New Roman"/>
                <w:noProof/>
                <w:webHidden/>
                <w:color w:val="000000" w:themeColor="text1"/>
                <w:sz w:val="24"/>
                <w:szCs w:val="24"/>
              </w:rPr>
              <w:instrText xml:space="preserve"> PAGEREF _Toc46825093 \h </w:instrText>
            </w:r>
            <w:r w:rsidRPr="00BE6784">
              <w:rPr>
                <w:rFonts w:ascii="Times New Roman" w:hAnsi="Times New Roman" w:cs="Times New Roman"/>
                <w:noProof/>
                <w:webHidden/>
                <w:color w:val="000000" w:themeColor="text1"/>
                <w:sz w:val="24"/>
                <w:szCs w:val="24"/>
              </w:rPr>
            </w:r>
            <w:r w:rsidRPr="00BE6784">
              <w:rPr>
                <w:rFonts w:ascii="Times New Roman" w:hAnsi="Times New Roman" w:cs="Times New Roman"/>
                <w:noProof/>
                <w:webHidden/>
                <w:color w:val="000000" w:themeColor="text1"/>
                <w:sz w:val="24"/>
                <w:szCs w:val="24"/>
              </w:rPr>
              <w:fldChar w:fldCharType="separate"/>
            </w:r>
            <w:r w:rsidRPr="00BE6784">
              <w:rPr>
                <w:rFonts w:ascii="Times New Roman" w:hAnsi="Times New Roman" w:cs="Times New Roman"/>
                <w:noProof/>
                <w:webHidden/>
                <w:color w:val="000000" w:themeColor="text1"/>
                <w:sz w:val="24"/>
                <w:szCs w:val="24"/>
              </w:rPr>
              <w:t>4</w:t>
            </w:r>
            <w:r w:rsidRPr="00BE6784">
              <w:rPr>
                <w:rFonts w:ascii="Times New Roman" w:hAnsi="Times New Roman" w:cs="Times New Roman"/>
                <w:noProof/>
                <w:webHidden/>
                <w:color w:val="000000" w:themeColor="text1"/>
                <w:sz w:val="24"/>
                <w:szCs w:val="24"/>
              </w:rPr>
              <w:fldChar w:fldCharType="end"/>
            </w:r>
          </w:hyperlink>
        </w:p>
        <w:p w14:paraId="7E51A723" w14:textId="77777777" w:rsidR="00BE6784" w:rsidRPr="00BE6784" w:rsidRDefault="00DB4C5C"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46825094" w:history="1">
            <w:r w:rsidR="00BE6784" w:rsidRPr="00BE6784">
              <w:rPr>
                <w:rStyle w:val="Hyperlink"/>
                <w:rFonts w:ascii="Times New Roman" w:hAnsi="Times New Roman" w:cs="Times New Roman"/>
                <w:noProof/>
                <w:color w:val="000000" w:themeColor="text1"/>
                <w:sz w:val="24"/>
                <w:szCs w:val="24"/>
              </w:rPr>
              <w:t>Discussions</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_Toc46825094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4</w:t>
            </w:r>
            <w:r w:rsidR="00BE6784" w:rsidRPr="00BE6784">
              <w:rPr>
                <w:rFonts w:ascii="Times New Roman" w:hAnsi="Times New Roman" w:cs="Times New Roman"/>
                <w:noProof/>
                <w:webHidden/>
                <w:color w:val="000000" w:themeColor="text1"/>
                <w:sz w:val="24"/>
                <w:szCs w:val="24"/>
              </w:rPr>
              <w:fldChar w:fldCharType="end"/>
            </w:r>
          </w:hyperlink>
        </w:p>
        <w:p w14:paraId="1D85E43A" w14:textId="77777777" w:rsidR="00BE6784" w:rsidRPr="00BE6784" w:rsidRDefault="00DB4C5C"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46825095" w:history="1">
            <w:r w:rsidR="00BE6784" w:rsidRPr="00BE6784">
              <w:rPr>
                <w:rStyle w:val="Hyperlink"/>
                <w:rFonts w:ascii="Times New Roman" w:hAnsi="Times New Roman" w:cs="Times New Roman"/>
                <w:noProof/>
                <w:color w:val="000000" w:themeColor="text1"/>
                <w:sz w:val="24"/>
                <w:szCs w:val="24"/>
              </w:rPr>
              <w:t>PART A</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_Toc46825095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4</w:t>
            </w:r>
            <w:r w:rsidR="00BE6784" w:rsidRPr="00BE6784">
              <w:rPr>
                <w:rFonts w:ascii="Times New Roman" w:hAnsi="Times New Roman" w:cs="Times New Roman"/>
                <w:noProof/>
                <w:webHidden/>
                <w:color w:val="000000" w:themeColor="text1"/>
                <w:sz w:val="24"/>
                <w:szCs w:val="24"/>
              </w:rPr>
              <w:fldChar w:fldCharType="end"/>
            </w:r>
          </w:hyperlink>
        </w:p>
        <w:p w14:paraId="349137F3" w14:textId="77777777" w:rsidR="00BE6784" w:rsidRPr="00BE6784" w:rsidRDefault="00DB4C5C" w:rsidP="00BE6784">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46825096" w:history="1">
            <w:r w:rsidR="00BE6784" w:rsidRPr="00BE6784">
              <w:rPr>
                <w:rStyle w:val="Hyperlink"/>
                <w:rFonts w:ascii="Times New Roman" w:hAnsi="Times New Roman" w:cs="Times New Roman"/>
                <w:noProof/>
                <w:color w:val="000000" w:themeColor="text1"/>
                <w:sz w:val="24"/>
                <w:szCs w:val="24"/>
              </w:rPr>
              <w:t>Question 1 Answer</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_Toc46825096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4</w:t>
            </w:r>
            <w:r w:rsidR="00BE6784" w:rsidRPr="00BE6784">
              <w:rPr>
                <w:rFonts w:ascii="Times New Roman" w:hAnsi="Times New Roman" w:cs="Times New Roman"/>
                <w:noProof/>
                <w:webHidden/>
                <w:color w:val="000000" w:themeColor="text1"/>
                <w:sz w:val="24"/>
                <w:szCs w:val="24"/>
              </w:rPr>
              <w:fldChar w:fldCharType="end"/>
            </w:r>
          </w:hyperlink>
        </w:p>
        <w:p w14:paraId="421C2591" w14:textId="77777777" w:rsidR="00BE6784" w:rsidRPr="00BE6784" w:rsidRDefault="00DB4C5C" w:rsidP="00BE6784">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46825097" w:history="1">
            <w:r w:rsidR="00BE6784" w:rsidRPr="00BE6784">
              <w:rPr>
                <w:rStyle w:val="Hyperlink"/>
                <w:rFonts w:ascii="Times New Roman" w:hAnsi="Times New Roman" w:cs="Times New Roman"/>
                <w:noProof/>
                <w:color w:val="000000" w:themeColor="text1"/>
                <w:sz w:val="24"/>
                <w:szCs w:val="24"/>
              </w:rPr>
              <w:t>Question 2 Answer</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_Toc46825097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6</w:t>
            </w:r>
            <w:r w:rsidR="00BE6784" w:rsidRPr="00BE6784">
              <w:rPr>
                <w:rFonts w:ascii="Times New Roman" w:hAnsi="Times New Roman" w:cs="Times New Roman"/>
                <w:noProof/>
                <w:webHidden/>
                <w:color w:val="000000" w:themeColor="text1"/>
                <w:sz w:val="24"/>
                <w:szCs w:val="24"/>
              </w:rPr>
              <w:fldChar w:fldCharType="end"/>
            </w:r>
          </w:hyperlink>
        </w:p>
        <w:p w14:paraId="4CD9FFAC" w14:textId="77777777" w:rsidR="00BE6784" w:rsidRPr="00BE6784" w:rsidRDefault="00DB4C5C" w:rsidP="00BE6784">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46825098" w:history="1">
            <w:r w:rsidR="00BE6784" w:rsidRPr="00BE6784">
              <w:rPr>
                <w:rStyle w:val="Hyperlink"/>
                <w:rFonts w:ascii="Times New Roman" w:hAnsi="Times New Roman" w:cs="Times New Roman"/>
                <w:noProof/>
                <w:color w:val="000000" w:themeColor="text1"/>
                <w:sz w:val="24"/>
                <w:szCs w:val="24"/>
              </w:rPr>
              <w:t>Question 3 Answer</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_Toc46825098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7</w:t>
            </w:r>
            <w:r w:rsidR="00BE6784" w:rsidRPr="00BE6784">
              <w:rPr>
                <w:rFonts w:ascii="Times New Roman" w:hAnsi="Times New Roman" w:cs="Times New Roman"/>
                <w:noProof/>
                <w:webHidden/>
                <w:color w:val="000000" w:themeColor="text1"/>
                <w:sz w:val="24"/>
                <w:szCs w:val="24"/>
              </w:rPr>
              <w:fldChar w:fldCharType="end"/>
            </w:r>
          </w:hyperlink>
        </w:p>
        <w:p w14:paraId="623234B6" w14:textId="77777777" w:rsidR="00BE6784" w:rsidRPr="00BE6784" w:rsidRDefault="00DB4C5C"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46825099" w:history="1">
            <w:r w:rsidR="00BE6784" w:rsidRPr="00BE6784">
              <w:rPr>
                <w:rStyle w:val="Hyperlink"/>
                <w:rFonts w:ascii="Times New Roman" w:hAnsi="Times New Roman" w:cs="Times New Roman"/>
                <w:noProof/>
                <w:color w:val="000000" w:themeColor="text1"/>
                <w:sz w:val="24"/>
                <w:szCs w:val="24"/>
              </w:rPr>
              <w:t>PART B</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_Toc46825099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10</w:t>
            </w:r>
            <w:r w:rsidR="00BE6784" w:rsidRPr="00BE6784">
              <w:rPr>
                <w:rFonts w:ascii="Times New Roman" w:hAnsi="Times New Roman" w:cs="Times New Roman"/>
                <w:noProof/>
                <w:webHidden/>
                <w:color w:val="000000" w:themeColor="text1"/>
                <w:sz w:val="24"/>
                <w:szCs w:val="24"/>
              </w:rPr>
              <w:fldChar w:fldCharType="end"/>
            </w:r>
          </w:hyperlink>
        </w:p>
        <w:p w14:paraId="3B1D120B" w14:textId="77777777" w:rsidR="00BE6784" w:rsidRPr="00BE6784" w:rsidRDefault="00DB4C5C" w:rsidP="00BE6784">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46825100" w:history="1">
            <w:r w:rsidR="00BE6784" w:rsidRPr="00BE6784">
              <w:rPr>
                <w:rStyle w:val="Hyperlink"/>
                <w:rFonts w:ascii="Times New Roman" w:hAnsi="Times New Roman" w:cs="Times New Roman"/>
                <w:noProof/>
                <w:color w:val="000000" w:themeColor="text1"/>
                <w:sz w:val="24"/>
                <w:szCs w:val="24"/>
              </w:rPr>
              <w:t>Question 1 Answer</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_Toc46825100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10</w:t>
            </w:r>
            <w:r w:rsidR="00BE6784" w:rsidRPr="00BE6784">
              <w:rPr>
                <w:rFonts w:ascii="Times New Roman" w:hAnsi="Times New Roman" w:cs="Times New Roman"/>
                <w:noProof/>
                <w:webHidden/>
                <w:color w:val="000000" w:themeColor="text1"/>
                <w:sz w:val="24"/>
                <w:szCs w:val="24"/>
              </w:rPr>
              <w:fldChar w:fldCharType="end"/>
            </w:r>
          </w:hyperlink>
        </w:p>
        <w:p w14:paraId="654A075C" w14:textId="77777777" w:rsidR="00BE6784" w:rsidRPr="00BE6784" w:rsidRDefault="00DB4C5C"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46825101" w:history="1">
            <w:r w:rsidR="00BE6784" w:rsidRPr="00BE6784">
              <w:rPr>
                <w:rStyle w:val="Hyperlink"/>
                <w:rFonts w:ascii="Times New Roman" w:hAnsi="Times New Roman" w:cs="Times New Roman"/>
                <w:noProof/>
                <w:color w:val="000000" w:themeColor="text1"/>
                <w:sz w:val="24"/>
                <w:szCs w:val="24"/>
              </w:rPr>
              <w:t>Conclusions</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_Toc46825101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11</w:t>
            </w:r>
            <w:r w:rsidR="00BE6784" w:rsidRPr="00BE6784">
              <w:rPr>
                <w:rFonts w:ascii="Times New Roman" w:hAnsi="Times New Roman" w:cs="Times New Roman"/>
                <w:noProof/>
                <w:webHidden/>
                <w:color w:val="000000" w:themeColor="text1"/>
                <w:sz w:val="24"/>
                <w:szCs w:val="24"/>
              </w:rPr>
              <w:fldChar w:fldCharType="end"/>
            </w:r>
          </w:hyperlink>
        </w:p>
        <w:p w14:paraId="64094CAE" w14:textId="77777777" w:rsidR="00BE6784" w:rsidRPr="00BE6784" w:rsidRDefault="00DB4C5C" w:rsidP="00BE6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46825102" w:history="1">
            <w:r w:rsidR="00BE6784" w:rsidRPr="00BE6784">
              <w:rPr>
                <w:rStyle w:val="Hyperlink"/>
                <w:rFonts w:ascii="Times New Roman" w:hAnsi="Times New Roman" w:cs="Times New Roman"/>
                <w:noProof/>
                <w:color w:val="000000" w:themeColor="text1"/>
                <w:sz w:val="24"/>
                <w:szCs w:val="24"/>
              </w:rPr>
              <w:t>References</w:t>
            </w:r>
            <w:r w:rsidR="00BE6784" w:rsidRPr="00BE6784">
              <w:rPr>
                <w:rFonts w:ascii="Times New Roman" w:hAnsi="Times New Roman" w:cs="Times New Roman"/>
                <w:noProof/>
                <w:webHidden/>
                <w:color w:val="000000" w:themeColor="text1"/>
                <w:sz w:val="24"/>
                <w:szCs w:val="24"/>
              </w:rPr>
              <w:tab/>
            </w:r>
            <w:r w:rsidR="00BE6784" w:rsidRPr="00BE6784">
              <w:rPr>
                <w:rFonts w:ascii="Times New Roman" w:hAnsi="Times New Roman" w:cs="Times New Roman"/>
                <w:noProof/>
                <w:webHidden/>
                <w:color w:val="000000" w:themeColor="text1"/>
                <w:sz w:val="24"/>
                <w:szCs w:val="24"/>
              </w:rPr>
              <w:fldChar w:fldCharType="begin"/>
            </w:r>
            <w:r w:rsidR="00BE6784" w:rsidRPr="00BE6784">
              <w:rPr>
                <w:rFonts w:ascii="Times New Roman" w:hAnsi="Times New Roman" w:cs="Times New Roman"/>
                <w:noProof/>
                <w:webHidden/>
                <w:color w:val="000000" w:themeColor="text1"/>
                <w:sz w:val="24"/>
                <w:szCs w:val="24"/>
              </w:rPr>
              <w:instrText xml:space="preserve"> PAGEREF _Toc46825102 \h </w:instrText>
            </w:r>
            <w:r w:rsidR="00BE6784" w:rsidRPr="00BE6784">
              <w:rPr>
                <w:rFonts w:ascii="Times New Roman" w:hAnsi="Times New Roman" w:cs="Times New Roman"/>
                <w:noProof/>
                <w:webHidden/>
                <w:color w:val="000000" w:themeColor="text1"/>
                <w:sz w:val="24"/>
                <w:szCs w:val="24"/>
              </w:rPr>
            </w:r>
            <w:r w:rsidR="00BE6784" w:rsidRPr="00BE6784">
              <w:rPr>
                <w:rFonts w:ascii="Times New Roman" w:hAnsi="Times New Roman" w:cs="Times New Roman"/>
                <w:noProof/>
                <w:webHidden/>
                <w:color w:val="000000" w:themeColor="text1"/>
                <w:sz w:val="24"/>
                <w:szCs w:val="24"/>
              </w:rPr>
              <w:fldChar w:fldCharType="separate"/>
            </w:r>
            <w:r w:rsidR="00BE6784" w:rsidRPr="00BE6784">
              <w:rPr>
                <w:rFonts w:ascii="Times New Roman" w:hAnsi="Times New Roman" w:cs="Times New Roman"/>
                <w:noProof/>
                <w:webHidden/>
                <w:color w:val="000000" w:themeColor="text1"/>
                <w:sz w:val="24"/>
                <w:szCs w:val="24"/>
              </w:rPr>
              <w:t>12</w:t>
            </w:r>
            <w:r w:rsidR="00BE6784" w:rsidRPr="00BE6784">
              <w:rPr>
                <w:rFonts w:ascii="Times New Roman" w:hAnsi="Times New Roman" w:cs="Times New Roman"/>
                <w:noProof/>
                <w:webHidden/>
                <w:color w:val="000000" w:themeColor="text1"/>
                <w:sz w:val="24"/>
                <w:szCs w:val="24"/>
              </w:rPr>
              <w:fldChar w:fldCharType="end"/>
            </w:r>
          </w:hyperlink>
        </w:p>
        <w:p w14:paraId="063C730B" w14:textId="53CF9D81" w:rsidR="00BE6784" w:rsidRDefault="00BE6784" w:rsidP="00BE6784">
          <w:pPr>
            <w:spacing w:line="360" w:lineRule="auto"/>
            <w:jc w:val="both"/>
          </w:pPr>
          <w:r w:rsidRPr="00BE6784">
            <w:rPr>
              <w:rFonts w:ascii="Times New Roman" w:hAnsi="Times New Roman" w:cs="Times New Roman"/>
              <w:b/>
              <w:bCs/>
              <w:noProof/>
              <w:color w:val="000000" w:themeColor="text1"/>
              <w:sz w:val="24"/>
              <w:szCs w:val="24"/>
            </w:rPr>
            <w:fldChar w:fldCharType="end"/>
          </w:r>
        </w:p>
      </w:sdtContent>
    </w:sdt>
    <w:p w14:paraId="39211F2E" w14:textId="77777777" w:rsidR="00825213" w:rsidRDefault="0082521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6357C4AD" w:rsidR="00D21268" w:rsidRPr="00326E52" w:rsidRDefault="007D4C7F" w:rsidP="00BE6784">
      <w:pPr>
        <w:pStyle w:val="Heading1"/>
      </w:pPr>
      <w:bookmarkStart w:id="0" w:name="_Toc46825093"/>
      <w:r w:rsidRPr="00326E52">
        <w:lastRenderedPageBreak/>
        <w:t>Introduction</w:t>
      </w:r>
      <w:bookmarkEnd w:id="0"/>
      <w:r w:rsidRPr="00326E52">
        <w:t xml:space="preserve"> </w:t>
      </w:r>
    </w:p>
    <w:p w14:paraId="00000002" w14:textId="003E5E8B"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As per the general business accounting concepts, the decision makers are used to apply different types of accounting systems depending on the general operational approaches. Based on the performance appraisal, the potential authorities are used to apply different accounting systems, which are competent for providing significant business opportunities with proper business financial and operational performance analysis. The concepts of ManagementAccounting system is applied for evaluating the present performances of business and implementing significant strategic plans for efficient business development</w:t>
      </w:r>
      <w:r w:rsidR="0093202D">
        <w:rPr>
          <w:rFonts w:ascii="Times New Roman" w:eastAsia="Times New Roman" w:hAnsi="Times New Roman" w:cs="Times New Roman"/>
          <w:sz w:val="24"/>
          <w:szCs w:val="24"/>
        </w:rPr>
        <w:t xml:space="preserve"> (</w:t>
      </w:r>
      <w:r w:rsidR="0093202D" w:rsidRPr="0093202D">
        <w:rPr>
          <w:rFonts w:ascii="Times New Roman" w:eastAsia="Times New Roman" w:hAnsi="Times New Roman" w:cs="Times New Roman"/>
          <w:sz w:val="24"/>
          <w:szCs w:val="24"/>
        </w:rPr>
        <w:t>Horngren</w:t>
      </w:r>
      <w:r w:rsidR="0093202D">
        <w:rPr>
          <w:rFonts w:ascii="Times New Roman" w:eastAsia="Times New Roman" w:hAnsi="Times New Roman" w:cs="Times New Roman"/>
          <w:sz w:val="24"/>
          <w:szCs w:val="24"/>
        </w:rPr>
        <w:t xml:space="preserve"> </w:t>
      </w:r>
      <w:r w:rsidR="0093202D" w:rsidRPr="0093202D">
        <w:rPr>
          <w:rFonts w:ascii="Times New Roman" w:eastAsia="Times New Roman" w:hAnsi="Times New Roman" w:cs="Times New Roman"/>
          <w:i/>
          <w:sz w:val="24"/>
          <w:szCs w:val="24"/>
        </w:rPr>
        <w:t>et al,</w:t>
      </w:r>
      <w:r w:rsidR="0093202D">
        <w:rPr>
          <w:rFonts w:ascii="Times New Roman" w:eastAsia="Times New Roman" w:hAnsi="Times New Roman" w:cs="Times New Roman"/>
          <w:sz w:val="24"/>
          <w:szCs w:val="24"/>
        </w:rPr>
        <w:t xml:space="preserve"> 2015)</w:t>
      </w:r>
      <w:r w:rsidRPr="00326E52">
        <w:rPr>
          <w:rFonts w:ascii="Times New Roman" w:eastAsia="Times New Roman" w:hAnsi="Times New Roman" w:cs="Times New Roman"/>
          <w:sz w:val="24"/>
          <w:szCs w:val="24"/>
        </w:rPr>
        <w:t xml:space="preserve">. This report is basically presenting the concepts of </w:t>
      </w:r>
      <w:r w:rsidR="00326E52" w:rsidRPr="00326E52">
        <w:rPr>
          <w:rFonts w:ascii="Times New Roman" w:eastAsia="Times New Roman" w:hAnsi="Times New Roman" w:cs="Times New Roman"/>
          <w:sz w:val="24"/>
          <w:szCs w:val="24"/>
        </w:rPr>
        <w:t>standard</w:t>
      </w:r>
      <w:r w:rsidRPr="00326E52">
        <w:rPr>
          <w:rFonts w:ascii="Times New Roman" w:eastAsia="Times New Roman" w:hAnsi="Times New Roman" w:cs="Times New Roman"/>
          <w:sz w:val="24"/>
          <w:szCs w:val="24"/>
        </w:rPr>
        <w:t xml:space="preserve"> costing and variance analysis that are considered as part of ManagementAccounting. Along with this, the report is also enumerating about the present business marketing condition of manufacturing business in this Pandemic COVID- 19 scenario. </w:t>
      </w:r>
    </w:p>
    <w:p w14:paraId="00000003" w14:textId="77777777" w:rsidR="00D21268" w:rsidRPr="00326E52" w:rsidRDefault="007D4C7F" w:rsidP="00BE6784">
      <w:pPr>
        <w:pStyle w:val="Heading1"/>
      </w:pPr>
      <w:bookmarkStart w:id="1" w:name="_Toc46825094"/>
      <w:r w:rsidRPr="00326E52">
        <w:t>Discussions</w:t>
      </w:r>
      <w:bookmarkEnd w:id="1"/>
      <w:r w:rsidRPr="00326E52">
        <w:t xml:space="preserve"> </w:t>
      </w:r>
    </w:p>
    <w:p w14:paraId="00000004" w14:textId="77777777" w:rsidR="00D21268" w:rsidRPr="00326E52" w:rsidRDefault="007D4C7F" w:rsidP="00BE6784">
      <w:pPr>
        <w:pStyle w:val="Heading1"/>
      </w:pPr>
      <w:bookmarkStart w:id="2" w:name="_Toc46825095"/>
      <w:r w:rsidRPr="00326E52">
        <w:t>PART A</w:t>
      </w:r>
      <w:bookmarkEnd w:id="2"/>
      <w:r w:rsidRPr="00326E52">
        <w:t xml:space="preserve"> </w:t>
      </w:r>
    </w:p>
    <w:p w14:paraId="00000005" w14:textId="77777777" w:rsidR="00D21268" w:rsidRPr="00326E52" w:rsidRDefault="007D4C7F" w:rsidP="00BE6784">
      <w:pPr>
        <w:pStyle w:val="Heading2"/>
      </w:pPr>
      <w:bookmarkStart w:id="3" w:name="_Toc46825096"/>
      <w:r w:rsidRPr="00326E52">
        <w:t>Question 1 Answer</w:t>
      </w:r>
      <w:bookmarkEnd w:id="3"/>
      <w:r w:rsidRPr="00326E52">
        <w:t xml:space="preserve"> </w:t>
      </w:r>
    </w:p>
    <w:p w14:paraId="00000006" w14:textId="32E31BAF"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Standard costing is basically recognised as a part of Costing principles that basically applied for computing the differences between standard costing and actual costing that incurred during the manufacturing process. With the application of such processes the management of business can positively compute the basic capacity is an operational approach of the company during a competitive business environment. During the computation generally </w:t>
      </w:r>
      <w:r w:rsidR="00326E52" w:rsidRPr="00326E52">
        <w:rPr>
          <w:rFonts w:ascii="Times New Roman" w:eastAsia="Times New Roman" w:hAnsi="Times New Roman" w:cs="Times New Roman"/>
          <w:sz w:val="24"/>
          <w:szCs w:val="24"/>
        </w:rPr>
        <w:t>the variances</w:t>
      </w:r>
      <w:r w:rsidRPr="00326E52">
        <w:rPr>
          <w:rFonts w:ascii="Times New Roman" w:eastAsia="Times New Roman" w:hAnsi="Times New Roman" w:cs="Times New Roman"/>
          <w:sz w:val="24"/>
          <w:szCs w:val="24"/>
        </w:rPr>
        <w:t xml:space="preserve"> resulted in an adverse or favourable position, depending on which for any kind of strategic approaches has been initiated by the management for developing the business </w:t>
      </w:r>
      <w:r w:rsidR="00326E52" w:rsidRPr="00326E52">
        <w:rPr>
          <w:rFonts w:ascii="Times New Roman" w:eastAsia="Times New Roman" w:hAnsi="Times New Roman" w:cs="Times New Roman"/>
          <w:sz w:val="24"/>
          <w:szCs w:val="24"/>
        </w:rPr>
        <w:t>functions conveniently</w:t>
      </w:r>
      <w:r w:rsidR="0093202D">
        <w:rPr>
          <w:rFonts w:ascii="Times New Roman" w:eastAsia="Times New Roman" w:hAnsi="Times New Roman" w:cs="Times New Roman"/>
          <w:sz w:val="24"/>
          <w:szCs w:val="24"/>
        </w:rPr>
        <w:t xml:space="preserve"> (</w:t>
      </w:r>
      <w:r w:rsidR="0093202D" w:rsidRPr="0093202D">
        <w:rPr>
          <w:rFonts w:ascii="Times New Roman" w:eastAsia="Times New Roman" w:hAnsi="Times New Roman" w:cs="Times New Roman"/>
          <w:sz w:val="24"/>
          <w:szCs w:val="24"/>
        </w:rPr>
        <w:t>K</w:t>
      </w:r>
      <w:r w:rsidR="0093202D">
        <w:rPr>
          <w:rFonts w:ascii="Times New Roman" w:eastAsia="Times New Roman" w:hAnsi="Times New Roman" w:cs="Times New Roman"/>
          <w:sz w:val="24"/>
          <w:szCs w:val="24"/>
        </w:rPr>
        <w:t xml:space="preserve">aplan and Atkinson, </w:t>
      </w:r>
      <w:r w:rsidR="0093202D" w:rsidRPr="0093202D">
        <w:rPr>
          <w:rFonts w:ascii="Times New Roman" w:eastAsia="Times New Roman" w:hAnsi="Times New Roman" w:cs="Times New Roman"/>
          <w:sz w:val="24"/>
          <w:szCs w:val="24"/>
        </w:rPr>
        <w:t>2015</w:t>
      </w:r>
      <w:r w:rsidR="0093202D">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w:t>
      </w:r>
    </w:p>
    <w:p w14:paraId="00000007" w14:textId="64DAEBE0"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According to the present assignment details, the company XLG Ltd is generally recognised as a </w:t>
      </w:r>
      <w:r w:rsidR="00326E52" w:rsidRPr="00326E52">
        <w:rPr>
          <w:rFonts w:ascii="Times New Roman" w:eastAsia="Times New Roman" w:hAnsi="Times New Roman" w:cs="Times New Roman"/>
          <w:sz w:val="24"/>
          <w:szCs w:val="24"/>
        </w:rPr>
        <w:t>cleaning product</w:t>
      </w:r>
      <w:r w:rsidRPr="00326E52">
        <w:rPr>
          <w:rFonts w:ascii="Times New Roman" w:eastAsia="Times New Roman" w:hAnsi="Times New Roman" w:cs="Times New Roman"/>
          <w:sz w:val="24"/>
          <w:szCs w:val="24"/>
        </w:rPr>
        <w:t xml:space="preserve"> manufacturing company which is allowed to clean agents related to chemical X and chemical Y. As per the provided details, the actual volume of productive units in the present financial year is around chemical X was 850 and chemical Y was 750 units. In accordance with the same consequences the standard sales price was £35 per unit for </w:t>
      </w:r>
      <w:r w:rsidRPr="00326E52">
        <w:rPr>
          <w:rFonts w:ascii="Times New Roman" w:eastAsia="Times New Roman" w:hAnsi="Times New Roman" w:cs="Times New Roman"/>
          <w:sz w:val="24"/>
          <w:szCs w:val="24"/>
        </w:rPr>
        <w:lastRenderedPageBreak/>
        <w:t>chemical X and for chemical Y £30 per unit. However the actual sales price during the present financial quarter resulted in £45 for Chemical X and £37 for chemical Y.</w:t>
      </w:r>
    </w:p>
    <w:p w14:paraId="00000008" w14:textId="19BAF1AD"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In the present scenario, for computing the general business variances related to standard costing some significant costing formulas has been applied for recognising the actual business financial position positively</w:t>
      </w:r>
      <w:r w:rsidR="0093202D">
        <w:rPr>
          <w:rFonts w:ascii="Times New Roman" w:eastAsia="Times New Roman" w:hAnsi="Times New Roman" w:cs="Times New Roman"/>
          <w:sz w:val="24"/>
          <w:szCs w:val="24"/>
        </w:rPr>
        <w:t xml:space="preserve"> (</w:t>
      </w:r>
      <w:r w:rsidR="0093202D">
        <w:rPr>
          <w:rFonts w:ascii="Times New Roman" w:hAnsi="Times New Roman"/>
          <w:color w:val="000000"/>
          <w:sz w:val="24"/>
        </w:rPr>
        <w:t>Cooper, 2017)</w:t>
      </w:r>
      <w:r w:rsidR="0093202D">
        <w:rPr>
          <w:rFonts w:ascii="Times New Roman" w:eastAsia="Times New Roman" w:hAnsi="Times New Roman" w:cs="Times New Roman"/>
          <w:sz w:val="24"/>
          <w:szCs w:val="24"/>
        </w:rPr>
        <w:t xml:space="preserve">. </w:t>
      </w:r>
      <w:r w:rsidRPr="00326E52">
        <w:rPr>
          <w:rFonts w:ascii="Times New Roman" w:eastAsia="Times New Roman" w:hAnsi="Times New Roman" w:cs="Times New Roman"/>
          <w:sz w:val="24"/>
          <w:szCs w:val="24"/>
        </w:rPr>
        <w:t xml:space="preserve">Those relevant formulas are enumerated in below; </w:t>
      </w:r>
    </w:p>
    <w:p w14:paraId="00000009"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 xml:space="preserve">For computing Sales price Variances; </w:t>
      </w:r>
    </w:p>
    <w:p w14:paraId="0000000A"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             Actual quantity sold * (Actual productive price - Standard productive prices)</w:t>
      </w:r>
    </w:p>
    <w:p w14:paraId="0000000B"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For computing Sales Volume Variances</w:t>
      </w:r>
    </w:p>
    <w:p w14:paraId="0000000C"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            Actual price of products * (Standard product quantity - Actual product quantity)</w:t>
      </w:r>
    </w:p>
    <w:p w14:paraId="0000000D"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For computing Sales Volume Contribution Variances</w:t>
      </w:r>
    </w:p>
    <w:p w14:paraId="0000000E"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           Standard Margin price* (Standard product quantity - Actual product quantity) </w:t>
      </w:r>
    </w:p>
    <w:p w14:paraId="0000000F" w14:textId="77777777"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In accordance with the available information the significant level of variances between business standard cost and actual expenditure in respect of above formulas are </w:t>
      </w:r>
    </w:p>
    <w:p w14:paraId="00000010"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sz w:val="24"/>
          <w:szCs w:val="24"/>
        </w:rPr>
        <w:t xml:space="preserve">Computation of </w:t>
      </w:r>
      <w:r w:rsidRPr="00326E52">
        <w:rPr>
          <w:rFonts w:ascii="Times New Roman" w:eastAsia="Times New Roman" w:hAnsi="Times New Roman" w:cs="Times New Roman"/>
          <w:b/>
          <w:sz w:val="24"/>
          <w:szCs w:val="24"/>
        </w:rPr>
        <w:t>Sales price variances</w:t>
      </w:r>
      <w:r w:rsidRPr="00326E52">
        <w:rPr>
          <w:rFonts w:ascii="Times New Roman" w:eastAsia="Times New Roman" w:hAnsi="Times New Roman" w:cs="Times New Roman"/>
          <w:sz w:val="24"/>
          <w:szCs w:val="24"/>
        </w:rPr>
        <w:t xml:space="preserve"> for</w:t>
      </w:r>
      <w:r w:rsidRPr="00326E52">
        <w:rPr>
          <w:rFonts w:ascii="Times New Roman" w:eastAsia="Times New Roman" w:hAnsi="Times New Roman" w:cs="Times New Roman"/>
          <w:b/>
          <w:sz w:val="24"/>
          <w:szCs w:val="24"/>
        </w:rPr>
        <w:t xml:space="preserve"> </w:t>
      </w:r>
    </w:p>
    <w:p w14:paraId="00000011"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X</w:t>
      </w:r>
      <w:r w:rsidRPr="00326E52">
        <w:rPr>
          <w:rFonts w:ascii="Times New Roman" w:eastAsia="Times New Roman" w:hAnsi="Times New Roman" w:cs="Times New Roman"/>
          <w:sz w:val="24"/>
          <w:szCs w:val="24"/>
        </w:rPr>
        <w:t xml:space="preserve">= 850 units * (£ 45 - £ 35) = 850* 10 = 8500 (Favourable), </w:t>
      </w:r>
    </w:p>
    <w:p w14:paraId="00000012"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Y</w:t>
      </w:r>
      <w:r w:rsidRPr="00326E52">
        <w:rPr>
          <w:rFonts w:ascii="Times New Roman" w:eastAsia="Times New Roman" w:hAnsi="Times New Roman" w:cs="Times New Roman"/>
          <w:sz w:val="24"/>
          <w:szCs w:val="24"/>
        </w:rPr>
        <w:t xml:space="preserve"> = 750 units * (£ 37- £ 30) = 750* 7 = 5250 (Favourable).</w:t>
      </w:r>
    </w:p>
    <w:p w14:paraId="00000013"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Computation of Sales Volume Variances will be; for </w:t>
      </w:r>
    </w:p>
    <w:p w14:paraId="00000014"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X</w:t>
      </w:r>
      <w:r w:rsidRPr="00326E52">
        <w:rPr>
          <w:rFonts w:ascii="Times New Roman" w:eastAsia="Times New Roman" w:hAnsi="Times New Roman" w:cs="Times New Roman"/>
          <w:sz w:val="24"/>
          <w:szCs w:val="24"/>
        </w:rPr>
        <w:t>= £ 45 * (595 - 850) = £ 45 * 255 = -11475 (Adverse),</w:t>
      </w:r>
    </w:p>
    <w:p w14:paraId="00000015"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Y</w:t>
      </w:r>
      <w:r w:rsidRPr="00326E52">
        <w:rPr>
          <w:rFonts w:ascii="Times New Roman" w:eastAsia="Times New Roman" w:hAnsi="Times New Roman" w:cs="Times New Roman"/>
          <w:sz w:val="24"/>
          <w:szCs w:val="24"/>
        </w:rPr>
        <w:t xml:space="preserve"> = £ 37 * (595 - 750) = £ 37 *155 =- 5735 (Adverse)</w:t>
      </w:r>
    </w:p>
    <w:p w14:paraId="00000016" w14:textId="052C7B06"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Computation of Sales volume contribution variances will be; </w:t>
      </w:r>
      <w:r w:rsidR="00326E52" w:rsidRPr="00326E52">
        <w:rPr>
          <w:rFonts w:ascii="Times New Roman" w:eastAsia="Times New Roman" w:hAnsi="Times New Roman" w:cs="Times New Roman"/>
          <w:sz w:val="24"/>
          <w:szCs w:val="24"/>
        </w:rPr>
        <w:t>for</w:t>
      </w:r>
      <w:r w:rsidRPr="00326E52">
        <w:rPr>
          <w:rFonts w:ascii="Times New Roman" w:eastAsia="Times New Roman" w:hAnsi="Times New Roman" w:cs="Times New Roman"/>
          <w:sz w:val="24"/>
          <w:szCs w:val="24"/>
        </w:rPr>
        <w:t xml:space="preserve"> </w:t>
      </w:r>
    </w:p>
    <w:p w14:paraId="00000017"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X</w:t>
      </w:r>
      <w:r w:rsidRPr="00326E52">
        <w:rPr>
          <w:rFonts w:ascii="Times New Roman" w:eastAsia="Times New Roman" w:hAnsi="Times New Roman" w:cs="Times New Roman"/>
          <w:sz w:val="24"/>
          <w:szCs w:val="24"/>
        </w:rPr>
        <w:t xml:space="preserve">= £25 * (595 - 850) = £25 * 255 = -6375 (Adverse), </w:t>
      </w:r>
    </w:p>
    <w:p w14:paraId="00000018"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 xml:space="preserve">Chemical Y </w:t>
      </w:r>
      <w:r w:rsidRPr="00326E52">
        <w:rPr>
          <w:rFonts w:ascii="Times New Roman" w:eastAsia="Times New Roman" w:hAnsi="Times New Roman" w:cs="Times New Roman"/>
          <w:sz w:val="24"/>
          <w:szCs w:val="24"/>
        </w:rPr>
        <w:t xml:space="preserve">= £ 20 * (595 - 750) = £ 20 *155 = -3100 (Adverse) </w:t>
      </w:r>
    </w:p>
    <w:p w14:paraId="00000019" w14:textId="7901F275"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lastRenderedPageBreak/>
        <w:t xml:space="preserve">Depending on the above computations it can be considered that in case of sales price </w:t>
      </w:r>
      <w:r w:rsidR="00326E52" w:rsidRPr="00326E52">
        <w:rPr>
          <w:rFonts w:ascii="Times New Roman" w:eastAsia="Times New Roman" w:hAnsi="Times New Roman" w:cs="Times New Roman"/>
          <w:sz w:val="24"/>
          <w:szCs w:val="24"/>
        </w:rPr>
        <w:t>variances related</w:t>
      </w:r>
      <w:r w:rsidRPr="00326E52">
        <w:rPr>
          <w:rFonts w:ascii="Times New Roman" w:eastAsia="Times New Roman" w:hAnsi="Times New Roman" w:cs="Times New Roman"/>
          <w:sz w:val="24"/>
          <w:szCs w:val="24"/>
        </w:rPr>
        <w:t xml:space="preserve"> to the business commodities or favourable business financial conditions can be </w:t>
      </w:r>
      <w:r w:rsidR="00326E52" w:rsidRPr="00326E52">
        <w:rPr>
          <w:rFonts w:ascii="Times New Roman" w:eastAsia="Times New Roman" w:hAnsi="Times New Roman" w:cs="Times New Roman"/>
          <w:sz w:val="24"/>
          <w:szCs w:val="24"/>
        </w:rPr>
        <w:t>noticed as</w:t>
      </w:r>
      <w:r w:rsidRPr="00326E52">
        <w:rPr>
          <w:rFonts w:ascii="Times New Roman" w:eastAsia="Times New Roman" w:hAnsi="Times New Roman" w:cs="Times New Roman"/>
          <w:sz w:val="24"/>
          <w:szCs w:val="24"/>
        </w:rPr>
        <w:t xml:space="preserve"> a positive financial approach. However during the calculations of sales volume variance the financial position presents the adverse financial </w:t>
      </w:r>
      <w:r w:rsidR="00326E52" w:rsidRPr="00326E52">
        <w:rPr>
          <w:rFonts w:ascii="Times New Roman" w:eastAsia="Times New Roman" w:hAnsi="Times New Roman" w:cs="Times New Roman"/>
          <w:sz w:val="24"/>
          <w:szCs w:val="24"/>
        </w:rPr>
        <w:t>approaches that</w:t>
      </w:r>
      <w:r w:rsidRPr="00326E52">
        <w:rPr>
          <w:rFonts w:ascii="Times New Roman" w:eastAsia="Times New Roman" w:hAnsi="Times New Roman" w:cs="Times New Roman"/>
          <w:sz w:val="24"/>
          <w:szCs w:val="24"/>
        </w:rPr>
        <w:t xml:space="preserve"> generally need to be rectified for proper Business Development position. </w:t>
      </w:r>
    </w:p>
    <w:p w14:paraId="0000001A" w14:textId="5466D555"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According to the present environmental condition due to the pandemic circumstances the overall volume of marketing positions are decreasing continuously following the economic position also. However in case of cleaning organisations due to the process of sanitization the demand of cleaning commodities and sanitize products are continuously increasing. Other positive results compared with the standard product is the unit and price that have been decided by those cleaning manufacturing concerns are comparatively lower compared with the actual units and price structures in this present demand position</w:t>
      </w:r>
      <w:r w:rsidR="0093202D">
        <w:rPr>
          <w:rFonts w:ascii="Times New Roman" w:eastAsia="Times New Roman" w:hAnsi="Times New Roman" w:cs="Times New Roman"/>
          <w:sz w:val="24"/>
          <w:szCs w:val="24"/>
        </w:rPr>
        <w:t xml:space="preserve"> (</w:t>
      </w:r>
      <w:proofErr w:type="spellStart"/>
      <w:r w:rsidR="0093202D">
        <w:rPr>
          <w:rFonts w:ascii="Times New Roman" w:eastAsia="Times New Roman" w:hAnsi="Times New Roman" w:cs="Times New Roman"/>
          <w:sz w:val="24"/>
          <w:szCs w:val="24"/>
        </w:rPr>
        <w:t>Vogwill</w:t>
      </w:r>
      <w:proofErr w:type="spellEnd"/>
      <w:r w:rsidR="0093202D">
        <w:rPr>
          <w:rFonts w:ascii="Times New Roman" w:eastAsia="Times New Roman" w:hAnsi="Times New Roman" w:cs="Times New Roman"/>
          <w:sz w:val="24"/>
          <w:szCs w:val="24"/>
        </w:rPr>
        <w:t xml:space="preserve"> and MacLean, </w:t>
      </w:r>
      <w:r w:rsidR="0093202D" w:rsidRPr="0093202D">
        <w:rPr>
          <w:rFonts w:ascii="Times New Roman" w:eastAsia="Times New Roman" w:hAnsi="Times New Roman" w:cs="Times New Roman"/>
          <w:sz w:val="24"/>
          <w:szCs w:val="24"/>
        </w:rPr>
        <w:t>2015</w:t>
      </w:r>
      <w:r w:rsidR="0093202D">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w:t>
      </w:r>
    </w:p>
    <w:p w14:paraId="0000001B" w14:textId="4AD3ABCF"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From that point of view it can be considered that due to these pandemics in the overall demand of such cleaning commodities is comparatively increasing compared with the previous financial year. In accordance with </w:t>
      </w:r>
      <w:r w:rsidR="00326E52" w:rsidRPr="00326E52">
        <w:rPr>
          <w:rFonts w:ascii="Times New Roman" w:eastAsia="Times New Roman" w:hAnsi="Times New Roman" w:cs="Times New Roman"/>
          <w:sz w:val="24"/>
          <w:szCs w:val="24"/>
        </w:rPr>
        <w:t>such circumstances</w:t>
      </w:r>
      <w:r w:rsidRPr="00326E52">
        <w:rPr>
          <w:rFonts w:ascii="Times New Roman" w:eastAsia="Times New Roman" w:hAnsi="Times New Roman" w:cs="Times New Roman"/>
          <w:sz w:val="24"/>
          <w:szCs w:val="24"/>
        </w:rPr>
        <w:t xml:space="preserve"> </w:t>
      </w:r>
      <w:r w:rsidR="00326E52" w:rsidRPr="00326E52">
        <w:rPr>
          <w:rFonts w:ascii="Times New Roman" w:eastAsia="Times New Roman" w:hAnsi="Times New Roman" w:cs="Times New Roman"/>
          <w:sz w:val="24"/>
          <w:szCs w:val="24"/>
        </w:rPr>
        <w:t>the</w:t>
      </w:r>
      <w:r w:rsidRPr="00326E52">
        <w:rPr>
          <w:rFonts w:ascii="Times New Roman" w:eastAsia="Times New Roman" w:hAnsi="Times New Roman" w:cs="Times New Roman"/>
          <w:sz w:val="24"/>
          <w:szCs w:val="24"/>
        </w:rPr>
        <w:t xml:space="preserve"> management of XLG </w:t>
      </w:r>
      <w:r w:rsidR="00326E52" w:rsidRPr="00326E52">
        <w:rPr>
          <w:rFonts w:ascii="Times New Roman" w:eastAsia="Times New Roman" w:hAnsi="Times New Roman" w:cs="Times New Roman"/>
          <w:sz w:val="24"/>
          <w:szCs w:val="24"/>
        </w:rPr>
        <w:t>Company</w:t>
      </w:r>
      <w:r w:rsidRPr="00326E52">
        <w:rPr>
          <w:rFonts w:ascii="Times New Roman" w:eastAsia="Times New Roman" w:hAnsi="Times New Roman" w:cs="Times New Roman"/>
          <w:sz w:val="24"/>
          <w:szCs w:val="24"/>
        </w:rPr>
        <w:t xml:space="preserve"> should enhance the present level of business product units positively in accordance with the current marketing demand for maintenance the consistency between demand and supply structure. </w:t>
      </w:r>
    </w:p>
    <w:p w14:paraId="0000001C" w14:textId="77777777" w:rsidR="00D21268" w:rsidRPr="00326E52" w:rsidRDefault="007D4C7F" w:rsidP="00BE6784">
      <w:pPr>
        <w:pStyle w:val="Heading2"/>
      </w:pPr>
      <w:bookmarkStart w:id="4" w:name="_Toc46825097"/>
      <w:r w:rsidRPr="00326E52">
        <w:t>Question 2 Answer</w:t>
      </w:r>
      <w:bookmarkEnd w:id="4"/>
      <w:r w:rsidRPr="00326E52">
        <w:t xml:space="preserve"> </w:t>
      </w:r>
    </w:p>
    <w:p w14:paraId="0000001D" w14:textId="77777777"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In the present Pandemic scenario, in accordance with the business operational structure  the  evaluators of XLG company have decided to enhance the present range of business performing structure positively along with the increase of present productive range. Following the same prospect the organisation has intended to import some relevant commodities that are recognised as FamaQ from Brazil for maintaining the consistency level of marketing demand and supply structures. As per the general marketing condition the original standard price of the commodity is £2.50 per unit, however, due to the present scenario the current standard price of the commodity revalue to £4.50 per unit, whereas the actual paid price of the commodity resulted in £3.70 per unit. </w:t>
      </w:r>
    </w:p>
    <w:p w14:paraId="0000001E" w14:textId="61CF40AB"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At the present scenario </w:t>
      </w:r>
      <w:r w:rsidR="00326E52" w:rsidRPr="00326E52">
        <w:rPr>
          <w:rFonts w:ascii="Times New Roman" w:eastAsia="Times New Roman" w:hAnsi="Times New Roman" w:cs="Times New Roman"/>
          <w:sz w:val="24"/>
          <w:szCs w:val="24"/>
        </w:rPr>
        <w:t>the evaluators</w:t>
      </w:r>
      <w:r w:rsidRPr="00326E52">
        <w:rPr>
          <w:rFonts w:ascii="Times New Roman" w:eastAsia="Times New Roman" w:hAnsi="Times New Roman" w:cs="Times New Roman"/>
          <w:sz w:val="24"/>
          <w:szCs w:val="24"/>
        </w:rPr>
        <w:t xml:space="preserve"> of the business are intended to calculate the present planning and operational variances in accordance with the available information for the </w:t>
      </w:r>
      <w:r w:rsidRPr="00326E52">
        <w:rPr>
          <w:rFonts w:ascii="Times New Roman" w:eastAsia="Times New Roman" w:hAnsi="Times New Roman" w:cs="Times New Roman"/>
          <w:sz w:val="24"/>
          <w:szCs w:val="24"/>
        </w:rPr>
        <w:lastRenderedPageBreak/>
        <w:t>p</w:t>
      </w:r>
      <w:r w:rsidR="0093202D">
        <w:rPr>
          <w:rFonts w:ascii="Times New Roman" w:eastAsia="Times New Roman" w:hAnsi="Times New Roman" w:cs="Times New Roman"/>
          <w:sz w:val="24"/>
          <w:szCs w:val="24"/>
        </w:rPr>
        <w:t>rimary approach of recognising b</w:t>
      </w:r>
      <w:r w:rsidRPr="00326E52">
        <w:rPr>
          <w:rFonts w:ascii="Times New Roman" w:eastAsia="Times New Roman" w:hAnsi="Times New Roman" w:cs="Times New Roman"/>
          <w:sz w:val="24"/>
          <w:szCs w:val="24"/>
        </w:rPr>
        <w:t>usiness capacities and performances</w:t>
      </w:r>
      <w:r w:rsidR="0093202D">
        <w:rPr>
          <w:rFonts w:ascii="Times New Roman" w:eastAsia="Times New Roman" w:hAnsi="Times New Roman" w:cs="Times New Roman"/>
          <w:sz w:val="24"/>
          <w:szCs w:val="24"/>
        </w:rPr>
        <w:t xml:space="preserve"> (</w:t>
      </w:r>
      <w:r w:rsidR="0093202D" w:rsidRPr="0093202D">
        <w:rPr>
          <w:rFonts w:ascii="Times New Roman" w:eastAsia="Times New Roman" w:hAnsi="Times New Roman" w:cs="Times New Roman"/>
          <w:sz w:val="24"/>
          <w:szCs w:val="24"/>
        </w:rPr>
        <w:t>Morrissey</w:t>
      </w:r>
      <w:r w:rsidR="0093202D">
        <w:rPr>
          <w:rFonts w:ascii="Times New Roman" w:eastAsia="Times New Roman" w:hAnsi="Times New Roman" w:cs="Times New Roman"/>
          <w:sz w:val="24"/>
          <w:szCs w:val="24"/>
        </w:rPr>
        <w:t xml:space="preserve"> </w:t>
      </w:r>
      <w:r w:rsidR="0093202D" w:rsidRPr="0093202D">
        <w:rPr>
          <w:rFonts w:ascii="Times New Roman" w:eastAsia="Times New Roman" w:hAnsi="Times New Roman" w:cs="Times New Roman"/>
          <w:i/>
          <w:sz w:val="24"/>
          <w:szCs w:val="24"/>
        </w:rPr>
        <w:t>et al.</w:t>
      </w:r>
      <w:r w:rsidR="0093202D">
        <w:rPr>
          <w:rFonts w:ascii="Times New Roman" w:eastAsia="Times New Roman" w:hAnsi="Times New Roman" w:cs="Times New Roman"/>
          <w:sz w:val="24"/>
          <w:szCs w:val="24"/>
        </w:rPr>
        <w:t xml:space="preserve"> 2016)</w:t>
      </w:r>
      <w:r w:rsidRPr="00326E52">
        <w:rPr>
          <w:rFonts w:ascii="Times New Roman" w:eastAsia="Times New Roman" w:hAnsi="Times New Roman" w:cs="Times New Roman"/>
          <w:sz w:val="24"/>
          <w:szCs w:val="24"/>
        </w:rPr>
        <w:t xml:space="preserve">. Some of these computations </w:t>
      </w:r>
      <w:r w:rsidR="00326E52" w:rsidRPr="00326E52">
        <w:rPr>
          <w:rFonts w:ascii="Times New Roman" w:eastAsia="Times New Roman" w:hAnsi="Times New Roman" w:cs="Times New Roman"/>
          <w:sz w:val="24"/>
          <w:szCs w:val="24"/>
        </w:rPr>
        <w:t>are enumerated</w:t>
      </w:r>
      <w:r w:rsidRPr="00326E52">
        <w:rPr>
          <w:rFonts w:ascii="Times New Roman" w:eastAsia="Times New Roman" w:hAnsi="Times New Roman" w:cs="Times New Roman"/>
          <w:sz w:val="24"/>
          <w:szCs w:val="24"/>
        </w:rPr>
        <w:t xml:space="preserve"> in below; </w:t>
      </w:r>
    </w:p>
    <w:p w14:paraId="0000001F"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For Material Price Planning variances</w:t>
      </w:r>
    </w:p>
    <w:p w14:paraId="00000020"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 xml:space="preserve">               </w:t>
      </w:r>
      <w:r w:rsidRPr="00326E52">
        <w:rPr>
          <w:rFonts w:ascii="Times New Roman" w:eastAsia="Times New Roman" w:hAnsi="Times New Roman" w:cs="Times New Roman"/>
          <w:sz w:val="24"/>
          <w:szCs w:val="24"/>
        </w:rPr>
        <w:t>Actual productive units* (Standard price per unit - Actual price per unit)</w:t>
      </w:r>
    </w:p>
    <w:p w14:paraId="00000021" w14:textId="77777777" w:rsidR="00D21268" w:rsidRPr="00326E52" w:rsidRDefault="007D4C7F">
      <w:pPr>
        <w:spacing w:before="240" w:after="240"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 xml:space="preserve">For Material Price Operational variances  </w:t>
      </w:r>
    </w:p>
    <w:p w14:paraId="00000022"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              Actual productive units* (Revised Standard price per unit - Actual price per unit)</w:t>
      </w:r>
    </w:p>
    <w:p w14:paraId="00000023" w14:textId="77777777"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Depending on the available information the computed results of </w:t>
      </w:r>
      <w:r w:rsidRPr="00326E52">
        <w:rPr>
          <w:rFonts w:ascii="Times New Roman" w:eastAsia="Times New Roman" w:hAnsi="Times New Roman" w:cs="Times New Roman"/>
          <w:b/>
          <w:sz w:val="24"/>
          <w:szCs w:val="24"/>
        </w:rPr>
        <w:t>Material Price Planning variances</w:t>
      </w:r>
      <w:r w:rsidRPr="00326E52">
        <w:rPr>
          <w:rFonts w:ascii="Times New Roman" w:eastAsia="Times New Roman" w:hAnsi="Times New Roman" w:cs="Times New Roman"/>
          <w:sz w:val="24"/>
          <w:szCs w:val="24"/>
        </w:rPr>
        <w:t xml:space="preserve"> for two different products are; </w:t>
      </w:r>
    </w:p>
    <w:p w14:paraId="00000024" w14:textId="77777777"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For</w:t>
      </w:r>
      <w:r w:rsidRPr="00326E52">
        <w:rPr>
          <w:rFonts w:ascii="Times New Roman" w:eastAsia="Times New Roman" w:hAnsi="Times New Roman" w:cs="Times New Roman"/>
          <w:b/>
          <w:sz w:val="24"/>
          <w:szCs w:val="24"/>
        </w:rPr>
        <w:t xml:space="preserve"> Chemical X</w:t>
      </w:r>
      <w:r w:rsidRPr="00326E52">
        <w:rPr>
          <w:rFonts w:ascii="Times New Roman" w:eastAsia="Times New Roman" w:hAnsi="Times New Roman" w:cs="Times New Roman"/>
          <w:sz w:val="24"/>
          <w:szCs w:val="24"/>
        </w:rPr>
        <w:t xml:space="preserve">= 850 units * (£ 2.50 - £ 3.70) = 850*1.20 = 1020 (Adverse), </w:t>
      </w:r>
    </w:p>
    <w:p w14:paraId="00000025" w14:textId="77777777"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Y</w:t>
      </w:r>
      <w:r w:rsidRPr="00326E52">
        <w:rPr>
          <w:rFonts w:ascii="Times New Roman" w:eastAsia="Times New Roman" w:hAnsi="Times New Roman" w:cs="Times New Roman"/>
          <w:sz w:val="24"/>
          <w:szCs w:val="24"/>
        </w:rPr>
        <w:t xml:space="preserve"> = 750 units * (£ 2.50 - £ 3.70) = 750*1.20 = 900 (Favourable). </w:t>
      </w:r>
    </w:p>
    <w:p w14:paraId="00000026"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Material price operational variances</w:t>
      </w:r>
      <w:r w:rsidRPr="00326E52">
        <w:rPr>
          <w:rFonts w:ascii="Times New Roman" w:eastAsia="Times New Roman" w:hAnsi="Times New Roman" w:cs="Times New Roman"/>
          <w:sz w:val="24"/>
          <w:szCs w:val="24"/>
        </w:rPr>
        <w:t xml:space="preserve"> resulted to; </w:t>
      </w:r>
    </w:p>
    <w:p w14:paraId="00000027"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For</w:t>
      </w:r>
      <w:r w:rsidRPr="00326E52">
        <w:rPr>
          <w:rFonts w:ascii="Times New Roman" w:eastAsia="Times New Roman" w:hAnsi="Times New Roman" w:cs="Times New Roman"/>
          <w:b/>
          <w:sz w:val="24"/>
          <w:szCs w:val="24"/>
        </w:rPr>
        <w:t xml:space="preserve"> Chemical X</w:t>
      </w:r>
      <w:r w:rsidRPr="00326E52">
        <w:rPr>
          <w:rFonts w:ascii="Times New Roman" w:eastAsia="Times New Roman" w:hAnsi="Times New Roman" w:cs="Times New Roman"/>
          <w:sz w:val="24"/>
          <w:szCs w:val="24"/>
        </w:rPr>
        <w:t xml:space="preserve">= 850 units * (£ 4.50 - £ 3.70) = 850* 0.80 = 680 (Favourable) </w:t>
      </w:r>
    </w:p>
    <w:p w14:paraId="00000028"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b/>
          <w:sz w:val="24"/>
          <w:szCs w:val="24"/>
        </w:rPr>
        <w:t>Chemical Y</w:t>
      </w:r>
      <w:r w:rsidRPr="00326E52">
        <w:rPr>
          <w:rFonts w:ascii="Times New Roman" w:eastAsia="Times New Roman" w:hAnsi="Times New Roman" w:cs="Times New Roman"/>
          <w:sz w:val="24"/>
          <w:szCs w:val="24"/>
        </w:rPr>
        <w:t xml:space="preserve"> = 750 units * (£ 4.50 - £ 3.70) = 750*0.80 = 600 (Favourable). </w:t>
      </w:r>
    </w:p>
    <w:p w14:paraId="00000029" w14:textId="77777777" w:rsidR="00D21268" w:rsidRPr="00326E52" w:rsidRDefault="007D4C7F">
      <w:pPr>
        <w:spacing w:before="240" w:after="240"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In accordance with the present operational structure and on behalf of the above computation it is basically noticed that the overall demanding position in the present market approach is continuously increasing compared with the previous year financial condition.  At the present movement on behalf of the above processing the management of the company should restructure their present productive quantity  positively so probably cannot be faced in any kind of financial bird oriented situation during this COVID- 19 pandemic scenarios. </w:t>
      </w:r>
    </w:p>
    <w:p w14:paraId="0000002A" w14:textId="77777777" w:rsidR="00D21268" w:rsidRPr="00326E52" w:rsidRDefault="007D4C7F" w:rsidP="00BE6784">
      <w:pPr>
        <w:pStyle w:val="Heading2"/>
      </w:pPr>
      <w:bookmarkStart w:id="5" w:name="_Toc46825098"/>
      <w:r w:rsidRPr="00326E52">
        <w:t>Question 3 Answer</w:t>
      </w:r>
      <w:bookmarkEnd w:id="5"/>
      <w:r w:rsidRPr="00326E52">
        <w:t xml:space="preserve"> </w:t>
      </w:r>
    </w:p>
    <w:p w14:paraId="0000002B" w14:textId="17722CAD"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According to the general opinion provided by Elshahat, (2016) in accordance with the present business performing structures, the decision makers of the business are used to access some significant accounting systems that apply for enhancing the present growth level of business performances in a more significant way. Generally the concepts of </w:t>
      </w:r>
      <w:r w:rsidR="00326E52" w:rsidRPr="00326E52">
        <w:rPr>
          <w:rFonts w:ascii="Times New Roman" w:eastAsia="Times New Roman" w:hAnsi="Times New Roman" w:cs="Times New Roman"/>
          <w:sz w:val="24"/>
          <w:szCs w:val="24"/>
        </w:rPr>
        <w:t>standard</w:t>
      </w:r>
      <w:r w:rsidRPr="00326E52">
        <w:rPr>
          <w:rFonts w:ascii="Times New Roman" w:eastAsia="Times New Roman" w:hAnsi="Times New Roman" w:cs="Times New Roman"/>
          <w:sz w:val="24"/>
          <w:szCs w:val="24"/>
        </w:rPr>
        <w:t xml:space="preserve"> costing in ManagementAccounting are applied for presenting the significant differences between the standard and actual costing of business in order to realise the basic efficiencies of business performances. In accordance with the present organisational demand with the application of </w:t>
      </w:r>
      <w:r w:rsidRPr="00326E52">
        <w:rPr>
          <w:rFonts w:ascii="Times New Roman" w:eastAsia="Times New Roman" w:hAnsi="Times New Roman" w:cs="Times New Roman"/>
          <w:sz w:val="24"/>
          <w:szCs w:val="24"/>
        </w:rPr>
        <w:lastRenderedPageBreak/>
        <w:t>this particular evaluating tool</w:t>
      </w:r>
      <w:r w:rsidR="00326E52" w:rsidRPr="00326E52">
        <w:rPr>
          <w:rFonts w:ascii="Times New Roman" w:eastAsia="Times New Roman" w:hAnsi="Times New Roman" w:cs="Times New Roman"/>
          <w:sz w:val="24"/>
          <w:szCs w:val="24"/>
        </w:rPr>
        <w:t>, the</w:t>
      </w:r>
      <w:r w:rsidRPr="00326E52">
        <w:rPr>
          <w:rFonts w:ascii="Times New Roman" w:eastAsia="Times New Roman" w:hAnsi="Times New Roman" w:cs="Times New Roman"/>
          <w:sz w:val="24"/>
          <w:szCs w:val="24"/>
        </w:rPr>
        <w:t xml:space="preserve"> management can positively implement some strategic plans which are basically applied to enhance the present qualities of business performances along with proper </w:t>
      </w:r>
      <w:r w:rsidR="00326E52" w:rsidRPr="00326E52">
        <w:rPr>
          <w:rFonts w:ascii="Times New Roman" w:eastAsia="Times New Roman" w:hAnsi="Times New Roman" w:cs="Times New Roman"/>
          <w:sz w:val="24"/>
          <w:szCs w:val="24"/>
        </w:rPr>
        <w:t>consistency maintenance</w:t>
      </w:r>
      <w:r w:rsidRPr="00326E52">
        <w:rPr>
          <w:rFonts w:ascii="Times New Roman" w:eastAsia="Times New Roman" w:hAnsi="Times New Roman" w:cs="Times New Roman"/>
          <w:sz w:val="24"/>
          <w:szCs w:val="24"/>
        </w:rPr>
        <w:t xml:space="preserve">. </w:t>
      </w:r>
    </w:p>
    <w:p w14:paraId="0000002C" w14:textId="2A4632CE"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According to the general statement that issued by McKinstry </w:t>
      </w:r>
      <w:r w:rsidRPr="00326E52">
        <w:rPr>
          <w:rFonts w:ascii="Times New Roman" w:eastAsia="Times New Roman" w:hAnsi="Times New Roman" w:cs="Times New Roman"/>
          <w:i/>
          <w:sz w:val="24"/>
          <w:szCs w:val="24"/>
        </w:rPr>
        <w:t xml:space="preserve">et al. </w:t>
      </w:r>
      <w:r w:rsidRPr="00326E52">
        <w:rPr>
          <w:rFonts w:ascii="Times New Roman" w:eastAsia="Times New Roman" w:hAnsi="Times New Roman" w:cs="Times New Roman"/>
          <w:sz w:val="24"/>
          <w:szCs w:val="24"/>
        </w:rPr>
        <w:t xml:space="preserve">(2019) With the processing of business costing variances analysis the evaluators are generally competent to realise the basic differences  related to business productive volume and pricing standards for the primary approach of business development initiatives.  Follow the same prospect with the application of such evaluating processes; the management can also realise the basic market opportunities that apply for efficient business growth structure. Following the same prospect, an organisation which is competent for maintaining the positive business performances along with the current market opportunity structure are generally recognised as an effective, significant business concern and volume of variances are also in favour compared with present scenarios. Generally, the favourable conditions related to business variances are </w:t>
      </w:r>
      <w:r w:rsidR="00326E52" w:rsidRPr="00326E52">
        <w:rPr>
          <w:rFonts w:ascii="Times New Roman" w:eastAsia="Times New Roman" w:hAnsi="Times New Roman" w:cs="Times New Roman"/>
          <w:sz w:val="24"/>
          <w:szCs w:val="24"/>
        </w:rPr>
        <w:t>used</w:t>
      </w:r>
      <w:r w:rsidRPr="00326E52">
        <w:rPr>
          <w:rFonts w:ascii="Times New Roman" w:eastAsia="Times New Roman" w:hAnsi="Times New Roman" w:cs="Times New Roman"/>
          <w:sz w:val="24"/>
          <w:szCs w:val="24"/>
        </w:rPr>
        <w:t xml:space="preserve"> to present the </w:t>
      </w:r>
      <w:r w:rsidR="00326E52" w:rsidRPr="00326E52">
        <w:rPr>
          <w:rFonts w:ascii="Times New Roman" w:eastAsia="Times New Roman" w:hAnsi="Times New Roman" w:cs="Times New Roman"/>
          <w:sz w:val="24"/>
          <w:szCs w:val="24"/>
        </w:rPr>
        <w:t>efficient budget</w:t>
      </w:r>
      <w:r w:rsidRPr="00326E52">
        <w:rPr>
          <w:rFonts w:ascii="Times New Roman" w:eastAsia="Times New Roman" w:hAnsi="Times New Roman" w:cs="Times New Roman"/>
          <w:sz w:val="24"/>
          <w:szCs w:val="24"/>
        </w:rPr>
        <w:t xml:space="preserve"> </w:t>
      </w:r>
      <w:r w:rsidR="00326E52" w:rsidRPr="00326E52">
        <w:rPr>
          <w:rFonts w:ascii="Times New Roman" w:eastAsia="Times New Roman" w:hAnsi="Times New Roman" w:cs="Times New Roman"/>
          <w:sz w:val="24"/>
          <w:szCs w:val="24"/>
        </w:rPr>
        <w:t>processing that</w:t>
      </w:r>
      <w:r w:rsidRPr="00326E52">
        <w:rPr>
          <w:rFonts w:ascii="Times New Roman" w:eastAsia="Times New Roman" w:hAnsi="Times New Roman" w:cs="Times New Roman"/>
          <w:sz w:val="24"/>
          <w:szCs w:val="24"/>
        </w:rPr>
        <w:t xml:space="preserve"> generally structure in accordance with the present market approaches. </w:t>
      </w:r>
    </w:p>
    <w:p w14:paraId="0000002D" w14:textId="01583A4B"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As per the present circumstantial condition the organisation XLG  company is also applying the concept of standard costing as evaluating tool for computing the basic differences between the standard productive unit and actual productivity and related to the price effect also for efficient business performing realisation. </w:t>
      </w:r>
    </w:p>
    <w:p w14:paraId="0000002E" w14:textId="4C9EC0D3"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Through </w:t>
      </w:r>
      <w:r w:rsidR="00326E52" w:rsidRPr="00326E52">
        <w:rPr>
          <w:rFonts w:ascii="Times New Roman" w:eastAsia="Times New Roman" w:hAnsi="Times New Roman" w:cs="Times New Roman"/>
          <w:sz w:val="24"/>
          <w:szCs w:val="24"/>
        </w:rPr>
        <w:t>the positive</w:t>
      </w:r>
      <w:r w:rsidRPr="00326E52">
        <w:rPr>
          <w:rFonts w:ascii="Times New Roman" w:eastAsia="Times New Roman" w:hAnsi="Times New Roman" w:cs="Times New Roman"/>
          <w:sz w:val="24"/>
          <w:szCs w:val="24"/>
        </w:rPr>
        <w:t xml:space="preserve"> application of those particular evaluating to the management can face some really good advantages as well as disadvantages also that significantly </w:t>
      </w:r>
      <w:r w:rsidR="00326E52" w:rsidRPr="00326E52">
        <w:rPr>
          <w:rFonts w:ascii="Times New Roman" w:eastAsia="Times New Roman" w:hAnsi="Times New Roman" w:cs="Times New Roman"/>
          <w:sz w:val="24"/>
          <w:szCs w:val="24"/>
        </w:rPr>
        <w:t>influence</w:t>
      </w:r>
      <w:r w:rsidRPr="00326E52">
        <w:rPr>
          <w:rFonts w:ascii="Times New Roman" w:eastAsia="Times New Roman" w:hAnsi="Times New Roman" w:cs="Times New Roman"/>
          <w:sz w:val="24"/>
          <w:szCs w:val="24"/>
        </w:rPr>
        <w:t xml:space="preserve"> the overall </w:t>
      </w:r>
      <w:r w:rsidR="00326E52" w:rsidRPr="00326E52">
        <w:rPr>
          <w:rFonts w:ascii="Times New Roman" w:eastAsia="Times New Roman" w:hAnsi="Times New Roman" w:cs="Times New Roman"/>
          <w:sz w:val="24"/>
          <w:szCs w:val="24"/>
        </w:rPr>
        <w:t>operational processing</w:t>
      </w:r>
      <w:r w:rsidRPr="00326E52">
        <w:rPr>
          <w:rFonts w:ascii="Times New Roman" w:eastAsia="Times New Roman" w:hAnsi="Times New Roman" w:cs="Times New Roman"/>
          <w:sz w:val="24"/>
          <w:szCs w:val="24"/>
        </w:rPr>
        <w:t xml:space="preserve"> of business efficiently. Those positive and negative factors are enumerated in below;</w:t>
      </w:r>
    </w:p>
    <w:p w14:paraId="0000002F" w14:textId="77777777" w:rsidR="00D21268" w:rsidRPr="00326E52" w:rsidRDefault="007D4C7F">
      <w:pPr>
        <w:spacing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 xml:space="preserve">Significant advantages of applying Variances in a business  </w:t>
      </w:r>
    </w:p>
    <w:p w14:paraId="00000030" w14:textId="7541AB40"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According to the present operational approaches of a business with the proper utilisation of standard costing the management department of a company can positively apply some remedial approaches for mitigating the present financial burdens of business positively</w:t>
      </w:r>
      <w:r w:rsidR="001762FF">
        <w:rPr>
          <w:rFonts w:ascii="Times New Roman" w:eastAsia="Times New Roman" w:hAnsi="Times New Roman" w:cs="Times New Roman"/>
          <w:sz w:val="24"/>
          <w:szCs w:val="24"/>
        </w:rPr>
        <w:t xml:space="preserve"> (</w:t>
      </w:r>
      <w:r w:rsidR="001762FF" w:rsidRPr="001762FF">
        <w:rPr>
          <w:rFonts w:ascii="Times New Roman" w:eastAsia="Times New Roman" w:hAnsi="Times New Roman" w:cs="Times New Roman"/>
          <w:sz w:val="24"/>
          <w:szCs w:val="24"/>
        </w:rPr>
        <w:t>Gr</w:t>
      </w:r>
      <w:r w:rsidR="001762FF">
        <w:rPr>
          <w:rFonts w:ascii="Times New Roman" w:eastAsia="Times New Roman" w:hAnsi="Times New Roman" w:cs="Times New Roman"/>
          <w:sz w:val="24"/>
          <w:szCs w:val="24"/>
        </w:rPr>
        <w:t xml:space="preserve">eenberg and </w:t>
      </w:r>
      <w:proofErr w:type="spellStart"/>
      <w:r w:rsidR="001762FF">
        <w:rPr>
          <w:rFonts w:ascii="Times New Roman" w:eastAsia="Times New Roman" w:hAnsi="Times New Roman" w:cs="Times New Roman"/>
          <w:sz w:val="24"/>
          <w:szCs w:val="24"/>
        </w:rPr>
        <w:t>Wilner</w:t>
      </w:r>
      <w:proofErr w:type="spellEnd"/>
      <w:r w:rsidR="001762FF">
        <w:rPr>
          <w:rFonts w:ascii="Times New Roman" w:eastAsia="Times New Roman" w:hAnsi="Times New Roman" w:cs="Times New Roman"/>
          <w:sz w:val="24"/>
          <w:szCs w:val="24"/>
        </w:rPr>
        <w:t xml:space="preserve">, </w:t>
      </w:r>
      <w:r w:rsidR="001762FF" w:rsidRPr="001762FF">
        <w:rPr>
          <w:rFonts w:ascii="Times New Roman" w:eastAsia="Times New Roman" w:hAnsi="Times New Roman" w:cs="Times New Roman"/>
          <w:sz w:val="24"/>
          <w:szCs w:val="24"/>
        </w:rPr>
        <w:t>2015</w:t>
      </w:r>
      <w:r w:rsidR="001762FF">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w:t>
      </w:r>
    </w:p>
    <w:p w14:paraId="00000031" w14:textId="3EFB2C22"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Following the same prospect the application </w:t>
      </w:r>
      <w:r w:rsidR="00326E52" w:rsidRPr="00326E52">
        <w:rPr>
          <w:rFonts w:ascii="Times New Roman" w:eastAsia="Times New Roman" w:hAnsi="Times New Roman" w:cs="Times New Roman"/>
          <w:sz w:val="24"/>
          <w:szCs w:val="24"/>
        </w:rPr>
        <w:t>of standard</w:t>
      </w:r>
      <w:r w:rsidRPr="00326E52">
        <w:rPr>
          <w:rFonts w:ascii="Times New Roman" w:eastAsia="Times New Roman" w:hAnsi="Times New Roman" w:cs="Times New Roman"/>
          <w:sz w:val="24"/>
          <w:szCs w:val="24"/>
        </w:rPr>
        <w:t xml:space="preserve"> </w:t>
      </w:r>
      <w:r w:rsidR="00326E52" w:rsidRPr="00326E52">
        <w:rPr>
          <w:rFonts w:ascii="Times New Roman" w:eastAsia="Times New Roman" w:hAnsi="Times New Roman" w:cs="Times New Roman"/>
          <w:sz w:val="24"/>
          <w:szCs w:val="24"/>
        </w:rPr>
        <w:t>costing is</w:t>
      </w:r>
      <w:r w:rsidRPr="00326E52">
        <w:rPr>
          <w:rFonts w:ascii="Times New Roman" w:eastAsia="Times New Roman" w:hAnsi="Times New Roman" w:cs="Times New Roman"/>
          <w:sz w:val="24"/>
          <w:szCs w:val="24"/>
        </w:rPr>
        <w:t xml:space="preserve"> used to allocate significant business responsibility along with business resources among potential employees and departments for efficient business performing structures. </w:t>
      </w:r>
    </w:p>
    <w:p w14:paraId="00000032" w14:textId="525332AB"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This particular evaluating tool is totally dependent on the costing principles through the application of which the managerial department can easily maintain the </w:t>
      </w:r>
      <w:r w:rsidRPr="00326E52">
        <w:rPr>
          <w:rFonts w:ascii="Times New Roman" w:eastAsia="Times New Roman" w:hAnsi="Times New Roman" w:cs="Times New Roman"/>
          <w:sz w:val="24"/>
          <w:szCs w:val="24"/>
        </w:rPr>
        <w:lastRenderedPageBreak/>
        <w:t xml:space="preserve">controlling approaches and also continue the consistency level between business revenues and </w:t>
      </w:r>
      <w:r w:rsidR="00326E52" w:rsidRPr="00326E52">
        <w:rPr>
          <w:rFonts w:ascii="Times New Roman" w:eastAsia="Times New Roman" w:hAnsi="Times New Roman" w:cs="Times New Roman"/>
          <w:sz w:val="24"/>
          <w:szCs w:val="24"/>
        </w:rPr>
        <w:t>expenditures volume</w:t>
      </w:r>
      <w:r w:rsidRPr="00326E52">
        <w:rPr>
          <w:rFonts w:ascii="Times New Roman" w:eastAsia="Times New Roman" w:hAnsi="Times New Roman" w:cs="Times New Roman"/>
          <w:sz w:val="24"/>
          <w:szCs w:val="24"/>
        </w:rPr>
        <w:t>.</w:t>
      </w:r>
    </w:p>
    <w:p w14:paraId="00000033" w14:textId="2417C53C"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Through Preparing this standard costing the evaluator is generally copyrighted to recognise the favourable and unfavourable position of business and also implement some efficient strategic plans in order to mitigate the </w:t>
      </w:r>
      <w:r w:rsidR="00326E52" w:rsidRPr="00326E52">
        <w:rPr>
          <w:rFonts w:ascii="Times New Roman" w:eastAsia="Times New Roman" w:hAnsi="Times New Roman" w:cs="Times New Roman"/>
          <w:sz w:val="24"/>
          <w:szCs w:val="24"/>
        </w:rPr>
        <w:t>unfavourable</w:t>
      </w:r>
      <w:r w:rsidRPr="00326E52">
        <w:rPr>
          <w:rFonts w:ascii="Times New Roman" w:eastAsia="Times New Roman" w:hAnsi="Times New Roman" w:cs="Times New Roman"/>
          <w:sz w:val="24"/>
          <w:szCs w:val="24"/>
        </w:rPr>
        <w:t xml:space="preserve"> business positions in accordance with the present market scenarios. </w:t>
      </w:r>
    </w:p>
    <w:p w14:paraId="00000034" w14:textId="4A9058E7"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Generally the variances can be categorised into two different aspects which are controllable and uncontrollable. In order to maintain the efficient business operational approaches generally the controllable variances are required for efficient business performance structures which </w:t>
      </w:r>
      <w:r w:rsidR="00326E52" w:rsidRPr="00326E52">
        <w:rPr>
          <w:rFonts w:ascii="Times New Roman" w:eastAsia="Times New Roman" w:hAnsi="Times New Roman" w:cs="Times New Roman"/>
          <w:sz w:val="24"/>
          <w:szCs w:val="24"/>
        </w:rPr>
        <w:t>are required</w:t>
      </w:r>
      <w:r w:rsidRPr="00326E52">
        <w:rPr>
          <w:rFonts w:ascii="Times New Roman" w:eastAsia="Times New Roman" w:hAnsi="Times New Roman" w:cs="Times New Roman"/>
          <w:sz w:val="24"/>
          <w:szCs w:val="24"/>
        </w:rPr>
        <w:t xml:space="preserve"> for efficient business results</w:t>
      </w:r>
      <w:r w:rsidR="001762FF">
        <w:rPr>
          <w:rFonts w:ascii="Times New Roman" w:eastAsia="Times New Roman" w:hAnsi="Times New Roman" w:cs="Times New Roman"/>
          <w:sz w:val="24"/>
          <w:szCs w:val="24"/>
        </w:rPr>
        <w:t xml:space="preserve"> (</w:t>
      </w:r>
      <w:proofErr w:type="spellStart"/>
      <w:r w:rsidR="001762FF" w:rsidRPr="001762FF">
        <w:rPr>
          <w:rFonts w:ascii="Times New Roman" w:eastAsia="Times New Roman" w:hAnsi="Times New Roman" w:cs="Times New Roman"/>
          <w:sz w:val="24"/>
          <w:szCs w:val="24"/>
        </w:rPr>
        <w:t>Dyr</w:t>
      </w:r>
      <w:proofErr w:type="spellEnd"/>
      <w:r w:rsidR="001762FF">
        <w:rPr>
          <w:rFonts w:ascii="Times New Roman" w:eastAsia="Times New Roman" w:hAnsi="Times New Roman" w:cs="Times New Roman"/>
          <w:sz w:val="24"/>
          <w:szCs w:val="24"/>
        </w:rPr>
        <w:t xml:space="preserve"> </w:t>
      </w:r>
      <w:r w:rsidR="001762FF" w:rsidRPr="001762FF">
        <w:rPr>
          <w:rFonts w:ascii="Times New Roman" w:eastAsia="Times New Roman" w:hAnsi="Times New Roman" w:cs="Times New Roman"/>
          <w:i/>
          <w:sz w:val="24"/>
          <w:szCs w:val="24"/>
        </w:rPr>
        <w:t>et al.</w:t>
      </w:r>
      <w:r w:rsidR="001762FF">
        <w:rPr>
          <w:rFonts w:ascii="Times New Roman" w:eastAsia="Times New Roman" w:hAnsi="Times New Roman" w:cs="Times New Roman"/>
          <w:sz w:val="24"/>
          <w:szCs w:val="24"/>
        </w:rPr>
        <w:t xml:space="preserve"> 2019)</w:t>
      </w:r>
      <w:r w:rsidRPr="00326E52">
        <w:rPr>
          <w:rFonts w:ascii="Times New Roman" w:eastAsia="Times New Roman" w:hAnsi="Times New Roman" w:cs="Times New Roman"/>
          <w:sz w:val="24"/>
          <w:szCs w:val="24"/>
        </w:rPr>
        <w:t xml:space="preserve">. </w:t>
      </w:r>
    </w:p>
    <w:p w14:paraId="00000035" w14:textId="6D67C739" w:rsidR="00D21268" w:rsidRPr="00326E52" w:rsidRDefault="007D4C7F">
      <w:pPr>
        <w:numPr>
          <w:ilvl w:val="0"/>
          <w:numId w:val="1"/>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This particular tool is totally depending on the budgetary controlling approaches </w:t>
      </w:r>
      <w:r w:rsidR="00326E52" w:rsidRPr="00326E52">
        <w:rPr>
          <w:rFonts w:ascii="Times New Roman" w:eastAsia="Times New Roman" w:hAnsi="Times New Roman" w:cs="Times New Roman"/>
          <w:sz w:val="24"/>
          <w:szCs w:val="24"/>
        </w:rPr>
        <w:t>as the</w:t>
      </w:r>
      <w:r w:rsidRPr="00326E52">
        <w:rPr>
          <w:rFonts w:ascii="Times New Roman" w:eastAsia="Times New Roman" w:hAnsi="Times New Roman" w:cs="Times New Roman"/>
          <w:sz w:val="24"/>
          <w:szCs w:val="24"/>
        </w:rPr>
        <w:t xml:space="preserve"> variance is computed on behalf of standard costing and actual costing differences.  So from that prospect it can be considered that with the application of such processing the overall profitability can also restructure by management for efficient business results. </w:t>
      </w:r>
    </w:p>
    <w:p w14:paraId="00000036" w14:textId="77777777" w:rsidR="00D21268" w:rsidRPr="00326E52" w:rsidRDefault="007D4C7F">
      <w:pPr>
        <w:spacing w:line="360" w:lineRule="auto"/>
        <w:jc w:val="both"/>
        <w:rPr>
          <w:rFonts w:ascii="Times New Roman" w:eastAsia="Times New Roman" w:hAnsi="Times New Roman" w:cs="Times New Roman"/>
          <w:b/>
          <w:sz w:val="24"/>
          <w:szCs w:val="24"/>
        </w:rPr>
      </w:pPr>
      <w:r w:rsidRPr="00326E52">
        <w:rPr>
          <w:rFonts w:ascii="Times New Roman" w:eastAsia="Times New Roman" w:hAnsi="Times New Roman" w:cs="Times New Roman"/>
          <w:b/>
          <w:sz w:val="24"/>
          <w:szCs w:val="24"/>
        </w:rPr>
        <w:t xml:space="preserve">Significant disadvantages of applying Variances in a business </w:t>
      </w:r>
    </w:p>
    <w:p w14:paraId="00000037" w14:textId="127064BE" w:rsidR="00D21268" w:rsidRPr="00326E52" w:rsidRDefault="007D4C7F">
      <w:pPr>
        <w:numPr>
          <w:ilvl w:val="0"/>
          <w:numId w:val="2"/>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According to the </w:t>
      </w:r>
      <w:r w:rsidR="00326E52" w:rsidRPr="00326E52">
        <w:rPr>
          <w:rFonts w:ascii="Times New Roman" w:eastAsia="Times New Roman" w:hAnsi="Times New Roman" w:cs="Times New Roman"/>
          <w:sz w:val="24"/>
          <w:szCs w:val="24"/>
        </w:rPr>
        <w:t>general costing</w:t>
      </w:r>
      <w:r w:rsidRPr="00326E52">
        <w:rPr>
          <w:rFonts w:ascii="Times New Roman" w:eastAsia="Times New Roman" w:hAnsi="Times New Roman" w:cs="Times New Roman"/>
          <w:sz w:val="24"/>
          <w:szCs w:val="24"/>
        </w:rPr>
        <w:t xml:space="preserve"> principles along with the overall operational and controlling structure of business performances this particular evaluating tool is recognised as most time </w:t>
      </w:r>
      <w:r w:rsidR="00326E52" w:rsidRPr="00326E52">
        <w:rPr>
          <w:rFonts w:ascii="Times New Roman" w:eastAsia="Times New Roman" w:hAnsi="Times New Roman" w:cs="Times New Roman"/>
          <w:sz w:val="24"/>
          <w:szCs w:val="24"/>
        </w:rPr>
        <w:t>consuming and</w:t>
      </w:r>
      <w:r w:rsidRPr="00326E52">
        <w:rPr>
          <w:rFonts w:ascii="Times New Roman" w:eastAsia="Times New Roman" w:hAnsi="Times New Roman" w:cs="Times New Roman"/>
          <w:sz w:val="24"/>
          <w:szCs w:val="24"/>
        </w:rPr>
        <w:t xml:space="preserve"> expensive business evaluating tools for the small and medium organisations compared with the large sector. </w:t>
      </w:r>
    </w:p>
    <w:p w14:paraId="00000038" w14:textId="18ED7FEF" w:rsidR="00D21268" w:rsidRPr="00326E52" w:rsidRDefault="007D4C7F">
      <w:pPr>
        <w:numPr>
          <w:ilvl w:val="0"/>
          <w:numId w:val="2"/>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It is totally depending on the budgetary application, which means before applying this particular variance computation the management has to process the budgetary processing and also prepare the budgetary reports for efficient business result computation. From that prospect it is considered for consuming a huge volume of </w:t>
      </w:r>
      <w:r w:rsidR="00326E52" w:rsidRPr="00326E52">
        <w:rPr>
          <w:rFonts w:ascii="Times New Roman" w:eastAsia="Times New Roman" w:hAnsi="Times New Roman" w:cs="Times New Roman"/>
          <w:sz w:val="24"/>
          <w:szCs w:val="24"/>
        </w:rPr>
        <w:t>expenditures for</w:t>
      </w:r>
      <w:r w:rsidRPr="00326E52">
        <w:rPr>
          <w:rFonts w:ascii="Times New Roman" w:eastAsia="Times New Roman" w:hAnsi="Times New Roman" w:cs="Times New Roman"/>
          <w:sz w:val="24"/>
          <w:szCs w:val="24"/>
        </w:rPr>
        <w:t xml:space="preserve"> efficient business results</w:t>
      </w:r>
      <w:r w:rsidR="001762FF">
        <w:rPr>
          <w:rFonts w:ascii="Times New Roman" w:eastAsia="Times New Roman" w:hAnsi="Times New Roman" w:cs="Times New Roman"/>
          <w:sz w:val="24"/>
          <w:szCs w:val="24"/>
        </w:rPr>
        <w:t xml:space="preserve"> (</w:t>
      </w:r>
      <w:r w:rsidR="001762FF" w:rsidRPr="001762FF">
        <w:rPr>
          <w:rFonts w:ascii="Times New Roman" w:hAnsi="Times New Roman"/>
          <w:color w:val="000000"/>
          <w:sz w:val="24"/>
        </w:rPr>
        <w:t>Tsai</w:t>
      </w:r>
      <w:r w:rsidR="001762FF">
        <w:rPr>
          <w:rFonts w:ascii="Times New Roman" w:hAnsi="Times New Roman"/>
          <w:color w:val="000000"/>
          <w:sz w:val="24"/>
        </w:rPr>
        <w:t xml:space="preserve"> </w:t>
      </w:r>
      <w:r w:rsidR="001762FF" w:rsidRPr="001762FF">
        <w:rPr>
          <w:rFonts w:ascii="Times New Roman" w:hAnsi="Times New Roman"/>
          <w:i/>
          <w:color w:val="000000"/>
          <w:sz w:val="24"/>
        </w:rPr>
        <w:t>et al.</w:t>
      </w:r>
      <w:r w:rsidR="001762FF">
        <w:rPr>
          <w:rFonts w:ascii="Times New Roman" w:hAnsi="Times New Roman"/>
          <w:color w:val="000000"/>
          <w:sz w:val="24"/>
        </w:rPr>
        <w:t xml:space="preserve"> 2020)</w:t>
      </w:r>
      <w:r w:rsidRPr="00326E52">
        <w:rPr>
          <w:rFonts w:ascii="Times New Roman" w:eastAsia="Times New Roman" w:hAnsi="Times New Roman" w:cs="Times New Roman"/>
          <w:sz w:val="24"/>
          <w:szCs w:val="24"/>
        </w:rPr>
        <w:t xml:space="preserve">. </w:t>
      </w:r>
    </w:p>
    <w:p w14:paraId="00000039" w14:textId="035CA41E" w:rsidR="00D21268" w:rsidRPr="00326E52" w:rsidRDefault="007D4C7F">
      <w:pPr>
        <w:numPr>
          <w:ilvl w:val="0"/>
          <w:numId w:val="2"/>
        </w:num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Generally, this specific evaluation is recognised as a controlling mechanism that is applied by the management with the basic intentions of performance measurements.  </w:t>
      </w:r>
      <w:r w:rsidR="00326E52" w:rsidRPr="00326E52">
        <w:rPr>
          <w:rFonts w:ascii="Times New Roman" w:eastAsia="Times New Roman" w:hAnsi="Times New Roman" w:cs="Times New Roman"/>
          <w:sz w:val="24"/>
          <w:szCs w:val="24"/>
        </w:rPr>
        <w:t>However</w:t>
      </w:r>
      <w:r w:rsidRPr="00326E52">
        <w:rPr>
          <w:rFonts w:ascii="Times New Roman" w:eastAsia="Times New Roman" w:hAnsi="Times New Roman" w:cs="Times New Roman"/>
          <w:sz w:val="24"/>
          <w:szCs w:val="24"/>
        </w:rPr>
        <w:t xml:space="preserve"> in order to derive some own benefits sometimes those processing are </w:t>
      </w:r>
      <w:r w:rsidR="00326E52" w:rsidRPr="00326E52">
        <w:rPr>
          <w:rFonts w:ascii="Times New Roman" w:eastAsia="Times New Roman" w:hAnsi="Times New Roman" w:cs="Times New Roman"/>
          <w:sz w:val="24"/>
          <w:szCs w:val="24"/>
        </w:rPr>
        <w:t>manipulated by</w:t>
      </w:r>
      <w:r w:rsidRPr="00326E52">
        <w:rPr>
          <w:rFonts w:ascii="Times New Roman" w:eastAsia="Times New Roman" w:hAnsi="Times New Roman" w:cs="Times New Roman"/>
          <w:sz w:val="24"/>
          <w:szCs w:val="24"/>
        </w:rPr>
        <w:t xml:space="preserve"> the potential authorities. As a result of positive and specific evaluated variances may not be </w:t>
      </w:r>
      <w:r w:rsidR="00326E52" w:rsidRPr="00326E52">
        <w:rPr>
          <w:rFonts w:ascii="Times New Roman" w:eastAsia="Times New Roman" w:hAnsi="Times New Roman" w:cs="Times New Roman"/>
          <w:sz w:val="24"/>
          <w:szCs w:val="24"/>
        </w:rPr>
        <w:t>computed efficiently</w:t>
      </w:r>
      <w:r w:rsidRPr="00326E52">
        <w:rPr>
          <w:rFonts w:ascii="Times New Roman" w:eastAsia="Times New Roman" w:hAnsi="Times New Roman" w:cs="Times New Roman"/>
          <w:sz w:val="24"/>
          <w:szCs w:val="24"/>
        </w:rPr>
        <w:t xml:space="preserve">. </w:t>
      </w:r>
    </w:p>
    <w:p w14:paraId="0000003A" w14:textId="0588002E"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On behalf of the above </w:t>
      </w:r>
      <w:r w:rsidR="00326E52" w:rsidRPr="00326E52">
        <w:rPr>
          <w:rFonts w:ascii="Times New Roman" w:eastAsia="Times New Roman" w:hAnsi="Times New Roman" w:cs="Times New Roman"/>
          <w:sz w:val="24"/>
          <w:szCs w:val="24"/>
        </w:rPr>
        <w:t>enumerations related</w:t>
      </w:r>
      <w:r w:rsidRPr="00326E52">
        <w:rPr>
          <w:rFonts w:ascii="Times New Roman" w:eastAsia="Times New Roman" w:hAnsi="Times New Roman" w:cs="Times New Roman"/>
          <w:sz w:val="24"/>
          <w:szCs w:val="24"/>
        </w:rPr>
        <w:t xml:space="preserve"> to the basic advantages and disadvantages of using variance analysis it can be considered that the management of </w:t>
      </w:r>
      <w:r w:rsidR="00326E52" w:rsidRPr="00326E52">
        <w:rPr>
          <w:rFonts w:ascii="Times New Roman" w:eastAsia="Times New Roman" w:hAnsi="Times New Roman" w:cs="Times New Roman"/>
          <w:sz w:val="24"/>
          <w:szCs w:val="24"/>
        </w:rPr>
        <w:t>XLG Company</w:t>
      </w:r>
      <w:r w:rsidRPr="00326E52">
        <w:rPr>
          <w:rFonts w:ascii="Times New Roman" w:eastAsia="Times New Roman" w:hAnsi="Times New Roman" w:cs="Times New Roman"/>
          <w:sz w:val="24"/>
          <w:szCs w:val="24"/>
        </w:rPr>
        <w:t xml:space="preserve"> can positively apply this particular evaluating tool for evaluating the general operational </w:t>
      </w:r>
      <w:r w:rsidRPr="00326E52">
        <w:rPr>
          <w:rFonts w:ascii="Times New Roman" w:eastAsia="Times New Roman" w:hAnsi="Times New Roman" w:cs="Times New Roman"/>
          <w:sz w:val="24"/>
          <w:szCs w:val="24"/>
        </w:rPr>
        <w:lastRenderedPageBreak/>
        <w:t>approaches of business positively. Following the same prospect it can also be applied for efficient strategic planning that generally adopts for efficient development of business operational structures in accordance with business consistency maintenance</w:t>
      </w:r>
      <w:r w:rsidR="001762FF">
        <w:rPr>
          <w:rFonts w:ascii="Times New Roman" w:eastAsia="Times New Roman" w:hAnsi="Times New Roman" w:cs="Times New Roman"/>
          <w:sz w:val="24"/>
          <w:szCs w:val="24"/>
        </w:rPr>
        <w:t xml:space="preserve"> (</w:t>
      </w:r>
      <w:proofErr w:type="spellStart"/>
      <w:r w:rsidR="001762FF">
        <w:rPr>
          <w:rFonts w:ascii="Times New Roman" w:eastAsia="Times New Roman" w:hAnsi="Times New Roman" w:cs="Times New Roman"/>
          <w:sz w:val="24"/>
          <w:szCs w:val="24"/>
        </w:rPr>
        <w:t>Bargerstock</w:t>
      </w:r>
      <w:proofErr w:type="spellEnd"/>
      <w:r w:rsidR="001762FF" w:rsidRPr="001762FF">
        <w:rPr>
          <w:rFonts w:ascii="Times New Roman" w:eastAsia="Times New Roman" w:hAnsi="Times New Roman" w:cs="Times New Roman"/>
          <w:sz w:val="24"/>
          <w:szCs w:val="24"/>
        </w:rPr>
        <w:t xml:space="preserve"> and</w:t>
      </w:r>
      <w:r w:rsidR="001762FF">
        <w:rPr>
          <w:rFonts w:ascii="Times New Roman" w:eastAsia="Times New Roman" w:hAnsi="Times New Roman" w:cs="Times New Roman"/>
          <w:sz w:val="24"/>
          <w:szCs w:val="24"/>
        </w:rPr>
        <w:t xml:space="preserve"> Shi, </w:t>
      </w:r>
      <w:r w:rsidR="001762FF" w:rsidRPr="001762FF">
        <w:rPr>
          <w:rFonts w:ascii="Times New Roman" w:eastAsia="Times New Roman" w:hAnsi="Times New Roman" w:cs="Times New Roman"/>
          <w:sz w:val="24"/>
          <w:szCs w:val="24"/>
        </w:rPr>
        <w:t>2016</w:t>
      </w:r>
      <w:r w:rsidR="001762FF">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w:t>
      </w:r>
    </w:p>
    <w:p w14:paraId="0000003B" w14:textId="77777777" w:rsidR="00D21268" w:rsidRPr="00326E52" w:rsidRDefault="00D21268"/>
    <w:p w14:paraId="0000003C" w14:textId="77777777" w:rsidR="00D21268" w:rsidRPr="00326E52" w:rsidRDefault="007D4C7F" w:rsidP="00BE6784">
      <w:pPr>
        <w:pStyle w:val="Heading1"/>
      </w:pPr>
      <w:bookmarkStart w:id="6" w:name="_Toc46825099"/>
      <w:r w:rsidRPr="00326E52">
        <w:t>PART B</w:t>
      </w:r>
      <w:bookmarkEnd w:id="6"/>
    </w:p>
    <w:p w14:paraId="0000003D" w14:textId="77777777" w:rsidR="00D21268" w:rsidRPr="00326E52" w:rsidRDefault="007D4C7F" w:rsidP="00BE6784">
      <w:pPr>
        <w:pStyle w:val="Heading2"/>
      </w:pPr>
      <w:bookmarkStart w:id="7" w:name="_Toc46825100"/>
      <w:r w:rsidRPr="00326E52">
        <w:t>Question 1 Answer</w:t>
      </w:r>
      <w:bookmarkEnd w:id="7"/>
      <w:r w:rsidRPr="00326E52">
        <w:t xml:space="preserve"> </w:t>
      </w:r>
    </w:p>
    <w:p w14:paraId="0000003E" w14:textId="0106B5AA"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According to the present pandemic scenario related to COVID-19</w:t>
      </w:r>
      <w:r w:rsidR="00326E52" w:rsidRPr="00326E52">
        <w:rPr>
          <w:rFonts w:ascii="Times New Roman" w:eastAsia="Times New Roman" w:hAnsi="Times New Roman" w:cs="Times New Roman"/>
          <w:sz w:val="24"/>
          <w:szCs w:val="24"/>
        </w:rPr>
        <w:t>, the</w:t>
      </w:r>
      <w:r w:rsidRPr="00326E52">
        <w:rPr>
          <w:rFonts w:ascii="Times New Roman" w:eastAsia="Times New Roman" w:hAnsi="Times New Roman" w:cs="Times New Roman"/>
          <w:sz w:val="24"/>
          <w:szCs w:val="24"/>
        </w:rPr>
        <w:t xml:space="preserve"> organisation </w:t>
      </w:r>
      <w:r w:rsidR="00326E52" w:rsidRPr="00326E52">
        <w:rPr>
          <w:rFonts w:ascii="Times New Roman" w:eastAsia="Times New Roman" w:hAnsi="Times New Roman" w:cs="Times New Roman"/>
          <w:sz w:val="24"/>
          <w:szCs w:val="24"/>
        </w:rPr>
        <w:t>XLG Company</w:t>
      </w:r>
      <w:r w:rsidRPr="00326E52">
        <w:rPr>
          <w:rFonts w:ascii="Times New Roman" w:eastAsia="Times New Roman" w:hAnsi="Times New Roman" w:cs="Times New Roman"/>
          <w:sz w:val="24"/>
          <w:szCs w:val="24"/>
        </w:rPr>
        <w:t xml:space="preserve"> has only two </w:t>
      </w:r>
      <w:r w:rsidR="00326E52" w:rsidRPr="00326E52">
        <w:rPr>
          <w:rFonts w:ascii="Times New Roman" w:eastAsia="Times New Roman" w:hAnsi="Times New Roman" w:cs="Times New Roman"/>
          <w:sz w:val="24"/>
          <w:szCs w:val="24"/>
        </w:rPr>
        <w:t>different options</w:t>
      </w:r>
      <w:r w:rsidRPr="00326E52">
        <w:rPr>
          <w:rFonts w:ascii="Times New Roman" w:eastAsia="Times New Roman" w:hAnsi="Times New Roman" w:cs="Times New Roman"/>
          <w:sz w:val="24"/>
          <w:szCs w:val="24"/>
        </w:rPr>
        <w:t xml:space="preserve"> related to the business's productive processing.  The organisation can either purchase the significant volume of business productive units from Brazil or manufacture in its own production houses also.  </w:t>
      </w:r>
      <w:r w:rsidR="00326E52" w:rsidRPr="00326E52">
        <w:rPr>
          <w:rFonts w:ascii="Times New Roman" w:eastAsia="Times New Roman" w:hAnsi="Times New Roman" w:cs="Times New Roman"/>
          <w:sz w:val="24"/>
          <w:szCs w:val="24"/>
        </w:rPr>
        <w:t>Here</w:t>
      </w:r>
      <w:r w:rsidRPr="00326E52">
        <w:rPr>
          <w:rFonts w:ascii="Times New Roman" w:eastAsia="Times New Roman" w:hAnsi="Times New Roman" w:cs="Times New Roman"/>
          <w:sz w:val="24"/>
          <w:szCs w:val="24"/>
        </w:rPr>
        <w:t xml:space="preserve"> basically the concept of make or buy decision related to the costing principles are applied where the management have to decide it on behalf of them efficient profitability structure any one of the significant options between two different approaches</w:t>
      </w:r>
      <w:r w:rsidR="001D31C6">
        <w:rPr>
          <w:rFonts w:ascii="Times New Roman" w:eastAsia="Times New Roman" w:hAnsi="Times New Roman" w:cs="Times New Roman"/>
          <w:sz w:val="24"/>
          <w:szCs w:val="24"/>
        </w:rPr>
        <w:t xml:space="preserve"> (</w:t>
      </w:r>
      <w:proofErr w:type="spellStart"/>
      <w:r w:rsidR="001D31C6">
        <w:rPr>
          <w:rFonts w:ascii="Times New Roman" w:eastAsia="Times New Roman" w:hAnsi="Times New Roman" w:cs="Times New Roman"/>
          <w:sz w:val="24"/>
          <w:szCs w:val="24"/>
        </w:rPr>
        <w:t>Brahm</w:t>
      </w:r>
      <w:proofErr w:type="spellEnd"/>
      <w:r w:rsidR="001D31C6">
        <w:rPr>
          <w:rFonts w:ascii="Times New Roman" w:eastAsia="Times New Roman" w:hAnsi="Times New Roman" w:cs="Times New Roman"/>
          <w:sz w:val="24"/>
          <w:szCs w:val="24"/>
        </w:rPr>
        <w:t xml:space="preserve"> and </w:t>
      </w:r>
      <w:proofErr w:type="spellStart"/>
      <w:r w:rsidR="001D31C6">
        <w:rPr>
          <w:rFonts w:ascii="Times New Roman" w:eastAsia="Times New Roman" w:hAnsi="Times New Roman" w:cs="Times New Roman"/>
          <w:sz w:val="24"/>
          <w:szCs w:val="24"/>
        </w:rPr>
        <w:t>Tarzijan</w:t>
      </w:r>
      <w:proofErr w:type="spellEnd"/>
      <w:r w:rsidR="001D31C6">
        <w:rPr>
          <w:rFonts w:ascii="Times New Roman" w:eastAsia="Times New Roman" w:hAnsi="Times New Roman" w:cs="Times New Roman"/>
          <w:sz w:val="24"/>
          <w:szCs w:val="24"/>
        </w:rPr>
        <w:t xml:space="preserve">, </w:t>
      </w:r>
      <w:r w:rsidR="001D31C6" w:rsidRPr="001D31C6">
        <w:rPr>
          <w:rFonts w:ascii="Times New Roman" w:eastAsia="Times New Roman" w:hAnsi="Times New Roman" w:cs="Times New Roman"/>
          <w:sz w:val="24"/>
          <w:szCs w:val="24"/>
        </w:rPr>
        <w:t>2016</w:t>
      </w:r>
      <w:r w:rsidR="001D31C6">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According to the provided details if the management manufacture the same amount of business  commodity in its own production houses therefore it probably have to consumed 3 per unit basis, as a result the overall volume of expenses will be around (1600 unit * £3)= £4800 as total business expenses related to two different commodities. In the present pandemic scenario, the requirement of this particular commodity has significantly increased, which is around (1600 units + 45%) around 2320 units and the overall volume of expenses around (2320*£3) =£6960 in total. </w:t>
      </w:r>
    </w:p>
    <w:p w14:paraId="0000003F" w14:textId="1AF75688"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Followed the same consequences</w:t>
      </w:r>
      <w:r w:rsidR="00326E52" w:rsidRPr="00326E52">
        <w:rPr>
          <w:rFonts w:ascii="Times New Roman" w:eastAsia="Times New Roman" w:hAnsi="Times New Roman" w:cs="Times New Roman"/>
          <w:sz w:val="24"/>
          <w:szCs w:val="24"/>
        </w:rPr>
        <w:t>, instead</w:t>
      </w:r>
      <w:r w:rsidRPr="00326E52">
        <w:rPr>
          <w:rFonts w:ascii="Times New Roman" w:eastAsia="Times New Roman" w:hAnsi="Times New Roman" w:cs="Times New Roman"/>
          <w:sz w:val="24"/>
          <w:szCs w:val="24"/>
        </w:rPr>
        <w:t xml:space="preserve"> of manufacturing if the organisation purchased the same productive units from Brazil therefore it had to consume around £2.50 per unit basis. Along with the management have to conceive a significant amount of import charges due to </w:t>
      </w:r>
      <w:r w:rsidR="00326E52" w:rsidRPr="00326E52">
        <w:rPr>
          <w:rFonts w:ascii="Times New Roman" w:eastAsia="Times New Roman" w:hAnsi="Times New Roman" w:cs="Times New Roman"/>
          <w:sz w:val="24"/>
          <w:szCs w:val="24"/>
        </w:rPr>
        <w:t>this present</w:t>
      </w:r>
      <w:r w:rsidRPr="00326E52">
        <w:rPr>
          <w:rFonts w:ascii="Times New Roman" w:eastAsia="Times New Roman" w:hAnsi="Times New Roman" w:cs="Times New Roman"/>
          <w:sz w:val="24"/>
          <w:szCs w:val="24"/>
        </w:rPr>
        <w:t xml:space="preserve"> pandemic scenario, which is around 2320* £4.50 per unit basis) = £10,440 in aggregate. On behalf of the above computation it can be considered that if the management manufacture the product is in its own production house instead of purchasing it from some outside countries therefore it can probably gain (10,440 -6960) = 3480 approximately through saving business expenditures. </w:t>
      </w:r>
    </w:p>
    <w:p w14:paraId="00000040" w14:textId="4FE82DB3" w:rsidR="00D21268" w:rsidRPr="00326E52"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However instead of purchasing the whole product if the management used to </w:t>
      </w:r>
      <w:r w:rsidR="00326E52" w:rsidRPr="00326E52">
        <w:rPr>
          <w:rFonts w:ascii="Times New Roman" w:eastAsia="Times New Roman" w:hAnsi="Times New Roman" w:cs="Times New Roman"/>
          <w:sz w:val="24"/>
          <w:szCs w:val="24"/>
        </w:rPr>
        <w:t>manufacture the</w:t>
      </w:r>
      <w:r w:rsidRPr="00326E52">
        <w:rPr>
          <w:rFonts w:ascii="Times New Roman" w:eastAsia="Times New Roman" w:hAnsi="Times New Roman" w:cs="Times New Roman"/>
          <w:sz w:val="24"/>
          <w:szCs w:val="24"/>
        </w:rPr>
        <w:t xml:space="preserve"> same productive units in their own production houses, therefore it can probably face the </w:t>
      </w:r>
      <w:r w:rsidRPr="00326E52">
        <w:rPr>
          <w:rFonts w:ascii="Times New Roman" w:eastAsia="Times New Roman" w:hAnsi="Times New Roman" w:cs="Times New Roman"/>
          <w:sz w:val="24"/>
          <w:szCs w:val="24"/>
        </w:rPr>
        <w:lastRenderedPageBreak/>
        <w:t xml:space="preserve">issues related to acquiring raw material positively due to the present pandemic scenario.  According to the present dividing structure the overall president marketing demand related to science exhibition products is continuously increasing as a result for maintaining </w:t>
      </w:r>
      <w:r w:rsidR="00326E52" w:rsidRPr="00326E52">
        <w:rPr>
          <w:rFonts w:ascii="Times New Roman" w:eastAsia="Times New Roman" w:hAnsi="Times New Roman" w:cs="Times New Roman"/>
          <w:sz w:val="24"/>
          <w:szCs w:val="24"/>
        </w:rPr>
        <w:t>the consistency</w:t>
      </w:r>
      <w:r w:rsidRPr="00326E52">
        <w:rPr>
          <w:rFonts w:ascii="Times New Roman" w:eastAsia="Times New Roman" w:hAnsi="Times New Roman" w:cs="Times New Roman"/>
          <w:sz w:val="24"/>
          <w:szCs w:val="24"/>
        </w:rPr>
        <w:t xml:space="preserve"> approaches the management have to continue the production processing positively</w:t>
      </w:r>
      <w:r w:rsidR="001D31C6">
        <w:rPr>
          <w:rFonts w:ascii="Times New Roman" w:eastAsia="Times New Roman" w:hAnsi="Times New Roman" w:cs="Times New Roman"/>
          <w:sz w:val="24"/>
          <w:szCs w:val="24"/>
        </w:rPr>
        <w:t xml:space="preserve"> (</w:t>
      </w:r>
      <w:proofErr w:type="spellStart"/>
      <w:r w:rsidR="001D31C6">
        <w:rPr>
          <w:rFonts w:ascii="Times New Roman" w:eastAsia="Times New Roman" w:hAnsi="Times New Roman" w:cs="Times New Roman"/>
          <w:sz w:val="24"/>
          <w:szCs w:val="24"/>
        </w:rPr>
        <w:t>Reiffenstein</w:t>
      </w:r>
      <w:proofErr w:type="spellEnd"/>
      <w:r w:rsidR="001D31C6">
        <w:rPr>
          <w:rFonts w:ascii="Times New Roman" w:eastAsia="Times New Roman" w:hAnsi="Times New Roman" w:cs="Times New Roman"/>
          <w:sz w:val="24"/>
          <w:szCs w:val="24"/>
        </w:rPr>
        <w:t xml:space="preserve">, </w:t>
      </w:r>
      <w:r w:rsidR="001D31C6" w:rsidRPr="001D31C6">
        <w:rPr>
          <w:rFonts w:ascii="Times New Roman" w:eastAsia="Times New Roman" w:hAnsi="Times New Roman" w:cs="Times New Roman"/>
          <w:sz w:val="24"/>
          <w:szCs w:val="24"/>
        </w:rPr>
        <w:t>2018</w:t>
      </w:r>
      <w:r w:rsidR="001D31C6">
        <w:rPr>
          <w:rFonts w:ascii="Times New Roman" w:eastAsia="Times New Roman" w:hAnsi="Times New Roman" w:cs="Times New Roman"/>
          <w:sz w:val="24"/>
          <w:szCs w:val="24"/>
        </w:rPr>
        <w:t>)</w:t>
      </w:r>
      <w:r w:rsidRPr="00326E52">
        <w:rPr>
          <w:rFonts w:ascii="Times New Roman" w:eastAsia="Times New Roman" w:hAnsi="Times New Roman" w:cs="Times New Roman"/>
          <w:sz w:val="24"/>
          <w:szCs w:val="24"/>
        </w:rPr>
        <w:t xml:space="preserve">. At the present scenario on behalf of the overall processing approaches the management of the organisation should properly discuss along with the efficient decision makers in order to initiate the make or buy decision related to FamaQ products.   </w:t>
      </w:r>
    </w:p>
    <w:p w14:paraId="00000041" w14:textId="77777777" w:rsidR="00D21268" w:rsidRPr="00326E52" w:rsidRDefault="00D21268">
      <w:pPr>
        <w:spacing w:line="360" w:lineRule="auto"/>
        <w:jc w:val="both"/>
        <w:rPr>
          <w:rFonts w:ascii="Times New Roman" w:eastAsia="Times New Roman" w:hAnsi="Times New Roman" w:cs="Times New Roman"/>
          <w:b/>
          <w:sz w:val="24"/>
          <w:szCs w:val="24"/>
        </w:rPr>
      </w:pPr>
    </w:p>
    <w:p w14:paraId="00000042" w14:textId="77777777" w:rsidR="00D21268" w:rsidRPr="00326E52" w:rsidRDefault="007D4C7F" w:rsidP="00BE6784">
      <w:pPr>
        <w:pStyle w:val="Heading1"/>
      </w:pPr>
      <w:bookmarkStart w:id="8" w:name="_Toc46825101"/>
      <w:r w:rsidRPr="00326E52">
        <w:t>Conclusions</w:t>
      </w:r>
      <w:bookmarkEnd w:id="8"/>
      <w:r w:rsidRPr="00326E52">
        <w:t xml:space="preserve"> </w:t>
      </w:r>
    </w:p>
    <w:p w14:paraId="00000043" w14:textId="614FC754" w:rsidR="00D21268" w:rsidRDefault="007D4C7F">
      <w:pPr>
        <w:spacing w:line="360" w:lineRule="auto"/>
        <w:jc w:val="both"/>
        <w:rPr>
          <w:rFonts w:ascii="Times New Roman" w:eastAsia="Times New Roman" w:hAnsi="Times New Roman" w:cs="Times New Roman"/>
          <w:sz w:val="24"/>
          <w:szCs w:val="24"/>
        </w:rPr>
      </w:pPr>
      <w:r w:rsidRPr="00326E52">
        <w:rPr>
          <w:rFonts w:ascii="Times New Roman" w:eastAsia="Times New Roman" w:hAnsi="Times New Roman" w:cs="Times New Roman"/>
          <w:sz w:val="24"/>
          <w:szCs w:val="24"/>
        </w:rPr>
        <w:t xml:space="preserve">On behalf of the above discussions it can be considered that the application of ManagementAccounting and </w:t>
      </w:r>
      <w:r w:rsidR="00326E52" w:rsidRPr="00326E52">
        <w:rPr>
          <w:rFonts w:ascii="Times New Roman" w:eastAsia="Times New Roman" w:hAnsi="Times New Roman" w:cs="Times New Roman"/>
          <w:sz w:val="24"/>
          <w:szCs w:val="24"/>
        </w:rPr>
        <w:t>standard</w:t>
      </w:r>
      <w:r w:rsidRPr="00326E52">
        <w:rPr>
          <w:rFonts w:ascii="Times New Roman" w:eastAsia="Times New Roman" w:hAnsi="Times New Roman" w:cs="Times New Roman"/>
          <w:sz w:val="24"/>
          <w:szCs w:val="24"/>
        </w:rPr>
        <w:t xml:space="preserve"> costing is applied for efficient evaluation of business performance structures.  </w:t>
      </w:r>
      <w:r w:rsidR="00326E52" w:rsidRPr="00326E52">
        <w:rPr>
          <w:rFonts w:ascii="Times New Roman" w:eastAsia="Times New Roman" w:hAnsi="Times New Roman" w:cs="Times New Roman"/>
          <w:sz w:val="24"/>
          <w:szCs w:val="24"/>
        </w:rPr>
        <w:t>For</w:t>
      </w:r>
      <w:r w:rsidRPr="00326E52">
        <w:rPr>
          <w:rFonts w:ascii="Times New Roman" w:eastAsia="Times New Roman" w:hAnsi="Times New Roman" w:cs="Times New Roman"/>
          <w:sz w:val="24"/>
          <w:szCs w:val="24"/>
        </w:rPr>
        <w:t xml:space="preserve"> the same prospect with the proper evaluation of standard costing the management of XLG company can positively compute the present performance structure of the business in this pandemic scenario. This report is also providing the basic disadvantages and advantages of variance analysis and also the probable import opportunities of businesses for efficient business performance resulting in this current COVID- 19 situation. </w:t>
      </w:r>
    </w:p>
    <w:p w14:paraId="192E1827" w14:textId="186147C4" w:rsidR="001D31C6" w:rsidRDefault="001D31C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70AFB80" w14:textId="55A230B3" w:rsidR="001D31C6" w:rsidRDefault="001D31C6" w:rsidP="00BE6784">
      <w:pPr>
        <w:pStyle w:val="Heading1"/>
      </w:pPr>
      <w:bookmarkStart w:id="9" w:name="_Toc46825102"/>
      <w:r>
        <w:lastRenderedPageBreak/>
        <w:t>References</w:t>
      </w:r>
      <w:bookmarkEnd w:id="9"/>
    </w:p>
    <w:p w14:paraId="6ED17A9A" w14:textId="77777777" w:rsidR="001D31C6" w:rsidRPr="001D31C6" w:rsidRDefault="001D31C6" w:rsidP="001D31C6">
      <w:pPr>
        <w:spacing w:line="360" w:lineRule="auto"/>
        <w:jc w:val="both"/>
        <w:rPr>
          <w:rFonts w:ascii="Times New Roman" w:eastAsia="Times New Roman" w:hAnsi="Times New Roman" w:cs="Times New Roman"/>
          <w:sz w:val="24"/>
          <w:szCs w:val="24"/>
        </w:rPr>
      </w:pPr>
      <w:proofErr w:type="spellStart"/>
      <w:r w:rsidRPr="001D31C6">
        <w:rPr>
          <w:rFonts w:ascii="Times New Roman" w:eastAsia="Times New Roman" w:hAnsi="Times New Roman" w:cs="Times New Roman"/>
          <w:sz w:val="24"/>
          <w:szCs w:val="24"/>
        </w:rPr>
        <w:t>Bargerstock</w:t>
      </w:r>
      <w:proofErr w:type="spellEnd"/>
      <w:r w:rsidRPr="001D31C6">
        <w:rPr>
          <w:rFonts w:ascii="Times New Roman" w:eastAsia="Times New Roman" w:hAnsi="Times New Roman" w:cs="Times New Roman"/>
          <w:sz w:val="24"/>
          <w:szCs w:val="24"/>
        </w:rPr>
        <w:t>, A. and Shi, Y., 2016. Leaning away from standard costing. </w:t>
      </w:r>
      <w:proofErr w:type="spellStart"/>
      <w:r w:rsidRPr="001D31C6">
        <w:rPr>
          <w:rFonts w:ascii="Times New Roman" w:eastAsia="Times New Roman" w:hAnsi="Times New Roman" w:cs="Times New Roman"/>
          <w:i/>
          <w:iCs/>
          <w:sz w:val="24"/>
          <w:szCs w:val="24"/>
        </w:rPr>
        <w:t>Инновации</w:t>
      </w:r>
      <w:proofErr w:type="spellEnd"/>
      <w:r w:rsidRPr="001D31C6">
        <w:rPr>
          <w:rFonts w:ascii="Times New Roman" w:eastAsia="Times New Roman" w:hAnsi="Times New Roman" w:cs="Times New Roman"/>
          <w:i/>
          <w:iCs/>
          <w:sz w:val="24"/>
          <w:szCs w:val="24"/>
        </w:rPr>
        <w:t xml:space="preserve"> в </w:t>
      </w:r>
      <w:proofErr w:type="spellStart"/>
      <w:r w:rsidRPr="001D31C6">
        <w:rPr>
          <w:rFonts w:ascii="Times New Roman" w:eastAsia="Times New Roman" w:hAnsi="Times New Roman" w:cs="Times New Roman"/>
          <w:i/>
          <w:iCs/>
          <w:sz w:val="24"/>
          <w:szCs w:val="24"/>
        </w:rPr>
        <w:t>менеджменте</w:t>
      </w:r>
      <w:proofErr w:type="spellEnd"/>
      <w:r w:rsidRPr="001D31C6">
        <w:rPr>
          <w:rFonts w:ascii="Times New Roman" w:eastAsia="Times New Roman" w:hAnsi="Times New Roman" w:cs="Times New Roman"/>
          <w:sz w:val="24"/>
          <w:szCs w:val="24"/>
        </w:rPr>
        <w:t>, (2), pp.4-11.</w:t>
      </w:r>
    </w:p>
    <w:p w14:paraId="755958BC" w14:textId="77777777" w:rsidR="001D31C6" w:rsidRPr="001D31C6" w:rsidRDefault="001D31C6" w:rsidP="001D31C6">
      <w:pPr>
        <w:spacing w:line="360" w:lineRule="auto"/>
        <w:jc w:val="both"/>
        <w:rPr>
          <w:rFonts w:ascii="Times New Roman" w:eastAsia="Times New Roman" w:hAnsi="Times New Roman" w:cs="Times New Roman"/>
          <w:sz w:val="24"/>
          <w:szCs w:val="24"/>
        </w:rPr>
      </w:pPr>
      <w:proofErr w:type="spellStart"/>
      <w:r w:rsidRPr="001D31C6">
        <w:rPr>
          <w:rFonts w:ascii="Times New Roman" w:eastAsia="Times New Roman" w:hAnsi="Times New Roman" w:cs="Times New Roman"/>
          <w:sz w:val="24"/>
          <w:szCs w:val="24"/>
        </w:rPr>
        <w:t>Brahm</w:t>
      </w:r>
      <w:proofErr w:type="spellEnd"/>
      <w:r w:rsidRPr="001D31C6">
        <w:rPr>
          <w:rFonts w:ascii="Times New Roman" w:eastAsia="Times New Roman" w:hAnsi="Times New Roman" w:cs="Times New Roman"/>
          <w:sz w:val="24"/>
          <w:szCs w:val="24"/>
        </w:rPr>
        <w:t xml:space="preserve">, F. and </w:t>
      </w:r>
      <w:proofErr w:type="spellStart"/>
      <w:r w:rsidRPr="001D31C6">
        <w:rPr>
          <w:rFonts w:ascii="Times New Roman" w:eastAsia="Times New Roman" w:hAnsi="Times New Roman" w:cs="Times New Roman"/>
          <w:sz w:val="24"/>
          <w:szCs w:val="24"/>
        </w:rPr>
        <w:t>Tarzijan</w:t>
      </w:r>
      <w:proofErr w:type="spellEnd"/>
      <w:r w:rsidRPr="001D31C6">
        <w:rPr>
          <w:rFonts w:ascii="Times New Roman" w:eastAsia="Times New Roman" w:hAnsi="Times New Roman" w:cs="Times New Roman"/>
          <w:sz w:val="24"/>
          <w:szCs w:val="24"/>
        </w:rPr>
        <w:t>, J., 2016. Relational Contracts and Collaboration in the Supply Chain: Impact of Expected Future Business Volume on the Make‐or‐Buy Decision. </w:t>
      </w:r>
      <w:r w:rsidRPr="001D31C6">
        <w:rPr>
          <w:rFonts w:ascii="Times New Roman" w:eastAsia="Times New Roman" w:hAnsi="Times New Roman" w:cs="Times New Roman"/>
          <w:i/>
          <w:iCs/>
          <w:sz w:val="24"/>
          <w:szCs w:val="24"/>
        </w:rPr>
        <w:t>Journal of Supply Chain Management</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52</w:t>
      </w:r>
      <w:r w:rsidRPr="001D31C6">
        <w:rPr>
          <w:rFonts w:ascii="Times New Roman" w:eastAsia="Times New Roman" w:hAnsi="Times New Roman" w:cs="Times New Roman"/>
          <w:sz w:val="24"/>
          <w:szCs w:val="24"/>
        </w:rPr>
        <w:t>(3), pp.48-67.</w:t>
      </w:r>
    </w:p>
    <w:p w14:paraId="7FAE089F"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Cooper, R., 2017. </w:t>
      </w:r>
      <w:r w:rsidRPr="001D31C6">
        <w:rPr>
          <w:rFonts w:ascii="Times New Roman" w:eastAsia="Times New Roman" w:hAnsi="Times New Roman" w:cs="Times New Roman"/>
          <w:i/>
          <w:iCs/>
          <w:sz w:val="24"/>
          <w:szCs w:val="24"/>
        </w:rPr>
        <w:t>Target costing and value engineering</w:t>
      </w:r>
      <w:r w:rsidRPr="001D31C6">
        <w:rPr>
          <w:rFonts w:ascii="Times New Roman" w:eastAsia="Times New Roman" w:hAnsi="Times New Roman" w:cs="Times New Roman"/>
          <w:sz w:val="24"/>
          <w:szCs w:val="24"/>
        </w:rPr>
        <w:t>. Routledge.</w:t>
      </w:r>
    </w:p>
    <w:p w14:paraId="528DC45B" w14:textId="77777777" w:rsidR="001D31C6" w:rsidRPr="001D31C6" w:rsidRDefault="001D31C6" w:rsidP="001D31C6">
      <w:pPr>
        <w:spacing w:line="360" w:lineRule="auto"/>
        <w:jc w:val="both"/>
        <w:rPr>
          <w:rFonts w:ascii="Times New Roman" w:eastAsia="Times New Roman" w:hAnsi="Times New Roman" w:cs="Times New Roman"/>
          <w:sz w:val="24"/>
          <w:szCs w:val="24"/>
        </w:rPr>
      </w:pPr>
      <w:proofErr w:type="spellStart"/>
      <w:r w:rsidRPr="001D31C6">
        <w:rPr>
          <w:rFonts w:ascii="Times New Roman" w:eastAsia="Times New Roman" w:hAnsi="Times New Roman" w:cs="Times New Roman"/>
          <w:sz w:val="24"/>
          <w:szCs w:val="24"/>
        </w:rPr>
        <w:t>Dyr</w:t>
      </w:r>
      <w:proofErr w:type="spellEnd"/>
      <w:r w:rsidRPr="001D31C6">
        <w:rPr>
          <w:rFonts w:ascii="Times New Roman" w:eastAsia="Times New Roman" w:hAnsi="Times New Roman" w:cs="Times New Roman"/>
          <w:sz w:val="24"/>
          <w:szCs w:val="24"/>
        </w:rPr>
        <w:t xml:space="preserve">, T., </w:t>
      </w:r>
      <w:proofErr w:type="spellStart"/>
      <w:r w:rsidRPr="001D31C6">
        <w:rPr>
          <w:rFonts w:ascii="Times New Roman" w:eastAsia="Times New Roman" w:hAnsi="Times New Roman" w:cs="Times New Roman"/>
          <w:sz w:val="24"/>
          <w:szCs w:val="24"/>
        </w:rPr>
        <w:t>Misiurski</w:t>
      </w:r>
      <w:proofErr w:type="spellEnd"/>
      <w:r w:rsidRPr="001D31C6">
        <w:rPr>
          <w:rFonts w:ascii="Times New Roman" w:eastAsia="Times New Roman" w:hAnsi="Times New Roman" w:cs="Times New Roman"/>
          <w:sz w:val="24"/>
          <w:szCs w:val="24"/>
        </w:rPr>
        <w:t xml:space="preserve">, P. and </w:t>
      </w:r>
      <w:proofErr w:type="spellStart"/>
      <w:r w:rsidRPr="001D31C6">
        <w:rPr>
          <w:rFonts w:ascii="Times New Roman" w:eastAsia="Times New Roman" w:hAnsi="Times New Roman" w:cs="Times New Roman"/>
          <w:sz w:val="24"/>
          <w:szCs w:val="24"/>
        </w:rPr>
        <w:t>Ziółkowska</w:t>
      </w:r>
      <w:proofErr w:type="spellEnd"/>
      <w:r w:rsidRPr="001D31C6">
        <w:rPr>
          <w:rFonts w:ascii="Times New Roman" w:eastAsia="Times New Roman" w:hAnsi="Times New Roman" w:cs="Times New Roman"/>
          <w:sz w:val="24"/>
          <w:szCs w:val="24"/>
        </w:rPr>
        <w:t>, K., 2019. Costs and benefits of using buses fuelled by natural gas in public transport. </w:t>
      </w:r>
      <w:r w:rsidRPr="001D31C6">
        <w:rPr>
          <w:rFonts w:ascii="Times New Roman" w:eastAsia="Times New Roman" w:hAnsi="Times New Roman" w:cs="Times New Roman"/>
          <w:i/>
          <w:iCs/>
          <w:sz w:val="24"/>
          <w:szCs w:val="24"/>
        </w:rPr>
        <w:t>Journal of Cleaner Production</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225</w:t>
      </w:r>
      <w:r w:rsidRPr="001D31C6">
        <w:rPr>
          <w:rFonts w:ascii="Times New Roman" w:eastAsia="Times New Roman" w:hAnsi="Times New Roman" w:cs="Times New Roman"/>
          <w:sz w:val="24"/>
          <w:szCs w:val="24"/>
        </w:rPr>
        <w:t>, pp.1134-1146.</w:t>
      </w:r>
    </w:p>
    <w:p w14:paraId="23B2B5FF"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Elshahat, M.F., 2016. RESOURCE CONSUMPTION ACCOUNTING: THE CHALLENGES AND APPLICATION OBSTACLES. </w:t>
      </w:r>
      <w:r w:rsidRPr="001D31C6">
        <w:rPr>
          <w:rFonts w:ascii="Times New Roman" w:eastAsia="Times New Roman" w:hAnsi="Times New Roman" w:cs="Times New Roman"/>
          <w:i/>
          <w:iCs/>
          <w:sz w:val="24"/>
          <w:szCs w:val="24"/>
        </w:rPr>
        <w:t>International Journal of Business, Accounting, &amp; Finance</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10</w:t>
      </w:r>
      <w:r w:rsidRPr="001D31C6">
        <w:rPr>
          <w:rFonts w:ascii="Times New Roman" w:eastAsia="Times New Roman" w:hAnsi="Times New Roman" w:cs="Times New Roman"/>
          <w:sz w:val="24"/>
          <w:szCs w:val="24"/>
        </w:rPr>
        <w:t>(1).</w:t>
      </w:r>
    </w:p>
    <w:p w14:paraId="19FCB06F"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 xml:space="preserve">Greenberg, R.K. and </w:t>
      </w:r>
      <w:proofErr w:type="spellStart"/>
      <w:r w:rsidRPr="001D31C6">
        <w:rPr>
          <w:rFonts w:ascii="Times New Roman" w:eastAsia="Times New Roman" w:hAnsi="Times New Roman" w:cs="Times New Roman"/>
          <w:sz w:val="24"/>
          <w:szCs w:val="24"/>
        </w:rPr>
        <w:t>Wilner</w:t>
      </w:r>
      <w:proofErr w:type="spellEnd"/>
      <w:r w:rsidRPr="001D31C6">
        <w:rPr>
          <w:rFonts w:ascii="Times New Roman" w:eastAsia="Times New Roman" w:hAnsi="Times New Roman" w:cs="Times New Roman"/>
          <w:sz w:val="24"/>
          <w:szCs w:val="24"/>
        </w:rPr>
        <w:t>, N.A., 2015. Using concept maps to provide an integrative framework for teaching the cost or managerial accounting course. </w:t>
      </w:r>
      <w:r w:rsidRPr="001D31C6">
        <w:rPr>
          <w:rFonts w:ascii="Times New Roman" w:eastAsia="Times New Roman" w:hAnsi="Times New Roman" w:cs="Times New Roman"/>
          <w:i/>
          <w:iCs/>
          <w:sz w:val="24"/>
          <w:szCs w:val="24"/>
        </w:rPr>
        <w:t>Journal of Accounting Education</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33</w:t>
      </w:r>
      <w:r w:rsidRPr="001D31C6">
        <w:rPr>
          <w:rFonts w:ascii="Times New Roman" w:eastAsia="Times New Roman" w:hAnsi="Times New Roman" w:cs="Times New Roman"/>
          <w:sz w:val="24"/>
          <w:szCs w:val="24"/>
        </w:rPr>
        <w:t>(1), pp.16-35.</w:t>
      </w:r>
    </w:p>
    <w:p w14:paraId="0E096007"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 xml:space="preserve">Horngren, C.T., </w:t>
      </w:r>
      <w:proofErr w:type="spellStart"/>
      <w:r w:rsidRPr="001D31C6">
        <w:rPr>
          <w:rFonts w:ascii="Times New Roman" w:eastAsia="Times New Roman" w:hAnsi="Times New Roman" w:cs="Times New Roman"/>
          <w:sz w:val="24"/>
          <w:szCs w:val="24"/>
        </w:rPr>
        <w:t>Datar</w:t>
      </w:r>
      <w:proofErr w:type="spellEnd"/>
      <w:r w:rsidRPr="001D31C6">
        <w:rPr>
          <w:rFonts w:ascii="Times New Roman" w:eastAsia="Times New Roman" w:hAnsi="Times New Roman" w:cs="Times New Roman"/>
          <w:sz w:val="24"/>
          <w:szCs w:val="24"/>
        </w:rPr>
        <w:t xml:space="preserve">, S.M. and </w:t>
      </w:r>
      <w:proofErr w:type="spellStart"/>
      <w:r w:rsidRPr="001D31C6">
        <w:rPr>
          <w:rFonts w:ascii="Times New Roman" w:eastAsia="Times New Roman" w:hAnsi="Times New Roman" w:cs="Times New Roman"/>
          <w:sz w:val="24"/>
          <w:szCs w:val="24"/>
        </w:rPr>
        <w:t>Rajan</w:t>
      </w:r>
      <w:proofErr w:type="spellEnd"/>
      <w:r w:rsidRPr="001D31C6">
        <w:rPr>
          <w:rFonts w:ascii="Times New Roman" w:eastAsia="Times New Roman" w:hAnsi="Times New Roman" w:cs="Times New Roman"/>
          <w:sz w:val="24"/>
          <w:szCs w:val="24"/>
        </w:rPr>
        <w:t>, M.V., 2015. </w:t>
      </w:r>
      <w:r w:rsidRPr="001D31C6">
        <w:rPr>
          <w:rFonts w:ascii="Times New Roman" w:eastAsia="Times New Roman" w:hAnsi="Times New Roman" w:cs="Times New Roman"/>
          <w:i/>
          <w:iCs/>
          <w:sz w:val="24"/>
          <w:szCs w:val="24"/>
        </w:rPr>
        <w:t>Cost accounting: A managerial emphasis</w:t>
      </w:r>
      <w:r w:rsidRPr="001D31C6">
        <w:rPr>
          <w:rFonts w:ascii="Times New Roman" w:eastAsia="Times New Roman" w:hAnsi="Times New Roman" w:cs="Times New Roman"/>
          <w:sz w:val="24"/>
          <w:szCs w:val="24"/>
        </w:rPr>
        <w:t>.</w:t>
      </w:r>
    </w:p>
    <w:p w14:paraId="18B5ADE2"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Kaplan, R.S. and Atkinson, A.A., 2015. </w:t>
      </w:r>
      <w:r w:rsidRPr="001D31C6">
        <w:rPr>
          <w:rFonts w:ascii="Times New Roman" w:eastAsia="Times New Roman" w:hAnsi="Times New Roman" w:cs="Times New Roman"/>
          <w:i/>
          <w:iCs/>
          <w:sz w:val="24"/>
          <w:szCs w:val="24"/>
        </w:rPr>
        <w:t>Advanced management accounting</w:t>
      </w:r>
      <w:r w:rsidRPr="001D31C6">
        <w:rPr>
          <w:rFonts w:ascii="Times New Roman" w:eastAsia="Times New Roman" w:hAnsi="Times New Roman" w:cs="Times New Roman"/>
          <w:sz w:val="24"/>
          <w:szCs w:val="24"/>
        </w:rPr>
        <w:t>. PHI Learning.</w:t>
      </w:r>
    </w:p>
    <w:p w14:paraId="0CDC7991"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 xml:space="preserve">McKinstry, S., </w:t>
      </w:r>
      <w:proofErr w:type="spellStart"/>
      <w:r w:rsidRPr="001D31C6">
        <w:rPr>
          <w:rFonts w:ascii="Times New Roman" w:eastAsia="Times New Roman" w:hAnsi="Times New Roman" w:cs="Times New Roman"/>
          <w:sz w:val="24"/>
          <w:szCs w:val="24"/>
        </w:rPr>
        <w:t>Kininmonth</w:t>
      </w:r>
      <w:proofErr w:type="spellEnd"/>
      <w:r w:rsidRPr="001D31C6">
        <w:rPr>
          <w:rFonts w:ascii="Times New Roman" w:eastAsia="Times New Roman" w:hAnsi="Times New Roman" w:cs="Times New Roman"/>
          <w:sz w:val="24"/>
          <w:szCs w:val="24"/>
        </w:rPr>
        <w:t>, K. and Mathieson, K., 2019. The introduction and operation of standard costing at J&amp;P Coats Ltd., 1925–1961: an institutional interpretation. </w:t>
      </w:r>
      <w:r w:rsidRPr="001D31C6">
        <w:rPr>
          <w:rFonts w:ascii="Times New Roman" w:eastAsia="Times New Roman" w:hAnsi="Times New Roman" w:cs="Times New Roman"/>
          <w:i/>
          <w:iCs/>
          <w:sz w:val="24"/>
          <w:szCs w:val="24"/>
        </w:rPr>
        <w:t>Accounting History Review</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29</w:t>
      </w:r>
      <w:r w:rsidRPr="001D31C6">
        <w:rPr>
          <w:rFonts w:ascii="Times New Roman" w:eastAsia="Times New Roman" w:hAnsi="Times New Roman" w:cs="Times New Roman"/>
          <w:sz w:val="24"/>
          <w:szCs w:val="24"/>
        </w:rPr>
        <w:t>(3), pp.369-389.</w:t>
      </w:r>
    </w:p>
    <w:p w14:paraId="01306794"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 xml:space="preserve">Morrissey, P., Weldon, P. and </w:t>
      </w:r>
      <w:proofErr w:type="spellStart"/>
      <w:r w:rsidRPr="001D31C6">
        <w:rPr>
          <w:rFonts w:ascii="Times New Roman" w:eastAsia="Times New Roman" w:hAnsi="Times New Roman" w:cs="Times New Roman"/>
          <w:sz w:val="24"/>
          <w:szCs w:val="24"/>
        </w:rPr>
        <w:t>O’Mahony</w:t>
      </w:r>
      <w:proofErr w:type="spellEnd"/>
      <w:r w:rsidRPr="001D31C6">
        <w:rPr>
          <w:rFonts w:ascii="Times New Roman" w:eastAsia="Times New Roman" w:hAnsi="Times New Roman" w:cs="Times New Roman"/>
          <w:sz w:val="24"/>
          <w:szCs w:val="24"/>
        </w:rPr>
        <w:t>, M., 2016. Future standard and fast charging infrastructure planning: An analysis of electric vehicle charging behaviour. </w:t>
      </w:r>
      <w:r w:rsidRPr="001D31C6">
        <w:rPr>
          <w:rFonts w:ascii="Times New Roman" w:eastAsia="Times New Roman" w:hAnsi="Times New Roman" w:cs="Times New Roman"/>
          <w:i/>
          <w:iCs/>
          <w:sz w:val="24"/>
          <w:szCs w:val="24"/>
        </w:rPr>
        <w:t>Energy Policy</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89</w:t>
      </w:r>
      <w:r w:rsidRPr="001D31C6">
        <w:rPr>
          <w:rFonts w:ascii="Times New Roman" w:eastAsia="Times New Roman" w:hAnsi="Times New Roman" w:cs="Times New Roman"/>
          <w:sz w:val="24"/>
          <w:szCs w:val="24"/>
        </w:rPr>
        <w:t>, pp.257-270.</w:t>
      </w:r>
    </w:p>
    <w:p w14:paraId="39023936" w14:textId="77777777" w:rsidR="001D31C6" w:rsidRPr="001D31C6" w:rsidRDefault="001D31C6" w:rsidP="001D31C6">
      <w:pPr>
        <w:spacing w:line="360" w:lineRule="auto"/>
        <w:jc w:val="both"/>
        <w:rPr>
          <w:rFonts w:ascii="Times New Roman" w:eastAsia="Times New Roman" w:hAnsi="Times New Roman" w:cs="Times New Roman"/>
          <w:sz w:val="24"/>
          <w:szCs w:val="24"/>
        </w:rPr>
      </w:pPr>
      <w:proofErr w:type="spellStart"/>
      <w:r w:rsidRPr="001D31C6">
        <w:rPr>
          <w:rFonts w:ascii="Times New Roman" w:eastAsia="Times New Roman" w:hAnsi="Times New Roman" w:cs="Times New Roman"/>
          <w:sz w:val="24"/>
          <w:szCs w:val="24"/>
        </w:rPr>
        <w:t>Reiffenstein</w:t>
      </w:r>
      <w:proofErr w:type="spellEnd"/>
      <w:r w:rsidRPr="001D31C6">
        <w:rPr>
          <w:rFonts w:ascii="Times New Roman" w:eastAsia="Times New Roman" w:hAnsi="Times New Roman" w:cs="Times New Roman"/>
          <w:sz w:val="24"/>
          <w:szCs w:val="24"/>
        </w:rPr>
        <w:t xml:space="preserve">, T., 2018. Ramen noodle supply geographies in the Kansai region of Japan: Transaction costs and semiotics in the ‘make or </w:t>
      </w:r>
      <w:proofErr w:type="spellStart"/>
      <w:r w:rsidRPr="001D31C6">
        <w:rPr>
          <w:rFonts w:ascii="Times New Roman" w:eastAsia="Times New Roman" w:hAnsi="Times New Roman" w:cs="Times New Roman"/>
          <w:sz w:val="24"/>
          <w:szCs w:val="24"/>
        </w:rPr>
        <w:t>buy’decision</w:t>
      </w:r>
      <w:proofErr w:type="spellEnd"/>
      <w:r w:rsidRPr="001D31C6">
        <w:rPr>
          <w:rFonts w:ascii="Times New Roman" w:eastAsia="Times New Roman" w:hAnsi="Times New Roman" w:cs="Times New Roman"/>
          <w:sz w:val="24"/>
          <w:szCs w:val="24"/>
        </w:rPr>
        <w:t>. </w:t>
      </w:r>
      <w:proofErr w:type="spellStart"/>
      <w:r w:rsidRPr="001D31C6">
        <w:rPr>
          <w:rFonts w:ascii="Times New Roman" w:eastAsia="Times New Roman" w:hAnsi="Times New Roman" w:cs="Times New Roman"/>
          <w:i/>
          <w:iCs/>
          <w:sz w:val="24"/>
          <w:szCs w:val="24"/>
        </w:rPr>
        <w:t>Geoforum</w:t>
      </w:r>
      <w:proofErr w:type="spellEnd"/>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95</w:t>
      </w:r>
      <w:r w:rsidRPr="001D31C6">
        <w:rPr>
          <w:rFonts w:ascii="Times New Roman" w:eastAsia="Times New Roman" w:hAnsi="Times New Roman" w:cs="Times New Roman"/>
          <w:sz w:val="24"/>
          <w:szCs w:val="24"/>
        </w:rPr>
        <w:t>, pp.46-58.</w:t>
      </w:r>
    </w:p>
    <w:p w14:paraId="2559990C" w14:textId="77777777" w:rsidR="001D31C6" w:rsidRPr="001D31C6" w:rsidRDefault="001D31C6" w:rsidP="001D31C6">
      <w:pPr>
        <w:spacing w:line="360" w:lineRule="auto"/>
        <w:jc w:val="both"/>
        <w:rPr>
          <w:rFonts w:ascii="Times New Roman" w:eastAsia="Times New Roman" w:hAnsi="Times New Roman" w:cs="Times New Roman"/>
          <w:sz w:val="24"/>
          <w:szCs w:val="24"/>
        </w:rPr>
      </w:pPr>
      <w:r w:rsidRPr="001D31C6">
        <w:rPr>
          <w:rFonts w:ascii="Times New Roman" w:eastAsia="Times New Roman" w:hAnsi="Times New Roman" w:cs="Times New Roman"/>
          <w:sz w:val="24"/>
          <w:szCs w:val="24"/>
        </w:rPr>
        <w:t>Tsai, W.H., Lan, S.H. and Lee, H.L., 2020. Applying ERP and MES to Implement the IFRS 8 Operating Segments: A Steel Group’s Activity-Based Standard Costing Production Decision Model. </w:t>
      </w:r>
      <w:r w:rsidRPr="001D31C6">
        <w:rPr>
          <w:rFonts w:ascii="Times New Roman" w:eastAsia="Times New Roman" w:hAnsi="Times New Roman" w:cs="Times New Roman"/>
          <w:i/>
          <w:iCs/>
          <w:sz w:val="24"/>
          <w:szCs w:val="24"/>
        </w:rPr>
        <w:t>Sustainability</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12</w:t>
      </w:r>
      <w:r w:rsidRPr="001D31C6">
        <w:rPr>
          <w:rFonts w:ascii="Times New Roman" w:eastAsia="Times New Roman" w:hAnsi="Times New Roman" w:cs="Times New Roman"/>
          <w:sz w:val="24"/>
          <w:szCs w:val="24"/>
        </w:rPr>
        <w:t>(10), p.4303.</w:t>
      </w:r>
    </w:p>
    <w:p w14:paraId="79512AC9" w14:textId="77777777" w:rsidR="001D31C6" w:rsidRPr="001D31C6" w:rsidRDefault="001D31C6" w:rsidP="001D31C6">
      <w:pPr>
        <w:spacing w:line="360" w:lineRule="auto"/>
        <w:jc w:val="both"/>
        <w:rPr>
          <w:rFonts w:ascii="Times New Roman" w:eastAsia="Times New Roman" w:hAnsi="Times New Roman" w:cs="Times New Roman"/>
          <w:sz w:val="24"/>
          <w:szCs w:val="24"/>
        </w:rPr>
      </w:pPr>
      <w:proofErr w:type="spellStart"/>
      <w:r w:rsidRPr="001D31C6">
        <w:rPr>
          <w:rFonts w:ascii="Times New Roman" w:eastAsia="Times New Roman" w:hAnsi="Times New Roman" w:cs="Times New Roman"/>
          <w:sz w:val="24"/>
          <w:szCs w:val="24"/>
        </w:rPr>
        <w:t>Vogwill</w:t>
      </w:r>
      <w:proofErr w:type="spellEnd"/>
      <w:r w:rsidRPr="001D31C6">
        <w:rPr>
          <w:rFonts w:ascii="Times New Roman" w:eastAsia="Times New Roman" w:hAnsi="Times New Roman" w:cs="Times New Roman"/>
          <w:sz w:val="24"/>
          <w:szCs w:val="24"/>
        </w:rPr>
        <w:t>, T. and MacLean, R.C., 2015. The genetic basis of the fitness costs of antimicrobial resistance: a meta‐analysis approach. </w:t>
      </w:r>
      <w:r w:rsidRPr="001D31C6">
        <w:rPr>
          <w:rFonts w:ascii="Times New Roman" w:eastAsia="Times New Roman" w:hAnsi="Times New Roman" w:cs="Times New Roman"/>
          <w:i/>
          <w:iCs/>
          <w:sz w:val="24"/>
          <w:szCs w:val="24"/>
        </w:rPr>
        <w:t>Evolutionary applications</w:t>
      </w:r>
      <w:r w:rsidRPr="001D31C6">
        <w:rPr>
          <w:rFonts w:ascii="Times New Roman" w:eastAsia="Times New Roman" w:hAnsi="Times New Roman" w:cs="Times New Roman"/>
          <w:sz w:val="24"/>
          <w:szCs w:val="24"/>
        </w:rPr>
        <w:t>, </w:t>
      </w:r>
      <w:r w:rsidRPr="001D31C6">
        <w:rPr>
          <w:rFonts w:ascii="Times New Roman" w:eastAsia="Times New Roman" w:hAnsi="Times New Roman" w:cs="Times New Roman"/>
          <w:i/>
          <w:iCs/>
          <w:sz w:val="24"/>
          <w:szCs w:val="24"/>
        </w:rPr>
        <w:t>8</w:t>
      </w:r>
      <w:r w:rsidRPr="001D31C6">
        <w:rPr>
          <w:rFonts w:ascii="Times New Roman" w:eastAsia="Times New Roman" w:hAnsi="Times New Roman" w:cs="Times New Roman"/>
          <w:sz w:val="24"/>
          <w:szCs w:val="24"/>
        </w:rPr>
        <w:t>(3), pp.284-295.</w:t>
      </w:r>
    </w:p>
    <w:p w14:paraId="7F50B0F9" w14:textId="77777777" w:rsidR="001D31C6" w:rsidRPr="00326E52" w:rsidRDefault="001D31C6">
      <w:pPr>
        <w:spacing w:line="360" w:lineRule="auto"/>
        <w:jc w:val="both"/>
        <w:rPr>
          <w:rFonts w:ascii="Times New Roman" w:eastAsia="Times New Roman" w:hAnsi="Times New Roman" w:cs="Times New Roman"/>
          <w:sz w:val="24"/>
          <w:szCs w:val="24"/>
        </w:rPr>
      </w:pPr>
    </w:p>
    <w:p w14:paraId="00000044" w14:textId="77777777" w:rsidR="00D21268" w:rsidRPr="00326E52" w:rsidRDefault="00D21268">
      <w:pPr>
        <w:rPr>
          <w:rFonts w:ascii="Times New Roman" w:eastAsia="Times New Roman" w:hAnsi="Times New Roman" w:cs="Times New Roman"/>
          <w:b/>
          <w:sz w:val="24"/>
          <w:szCs w:val="24"/>
        </w:rPr>
      </w:pPr>
    </w:p>
    <w:sectPr w:rsidR="00D21268" w:rsidRPr="00326E5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050D9B" w14:textId="77777777" w:rsidR="00DB4C5C" w:rsidRDefault="00DB4C5C">
      <w:pPr>
        <w:spacing w:line="240" w:lineRule="auto"/>
      </w:pPr>
      <w:r>
        <w:separator/>
      </w:r>
    </w:p>
  </w:endnote>
  <w:endnote w:type="continuationSeparator" w:id="0">
    <w:p w14:paraId="3679CAB4" w14:textId="77777777" w:rsidR="00DB4C5C" w:rsidRDefault="00DB4C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583FA3" w14:textId="77777777" w:rsidR="002F2D5E" w:rsidRDefault="002F2D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7147230"/>
      <w:docPartObj>
        <w:docPartGallery w:val="Page Numbers (Bottom of Page)"/>
        <w:docPartUnique/>
      </w:docPartObj>
    </w:sdtPr>
    <w:sdtEndPr>
      <w:rPr>
        <w:noProof/>
      </w:rPr>
    </w:sdtEndPr>
    <w:sdtContent>
      <w:p w14:paraId="27D23BAF" w14:textId="433034A5" w:rsidR="00BE6784" w:rsidRDefault="00BE6784">
        <w:pPr>
          <w:pStyle w:val="Footer"/>
          <w:jc w:val="right"/>
        </w:pPr>
        <w:r>
          <w:fldChar w:fldCharType="begin"/>
        </w:r>
        <w:r>
          <w:instrText xml:space="preserve"> PAGE   \* MERGEFORMAT </w:instrText>
        </w:r>
        <w:r>
          <w:fldChar w:fldCharType="separate"/>
        </w:r>
        <w:r w:rsidR="00662236">
          <w:rPr>
            <w:noProof/>
          </w:rPr>
          <w:t>12</w:t>
        </w:r>
        <w:r>
          <w:rPr>
            <w:noProof/>
          </w:rPr>
          <w:fldChar w:fldCharType="end"/>
        </w:r>
      </w:p>
    </w:sdtContent>
  </w:sdt>
  <w:p w14:paraId="5DDB5165" w14:textId="77777777" w:rsidR="00BE6784" w:rsidRDefault="00BE67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C6CACC" w14:textId="77777777" w:rsidR="002F2D5E" w:rsidRDefault="002F2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66157" w14:textId="77777777" w:rsidR="00DB4C5C" w:rsidRDefault="00DB4C5C">
      <w:pPr>
        <w:spacing w:line="240" w:lineRule="auto"/>
      </w:pPr>
      <w:r>
        <w:separator/>
      </w:r>
    </w:p>
  </w:footnote>
  <w:footnote w:type="continuationSeparator" w:id="0">
    <w:p w14:paraId="15171A2C" w14:textId="77777777" w:rsidR="00DB4C5C" w:rsidRDefault="00DB4C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D321D8" w14:textId="77777777" w:rsidR="002F2D5E" w:rsidRDefault="002F2D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94FDB" w14:textId="77777777" w:rsidR="002F2D5E" w:rsidRDefault="002F2D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EE322" w14:textId="77777777" w:rsidR="002F2D5E" w:rsidRDefault="002F2D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30F4B"/>
    <w:multiLevelType w:val="multilevel"/>
    <w:tmpl w:val="B6AA30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9E26320"/>
    <w:multiLevelType w:val="hybridMultilevel"/>
    <w:tmpl w:val="0F8CCA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910D61"/>
    <w:multiLevelType w:val="hybridMultilevel"/>
    <w:tmpl w:val="CC6E0C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801084A"/>
    <w:multiLevelType w:val="multilevel"/>
    <w:tmpl w:val="709221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21268"/>
    <w:rsid w:val="001534CC"/>
    <w:rsid w:val="001762FF"/>
    <w:rsid w:val="001D31C6"/>
    <w:rsid w:val="002F2D5E"/>
    <w:rsid w:val="00326E52"/>
    <w:rsid w:val="004142FC"/>
    <w:rsid w:val="00662236"/>
    <w:rsid w:val="007D4C7F"/>
    <w:rsid w:val="00825213"/>
    <w:rsid w:val="0093202D"/>
    <w:rsid w:val="00BE6784"/>
    <w:rsid w:val="00D21268"/>
    <w:rsid w:val="00DB4C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849F3"/>
  <w15:docId w15:val="{5F3BC37A-2871-564C-B756-4466026CE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BE6784"/>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BE6784"/>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1D31C6"/>
    <w:pPr>
      <w:ind w:left="720"/>
      <w:contextualSpacing/>
    </w:pPr>
  </w:style>
  <w:style w:type="paragraph" w:styleId="NormalWeb">
    <w:name w:val="Normal (Web)"/>
    <w:basedOn w:val="Normal"/>
    <w:uiPriority w:val="99"/>
    <w:semiHidden/>
    <w:unhideWhenUsed/>
    <w:rsid w:val="004142F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BE6784"/>
    <w:pPr>
      <w:tabs>
        <w:tab w:val="center" w:pos="4513"/>
        <w:tab w:val="right" w:pos="9026"/>
      </w:tabs>
      <w:spacing w:line="240" w:lineRule="auto"/>
    </w:pPr>
  </w:style>
  <w:style w:type="character" w:customStyle="1" w:styleId="HeaderChar">
    <w:name w:val="Header Char"/>
    <w:basedOn w:val="DefaultParagraphFont"/>
    <w:link w:val="Header"/>
    <w:uiPriority w:val="99"/>
    <w:rsid w:val="00BE6784"/>
    <w:rPr>
      <w:lang w:val="en-GB"/>
    </w:rPr>
  </w:style>
  <w:style w:type="paragraph" w:styleId="Footer">
    <w:name w:val="footer"/>
    <w:basedOn w:val="Normal"/>
    <w:link w:val="FooterChar"/>
    <w:uiPriority w:val="99"/>
    <w:unhideWhenUsed/>
    <w:rsid w:val="00BE6784"/>
    <w:pPr>
      <w:tabs>
        <w:tab w:val="center" w:pos="4513"/>
        <w:tab w:val="right" w:pos="9026"/>
      </w:tabs>
      <w:spacing w:line="240" w:lineRule="auto"/>
    </w:pPr>
  </w:style>
  <w:style w:type="character" w:customStyle="1" w:styleId="FooterChar">
    <w:name w:val="Footer Char"/>
    <w:basedOn w:val="DefaultParagraphFont"/>
    <w:link w:val="Footer"/>
    <w:uiPriority w:val="99"/>
    <w:rsid w:val="00BE6784"/>
    <w:rPr>
      <w:lang w:val="en-GB"/>
    </w:rPr>
  </w:style>
  <w:style w:type="paragraph" w:styleId="TOCHeading">
    <w:name w:val="TOC Heading"/>
    <w:basedOn w:val="Heading1"/>
    <w:next w:val="Normal"/>
    <w:uiPriority w:val="39"/>
    <w:semiHidden/>
    <w:unhideWhenUsed/>
    <w:qFormat/>
    <w:rsid w:val="00BE678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E6784"/>
    <w:pPr>
      <w:spacing w:after="100"/>
    </w:pPr>
  </w:style>
  <w:style w:type="paragraph" w:styleId="TOC2">
    <w:name w:val="toc 2"/>
    <w:basedOn w:val="Normal"/>
    <w:next w:val="Normal"/>
    <w:autoRedefine/>
    <w:uiPriority w:val="39"/>
    <w:unhideWhenUsed/>
    <w:rsid w:val="00BE6784"/>
    <w:pPr>
      <w:spacing w:after="100"/>
      <w:ind w:left="220"/>
    </w:pPr>
  </w:style>
  <w:style w:type="character" w:styleId="Hyperlink">
    <w:name w:val="Hyperlink"/>
    <w:basedOn w:val="DefaultParagraphFont"/>
    <w:uiPriority w:val="99"/>
    <w:unhideWhenUsed/>
    <w:rsid w:val="00BE6784"/>
    <w:rPr>
      <w:color w:val="0000FF" w:themeColor="hyperlink"/>
      <w:u w:val="single"/>
    </w:rPr>
  </w:style>
  <w:style w:type="paragraph" w:styleId="BalloonText">
    <w:name w:val="Balloon Text"/>
    <w:basedOn w:val="Normal"/>
    <w:link w:val="BalloonTextChar"/>
    <w:uiPriority w:val="99"/>
    <w:semiHidden/>
    <w:unhideWhenUsed/>
    <w:rsid w:val="00BE67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784"/>
    <w:rPr>
      <w:rFonts w:ascii="Tahoma" w:hAnsi="Tahoma" w:cs="Tahoma"/>
      <w:sz w:val="16"/>
      <w:szCs w:val="16"/>
      <w:lang w:val="en-GB"/>
    </w:rPr>
  </w:style>
  <w:style w:type="paragraph" w:styleId="NoSpacing">
    <w:name w:val="No Spacing"/>
    <w:uiPriority w:val="1"/>
    <w:qFormat/>
    <w:rsid w:val="002F2D5E"/>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43160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FAB33-A27E-4BB7-B8BE-9F1F8906B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2958</Words>
  <Characters>17161</Characters>
  <Application>Microsoft Office Word</Application>
  <DocSecurity>0</DocSecurity>
  <Lines>292</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11</cp:revision>
  <dcterms:created xsi:type="dcterms:W3CDTF">2020-07-28T04:42:00Z</dcterms:created>
  <dcterms:modified xsi:type="dcterms:W3CDTF">2020-09-07T18:08:00Z</dcterms:modified>
  <cp:category/>
</cp:coreProperties>
</file>