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jc w:val="center"/>
        <w:rPr>
          <w:rFonts w:cs="Arial"/>
          <w:b/>
          <w:bCs/>
          <w:sz w:val="32"/>
          <w:szCs w:val="32"/>
        </w:rPr>
      </w:pPr>
      <w:bookmarkStart w:id="0" w:name="_vzm1smhql12t" w:colFirst="0" w:colLast="0"/>
      <w:bookmarkEnd w:id="0"/>
    </w:p>
    <w:p>
      <w:pPr>
        <w:pStyle w:val="style0"/>
        <w:jc w:val="center"/>
        <w:rPr>
          <w:rFonts w:cs="Arial"/>
          <w:b/>
          <w:bCs/>
          <w:sz w:val="32"/>
          <w:szCs w:val="32"/>
        </w:rPr>
      </w:pPr>
      <w:r>
        <w:rPr>
          <w:noProof/>
        </w:rPr>
        <w:drawing>
          <wp:inline distL="0" distT="0" distB="0" distR="0">
            <wp:extent cx="3155315" cy="1225550"/>
            <wp:effectExtent l="0" t="0" r="6985" b="0"/>
            <wp:docPr id="1026" name="Picture 1" descr="university-of-wales-trinity-saint-david-logo-vector | ESRC ..."/>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12315" r="0" b="17772"/>
                    <a:stretch/>
                  </pic:blipFill>
                  <pic:spPr>
                    <a:xfrm rot="0">
                      <a:off x="0" y="0"/>
                      <a:ext cx="3155315" cy="1225550"/>
                    </a:xfrm>
                    <a:prstGeom prst="rect"/>
                    <a:ln>
                      <a:noFill/>
                    </a:ln>
                  </pic:spPr>
                </pic:pic>
              </a:graphicData>
            </a:graphic>
          </wp:inline>
        </w:drawing>
      </w:r>
    </w:p>
    <w:p>
      <w:pPr>
        <w:pStyle w:val="style0"/>
        <w:jc w:val="center"/>
        <w:rPr>
          <w:rFonts w:cs="Arial"/>
          <w:b/>
          <w:bCs/>
          <w:sz w:val="32"/>
          <w:szCs w:val="32"/>
        </w:rPr>
      </w:pPr>
    </w:p>
    <w:p>
      <w:pPr>
        <w:pStyle w:val="style0"/>
        <w:jc w:val="center"/>
        <w:rPr>
          <w:rFonts w:cs="Arial"/>
          <w:b/>
          <w:bCs/>
          <w:sz w:val="32"/>
          <w:szCs w:val="32"/>
        </w:rPr>
      </w:pPr>
      <w:r>
        <w:rPr>
          <w:rFonts w:cs="Arial"/>
          <w:b/>
          <w:bCs/>
          <w:sz w:val="32"/>
          <w:szCs w:val="32"/>
        </w:rPr>
        <w:t>Programme</w:t>
      </w:r>
      <w:r>
        <w:rPr>
          <w:rFonts w:cs="Arial"/>
          <w:b/>
          <w:bCs/>
          <w:sz w:val="32"/>
          <w:szCs w:val="32"/>
        </w:rPr>
        <w:t xml:space="preserve">: </w:t>
      </w:r>
      <w:r>
        <w:rPr>
          <w:rFonts w:cs="Arial"/>
          <w:b/>
          <w:bCs/>
          <w:sz w:val="32"/>
          <w:szCs w:val="32"/>
        </w:rPr>
        <w:t>MSc</w:t>
      </w:r>
      <w:r>
        <w:rPr>
          <w:rFonts w:cs="Arial"/>
          <w:b/>
          <w:bCs/>
          <w:sz w:val="32"/>
          <w:szCs w:val="32"/>
        </w:rPr>
        <w:t xml:space="preserve"> Public Health </w:t>
      </w:r>
      <w:r>
        <w:rPr>
          <w:rFonts w:cs="Arial"/>
          <w:b/>
          <w:bCs/>
          <w:sz w:val="32"/>
          <w:szCs w:val="32"/>
        </w:rPr>
        <w:t>and</w:t>
      </w:r>
      <w:r>
        <w:rPr>
          <w:rFonts w:cs="Arial"/>
          <w:b/>
          <w:bCs/>
          <w:sz w:val="32"/>
          <w:szCs w:val="32"/>
        </w:rPr>
        <w:t xml:space="preserve"> Social Care </w:t>
      </w:r>
      <w:r>
        <w:rPr>
          <w:rFonts w:cs="Arial"/>
          <w:b/>
          <w:bCs/>
          <w:sz w:val="32"/>
          <w:szCs w:val="32"/>
        </w:rPr>
        <w:t>In</w:t>
      </w:r>
      <w:r>
        <w:rPr>
          <w:rFonts w:cs="Arial"/>
          <w:b/>
          <w:bCs/>
          <w:sz w:val="32"/>
          <w:szCs w:val="32"/>
        </w:rPr>
        <w:t xml:space="preserve"> Practice</w:t>
      </w:r>
    </w:p>
    <w:p>
      <w:pPr>
        <w:pStyle w:val="style0"/>
        <w:jc w:val="center"/>
        <w:rPr>
          <w:rFonts w:cs="Arial"/>
          <w:b/>
          <w:bCs/>
          <w:sz w:val="32"/>
          <w:szCs w:val="32"/>
        </w:rPr>
      </w:pPr>
    </w:p>
    <w:p>
      <w:pPr>
        <w:pStyle w:val="style0"/>
        <w:jc w:val="center"/>
        <w:rPr>
          <w:rFonts w:cs="Arial"/>
          <w:b/>
          <w:bCs/>
          <w:sz w:val="32"/>
          <w:szCs w:val="32"/>
        </w:rPr>
      </w:pPr>
      <w:r>
        <w:rPr>
          <w:rFonts w:cs="Arial"/>
          <w:b/>
          <w:bCs/>
          <w:sz w:val="32"/>
          <w:szCs w:val="32"/>
        </w:rPr>
        <w:t>Module</w:t>
      </w:r>
      <w:r>
        <w:rPr>
          <w:rFonts w:cs="Arial"/>
          <w:b/>
          <w:bCs/>
          <w:sz w:val="32"/>
          <w:szCs w:val="32"/>
        </w:rPr>
        <w:t xml:space="preserve"> </w:t>
      </w:r>
      <w:r>
        <w:rPr>
          <w:rFonts w:cs="Arial"/>
          <w:b/>
          <w:bCs/>
          <w:sz w:val="32"/>
          <w:szCs w:val="32"/>
        </w:rPr>
        <w:t>Name:</w:t>
      </w:r>
      <w:r>
        <w:rPr>
          <w:rFonts w:cs="Arial"/>
          <w:b/>
          <w:bCs/>
          <w:sz w:val="32"/>
          <w:szCs w:val="32"/>
        </w:rPr>
        <w:t xml:space="preserve"> Service Integration </w:t>
      </w:r>
      <w:r>
        <w:rPr>
          <w:rFonts w:cs="Arial"/>
          <w:b/>
          <w:bCs/>
          <w:sz w:val="32"/>
          <w:szCs w:val="32"/>
        </w:rPr>
        <w:t>and</w:t>
      </w:r>
      <w:r>
        <w:rPr>
          <w:rFonts w:cs="Arial"/>
          <w:b/>
          <w:bCs/>
          <w:sz w:val="32"/>
          <w:szCs w:val="32"/>
        </w:rPr>
        <w:t xml:space="preserve"> Partnership Working</w:t>
      </w:r>
    </w:p>
    <w:p>
      <w:pPr>
        <w:pStyle w:val="style0"/>
        <w:jc w:val="center"/>
        <w:rPr>
          <w:rFonts w:cs="Arial"/>
          <w:b/>
          <w:bCs/>
          <w:sz w:val="32"/>
          <w:szCs w:val="32"/>
        </w:rPr>
      </w:pPr>
      <w:r>
        <w:rPr>
          <w:rFonts w:cs="Arial"/>
          <w:b/>
          <w:bCs/>
          <w:sz w:val="32"/>
          <w:szCs w:val="32"/>
        </w:rPr>
        <w:t>Module code: LCHS7005</w:t>
      </w:r>
    </w:p>
    <w:p>
      <w:pPr>
        <w:pStyle w:val="style0"/>
        <w:jc w:val="center"/>
        <w:rPr>
          <w:rFonts w:cs="Arial"/>
          <w:b/>
          <w:bCs/>
          <w:sz w:val="32"/>
          <w:szCs w:val="32"/>
        </w:rPr>
      </w:pPr>
    </w:p>
    <w:p>
      <w:pPr>
        <w:pStyle w:val="style0"/>
        <w:jc w:val="center"/>
        <w:rPr>
          <w:rFonts w:cs="Arial"/>
          <w:b/>
          <w:bCs/>
          <w:sz w:val="32"/>
          <w:szCs w:val="32"/>
        </w:rPr>
      </w:pPr>
      <w:r>
        <w:rPr>
          <w:rFonts w:cs="Arial"/>
          <w:b/>
          <w:bCs/>
          <w:sz w:val="32"/>
          <w:szCs w:val="32"/>
        </w:rPr>
        <w:t>Assignment Title: Component 2</w:t>
      </w:r>
    </w:p>
    <w:p>
      <w:pPr>
        <w:pStyle w:val="style0"/>
        <w:jc w:val="center"/>
        <w:rPr>
          <w:rFonts w:cs="Arial"/>
          <w:b/>
          <w:bCs/>
          <w:sz w:val="32"/>
          <w:szCs w:val="32"/>
        </w:rPr>
      </w:pPr>
    </w:p>
    <w:p>
      <w:pPr>
        <w:pStyle w:val="style0"/>
        <w:jc w:val="center"/>
        <w:rPr>
          <w:rFonts w:cs="Arial"/>
          <w:b/>
          <w:bCs/>
          <w:sz w:val="32"/>
          <w:szCs w:val="32"/>
        </w:rPr>
      </w:pPr>
      <w:r>
        <w:rPr>
          <w:rFonts w:cs="Arial"/>
          <w:b/>
          <w:bCs/>
          <w:sz w:val="32"/>
          <w:szCs w:val="32"/>
        </w:rPr>
        <w:t>Reflective Report</w:t>
      </w:r>
    </w:p>
    <w:p>
      <w:pPr>
        <w:pStyle w:val="style0"/>
        <w:jc w:val="center"/>
        <w:rPr>
          <w:rFonts w:cs="Arial"/>
          <w:b/>
          <w:bCs/>
          <w:sz w:val="32"/>
          <w:szCs w:val="32"/>
        </w:rPr>
      </w:pPr>
    </w:p>
    <w:p>
      <w:pPr>
        <w:pStyle w:val="style0"/>
        <w:jc w:val="center"/>
        <w:rPr>
          <w:rFonts w:cs="Arial"/>
          <w:b/>
          <w:bCs/>
          <w:sz w:val="32"/>
          <w:szCs w:val="32"/>
        </w:rPr>
      </w:pPr>
      <w:r>
        <w:rPr>
          <w:rFonts w:cs="Arial"/>
          <w:b/>
          <w:bCs/>
          <w:sz w:val="32"/>
          <w:szCs w:val="32"/>
        </w:rPr>
        <w:t xml:space="preserve">Lecturer: Diola </w:t>
      </w:r>
      <w:r>
        <w:rPr>
          <w:rFonts w:cs="Arial"/>
          <w:b/>
          <w:bCs/>
          <w:sz w:val="32"/>
          <w:szCs w:val="32"/>
        </w:rPr>
        <w:t>Bijlhout</w:t>
      </w:r>
    </w:p>
    <w:p>
      <w:pPr>
        <w:pStyle w:val="style0"/>
        <w:jc w:val="center"/>
        <w:rPr>
          <w:rFonts w:cs="Arial"/>
          <w:b/>
          <w:bCs/>
          <w:sz w:val="32"/>
          <w:szCs w:val="32"/>
        </w:rPr>
      </w:pPr>
    </w:p>
    <w:p>
      <w:pPr>
        <w:pStyle w:val="style0"/>
        <w:jc w:val="center"/>
        <w:rPr>
          <w:rFonts w:cs="Arial"/>
          <w:b/>
          <w:bCs/>
          <w:sz w:val="32"/>
          <w:szCs w:val="32"/>
        </w:rPr>
      </w:pPr>
    </w:p>
    <w:p>
      <w:pPr>
        <w:pStyle w:val="style0"/>
        <w:jc w:val="center"/>
        <w:rPr>
          <w:rFonts w:cs="Arial"/>
          <w:b/>
          <w:bCs/>
          <w:sz w:val="32"/>
          <w:szCs w:val="32"/>
        </w:rPr>
      </w:pPr>
      <w:r>
        <w:rPr>
          <w:rFonts w:cs="Arial"/>
          <w:b/>
          <w:bCs/>
          <w:sz w:val="32"/>
          <w:szCs w:val="32"/>
        </w:rPr>
        <w:t xml:space="preserve">Student </w:t>
      </w:r>
      <w:r>
        <w:rPr>
          <w:rFonts w:cs="Arial"/>
          <w:b/>
          <w:bCs/>
          <w:sz w:val="32"/>
          <w:szCs w:val="32"/>
        </w:rPr>
        <w:t>N</w:t>
      </w:r>
      <w:r>
        <w:rPr>
          <w:rFonts w:cs="Arial"/>
          <w:b/>
          <w:bCs/>
          <w:sz w:val="32"/>
          <w:szCs w:val="32"/>
        </w:rPr>
        <w:t>ame</w:t>
      </w:r>
      <w:r>
        <w:rPr>
          <w:rFonts w:cs="Arial"/>
          <w:b/>
          <w:bCs/>
          <w:sz w:val="32"/>
          <w:szCs w:val="32"/>
        </w:rPr>
        <w:t>:</w:t>
      </w:r>
      <w:r>
        <w:rPr>
          <w:rFonts w:cs="Arial"/>
          <w:b/>
          <w:bCs/>
          <w:sz w:val="32"/>
          <w:szCs w:val="32"/>
        </w:rPr>
        <w:t xml:space="preserve"> Prashant Gajera </w:t>
      </w:r>
    </w:p>
    <w:p>
      <w:pPr>
        <w:pStyle w:val="style0"/>
        <w:jc w:val="center"/>
        <w:rPr>
          <w:rFonts w:cs="Arial"/>
          <w:b/>
          <w:bCs/>
          <w:sz w:val="32"/>
          <w:szCs w:val="32"/>
        </w:rPr>
      </w:pPr>
      <w:r>
        <w:rPr>
          <w:rFonts w:cs="Arial"/>
          <w:b/>
          <w:bCs/>
          <w:sz w:val="32"/>
          <w:szCs w:val="32"/>
        </w:rPr>
        <w:t xml:space="preserve">Student </w:t>
      </w:r>
      <w:r>
        <w:rPr>
          <w:rFonts w:cs="Arial"/>
          <w:b/>
          <w:bCs/>
          <w:sz w:val="32"/>
          <w:szCs w:val="32"/>
        </w:rPr>
        <w:t>I</w:t>
      </w:r>
      <w:r>
        <w:rPr>
          <w:rFonts w:cs="Arial"/>
          <w:b/>
          <w:bCs/>
          <w:sz w:val="32"/>
          <w:szCs w:val="32"/>
        </w:rPr>
        <w:t xml:space="preserve">D: </w:t>
      </w:r>
      <w:r>
        <w:rPr>
          <w:rFonts w:cs="Arial"/>
          <w:b/>
          <w:bCs/>
          <w:sz w:val="32"/>
          <w:szCs w:val="32"/>
        </w:rPr>
        <w:t>2428140</w:t>
      </w:r>
    </w:p>
    <w:p>
      <w:pPr>
        <w:pStyle w:val="style0"/>
        <w:rPr>
          <w:rFonts w:cs="Arial"/>
          <w:b/>
          <w:bCs/>
          <w:sz w:val="32"/>
          <w:szCs w:val="32"/>
        </w:rPr>
      </w:pPr>
      <w:r>
        <w:rPr>
          <w:rFonts w:cs="Arial"/>
          <w:b/>
          <w:bCs/>
          <w:sz w:val="32"/>
          <w:szCs w:val="32"/>
        </w:rPr>
        <w:br w:type="page"/>
      </w:r>
    </w:p>
    <w:p>
      <w:pPr>
        <w:pStyle w:val="style266"/>
        <w:spacing w:lineRule="auto" w:line="360"/>
        <w:jc w:val="center"/>
        <w:rPr>
          <w:rFonts w:ascii="Arial" w:cs="Arial" w:hAnsi="Arial"/>
          <w:b/>
          <w:bCs/>
          <w:color w:val="auto"/>
          <w:sz w:val="28"/>
          <w:szCs w:val="28"/>
        </w:rPr>
      </w:pPr>
      <w:r>
        <w:rPr>
          <w:rFonts w:ascii="Arial" w:cs="Arial" w:eastAsia="Times New Roman" w:hAnsi="Arial"/>
          <w:b/>
          <w:bCs/>
          <w:color w:val="auto"/>
          <w:sz w:val="28"/>
          <w:szCs w:val="28"/>
          <w:lang w:eastAsia="en-IN"/>
        </w:rPr>
        <w:t xml:space="preserve">Table of </w:t>
      </w:r>
      <w:r>
        <w:rPr>
          <w:rFonts w:ascii="Arial" w:cs="Arial" w:hAnsi="Arial"/>
          <w:b/>
          <w:bCs/>
          <w:color w:val="auto"/>
          <w:sz w:val="28"/>
          <w:szCs w:val="28"/>
        </w:rPr>
        <w:t>Contents</w:t>
      </w:r>
    </w:p>
    <w:p>
      <w:pPr>
        <w:pStyle w:val="style19"/>
        <w:tabs>
          <w:tab w:val="right" w:leader="dot" w:pos="9350"/>
        </w:tabs>
        <w:rPr>
          <w:rFonts w:ascii="Cambria" w:cs="Shruti" w:eastAsia="PMingLiU" w:hAnsi="Cambria"/>
          <w:noProof/>
          <w:kern w:val="2"/>
          <w:sz w:val="24"/>
          <w:lang w:val="en-IN" w:eastAsia="zh-TW"/>
          <w14:ligatures xmlns:w14="http://schemas.microsoft.com/office/word/2010/wordml" w14:val="standardContextual"/>
        </w:rPr>
      </w:pPr>
      <w:r>
        <w:rPr>
          <w:rFonts w:cs="Arial"/>
        </w:rPr>
        <w:fldChar w:fldCharType="begin"/>
      </w:r>
      <w:r>
        <w:rPr>
          <w:rFonts w:cs="Arial"/>
        </w:rPr>
        <w:instrText xml:space="preserve"> TOC \o "1-3" \h \z \u </w:instrText>
      </w:r>
      <w:r>
        <w:rPr>
          <w:rFonts w:cs="Arial"/>
        </w:rPr>
        <w:fldChar w:fldCharType="separate"/>
      </w:r>
      <w:r>
        <w:rPr/>
        <w:fldChar w:fldCharType="begin"/>
      </w:r>
      <w:r>
        <w:instrText xml:space="preserve"> HYPERLINK \l "_Toc228137078" </w:instrText>
      </w:r>
      <w:r>
        <w:rPr/>
        <w:fldChar w:fldCharType="separate"/>
      </w:r>
      <w:r>
        <w:rPr>
          <w:rStyle w:val="style85"/>
          <w:rFonts w:cs="Arial"/>
          <w:noProof/>
        </w:rPr>
        <w:t>1. Introduction</w:t>
      </w:r>
      <w:r>
        <w:rPr>
          <w:noProof/>
          <w:webHidden/>
        </w:rPr>
        <w:tab/>
      </w:r>
      <w:r>
        <w:rPr>
          <w:noProof/>
          <w:webHidden/>
        </w:rPr>
        <w:fldChar w:fldCharType="begin"/>
      </w:r>
      <w:r>
        <w:rPr>
          <w:noProof/>
          <w:webHidden/>
        </w:rPr>
        <w:instrText xml:space="preserve"> PAGEREF _Toc228137078 \h </w:instrText>
      </w:r>
      <w:r>
        <w:rPr>
          <w:noProof/>
          <w:webHidden/>
        </w:rPr>
        <w:fldChar w:fldCharType="separate"/>
      </w:r>
      <w:r>
        <w:rPr>
          <w:noProof/>
          <w:webHidden/>
        </w:rPr>
        <w:t>3</w:t>
      </w:r>
      <w:r>
        <w:rPr>
          <w:noProof/>
          <w:webHidden/>
        </w:rPr>
        <w:fldChar w:fldCharType="end"/>
      </w:r>
      <w:r>
        <w:rPr/>
        <w:fldChar w:fldCharType="end"/>
      </w:r>
    </w:p>
    <w:p>
      <w:pPr>
        <w:pStyle w:val="style19"/>
        <w:tabs>
          <w:tab w:val="right" w:leader="dot" w:pos="9350"/>
        </w:tabs>
        <w:rPr>
          <w:rFonts w:ascii="Cambria" w:cs="Shruti" w:eastAsia="PMingLiU" w:hAnsi="Cambria"/>
          <w:noProof/>
          <w:kern w:val="2"/>
          <w:sz w:val="24"/>
          <w:lang w:val="en-IN" w:eastAsia="zh-TW"/>
          <w14:ligatures xmlns:w14="http://schemas.microsoft.com/office/word/2010/wordml" w14:val="standardContextual"/>
        </w:rPr>
      </w:pPr>
      <w:r>
        <w:rPr/>
        <w:fldChar w:fldCharType="begin"/>
      </w:r>
      <w:r>
        <w:instrText xml:space="preserve"> HYPERLINK \l "_Toc228137079" </w:instrText>
      </w:r>
      <w:r>
        <w:rPr/>
        <w:fldChar w:fldCharType="separate"/>
      </w:r>
      <w:r>
        <w:rPr>
          <w:rStyle w:val="style85"/>
          <w:rFonts w:cs="Arial"/>
          <w:noProof/>
        </w:rPr>
        <w:t>2. Reflection on Learning of Service Integration and Partnership Working</w:t>
      </w:r>
      <w:r>
        <w:rPr>
          <w:noProof/>
          <w:webHidden/>
        </w:rPr>
        <w:tab/>
      </w:r>
      <w:r>
        <w:rPr>
          <w:noProof/>
          <w:webHidden/>
        </w:rPr>
        <w:fldChar w:fldCharType="begin"/>
      </w:r>
      <w:r>
        <w:rPr>
          <w:noProof/>
          <w:webHidden/>
        </w:rPr>
        <w:instrText xml:space="preserve"> PAGEREF _Toc228137079 \h </w:instrText>
      </w:r>
      <w:r>
        <w:rPr>
          <w:noProof/>
          <w:webHidden/>
        </w:rPr>
        <w:fldChar w:fldCharType="separate"/>
      </w:r>
      <w:r>
        <w:rPr>
          <w:noProof/>
          <w:webHidden/>
        </w:rPr>
        <w:t>3</w:t>
      </w:r>
      <w:r>
        <w:rPr>
          <w:noProof/>
          <w:webHidden/>
        </w:rPr>
        <w:fldChar w:fldCharType="end"/>
      </w:r>
      <w:r>
        <w:rPr/>
        <w:fldChar w:fldCharType="end"/>
      </w:r>
    </w:p>
    <w:p>
      <w:pPr>
        <w:pStyle w:val="style20"/>
        <w:tabs>
          <w:tab w:val="right" w:leader="dot" w:pos="9350"/>
        </w:tabs>
        <w:rPr>
          <w:rFonts w:ascii="Cambria" w:cs="Shruti" w:eastAsia="PMingLiU" w:hAnsi="Cambria"/>
          <w:noProof/>
          <w:kern w:val="2"/>
          <w:sz w:val="24"/>
          <w:lang w:val="en-IN" w:eastAsia="zh-TW"/>
          <w14:ligatures xmlns:w14="http://schemas.microsoft.com/office/word/2010/wordml" w14:val="standardContextual"/>
        </w:rPr>
      </w:pPr>
      <w:r>
        <w:rPr/>
        <w:fldChar w:fldCharType="begin"/>
      </w:r>
      <w:r>
        <w:instrText xml:space="preserve"> HYPERLINK \l "_Toc228137080" </w:instrText>
      </w:r>
      <w:r>
        <w:rPr/>
        <w:fldChar w:fldCharType="separate"/>
      </w:r>
      <w:r>
        <w:rPr>
          <w:rStyle w:val="style85"/>
          <w:rFonts w:cs="Arial"/>
          <w:noProof/>
        </w:rPr>
        <w:t>2.1 Reflection on Needs and Integrated Care Understanding</w:t>
      </w:r>
      <w:r>
        <w:rPr>
          <w:noProof/>
          <w:webHidden/>
        </w:rPr>
        <w:tab/>
      </w:r>
      <w:r>
        <w:rPr>
          <w:noProof/>
          <w:webHidden/>
        </w:rPr>
        <w:fldChar w:fldCharType="begin"/>
      </w:r>
      <w:r>
        <w:rPr>
          <w:noProof/>
          <w:webHidden/>
        </w:rPr>
        <w:instrText xml:space="preserve"> PAGEREF _Toc228137080 \h </w:instrText>
      </w:r>
      <w:r>
        <w:rPr>
          <w:noProof/>
          <w:webHidden/>
        </w:rPr>
        <w:fldChar w:fldCharType="separate"/>
      </w:r>
      <w:r>
        <w:rPr>
          <w:noProof/>
          <w:webHidden/>
        </w:rPr>
        <w:t>3</w:t>
      </w:r>
      <w:r>
        <w:rPr>
          <w:noProof/>
          <w:webHidden/>
        </w:rPr>
        <w:fldChar w:fldCharType="end"/>
      </w:r>
      <w:r>
        <w:rPr/>
        <w:fldChar w:fldCharType="end"/>
      </w:r>
    </w:p>
    <w:p>
      <w:pPr>
        <w:pStyle w:val="style20"/>
        <w:tabs>
          <w:tab w:val="right" w:leader="dot" w:pos="9350"/>
        </w:tabs>
        <w:rPr>
          <w:rFonts w:ascii="Cambria" w:cs="Shruti" w:eastAsia="PMingLiU" w:hAnsi="Cambria"/>
          <w:noProof/>
          <w:kern w:val="2"/>
          <w:sz w:val="24"/>
          <w:lang w:val="en-IN" w:eastAsia="zh-TW"/>
          <w14:ligatures xmlns:w14="http://schemas.microsoft.com/office/word/2010/wordml" w14:val="standardContextual"/>
        </w:rPr>
      </w:pPr>
      <w:r>
        <w:rPr/>
        <w:fldChar w:fldCharType="begin"/>
      </w:r>
      <w:r>
        <w:instrText xml:space="preserve"> HYPERLINK \l "_Toc228137081" </w:instrText>
      </w:r>
      <w:r>
        <w:rPr/>
        <w:fldChar w:fldCharType="separate"/>
      </w:r>
      <w:r>
        <w:rPr>
          <w:rStyle w:val="style85"/>
          <w:rFonts w:cs="Arial"/>
          <w:noProof/>
        </w:rPr>
        <w:t>2.2 Reflection on Opportunities for Integration</w:t>
      </w:r>
      <w:r>
        <w:rPr>
          <w:noProof/>
          <w:webHidden/>
        </w:rPr>
        <w:tab/>
      </w:r>
      <w:r>
        <w:rPr>
          <w:noProof/>
          <w:webHidden/>
        </w:rPr>
        <w:fldChar w:fldCharType="begin"/>
      </w:r>
      <w:r>
        <w:rPr>
          <w:noProof/>
          <w:webHidden/>
        </w:rPr>
        <w:instrText xml:space="preserve"> PAGEREF _Toc228137081 \h </w:instrText>
      </w:r>
      <w:r>
        <w:rPr>
          <w:noProof/>
          <w:webHidden/>
        </w:rPr>
        <w:fldChar w:fldCharType="separate"/>
      </w:r>
      <w:r>
        <w:rPr>
          <w:noProof/>
          <w:webHidden/>
        </w:rPr>
        <w:t>4</w:t>
      </w:r>
      <w:r>
        <w:rPr>
          <w:noProof/>
          <w:webHidden/>
        </w:rPr>
        <w:fldChar w:fldCharType="end"/>
      </w:r>
      <w:r>
        <w:rPr/>
        <w:fldChar w:fldCharType="end"/>
      </w:r>
    </w:p>
    <w:p>
      <w:pPr>
        <w:pStyle w:val="style20"/>
        <w:tabs>
          <w:tab w:val="right" w:leader="dot" w:pos="9350"/>
        </w:tabs>
        <w:rPr>
          <w:rFonts w:ascii="Cambria" w:cs="Shruti" w:eastAsia="PMingLiU" w:hAnsi="Cambria"/>
          <w:noProof/>
          <w:kern w:val="2"/>
          <w:sz w:val="24"/>
          <w:lang w:val="en-IN" w:eastAsia="zh-TW"/>
          <w14:ligatures xmlns:w14="http://schemas.microsoft.com/office/word/2010/wordml" w14:val="standardContextual"/>
        </w:rPr>
      </w:pPr>
      <w:r>
        <w:rPr/>
        <w:fldChar w:fldCharType="begin"/>
      </w:r>
      <w:r>
        <w:instrText xml:space="preserve"> HYPERLINK \l "_Toc228137082" </w:instrText>
      </w:r>
      <w:r>
        <w:rPr/>
        <w:fldChar w:fldCharType="separate"/>
      </w:r>
      <w:r>
        <w:rPr>
          <w:rStyle w:val="style85"/>
          <w:rFonts w:cs="Arial"/>
          <w:noProof/>
        </w:rPr>
        <w:t>2.3 Reflection on Aims and Objectives in Integrated Care</w:t>
      </w:r>
      <w:r>
        <w:rPr>
          <w:noProof/>
          <w:webHidden/>
        </w:rPr>
        <w:tab/>
      </w:r>
      <w:r>
        <w:rPr>
          <w:noProof/>
          <w:webHidden/>
        </w:rPr>
        <w:fldChar w:fldCharType="begin"/>
      </w:r>
      <w:r>
        <w:rPr>
          <w:noProof/>
          <w:webHidden/>
        </w:rPr>
        <w:instrText xml:space="preserve"> PAGEREF _Toc228137082 \h </w:instrText>
      </w:r>
      <w:r>
        <w:rPr>
          <w:noProof/>
          <w:webHidden/>
        </w:rPr>
        <w:fldChar w:fldCharType="separate"/>
      </w:r>
      <w:r>
        <w:rPr>
          <w:noProof/>
          <w:webHidden/>
        </w:rPr>
        <w:t>5</w:t>
      </w:r>
      <w:r>
        <w:rPr>
          <w:noProof/>
          <w:webHidden/>
        </w:rPr>
        <w:fldChar w:fldCharType="end"/>
      </w:r>
      <w:r>
        <w:rPr/>
        <w:fldChar w:fldCharType="end"/>
      </w:r>
    </w:p>
    <w:p>
      <w:pPr>
        <w:pStyle w:val="style19"/>
        <w:tabs>
          <w:tab w:val="right" w:leader="dot" w:pos="9350"/>
        </w:tabs>
        <w:rPr>
          <w:rFonts w:ascii="Cambria" w:cs="Shruti" w:eastAsia="PMingLiU" w:hAnsi="Cambria"/>
          <w:noProof/>
          <w:kern w:val="2"/>
          <w:sz w:val="24"/>
          <w:lang w:val="en-IN" w:eastAsia="zh-TW"/>
          <w14:ligatures xmlns:w14="http://schemas.microsoft.com/office/word/2010/wordml" w14:val="standardContextual"/>
        </w:rPr>
      </w:pPr>
      <w:r>
        <w:rPr/>
        <w:fldChar w:fldCharType="begin"/>
      </w:r>
      <w:r>
        <w:instrText xml:space="preserve"> HYPERLINK \l "_Toc228137083" </w:instrText>
      </w:r>
      <w:r>
        <w:rPr/>
        <w:fldChar w:fldCharType="separate"/>
      </w:r>
      <w:r>
        <w:rPr>
          <w:rStyle w:val="style85"/>
          <w:rFonts w:cs="Arial"/>
          <w:noProof/>
        </w:rPr>
        <w:t>3. Reflection on Partners and Collaborative Working</w:t>
      </w:r>
      <w:r>
        <w:rPr>
          <w:noProof/>
          <w:webHidden/>
        </w:rPr>
        <w:tab/>
      </w:r>
      <w:r>
        <w:rPr>
          <w:noProof/>
          <w:webHidden/>
        </w:rPr>
        <w:fldChar w:fldCharType="begin"/>
      </w:r>
      <w:r>
        <w:rPr>
          <w:noProof/>
          <w:webHidden/>
        </w:rPr>
        <w:instrText xml:space="preserve"> PAGEREF _Toc228137083 \h </w:instrText>
      </w:r>
      <w:r>
        <w:rPr>
          <w:noProof/>
          <w:webHidden/>
        </w:rPr>
        <w:fldChar w:fldCharType="separate"/>
      </w:r>
      <w:r>
        <w:rPr>
          <w:noProof/>
          <w:webHidden/>
        </w:rPr>
        <w:t>6</w:t>
      </w:r>
      <w:r>
        <w:rPr>
          <w:noProof/>
          <w:webHidden/>
        </w:rPr>
        <w:fldChar w:fldCharType="end"/>
      </w:r>
      <w:r>
        <w:rPr/>
        <w:fldChar w:fldCharType="end"/>
      </w:r>
    </w:p>
    <w:p>
      <w:pPr>
        <w:pStyle w:val="style20"/>
        <w:tabs>
          <w:tab w:val="right" w:leader="dot" w:pos="9350"/>
        </w:tabs>
        <w:rPr>
          <w:rFonts w:ascii="Cambria" w:cs="Shruti" w:eastAsia="PMingLiU" w:hAnsi="Cambria"/>
          <w:noProof/>
          <w:kern w:val="2"/>
          <w:sz w:val="24"/>
          <w:lang w:val="en-IN" w:eastAsia="zh-TW"/>
          <w14:ligatures xmlns:w14="http://schemas.microsoft.com/office/word/2010/wordml" w14:val="standardContextual"/>
        </w:rPr>
      </w:pPr>
      <w:r>
        <w:rPr/>
        <w:fldChar w:fldCharType="begin"/>
      </w:r>
      <w:r>
        <w:instrText xml:space="preserve"> HYPERLINK \l "_Toc228137084" </w:instrText>
      </w:r>
      <w:r>
        <w:rPr/>
        <w:fldChar w:fldCharType="separate"/>
      </w:r>
      <w:r>
        <w:rPr>
          <w:rStyle w:val="style85"/>
          <w:rFonts w:cs="Arial"/>
          <w:noProof/>
        </w:rPr>
        <w:t>3.1 Reflection on Partners and Collaborative Working</w:t>
      </w:r>
      <w:r>
        <w:rPr>
          <w:noProof/>
          <w:webHidden/>
        </w:rPr>
        <w:tab/>
      </w:r>
      <w:r>
        <w:rPr>
          <w:noProof/>
          <w:webHidden/>
        </w:rPr>
        <w:fldChar w:fldCharType="begin"/>
      </w:r>
      <w:r>
        <w:rPr>
          <w:noProof/>
          <w:webHidden/>
        </w:rPr>
        <w:instrText xml:space="preserve"> PAGEREF _Toc228137084 \h </w:instrText>
      </w:r>
      <w:r>
        <w:rPr>
          <w:noProof/>
          <w:webHidden/>
        </w:rPr>
        <w:fldChar w:fldCharType="separate"/>
      </w:r>
      <w:r>
        <w:rPr>
          <w:noProof/>
          <w:webHidden/>
        </w:rPr>
        <w:t>6</w:t>
      </w:r>
      <w:r>
        <w:rPr>
          <w:noProof/>
          <w:webHidden/>
        </w:rPr>
        <w:fldChar w:fldCharType="end"/>
      </w:r>
      <w:r>
        <w:rPr/>
        <w:fldChar w:fldCharType="end"/>
      </w:r>
    </w:p>
    <w:p>
      <w:pPr>
        <w:pStyle w:val="style20"/>
        <w:tabs>
          <w:tab w:val="right" w:leader="dot" w:pos="9350"/>
        </w:tabs>
        <w:rPr>
          <w:rFonts w:ascii="Cambria" w:cs="Shruti" w:eastAsia="PMingLiU" w:hAnsi="Cambria"/>
          <w:noProof/>
          <w:kern w:val="2"/>
          <w:sz w:val="24"/>
          <w:lang w:val="en-IN" w:eastAsia="zh-TW"/>
          <w14:ligatures xmlns:w14="http://schemas.microsoft.com/office/word/2010/wordml" w14:val="standardContextual"/>
        </w:rPr>
      </w:pPr>
      <w:r>
        <w:rPr/>
        <w:fldChar w:fldCharType="begin"/>
      </w:r>
      <w:r>
        <w:instrText xml:space="preserve"> HYPERLINK \l "_Toc228137085" </w:instrText>
      </w:r>
      <w:r>
        <w:rPr/>
        <w:fldChar w:fldCharType="separate"/>
      </w:r>
      <w:r>
        <w:rPr>
          <w:rStyle w:val="style85"/>
          <w:rFonts w:cs="Arial"/>
          <w:noProof/>
        </w:rPr>
        <w:t>3.2 Reflection on Frameworks and Concepts of Integration</w:t>
      </w:r>
      <w:r>
        <w:rPr>
          <w:noProof/>
          <w:webHidden/>
        </w:rPr>
        <w:tab/>
      </w:r>
      <w:r>
        <w:rPr>
          <w:noProof/>
          <w:webHidden/>
        </w:rPr>
        <w:fldChar w:fldCharType="begin"/>
      </w:r>
      <w:r>
        <w:rPr>
          <w:noProof/>
          <w:webHidden/>
        </w:rPr>
        <w:instrText xml:space="preserve"> PAGEREF _Toc228137085 \h </w:instrText>
      </w:r>
      <w:r>
        <w:rPr>
          <w:noProof/>
          <w:webHidden/>
        </w:rPr>
        <w:fldChar w:fldCharType="separate"/>
      </w:r>
      <w:r>
        <w:rPr>
          <w:noProof/>
          <w:webHidden/>
        </w:rPr>
        <w:t>8</w:t>
      </w:r>
      <w:r>
        <w:rPr>
          <w:noProof/>
          <w:webHidden/>
        </w:rPr>
        <w:fldChar w:fldCharType="end"/>
      </w:r>
      <w:r>
        <w:rPr/>
        <w:fldChar w:fldCharType="end"/>
      </w:r>
    </w:p>
    <w:p>
      <w:pPr>
        <w:pStyle w:val="style20"/>
        <w:tabs>
          <w:tab w:val="right" w:leader="dot" w:pos="9350"/>
        </w:tabs>
        <w:rPr>
          <w:rFonts w:ascii="Cambria" w:cs="Shruti" w:eastAsia="PMingLiU" w:hAnsi="Cambria"/>
          <w:noProof/>
          <w:kern w:val="2"/>
          <w:sz w:val="24"/>
          <w:lang w:val="en-IN" w:eastAsia="zh-TW"/>
          <w14:ligatures xmlns:w14="http://schemas.microsoft.com/office/word/2010/wordml" w14:val="standardContextual"/>
        </w:rPr>
      </w:pPr>
      <w:r>
        <w:rPr/>
        <w:fldChar w:fldCharType="begin"/>
      </w:r>
      <w:r>
        <w:instrText xml:space="preserve"> HYPERLINK \l "_Toc228137086" </w:instrText>
      </w:r>
      <w:r>
        <w:rPr/>
        <w:fldChar w:fldCharType="separate"/>
      </w:r>
      <w:r>
        <w:rPr>
          <w:rStyle w:val="style85"/>
          <w:rFonts w:cs="Arial"/>
          <w:noProof/>
        </w:rPr>
        <w:t>3.3 Reflection on Resources for Integrated Care</w:t>
      </w:r>
      <w:r>
        <w:rPr>
          <w:noProof/>
          <w:webHidden/>
        </w:rPr>
        <w:tab/>
      </w:r>
      <w:r>
        <w:rPr>
          <w:noProof/>
          <w:webHidden/>
        </w:rPr>
        <w:fldChar w:fldCharType="begin"/>
      </w:r>
      <w:r>
        <w:rPr>
          <w:noProof/>
          <w:webHidden/>
        </w:rPr>
        <w:instrText xml:space="preserve"> PAGEREF _Toc228137086 \h </w:instrText>
      </w:r>
      <w:r>
        <w:rPr>
          <w:noProof/>
          <w:webHidden/>
        </w:rPr>
        <w:fldChar w:fldCharType="separate"/>
      </w:r>
      <w:r>
        <w:rPr>
          <w:noProof/>
          <w:webHidden/>
        </w:rPr>
        <w:t>9</w:t>
      </w:r>
      <w:r>
        <w:rPr>
          <w:noProof/>
          <w:webHidden/>
        </w:rPr>
        <w:fldChar w:fldCharType="end"/>
      </w:r>
      <w:r>
        <w:rPr/>
        <w:fldChar w:fldCharType="end"/>
      </w:r>
    </w:p>
    <w:p>
      <w:pPr>
        <w:pStyle w:val="style20"/>
        <w:tabs>
          <w:tab w:val="right" w:leader="dot" w:pos="9350"/>
        </w:tabs>
        <w:rPr>
          <w:rFonts w:ascii="Cambria" w:cs="Shruti" w:eastAsia="PMingLiU" w:hAnsi="Cambria"/>
          <w:noProof/>
          <w:kern w:val="2"/>
          <w:sz w:val="24"/>
          <w:lang w:val="en-IN" w:eastAsia="zh-TW"/>
          <w14:ligatures xmlns:w14="http://schemas.microsoft.com/office/word/2010/wordml" w14:val="standardContextual"/>
        </w:rPr>
      </w:pPr>
      <w:r>
        <w:rPr/>
        <w:fldChar w:fldCharType="begin"/>
      </w:r>
      <w:r>
        <w:instrText xml:space="preserve"> HYPERLINK \l "_Toc228137087" </w:instrText>
      </w:r>
      <w:r>
        <w:rPr/>
        <w:fldChar w:fldCharType="separate"/>
      </w:r>
      <w:r>
        <w:rPr>
          <w:rStyle w:val="style85"/>
          <w:rFonts w:cs="Arial"/>
          <w:noProof/>
        </w:rPr>
        <w:t>3.4 Reflection on Barriers in Integration</w:t>
      </w:r>
      <w:r>
        <w:rPr>
          <w:noProof/>
          <w:webHidden/>
        </w:rPr>
        <w:tab/>
      </w:r>
      <w:r>
        <w:rPr>
          <w:noProof/>
          <w:webHidden/>
        </w:rPr>
        <w:fldChar w:fldCharType="begin"/>
      </w:r>
      <w:r>
        <w:rPr>
          <w:noProof/>
          <w:webHidden/>
        </w:rPr>
        <w:instrText xml:space="preserve"> PAGEREF _Toc228137087 \h </w:instrText>
      </w:r>
      <w:r>
        <w:rPr>
          <w:noProof/>
          <w:webHidden/>
        </w:rPr>
        <w:fldChar w:fldCharType="separate"/>
      </w:r>
      <w:r>
        <w:rPr>
          <w:noProof/>
          <w:webHidden/>
        </w:rPr>
        <w:t>10</w:t>
      </w:r>
      <w:r>
        <w:rPr>
          <w:noProof/>
          <w:webHidden/>
        </w:rPr>
        <w:fldChar w:fldCharType="end"/>
      </w:r>
      <w:r>
        <w:rPr/>
        <w:fldChar w:fldCharType="end"/>
      </w:r>
    </w:p>
    <w:p>
      <w:pPr>
        <w:pStyle w:val="style20"/>
        <w:tabs>
          <w:tab w:val="right" w:leader="dot" w:pos="9350"/>
        </w:tabs>
        <w:rPr>
          <w:rFonts w:ascii="Cambria" w:cs="Shruti" w:eastAsia="PMingLiU" w:hAnsi="Cambria"/>
          <w:noProof/>
          <w:kern w:val="2"/>
          <w:sz w:val="24"/>
          <w:lang w:val="en-IN" w:eastAsia="zh-TW"/>
          <w14:ligatures xmlns:w14="http://schemas.microsoft.com/office/word/2010/wordml" w14:val="standardContextual"/>
        </w:rPr>
      </w:pPr>
      <w:r>
        <w:rPr/>
        <w:fldChar w:fldCharType="begin"/>
      </w:r>
      <w:r>
        <w:instrText xml:space="preserve"> HYPERLINK \l "_Toc228137088" </w:instrText>
      </w:r>
      <w:r>
        <w:rPr/>
        <w:fldChar w:fldCharType="separate"/>
      </w:r>
      <w:r>
        <w:rPr>
          <w:rStyle w:val="style85"/>
          <w:rFonts w:cs="Arial"/>
          <w:noProof/>
        </w:rPr>
        <w:t>3.5 Reflection on Strategies and Improvements</w:t>
      </w:r>
      <w:r>
        <w:rPr>
          <w:noProof/>
          <w:webHidden/>
        </w:rPr>
        <w:tab/>
      </w:r>
      <w:r>
        <w:rPr>
          <w:noProof/>
          <w:webHidden/>
        </w:rPr>
        <w:fldChar w:fldCharType="begin"/>
      </w:r>
      <w:r>
        <w:rPr>
          <w:noProof/>
          <w:webHidden/>
        </w:rPr>
        <w:instrText xml:space="preserve"> PAGEREF _Toc228137088 \h </w:instrText>
      </w:r>
      <w:r>
        <w:rPr>
          <w:noProof/>
          <w:webHidden/>
        </w:rPr>
        <w:fldChar w:fldCharType="separate"/>
      </w:r>
      <w:r>
        <w:rPr>
          <w:noProof/>
          <w:webHidden/>
        </w:rPr>
        <w:t>10</w:t>
      </w:r>
      <w:r>
        <w:rPr>
          <w:noProof/>
          <w:webHidden/>
        </w:rPr>
        <w:fldChar w:fldCharType="end"/>
      </w:r>
      <w:r>
        <w:rPr/>
        <w:fldChar w:fldCharType="end"/>
      </w:r>
    </w:p>
    <w:p>
      <w:pPr>
        <w:pStyle w:val="style19"/>
        <w:tabs>
          <w:tab w:val="right" w:leader="dot" w:pos="9350"/>
        </w:tabs>
        <w:rPr>
          <w:rFonts w:ascii="Cambria" w:cs="Shruti" w:eastAsia="PMingLiU" w:hAnsi="Cambria"/>
          <w:noProof/>
          <w:kern w:val="2"/>
          <w:sz w:val="24"/>
          <w:lang w:val="en-IN" w:eastAsia="zh-TW"/>
          <w14:ligatures xmlns:w14="http://schemas.microsoft.com/office/word/2010/wordml" w14:val="standardContextual"/>
        </w:rPr>
      </w:pPr>
      <w:r>
        <w:rPr/>
        <w:fldChar w:fldCharType="begin"/>
      </w:r>
      <w:r>
        <w:instrText xml:space="preserve"> HYPERLINK \l "_Toc228137089" </w:instrText>
      </w:r>
      <w:r>
        <w:rPr/>
        <w:fldChar w:fldCharType="separate"/>
      </w:r>
      <w:r>
        <w:rPr>
          <w:rStyle w:val="style85"/>
          <w:rFonts w:cs="Arial"/>
          <w:noProof/>
        </w:rPr>
        <w:t>4. Reflection on Group Work Experience</w:t>
      </w:r>
      <w:r>
        <w:rPr>
          <w:noProof/>
          <w:webHidden/>
        </w:rPr>
        <w:tab/>
      </w:r>
      <w:r>
        <w:rPr>
          <w:noProof/>
          <w:webHidden/>
        </w:rPr>
        <w:fldChar w:fldCharType="begin"/>
      </w:r>
      <w:r>
        <w:rPr>
          <w:noProof/>
          <w:webHidden/>
        </w:rPr>
        <w:instrText xml:space="preserve"> PAGEREF _Toc228137089 \h </w:instrText>
      </w:r>
      <w:r>
        <w:rPr>
          <w:noProof/>
          <w:webHidden/>
        </w:rPr>
        <w:fldChar w:fldCharType="separate"/>
      </w:r>
      <w:r>
        <w:rPr>
          <w:noProof/>
          <w:webHidden/>
        </w:rPr>
        <w:t>11</w:t>
      </w:r>
      <w:r>
        <w:rPr>
          <w:noProof/>
          <w:webHidden/>
        </w:rPr>
        <w:fldChar w:fldCharType="end"/>
      </w:r>
      <w:r>
        <w:rPr/>
        <w:fldChar w:fldCharType="end"/>
      </w:r>
    </w:p>
    <w:p>
      <w:pPr>
        <w:pStyle w:val="style20"/>
        <w:tabs>
          <w:tab w:val="right" w:leader="dot" w:pos="9350"/>
        </w:tabs>
        <w:rPr>
          <w:rFonts w:ascii="Cambria" w:cs="Shruti" w:eastAsia="PMingLiU" w:hAnsi="Cambria"/>
          <w:noProof/>
          <w:kern w:val="2"/>
          <w:sz w:val="24"/>
          <w:lang w:val="en-IN" w:eastAsia="zh-TW"/>
          <w14:ligatures xmlns:w14="http://schemas.microsoft.com/office/word/2010/wordml" w14:val="standardContextual"/>
        </w:rPr>
      </w:pPr>
      <w:r>
        <w:rPr/>
        <w:fldChar w:fldCharType="begin"/>
      </w:r>
      <w:r>
        <w:instrText xml:space="preserve"> HYPERLINK \l "_Toc228137090" </w:instrText>
      </w:r>
      <w:r>
        <w:rPr/>
        <w:fldChar w:fldCharType="separate"/>
      </w:r>
      <w:r>
        <w:rPr>
          <w:rStyle w:val="style85"/>
          <w:rFonts w:cs="Arial"/>
          <w:noProof/>
        </w:rPr>
        <w:t>4.1 Reflection on Teamworking Process</w:t>
      </w:r>
      <w:r>
        <w:rPr>
          <w:noProof/>
          <w:webHidden/>
        </w:rPr>
        <w:tab/>
      </w:r>
      <w:r>
        <w:rPr>
          <w:noProof/>
          <w:webHidden/>
        </w:rPr>
        <w:fldChar w:fldCharType="begin"/>
      </w:r>
      <w:r>
        <w:rPr>
          <w:noProof/>
          <w:webHidden/>
        </w:rPr>
        <w:instrText xml:space="preserve"> PAGEREF _Toc228137090 \h </w:instrText>
      </w:r>
      <w:r>
        <w:rPr>
          <w:noProof/>
          <w:webHidden/>
        </w:rPr>
        <w:fldChar w:fldCharType="separate"/>
      </w:r>
      <w:r>
        <w:rPr>
          <w:noProof/>
          <w:webHidden/>
        </w:rPr>
        <w:t>11</w:t>
      </w:r>
      <w:r>
        <w:rPr>
          <w:noProof/>
          <w:webHidden/>
        </w:rPr>
        <w:fldChar w:fldCharType="end"/>
      </w:r>
      <w:r>
        <w:rPr/>
        <w:fldChar w:fldCharType="end"/>
      </w:r>
    </w:p>
    <w:p>
      <w:pPr>
        <w:pStyle w:val="style20"/>
        <w:tabs>
          <w:tab w:val="right" w:leader="dot" w:pos="9350"/>
        </w:tabs>
        <w:rPr>
          <w:rFonts w:ascii="Cambria" w:cs="Shruti" w:eastAsia="PMingLiU" w:hAnsi="Cambria"/>
          <w:noProof/>
          <w:kern w:val="2"/>
          <w:sz w:val="24"/>
          <w:lang w:val="en-IN" w:eastAsia="zh-TW"/>
          <w14:ligatures xmlns:w14="http://schemas.microsoft.com/office/word/2010/wordml" w14:val="standardContextual"/>
        </w:rPr>
      </w:pPr>
      <w:r>
        <w:rPr/>
        <w:fldChar w:fldCharType="begin"/>
      </w:r>
      <w:r>
        <w:instrText xml:space="preserve"> HYPERLINK \l "_Toc228137091" </w:instrText>
      </w:r>
      <w:r>
        <w:rPr/>
        <w:fldChar w:fldCharType="separate"/>
      </w:r>
      <w:r>
        <w:rPr>
          <w:rStyle w:val="style85"/>
          <w:rFonts w:cs="Arial"/>
          <w:noProof/>
        </w:rPr>
        <w:t>4.2 Reflection on Roles and Responsibilities</w:t>
      </w:r>
      <w:r>
        <w:rPr>
          <w:noProof/>
          <w:webHidden/>
        </w:rPr>
        <w:tab/>
      </w:r>
      <w:r>
        <w:rPr>
          <w:noProof/>
          <w:webHidden/>
        </w:rPr>
        <w:fldChar w:fldCharType="begin"/>
      </w:r>
      <w:r>
        <w:rPr>
          <w:noProof/>
          <w:webHidden/>
        </w:rPr>
        <w:instrText xml:space="preserve"> PAGEREF _Toc228137091 \h </w:instrText>
      </w:r>
      <w:r>
        <w:rPr>
          <w:noProof/>
          <w:webHidden/>
        </w:rPr>
        <w:fldChar w:fldCharType="separate"/>
      </w:r>
      <w:r>
        <w:rPr>
          <w:noProof/>
          <w:webHidden/>
        </w:rPr>
        <w:t>11</w:t>
      </w:r>
      <w:r>
        <w:rPr>
          <w:noProof/>
          <w:webHidden/>
        </w:rPr>
        <w:fldChar w:fldCharType="end"/>
      </w:r>
      <w:r>
        <w:rPr/>
        <w:fldChar w:fldCharType="end"/>
      </w:r>
    </w:p>
    <w:p>
      <w:pPr>
        <w:pStyle w:val="style19"/>
        <w:tabs>
          <w:tab w:val="right" w:leader="dot" w:pos="9350"/>
        </w:tabs>
        <w:rPr>
          <w:rFonts w:ascii="Cambria" w:cs="Shruti" w:eastAsia="PMingLiU" w:hAnsi="Cambria"/>
          <w:noProof/>
          <w:kern w:val="2"/>
          <w:sz w:val="24"/>
          <w:lang w:val="en-IN" w:eastAsia="zh-TW"/>
          <w14:ligatures xmlns:w14="http://schemas.microsoft.com/office/word/2010/wordml" w14:val="standardContextual"/>
        </w:rPr>
      </w:pPr>
      <w:r>
        <w:rPr/>
        <w:fldChar w:fldCharType="begin"/>
      </w:r>
      <w:r>
        <w:instrText xml:space="preserve"> HYPERLINK \l "_Toc228137092" </w:instrText>
      </w:r>
      <w:r>
        <w:rPr/>
        <w:fldChar w:fldCharType="separate"/>
      </w:r>
      <w:r>
        <w:rPr>
          <w:rStyle w:val="style85"/>
          <w:rFonts w:cs="Arial"/>
          <w:noProof/>
        </w:rPr>
        <w:t>5. Reflection on Professional Learning and Skills Development</w:t>
      </w:r>
      <w:r>
        <w:rPr>
          <w:noProof/>
          <w:webHidden/>
        </w:rPr>
        <w:tab/>
      </w:r>
      <w:r>
        <w:rPr>
          <w:noProof/>
          <w:webHidden/>
        </w:rPr>
        <w:fldChar w:fldCharType="begin"/>
      </w:r>
      <w:r>
        <w:rPr>
          <w:noProof/>
          <w:webHidden/>
        </w:rPr>
        <w:instrText xml:space="preserve"> PAGEREF _Toc228137092 \h </w:instrText>
      </w:r>
      <w:r>
        <w:rPr>
          <w:noProof/>
          <w:webHidden/>
        </w:rPr>
        <w:fldChar w:fldCharType="separate"/>
      </w:r>
      <w:r>
        <w:rPr>
          <w:noProof/>
          <w:webHidden/>
        </w:rPr>
        <w:t>12</w:t>
      </w:r>
      <w:r>
        <w:rPr>
          <w:noProof/>
          <w:webHidden/>
        </w:rPr>
        <w:fldChar w:fldCharType="end"/>
      </w:r>
      <w:r>
        <w:rPr/>
        <w:fldChar w:fldCharType="end"/>
      </w:r>
    </w:p>
    <w:p>
      <w:pPr>
        <w:pStyle w:val="style20"/>
        <w:tabs>
          <w:tab w:val="right" w:leader="dot" w:pos="9350"/>
        </w:tabs>
        <w:rPr>
          <w:rFonts w:ascii="Cambria" w:cs="Shruti" w:eastAsia="PMingLiU" w:hAnsi="Cambria"/>
          <w:noProof/>
          <w:kern w:val="2"/>
          <w:sz w:val="24"/>
          <w:lang w:val="en-IN" w:eastAsia="zh-TW"/>
          <w14:ligatures xmlns:w14="http://schemas.microsoft.com/office/word/2010/wordml" w14:val="standardContextual"/>
        </w:rPr>
      </w:pPr>
      <w:r>
        <w:rPr/>
        <w:fldChar w:fldCharType="begin"/>
      </w:r>
      <w:r>
        <w:instrText xml:space="preserve"> HYPERLINK \l "_Toc228137093" </w:instrText>
      </w:r>
      <w:r>
        <w:rPr/>
        <w:fldChar w:fldCharType="separate"/>
      </w:r>
      <w:r>
        <w:rPr>
          <w:rStyle w:val="style85"/>
          <w:rFonts w:cs="Arial"/>
          <w:noProof/>
        </w:rPr>
        <w:t>5.1 Reflection on Task Outcomes</w:t>
      </w:r>
      <w:r>
        <w:rPr>
          <w:noProof/>
          <w:webHidden/>
        </w:rPr>
        <w:tab/>
      </w:r>
      <w:r>
        <w:rPr>
          <w:noProof/>
          <w:webHidden/>
        </w:rPr>
        <w:fldChar w:fldCharType="begin"/>
      </w:r>
      <w:r>
        <w:rPr>
          <w:noProof/>
          <w:webHidden/>
        </w:rPr>
        <w:instrText xml:space="preserve"> PAGEREF _Toc228137093 \h </w:instrText>
      </w:r>
      <w:r>
        <w:rPr>
          <w:noProof/>
          <w:webHidden/>
        </w:rPr>
        <w:fldChar w:fldCharType="separate"/>
      </w:r>
      <w:r>
        <w:rPr>
          <w:noProof/>
          <w:webHidden/>
        </w:rPr>
        <w:t>12</w:t>
      </w:r>
      <w:r>
        <w:rPr>
          <w:noProof/>
          <w:webHidden/>
        </w:rPr>
        <w:fldChar w:fldCharType="end"/>
      </w:r>
      <w:r>
        <w:rPr/>
        <w:fldChar w:fldCharType="end"/>
      </w:r>
    </w:p>
    <w:p>
      <w:pPr>
        <w:pStyle w:val="style20"/>
        <w:tabs>
          <w:tab w:val="right" w:leader="dot" w:pos="9350"/>
        </w:tabs>
        <w:rPr>
          <w:rFonts w:ascii="Cambria" w:cs="Shruti" w:eastAsia="PMingLiU" w:hAnsi="Cambria"/>
          <w:noProof/>
          <w:kern w:val="2"/>
          <w:sz w:val="24"/>
          <w:lang w:val="en-IN" w:eastAsia="zh-TW"/>
          <w14:ligatures xmlns:w14="http://schemas.microsoft.com/office/word/2010/wordml" w14:val="standardContextual"/>
        </w:rPr>
      </w:pPr>
      <w:r>
        <w:rPr/>
        <w:fldChar w:fldCharType="begin"/>
      </w:r>
      <w:r>
        <w:instrText xml:space="preserve"> HYPERLINK \l "_Toc228137094" </w:instrText>
      </w:r>
      <w:r>
        <w:rPr/>
        <w:fldChar w:fldCharType="separate"/>
      </w:r>
      <w:r>
        <w:rPr>
          <w:rStyle w:val="style85"/>
          <w:rFonts w:cs="Arial"/>
          <w:noProof/>
        </w:rPr>
        <w:t>5.2 Reflection on Skills and Competencies Developed</w:t>
      </w:r>
      <w:r>
        <w:rPr>
          <w:noProof/>
          <w:webHidden/>
        </w:rPr>
        <w:tab/>
      </w:r>
      <w:r>
        <w:rPr>
          <w:noProof/>
          <w:webHidden/>
        </w:rPr>
        <w:fldChar w:fldCharType="begin"/>
      </w:r>
      <w:r>
        <w:rPr>
          <w:noProof/>
          <w:webHidden/>
        </w:rPr>
        <w:instrText xml:space="preserve"> PAGEREF _Toc228137094 \h </w:instrText>
      </w:r>
      <w:r>
        <w:rPr>
          <w:noProof/>
          <w:webHidden/>
        </w:rPr>
        <w:fldChar w:fldCharType="separate"/>
      </w:r>
      <w:r>
        <w:rPr>
          <w:noProof/>
          <w:webHidden/>
        </w:rPr>
        <w:t>12</w:t>
      </w:r>
      <w:r>
        <w:rPr>
          <w:noProof/>
          <w:webHidden/>
        </w:rPr>
        <w:fldChar w:fldCharType="end"/>
      </w:r>
      <w:r>
        <w:rPr/>
        <w:fldChar w:fldCharType="end"/>
      </w:r>
    </w:p>
    <w:p>
      <w:pPr>
        <w:pStyle w:val="style19"/>
        <w:tabs>
          <w:tab w:val="right" w:leader="dot" w:pos="9350"/>
        </w:tabs>
        <w:rPr>
          <w:rFonts w:ascii="Cambria" w:cs="Shruti" w:eastAsia="PMingLiU" w:hAnsi="Cambria"/>
          <w:noProof/>
          <w:kern w:val="2"/>
          <w:sz w:val="24"/>
          <w:lang w:val="en-IN" w:eastAsia="zh-TW"/>
          <w14:ligatures xmlns:w14="http://schemas.microsoft.com/office/word/2010/wordml" w14:val="standardContextual"/>
        </w:rPr>
      </w:pPr>
      <w:r>
        <w:rPr/>
        <w:fldChar w:fldCharType="begin"/>
      </w:r>
      <w:r>
        <w:instrText xml:space="preserve"> HYPERLINK \l "_Toc228137095" </w:instrText>
      </w:r>
      <w:r>
        <w:rPr/>
        <w:fldChar w:fldCharType="separate"/>
      </w:r>
      <w:r>
        <w:rPr>
          <w:rStyle w:val="style85"/>
          <w:rFonts w:cs="Arial"/>
          <w:noProof/>
        </w:rPr>
        <w:t>6. Conclusion</w:t>
      </w:r>
      <w:r>
        <w:rPr>
          <w:noProof/>
          <w:webHidden/>
        </w:rPr>
        <w:tab/>
      </w:r>
      <w:r>
        <w:rPr>
          <w:noProof/>
          <w:webHidden/>
        </w:rPr>
        <w:fldChar w:fldCharType="begin"/>
      </w:r>
      <w:r>
        <w:rPr>
          <w:noProof/>
          <w:webHidden/>
        </w:rPr>
        <w:instrText xml:space="preserve"> PAGEREF _Toc228137095 \h </w:instrText>
      </w:r>
      <w:r>
        <w:rPr>
          <w:noProof/>
          <w:webHidden/>
        </w:rPr>
        <w:fldChar w:fldCharType="separate"/>
      </w:r>
      <w:r>
        <w:rPr>
          <w:noProof/>
          <w:webHidden/>
        </w:rPr>
        <w:t>13</w:t>
      </w:r>
      <w:r>
        <w:rPr>
          <w:noProof/>
          <w:webHidden/>
        </w:rPr>
        <w:fldChar w:fldCharType="end"/>
      </w:r>
      <w:r>
        <w:rPr/>
        <w:fldChar w:fldCharType="end"/>
      </w:r>
    </w:p>
    <w:p>
      <w:pPr>
        <w:pStyle w:val="style19"/>
        <w:tabs>
          <w:tab w:val="right" w:leader="dot" w:pos="9350"/>
        </w:tabs>
        <w:rPr>
          <w:rFonts w:ascii="Cambria" w:cs="Shruti" w:eastAsia="PMingLiU" w:hAnsi="Cambria"/>
          <w:noProof/>
          <w:kern w:val="2"/>
          <w:sz w:val="24"/>
          <w:lang w:val="en-IN" w:eastAsia="zh-TW"/>
          <w14:ligatures xmlns:w14="http://schemas.microsoft.com/office/word/2010/wordml" w14:val="standardContextual"/>
        </w:rPr>
      </w:pPr>
      <w:r>
        <w:rPr/>
        <w:fldChar w:fldCharType="begin"/>
      </w:r>
      <w:r>
        <w:instrText xml:space="preserve"> HYPERLINK \l "_Toc228137096" </w:instrText>
      </w:r>
      <w:r>
        <w:rPr/>
        <w:fldChar w:fldCharType="separate"/>
      </w:r>
      <w:r>
        <w:rPr>
          <w:rStyle w:val="style85"/>
          <w:rFonts w:cs="Arial"/>
          <w:noProof/>
        </w:rPr>
        <w:t>References</w:t>
      </w:r>
      <w:r>
        <w:rPr>
          <w:noProof/>
          <w:webHidden/>
        </w:rPr>
        <w:tab/>
      </w:r>
      <w:r>
        <w:rPr>
          <w:noProof/>
          <w:webHidden/>
        </w:rPr>
        <w:fldChar w:fldCharType="begin"/>
      </w:r>
      <w:r>
        <w:rPr>
          <w:noProof/>
          <w:webHidden/>
        </w:rPr>
        <w:instrText xml:space="preserve"> PAGEREF _Toc228137096 \h </w:instrText>
      </w:r>
      <w:r>
        <w:rPr>
          <w:noProof/>
          <w:webHidden/>
        </w:rPr>
        <w:fldChar w:fldCharType="separate"/>
      </w:r>
      <w:r>
        <w:rPr>
          <w:noProof/>
          <w:webHidden/>
        </w:rPr>
        <w:t>14</w:t>
      </w:r>
      <w:r>
        <w:rPr>
          <w:noProof/>
          <w:webHidden/>
        </w:rPr>
        <w:fldChar w:fldCharType="end"/>
      </w:r>
      <w:r>
        <w:rPr/>
        <w:fldChar w:fldCharType="end"/>
      </w:r>
    </w:p>
    <w:p>
      <w:pPr>
        <w:pStyle w:val="style0"/>
        <w:rPr>
          <w:rFonts w:cs="Arial"/>
        </w:rPr>
      </w:pPr>
      <w:r>
        <w:rPr>
          <w:rFonts w:cs="Arial"/>
          <w:b/>
          <w:bCs/>
          <w:noProof/>
        </w:rPr>
        <w:fldChar w:fldCharType="end"/>
      </w:r>
    </w:p>
    <w:p>
      <w:pPr>
        <w:pStyle w:val="style0"/>
        <w:jc w:val="center"/>
        <w:rPr>
          <w:rFonts w:cs="Arial"/>
          <w:b/>
          <w:bCs/>
          <w:sz w:val="32"/>
          <w:szCs w:val="32"/>
        </w:rPr>
      </w:pPr>
    </w:p>
    <w:p>
      <w:pPr>
        <w:pStyle w:val="style0"/>
        <w:jc w:val="center"/>
        <w:rPr>
          <w:rFonts w:cs="Arial"/>
          <w:b/>
          <w:bCs/>
          <w:sz w:val="32"/>
          <w:szCs w:val="32"/>
        </w:rPr>
      </w:pPr>
    </w:p>
    <w:p>
      <w:pPr>
        <w:pStyle w:val="style0"/>
        <w:jc w:val="center"/>
        <w:rPr>
          <w:rFonts w:cs="Arial"/>
          <w:b/>
          <w:bCs/>
          <w:sz w:val="32"/>
          <w:szCs w:val="32"/>
        </w:rPr>
      </w:pPr>
    </w:p>
    <w:p>
      <w:pPr>
        <w:pStyle w:val="style0"/>
        <w:jc w:val="center"/>
        <w:rPr>
          <w:rFonts w:cs="Arial"/>
          <w:b/>
          <w:bCs/>
          <w:sz w:val="32"/>
          <w:szCs w:val="32"/>
        </w:rPr>
      </w:pPr>
    </w:p>
    <w:bookmarkStart w:id="1" w:name="_Toc228137078"/>
    <w:p>
      <w:pPr>
        <w:pStyle w:val="style1"/>
        <w:rPr>
          <w:rFonts w:cs="Arial"/>
        </w:rPr>
      </w:pPr>
      <w:r>
        <w:rPr>
          <w:rFonts w:cs="Arial"/>
        </w:rPr>
        <w:t>1. Introduction</w:t>
      </w:r>
      <w:bookmarkEnd w:id="1"/>
    </w:p>
    <w:p>
      <w:pPr>
        <w:pStyle w:val="style0"/>
        <w:rPr>
          <w:rFonts w:cs="Arial"/>
        </w:rPr>
      </w:pPr>
      <w:r>
        <w:rPr>
          <w:rFonts w:cs="Arial"/>
          <w:sz w:val="23"/>
          <w:szCs w:val="23"/>
        </w:rPr>
        <w:t>This reflective report discusses how I learned and understood service integration and partnership in health and social care practice. It critically analyses the needs, processes and outcomes based on real and scholarly experiences, and how integrated approaches can enhance coordination, reduce inequalities, and boost person-centred care delivery within the complex and multi-agency settings.</w:t>
      </w:r>
      <w:r>
        <w:rPr>
          <w:rFonts w:cs="Arial"/>
          <w:sz w:val="23"/>
          <w:szCs w:val="23"/>
        </w:rPr>
        <w:t xml:space="preserve"> </w:t>
      </w:r>
      <w:r>
        <w:rPr>
          <w:rFonts w:cs="Arial"/>
          <w:sz w:val="23"/>
          <w:szCs w:val="23"/>
        </w:rPr>
        <w:t>Through this reflective report, I critically evaluate how my understanding of service integration and partnership working has developed, particularly in relation to applying theoretical concepts to practical and collaborative healthcare settings.</w:t>
      </w:r>
    </w:p>
    <w:bookmarkStart w:id="2" w:name="_io806jk9hf9" w:colFirst="0" w:colLast="0"/>
    <w:bookmarkStart w:id="3" w:name="_Toc228137079"/>
    <w:bookmarkEnd w:id="2"/>
    <w:p>
      <w:pPr>
        <w:pStyle w:val="style1"/>
        <w:rPr>
          <w:rFonts w:cs="Arial"/>
        </w:rPr>
      </w:pPr>
      <w:r>
        <w:rPr>
          <w:rFonts w:cs="Arial"/>
        </w:rPr>
        <w:t xml:space="preserve">2. </w:t>
      </w:r>
      <w:r>
        <w:rPr>
          <w:rFonts w:cs="Arial"/>
        </w:rPr>
        <w:t>Reflection on Learning of Service Integration and Partnership Working</w:t>
      </w:r>
      <w:bookmarkEnd w:id="3"/>
    </w:p>
    <w:bookmarkStart w:id="4" w:name="_beg81vn95pen" w:colFirst="0" w:colLast="0"/>
    <w:bookmarkStart w:id="5" w:name="_Toc228137080"/>
    <w:bookmarkEnd w:id="4"/>
    <w:p>
      <w:pPr>
        <w:pStyle w:val="style2"/>
        <w:rPr>
          <w:rFonts w:cs="Arial"/>
        </w:rPr>
      </w:pPr>
      <w:r>
        <w:rPr>
          <w:rFonts w:cs="Arial"/>
        </w:rPr>
        <w:t xml:space="preserve">2.1 </w:t>
      </w:r>
      <w:r>
        <w:rPr>
          <w:rFonts w:cs="Arial"/>
        </w:rPr>
        <w:t>Reflection on Needs and Integrated Care Understanding</w:t>
      </w:r>
      <w:bookmarkEnd w:id="5"/>
    </w:p>
    <w:p>
      <w:pPr>
        <w:pStyle w:val="style0"/>
        <w:rPr>
          <w:rFonts w:cs="Arial"/>
          <w:sz w:val="24"/>
        </w:rPr>
      </w:pPr>
      <w:r>
        <w:rPr>
          <w:rFonts w:cs="Arial"/>
          <w:sz w:val="24"/>
        </w:rPr>
        <w:t xml:space="preserve">I have learned that service integration requires a more holistic and coordinated approach than I previously understood. </w:t>
      </w:r>
      <w:r>
        <w:rPr>
          <w:rFonts w:cs="Arial"/>
          <w:sz w:val="24"/>
        </w:rPr>
        <w:t xml:space="preserve">Older adults with multimorbidity who reside in low-income urban areas in the UK were my target population in my reflection, as this group is affected by fragmented care and complex service needs. Based on the principles of the Integrated Care System (ICS), I understood that, in most cases, the traditional healthcare framework concentrates on individual conditions, but this population needs multi-agency support that is long-term and coordinated. Based on my group presentation and learning in the module, I critically compared fragmented and integrated systems and </w:t>
      </w:r>
      <w:r>
        <w:rPr>
          <w:rFonts w:cs="Arial"/>
          <w:sz w:val="24"/>
        </w:rPr>
        <w:t xml:space="preserve">agree with Barnea </w:t>
      </w:r>
      <w:r>
        <w:rPr>
          <w:rFonts w:cs="Arial"/>
          <w:i/>
          <w:iCs/>
          <w:sz w:val="24"/>
        </w:rPr>
        <w:t>et al.</w:t>
      </w:r>
      <w:r>
        <w:rPr>
          <w:rFonts w:cs="Arial"/>
          <w:sz w:val="24"/>
        </w:rPr>
        <w:t xml:space="preserve"> (2020)’s finding</w:t>
      </w:r>
      <w:r>
        <w:rPr>
          <w:rFonts w:cs="Arial"/>
          <w:sz w:val="24"/>
        </w:rPr>
        <w:t xml:space="preserve"> that fragmented care results in duplication, delays in interventions and worse outcomes, but integrated systems allow continuity and holistic care. </w:t>
      </w:r>
    </w:p>
    <w:p>
      <w:pPr>
        <w:pStyle w:val="style0"/>
        <w:jc w:val="center"/>
        <w:rPr>
          <w:rFonts w:cs="Arial"/>
          <w:sz w:val="23"/>
          <w:szCs w:val="23"/>
        </w:rPr>
      </w:pPr>
      <w:r>
        <w:rPr>
          <w:rFonts w:cs="Arial"/>
          <w:noProof/>
          <w:sz w:val="23"/>
          <w:szCs w:val="23"/>
        </w:rPr>
        <w:drawing>
          <wp:inline distL="0" distT="0" distB="0" distR="0">
            <wp:extent cx="5943600" cy="3221990"/>
            <wp:effectExtent l="0" t="0" r="0" b="0"/>
            <wp:docPr id="1027"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 cstate="print"/>
                    <a:srcRect l="0" t="0" r="0" b="0"/>
                    <a:stretch/>
                  </pic:blipFill>
                  <pic:spPr>
                    <a:xfrm rot="0">
                      <a:off x="0" y="0"/>
                      <a:ext cx="5943600" cy="3221990"/>
                    </a:xfrm>
                    <a:prstGeom prst="rect"/>
                  </pic:spPr>
                </pic:pic>
              </a:graphicData>
            </a:graphic>
          </wp:inline>
        </w:drawing>
      </w:r>
    </w:p>
    <w:p>
      <w:pPr>
        <w:pStyle w:val="style0"/>
        <w:jc w:val="center"/>
        <w:rPr>
          <w:rFonts w:cs="Arial"/>
          <w:b/>
          <w:bCs/>
          <w:szCs w:val="22"/>
        </w:rPr>
      </w:pPr>
      <w:r>
        <w:rPr>
          <w:rFonts w:cs="Arial"/>
          <w:b/>
          <w:bCs/>
          <w:szCs w:val="22"/>
        </w:rPr>
        <w:t xml:space="preserve">Figure 1: Integrated Care Delivery Model Integrated Health and Social Care </w:t>
      </w:r>
    </w:p>
    <w:p>
      <w:pPr>
        <w:pStyle w:val="style0"/>
        <w:jc w:val="center"/>
        <w:rPr>
          <w:rFonts w:cs="Arial"/>
          <w:szCs w:val="22"/>
        </w:rPr>
      </w:pPr>
      <w:r>
        <w:rPr>
          <w:rFonts w:cs="Arial"/>
          <w:szCs w:val="22"/>
        </w:rPr>
        <w:t xml:space="preserve">(Source: </w:t>
      </w:r>
      <w:r>
        <w:rPr>
          <w:rFonts w:cs="Arial"/>
          <w:szCs w:val="22"/>
        </w:rPr>
        <w:t>National Voices UK, 2012</w:t>
      </w:r>
      <w:r>
        <w:rPr>
          <w:rFonts w:cs="Arial"/>
          <w:szCs w:val="22"/>
        </w:rPr>
        <w:t>)</w:t>
      </w:r>
    </w:p>
    <w:p>
      <w:pPr>
        <w:pStyle w:val="style0"/>
        <w:rPr>
          <w:rFonts w:cs="Arial"/>
        </w:rPr>
      </w:pPr>
      <w:r>
        <w:rPr>
          <w:rFonts w:cs="Arial"/>
        </w:rPr>
        <w:t xml:space="preserve">As seen in Figure 1, National Voices UK (2012) state that through the person-centred care model, I was able to learn that needs must not be defined only in terms of clinical needs but also socially created by using lived experiences, such as housing, mental health, and social isolation. Unlike biomedical models, </w:t>
      </w:r>
      <w:r>
        <w:rPr>
          <w:rFonts w:cs="Arial"/>
        </w:rPr>
        <w:t xml:space="preserve">Hughes </w:t>
      </w:r>
      <w:r>
        <w:rPr>
          <w:rFonts w:cs="Arial"/>
          <w:i/>
          <w:iCs/>
        </w:rPr>
        <w:t>et al.</w:t>
      </w:r>
      <w:r>
        <w:rPr>
          <w:rFonts w:cs="Arial"/>
        </w:rPr>
        <w:t xml:space="preserve"> (2020) found that </w:t>
      </w:r>
      <w:r>
        <w:rPr>
          <w:rFonts w:cs="Arial"/>
        </w:rPr>
        <w:t xml:space="preserve">integrated care places the person at the heart of decision-making. I further realised that Joint Strategic Needs Assessments (JSNA) are vital instruments in the determination of population-level disparities, especially in the cases of ageing populations with long-term illnesses. </w:t>
      </w:r>
      <w:r>
        <w:rPr>
          <w:rFonts w:cs="Arial"/>
        </w:rPr>
        <w:t>This has expanded my understanding of the complexity involved in integrating health and social care services.</w:t>
      </w:r>
    </w:p>
    <w:bookmarkStart w:id="6" w:name="_kxmfm29e1gt3" w:colFirst="0" w:colLast="0"/>
    <w:bookmarkStart w:id="7" w:name="_Toc228137081"/>
    <w:bookmarkEnd w:id="6"/>
    <w:p>
      <w:pPr>
        <w:pStyle w:val="style2"/>
        <w:rPr>
          <w:rFonts w:cs="Arial"/>
        </w:rPr>
      </w:pPr>
      <w:r>
        <w:rPr>
          <w:rFonts w:cs="Arial"/>
        </w:rPr>
        <w:t xml:space="preserve">2.2 </w:t>
      </w:r>
      <w:r>
        <w:rPr>
          <w:rFonts w:cs="Arial"/>
        </w:rPr>
        <w:t>Reflection on Opportunities for Integration</w:t>
      </w:r>
      <w:bookmarkEnd w:id="7"/>
    </w:p>
    <w:p>
      <w:pPr>
        <w:pStyle w:val="style0"/>
        <w:rPr>
          <w:rFonts w:cs="Arial"/>
        </w:rPr>
      </w:pPr>
      <w:r>
        <w:rPr>
          <w:rFonts w:cs="Arial"/>
        </w:rPr>
        <w:t xml:space="preserve">Through this task, I now better understand how integrated care systems create opportunities for collaboration. </w:t>
      </w:r>
      <w:r>
        <w:rPr>
          <w:rFonts w:cs="Arial"/>
        </w:rPr>
        <w:t xml:space="preserve">I have found the opportunity to work in multi-agency collaboration in Integrated Care Systems (ICS) as a major avenue to help meet the complex needs of elderly individuals with multimorbidity. </w:t>
      </w:r>
      <w:r>
        <w:rPr>
          <w:rFonts w:cs="Arial"/>
        </w:rPr>
        <w:t>I</w:t>
      </w:r>
      <w:r>
        <w:rPr>
          <w:rFonts w:cs="Arial"/>
        </w:rPr>
        <w:t xml:space="preserve">n contrast to single service delivery, </w:t>
      </w:r>
      <w:r>
        <w:rPr>
          <w:rFonts w:cs="Arial"/>
        </w:rPr>
        <w:t xml:space="preserve">Lalani </w:t>
      </w:r>
      <w:r>
        <w:rPr>
          <w:rFonts w:cs="Arial"/>
          <w:i/>
          <w:iCs/>
        </w:rPr>
        <w:t>et al</w:t>
      </w:r>
      <w:r>
        <w:rPr>
          <w:rFonts w:cs="Arial"/>
        </w:rPr>
        <w:t xml:space="preserve">. (2025), </w:t>
      </w:r>
      <w:r>
        <w:rPr>
          <w:rFonts w:cs="Arial"/>
        </w:rPr>
        <w:t xml:space="preserve">ICS models provide an opportunity to form collaborations among NHS organisations, local authorities and voluntary sectors to co-produce care solutions. Comparatively, I also discovered that in contrast to the traditional models, which focus on organisational autonomy, integrated systems focus on collective outcomes and shared accountability. </w:t>
      </w:r>
    </w:p>
    <w:p>
      <w:pPr>
        <w:pStyle w:val="style0"/>
        <w:rPr>
          <w:rFonts w:cs="Arial"/>
        </w:rPr>
      </w:pPr>
      <w:r>
        <w:rPr>
          <w:rFonts w:cs="Arial"/>
        </w:rPr>
        <w:t xml:space="preserve">Two of the opportunities that I have identified have been the use of Urgent Community Response Teams (UCRT) and virtual wards which have been proven to reduce the number of hospital admissions and assist patients in the home. </w:t>
      </w:r>
    </w:p>
    <w:p>
      <w:pPr>
        <w:pStyle w:val="style0"/>
        <w:rPr>
          <w:rFonts w:cs="Arial"/>
          <w:lang w:val="en-IN"/>
        </w:rPr>
      </w:pPr>
      <w:r>
        <w:rPr>
          <w:rFonts w:cs="Arial"/>
        </w:rPr>
        <w:t xml:space="preserve">Moreover, Abernethy </w:t>
      </w:r>
      <w:r>
        <w:rPr>
          <w:rFonts w:cs="Arial"/>
          <w:i/>
          <w:iCs/>
        </w:rPr>
        <w:t>et al.</w:t>
      </w:r>
      <w:r>
        <w:rPr>
          <w:rFonts w:cs="Arial"/>
        </w:rPr>
        <w:t xml:space="preserve"> (2022) and Singh </w:t>
      </w:r>
      <w:r>
        <w:rPr>
          <w:rFonts w:cs="Arial"/>
          <w:i/>
          <w:iCs/>
        </w:rPr>
        <w:t>et al</w:t>
      </w:r>
      <w:r>
        <w:rPr>
          <w:rFonts w:cs="Arial"/>
        </w:rPr>
        <w:t>. (2022) note that digital health solutions like shared care records and telehealth provide the prospects of real-time coordination and proactive care provision. This I have critically noted as a hindrance to the poor people in society because they are not digital. Moreover, partnership models such as the Partnership Assessment Tool (PAT) emphasise the role of trust, shared vision and role clarity to maximise opportunities</w:t>
      </w:r>
      <w:r>
        <w:rPr>
          <w:rFonts w:cs="Arial"/>
        </w:rPr>
        <w:t xml:space="preserve"> (Hardy </w:t>
      </w:r>
      <w:r>
        <w:rPr>
          <w:rFonts w:cs="Arial"/>
          <w:i/>
          <w:iCs/>
        </w:rPr>
        <w:t>et al.,</w:t>
      </w:r>
      <w:r>
        <w:rPr>
          <w:rFonts w:cs="Arial"/>
        </w:rPr>
        <w:t xml:space="preserve"> 2003)</w:t>
      </w:r>
      <w:r>
        <w:rPr>
          <w:rFonts w:cs="Arial"/>
        </w:rPr>
        <w:t>. It was in this reflection that I realised that opportunities are not just structural but relational, and that effective leadership and collaborative culture are needed to translate integration into better outcomes.</w:t>
      </w:r>
      <w:r>
        <w:rPr>
          <w:rFonts w:cs="Arial"/>
        </w:rPr>
        <w:t xml:space="preserve"> </w:t>
      </w:r>
      <w:r>
        <w:rPr>
          <w:rFonts w:cs="Arial"/>
        </w:rPr>
        <w:t xml:space="preserve">This helped me </w:t>
      </w:r>
      <w:r>
        <w:rPr>
          <w:rFonts w:cs="Arial"/>
        </w:rPr>
        <w:t>realise</w:t>
      </w:r>
      <w:r>
        <w:rPr>
          <w:rFonts w:cs="Arial"/>
        </w:rPr>
        <w:t xml:space="preserve"> that opportunities in integration depend not only on systems but also on relationships and leadership.</w:t>
      </w:r>
    </w:p>
    <w:bookmarkStart w:id="8" w:name="_5scv194y4k7x" w:colFirst="0" w:colLast="0"/>
    <w:bookmarkStart w:id="9" w:name="_Toc228137082"/>
    <w:bookmarkEnd w:id="8"/>
    <w:p>
      <w:pPr>
        <w:pStyle w:val="style2"/>
        <w:rPr>
          <w:rFonts w:cs="Arial"/>
        </w:rPr>
      </w:pPr>
      <w:r>
        <w:rPr>
          <w:rFonts w:cs="Arial"/>
        </w:rPr>
        <w:t xml:space="preserve">2.3 </w:t>
      </w:r>
      <w:r>
        <w:rPr>
          <w:rFonts w:cs="Arial"/>
        </w:rPr>
        <w:t>Reflection on Aims and Objectives in Integrated Care</w:t>
      </w:r>
      <w:bookmarkEnd w:id="9"/>
    </w:p>
    <w:p>
      <w:pPr>
        <w:pStyle w:val="style0"/>
        <w:rPr>
          <w:rFonts w:cs="Arial"/>
        </w:rPr>
      </w:pPr>
      <w:r>
        <w:rPr>
          <w:rFonts w:cs="Arial"/>
        </w:rPr>
        <w:t>I have learned that setting aims in integrated care requires alignment with patient-</w:t>
      </w:r>
      <w:r>
        <w:rPr>
          <w:rFonts w:cs="Arial"/>
        </w:rPr>
        <w:t>centred</w:t>
      </w:r>
      <w:r>
        <w:rPr>
          <w:rFonts w:cs="Arial"/>
        </w:rPr>
        <w:t xml:space="preserve"> outcomes rather than </w:t>
      </w:r>
      <w:r>
        <w:rPr>
          <w:rFonts w:cs="Arial"/>
        </w:rPr>
        <w:t>organisational</w:t>
      </w:r>
      <w:r>
        <w:rPr>
          <w:rFonts w:cs="Arial"/>
        </w:rPr>
        <w:t xml:space="preserve"> goals. </w:t>
      </w:r>
      <w:r>
        <w:rPr>
          <w:rFonts w:cs="Arial"/>
        </w:rPr>
        <w:t xml:space="preserve">Reflectively learning, I </w:t>
      </w:r>
      <w:r>
        <w:rPr>
          <w:rFonts w:cs="Arial"/>
        </w:rPr>
        <w:t>realised</w:t>
      </w:r>
      <w:r>
        <w:rPr>
          <w:rFonts w:cs="Arial"/>
        </w:rPr>
        <w:t xml:space="preserve"> that goals and objectives in service integration </w:t>
      </w:r>
      <w:r>
        <w:rPr>
          <w:rFonts w:cs="Arial"/>
        </w:rPr>
        <w:t>must</w:t>
      </w:r>
      <w:r>
        <w:rPr>
          <w:rFonts w:cs="Arial"/>
        </w:rPr>
        <w:t xml:space="preserve"> be clearly aligned with the needs identified in the target population, in which continuity of care and minimising health disparities are among the significant objectives. </w:t>
      </w:r>
      <w:r>
        <w:rPr>
          <w:rFonts w:cs="Arial"/>
        </w:rPr>
        <w:t xml:space="preserve">Basing my objectives on the idea of the triple aim of integrated care as stated by Kokko (2022) and Stokes </w:t>
      </w:r>
      <w:r>
        <w:rPr>
          <w:rFonts w:cs="Arial"/>
          <w:i/>
          <w:iCs/>
        </w:rPr>
        <w:t>et al</w:t>
      </w:r>
      <w:r>
        <w:rPr>
          <w:rFonts w:cs="Arial"/>
        </w:rPr>
        <w:t xml:space="preserve">. (2020), which is to improve the health of the population, to improve patient experience and to improve efficiency, I formulated my objectives with a focus on holistic and person-centred outcomes. </w:t>
      </w:r>
    </w:p>
    <w:p>
      <w:pPr>
        <w:pStyle w:val="style0"/>
        <w:jc w:val="center"/>
        <w:rPr>
          <w:rFonts w:cs="Arial"/>
          <w:sz w:val="23"/>
          <w:szCs w:val="23"/>
          <w:lang w:val="en-IN"/>
        </w:rPr>
      </w:pPr>
      <w:r>
        <w:rPr>
          <w:rFonts w:cs="Arial"/>
          <w:noProof/>
          <w:sz w:val="23"/>
          <w:szCs w:val="23"/>
        </w:rPr>
        <w:drawing>
          <wp:inline distL="0" distT="0" distB="0" distR="0">
            <wp:extent cx="4488180" cy="3368053"/>
            <wp:effectExtent l="0" t="0" r="7620" b="3810"/>
            <wp:docPr id="1028" name="Picture 2" descr="Framework visualizing patient-centred integrated care for people with ..."/>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4" cstate="print"/>
                    <a:srcRect l="0" t="-908" r="7136" b="0"/>
                    <a:stretch/>
                  </pic:blipFill>
                  <pic:spPr>
                    <a:xfrm rot="0">
                      <a:off x="0" y="0"/>
                      <a:ext cx="4488180" cy="3368053"/>
                    </a:xfrm>
                    <a:prstGeom prst="rect"/>
                    <a:ln>
                      <a:noFill/>
                    </a:ln>
                  </pic:spPr>
                </pic:pic>
              </a:graphicData>
            </a:graphic>
          </wp:inline>
        </w:drawing>
      </w:r>
    </w:p>
    <w:p>
      <w:pPr>
        <w:pStyle w:val="style0"/>
        <w:jc w:val="center"/>
        <w:rPr>
          <w:rFonts w:cs="Arial"/>
          <w:b/>
          <w:bCs/>
          <w:szCs w:val="22"/>
        </w:rPr>
      </w:pPr>
      <w:r>
        <w:rPr>
          <w:rFonts w:cs="Arial"/>
          <w:b/>
          <w:bCs/>
          <w:szCs w:val="22"/>
        </w:rPr>
        <w:t xml:space="preserve">Figure </w:t>
      </w:r>
      <w:r>
        <w:rPr>
          <w:rFonts w:cs="Arial"/>
          <w:b/>
          <w:bCs/>
          <w:szCs w:val="22"/>
        </w:rPr>
        <w:t>2</w:t>
      </w:r>
      <w:r>
        <w:rPr>
          <w:rFonts w:cs="Arial"/>
          <w:b/>
          <w:bCs/>
          <w:szCs w:val="22"/>
        </w:rPr>
        <w:t xml:space="preserve">: Integrated Care Delivery Model Integrated Health and Social Care </w:t>
      </w:r>
    </w:p>
    <w:p>
      <w:pPr>
        <w:pStyle w:val="style0"/>
        <w:jc w:val="center"/>
        <w:rPr>
          <w:rFonts w:cs="Arial"/>
          <w:szCs w:val="22"/>
        </w:rPr>
      </w:pPr>
      <w:r>
        <w:rPr>
          <w:rFonts w:cs="Arial"/>
          <w:szCs w:val="22"/>
        </w:rPr>
        <w:t>(Source:</w:t>
      </w:r>
      <w:r>
        <w:rPr>
          <w:rFonts w:cs="Arial"/>
          <w:szCs w:val="22"/>
        </w:rPr>
        <w:t xml:space="preserve"> Lecture notes</w:t>
      </w:r>
      <w:r>
        <w:rPr>
          <w:rFonts w:cs="Arial"/>
          <w:szCs w:val="22"/>
        </w:rPr>
        <w:t>)</w:t>
      </w:r>
    </w:p>
    <w:p>
      <w:pPr>
        <w:pStyle w:val="style0"/>
        <w:rPr>
          <w:rFonts w:cs="Arial"/>
        </w:rPr>
      </w:pPr>
      <w:r>
        <w:rPr>
          <w:rFonts w:cs="Arial"/>
        </w:rPr>
        <w:t xml:space="preserve">As illustrated in Figure 1, integrated care is most effectively achieved when an individual suffering from multimorbidity is the core of the care, in which medical care, social care, family, and other systems are collaborating to deliver holistic and person-centred outcomes. Another principle that I incorporated was the principle of person-centred coordinated care, which involves the active participation of a person in the process of planning and decision-making of the care. </w:t>
      </w:r>
      <w:r>
        <w:rPr>
          <w:rFonts w:cs="Arial"/>
        </w:rPr>
        <w:t>This experience improved my understanding of how objectives must be clearly linked to real population needs.</w:t>
      </w:r>
    </w:p>
    <w:bookmarkStart w:id="10" w:name="_93vxadfdepyu" w:colFirst="0" w:colLast="0"/>
    <w:bookmarkStart w:id="11" w:name="_Toc228137083"/>
    <w:bookmarkEnd w:id="10"/>
    <w:p>
      <w:pPr>
        <w:pStyle w:val="style1"/>
        <w:rPr>
          <w:rFonts w:cs="Arial"/>
        </w:rPr>
      </w:pPr>
      <w:r>
        <w:rPr>
          <w:rFonts w:cs="Arial"/>
        </w:rPr>
        <w:t xml:space="preserve">3. </w:t>
      </w:r>
      <w:r>
        <w:rPr>
          <w:rFonts w:cs="Arial"/>
        </w:rPr>
        <w:t>Reflection on Partners and Collaborative Working</w:t>
      </w:r>
      <w:bookmarkEnd w:id="11"/>
    </w:p>
    <w:bookmarkStart w:id="12" w:name="_7htx5sbny0e4" w:colFirst="0" w:colLast="0"/>
    <w:bookmarkStart w:id="13" w:name="_Toc228137084"/>
    <w:bookmarkEnd w:id="12"/>
    <w:p>
      <w:pPr>
        <w:pStyle w:val="style2"/>
        <w:rPr>
          <w:rFonts w:cs="Arial"/>
        </w:rPr>
      </w:pPr>
      <w:r>
        <w:rPr>
          <w:rFonts w:cs="Arial"/>
        </w:rPr>
        <w:t xml:space="preserve">3.1 </w:t>
      </w:r>
      <w:r>
        <w:rPr>
          <w:rFonts w:cs="Arial"/>
        </w:rPr>
        <w:t>Reflection on Partners and Collaborative Working</w:t>
      </w:r>
      <w:bookmarkEnd w:id="13"/>
    </w:p>
    <w:p>
      <w:pPr>
        <w:pStyle w:val="style0"/>
        <w:rPr>
          <w:rFonts w:cs="Arial"/>
        </w:rPr>
      </w:pPr>
      <w:r>
        <w:rPr>
          <w:rFonts w:cs="Arial"/>
        </w:rPr>
        <w:t xml:space="preserve">I have learned that effective service integration depends on collaboration between multiple stakeholders rather than isolated </w:t>
      </w:r>
      <w:r>
        <w:rPr>
          <w:rFonts w:cs="Arial"/>
        </w:rPr>
        <w:t>working</w:t>
      </w:r>
      <w:r>
        <w:rPr>
          <w:rFonts w:cs="Arial"/>
        </w:rPr>
        <w:t xml:space="preserve">. </w:t>
      </w:r>
      <w:r>
        <w:rPr>
          <w:rFonts w:cs="Arial"/>
        </w:rPr>
        <w:t>During my reflection, I identified that service integration requires involvement of multi-level partners such as the NHS organisations, local authorities, voluntary, community and social enterprises (VCSEs), and service users. In my education, I was introduced to Integrated Care Partnerships (ICPs)</w:t>
      </w:r>
      <w:r>
        <w:rPr>
          <w:rFonts w:cs="Arial"/>
        </w:rPr>
        <w:t xml:space="preserve">, which according to </w:t>
      </w:r>
      <w:r>
        <w:rPr>
          <w:rFonts w:cs="Arial"/>
          <w:lang w:val="en-IN"/>
        </w:rPr>
        <w:t xml:space="preserve">Sanderson </w:t>
      </w:r>
      <w:r>
        <w:rPr>
          <w:rFonts w:cs="Arial"/>
          <w:i/>
          <w:iCs/>
          <w:lang w:val="en-IN"/>
        </w:rPr>
        <w:t>et al</w:t>
      </w:r>
      <w:r>
        <w:rPr>
          <w:rFonts w:cs="Arial"/>
          <w:lang w:val="en-IN"/>
        </w:rPr>
        <w:t xml:space="preserve">. (2021) serves </w:t>
      </w:r>
      <w:r>
        <w:rPr>
          <w:rFonts w:cs="Arial"/>
        </w:rPr>
        <w:t xml:space="preserve">as a hub where these stakeholders can agree on how to design and provide services </w:t>
      </w:r>
      <w:r>
        <w:rPr>
          <w:rFonts w:cs="Arial"/>
        </w:rPr>
        <w:t xml:space="preserve">according to common needs of the population. </w:t>
      </w:r>
      <w:r>
        <w:rPr>
          <w:rFonts w:cs="Arial"/>
        </w:rPr>
        <w:t xml:space="preserve">Conversely, Conquer </w:t>
      </w:r>
      <w:r>
        <w:rPr>
          <w:rFonts w:cs="Arial"/>
          <w:i/>
          <w:iCs/>
        </w:rPr>
        <w:t>et al.</w:t>
      </w:r>
      <w:r>
        <w:rPr>
          <w:rFonts w:cs="Arial"/>
        </w:rPr>
        <w:t xml:space="preserve"> (2024) discovered that integrated partnerships help in shared responsibility and co-production of care compared to the siloed approaches used in the past, which promotes organisations to operate independently.</w:t>
      </w:r>
    </w:p>
    <w:p>
      <w:pPr>
        <w:pStyle w:val="style0"/>
        <w:rPr>
          <w:rFonts w:cs="Arial"/>
        </w:rPr>
      </w:pPr>
      <w:r>
        <w:rPr>
          <w:rFonts w:cs="Arial"/>
        </w:rPr>
        <w:t xml:space="preserve">I noted that models of multi-agency working strategies and consortium approaches are effective in improving coordination through sharing resources and expertise. I, however, critically thought that even though collaboration makes innovation more possible, it also adds complexity to the processes of governance and decision-making. As an illustration, my group presentation </w:t>
      </w:r>
      <w:r>
        <w:rPr>
          <w:rFonts w:cs="Arial"/>
        </w:rPr>
        <w:t>pointed</w:t>
      </w:r>
      <w:r>
        <w:rPr>
          <w:rFonts w:cs="Arial"/>
        </w:rPr>
        <w:t xml:space="preserve"> out the increased continuity of care through the partnerships between healthcare providers and social care teams, though strong leadership was needed to address the difference in priorities.</w:t>
      </w:r>
    </w:p>
    <w:p>
      <w:pPr>
        <w:pStyle w:val="style0"/>
        <w:jc w:val="center"/>
        <w:rPr>
          <w:rFonts w:cs="Arial"/>
        </w:rPr>
      </w:pPr>
      <w:r>
        <w:rPr>
          <w:rFonts w:cs="Arial"/>
          <w:noProof/>
        </w:rPr>
        <w:drawing>
          <wp:inline distL="0" distT="0" distB="0" distR="0">
            <wp:extent cx="3512820" cy="2755087"/>
            <wp:effectExtent l="0" t="0" r="0" b="7620"/>
            <wp:docPr id="1029" name="Picture 6"/>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6"/>
                    <pic:cNvPicPr/>
                  </pic:nvPicPr>
                  <pic:blipFill>
                    <a:blip r:embed="rId5" cstate="print"/>
                    <a:srcRect l="28739" t="28739" r="31100" b="24013"/>
                    <a:stretch/>
                  </pic:blipFill>
                  <pic:spPr>
                    <a:xfrm rot="0">
                      <a:off x="0" y="0"/>
                      <a:ext cx="3512820" cy="2755087"/>
                    </a:xfrm>
                    <a:prstGeom prst="rect"/>
                  </pic:spPr>
                </pic:pic>
              </a:graphicData>
            </a:graphic>
          </wp:inline>
        </w:drawing>
      </w:r>
    </w:p>
    <w:p>
      <w:pPr>
        <w:pStyle w:val="style0"/>
        <w:jc w:val="center"/>
        <w:rPr>
          <w:rFonts w:cs="Arial"/>
          <w:b/>
          <w:bCs/>
        </w:rPr>
      </w:pPr>
      <w:r>
        <w:rPr>
          <w:rFonts w:cs="Arial"/>
          <w:b/>
          <w:bCs/>
        </w:rPr>
        <w:t xml:space="preserve">Figure </w:t>
      </w:r>
      <w:r>
        <w:rPr>
          <w:rFonts w:cs="Arial"/>
          <w:b/>
          <w:bCs/>
        </w:rPr>
        <w:t>3</w:t>
      </w:r>
      <w:r>
        <w:rPr>
          <w:rFonts w:cs="Arial"/>
          <w:b/>
          <w:bCs/>
        </w:rPr>
        <w:t>: NHS Leadership Academy Systems Leadership Framework, 2015</w:t>
      </w:r>
    </w:p>
    <w:p>
      <w:pPr>
        <w:pStyle w:val="style0"/>
        <w:jc w:val="center"/>
        <w:rPr>
          <w:rFonts w:cs="Arial"/>
        </w:rPr>
      </w:pPr>
      <w:r>
        <w:rPr>
          <w:rFonts w:cs="Arial"/>
        </w:rPr>
        <w:t>(Source: NHS, 2021)</w:t>
      </w:r>
    </w:p>
    <w:p>
      <w:pPr>
        <w:pStyle w:val="style0"/>
        <w:rPr>
          <w:rFonts w:cs="Arial"/>
          <w:lang w:val="en-IN"/>
        </w:rPr>
      </w:pPr>
      <w:r>
        <w:rPr>
          <w:rFonts w:cs="Arial"/>
        </w:rPr>
        <w:t xml:space="preserve">I also came to know that systems leadership is critical in getting stakeholders aligned in that leaders should influence, not manage across organisational boundaries. This </w:t>
      </w:r>
      <w:r>
        <w:rPr>
          <w:rFonts w:cs="Arial"/>
        </w:rPr>
        <w:t>aligns with the NHS Leadership Academy Systems Leadership Framework (2015) which stresses i</w:t>
      </w:r>
      <w:r>
        <w:rPr>
          <w:rFonts w:cs="Arial"/>
          <w:lang w:val="en-GB"/>
        </w:rPr>
        <w:t>nnovation and improvement, relationships and connectivity</w:t>
      </w:r>
      <w:r>
        <w:rPr>
          <w:rFonts w:cs="Arial"/>
          <w:lang w:val="en-IN"/>
        </w:rPr>
        <w:t>, l</w:t>
      </w:r>
      <w:r>
        <w:rPr>
          <w:rFonts w:cs="Arial"/>
          <w:lang w:val="en-GB"/>
        </w:rPr>
        <w:t>earning and capacity-building</w:t>
      </w:r>
      <w:r>
        <w:rPr>
          <w:rFonts w:cs="Arial"/>
          <w:lang w:val="en-GB"/>
        </w:rPr>
        <w:t xml:space="preserve"> (as seen in Figure 2)</w:t>
      </w:r>
      <w:r>
        <w:rPr>
          <w:rFonts w:cs="Arial"/>
          <w:lang w:val="en-GB"/>
        </w:rPr>
        <w:t>.</w:t>
      </w:r>
      <w:r>
        <w:rPr>
          <w:rFonts w:cs="Arial"/>
          <w:lang w:val="en-GB"/>
        </w:rPr>
        <w:t xml:space="preserve"> </w:t>
      </w:r>
      <w:r>
        <w:rPr>
          <w:rFonts w:cs="Arial"/>
        </w:rPr>
        <w:t>For example, in delivery plan for reduce child obesity, the proposed “Healthy Futures Tower Hamlets” model showed how Public Health, Primary Care Networks, schools, housing services and voluntary organisations could work together through a phased integrated approach.</w:t>
      </w:r>
      <w:r>
        <w:rPr>
          <w:rFonts w:cs="Arial"/>
        </w:rPr>
        <w:t xml:space="preserve"> </w:t>
      </w:r>
      <w:r>
        <w:rPr>
          <w:rFonts w:cs="Arial"/>
        </w:rPr>
        <w:t>This helped me understand the importance of shared responsibility and leadership in partnership working.</w:t>
      </w:r>
    </w:p>
    <w:bookmarkStart w:id="14" w:name="_x6xafoahbqla" w:colFirst="0" w:colLast="0"/>
    <w:bookmarkStart w:id="15" w:name="_Toc228137085"/>
    <w:bookmarkEnd w:id="14"/>
    <w:p>
      <w:pPr>
        <w:pStyle w:val="style2"/>
        <w:rPr>
          <w:rFonts w:cs="Arial"/>
        </w:rPr>
      </w:pPr>
      <w:r>
        <w:rPr>
          <w:rFonts w:cs="Arial"/>
        </w:rPr>
        <w:t xml:space="preserve">3.2 </w:t>
      </w:r>
      <w:r>
        <w:rPr>
          <w:rFonts w:cs="Arial"/>
        </w:rPr>
        <w:t>Reflection on Frameworks and Concepts of Integration</w:t>
      </w:r>
      <w:bookmarkEnd w:id="15"/>
    </w:p>
    <w:p>
      <w:pPr>
        <w:pStyle w:val="style0"/>
        <w:rPr>
          <w:rFonts w:cs="Arial"/>
        </w:rPr>
      </w:pPr>
      <w:r>
        <w:rPr>
          <w:rFonts w:cs="Arial"/>
        </w:rPr>
        <w:t xml:space="preserve">I now better understand how theoretical frameworks support practical implementation of integrated care. </w:t>
      </w:r>
      <w:r>
        <w:rPr>
          <w:rFonts w:cs="Arial"/>
        </w:rPr>
        <w:t xml:space="preserve">In retrospect of my learning, I realised that the main concepts of service integration are based on the following fundamental beliefs that include person-centred care, service continuity, and coordination. The idea of integrated care focuses on aligning </w:t>
      </w:r>
      <w:r>
        <w:rPr>
          <w:rFonts w:cs="Arial"/>
        </w:rPr>
        <w:t>clinical</w:t>
      </w:r>
      <w:r>
        <w:rPr>
          <w:rFonts w:cs="Arial"/>
        </w:rPr>
        <w:t>, organisational, and administrative processes to enhance results and effectiveness. Integrated frameworks, in comparison to fragmented ones, focus on holistic care provision and collective accountability of parties involved</w:t>
      </w:r>
      <w:r>
        <w:rPr>
          <w:rFonts w:cs="Arial"/>
        </w:rPr>
        <w:t xml:space="preserve"> (Zonneveld </w:t>
      </w:r>
      <w:r>
        <w:rPr>
          <w:rFonts w:cs="Arial"/>
          <w:i/>
          <w:iCs/>
        </w:rPr>
        <w:t>et al.,</w:t>
      </w:r>
      <w:r>
        <w:rPr>
          <w:rFonts w:cs="Arial"/>
        </w:rPr>
        <w:t xml:space="preserve"> 2020)</w:t>
      </w:r>
      <w:r>
        <w:rPr>
          <w:rFonts w:cs="Arial"/>
        </w:rPr>
        <w:t xml:space="preserve">. I critically interacted with the degree of integration; linkage, coordination and full integration and realised that various populations need different levels of integration based on the complexity of needs. </w:t>
      </w:r>
    </w:p>
    <w:p>
      <w:pPr>
        <w:pStyle w:val="style0"/>
        <w:rPr>
          <w:rFonts w:cs="Arial"/>
          <w:sz w:val="23"/>
          <w:szCs w:val="23"/>
        </w:rPr>
      </w:pPr>
      <w:r>
        <w:rPr>
          <w:rFonts w:cs="Arial"/>
          <w:noProof/>
          <w:sz w:val="23"/>
          <w:szCs w:val="23"/>
        </w:rPr>
        <w:drawing>
          <wp:inline distL="0" distT="0" distB="0" distR="0">
            <wp:extent cx="5943600" cy="2807970"/>
            <wp:effectExtent l="0" t="0" r="0" b="0"/>
            <wp:docPr id="1030" name="Picture 2" descr="Logic model for integrated care"/>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Picture 2"/>
                    <pic:cNvPicPr/>
                  </pic:nvPicPr>
                  <pic:blipFill>
                    <a:blip r:embed="rId6" cstate="print"/>
                    <a:srcRect l="0" t="8151" r="0" b="0"/>
                    <a:stretch/>
                  </pic:blipFill>
                  <pic:spPr>
                    <a:xfrm rot="0">
                      <a:off x="0" y="0"/>
                      <a:ext cx="5943600" cy="2807970"/>
                    </a:xfrm>
                    <a:prstGeom prst="rect"/>
                  </pic:spPr>
                </pic:pic>
              </a:graphicData>
            </a:graphic>
          </wp:inline>
        </w:drawing>
      </w:r>
    </w:p>
    <w:p>
      <w:pPr>
        <w:pStyle w:val="style0"/>
        <w:rPr>
          <w:rFonts w:cs="Arial"/>
          <w:sz w:val="23"/>
          <w:szCs w:val="23"/>
        </w:rPr>
      </w:pPr>
    </w:p>
    <w:p>
      <w:pPr>
        <w:pStyle w:val="style0"/>
        <w:jc w:val="center"/>
        <w:rPr>
          <w:rFonts w:cs="Arial"/>
          <w:b/>
          <w:bCs/>
          <w:szCs w:val="22"/>
        </w:rPr>
      </w:pPr>
      <w:r>
        <w:rPr>
          <w:rFonts w:cs="Arial"/>
          <w:b/>
          <w:bCs/>
          <w:szCs w:val="22"/>
        </w:rPr>
        <w:t xml:space="preserve">Figure 4: Logic Model Integrated Care </w:t>
      </w:r>
    </w:p>
    <w:p>
      <w:pPr>
        <w:pStyle w:val="style0"/>
        <w:jc w:val="center"/>
        <w:rPr>
          <w:rFonts w:cs="Arial"/>
          <w:szCs w:val="22"/>
        </w:rPr>
      </w:pPr>
      <w:r>
        <w:rPr>
          <w:rFonts w:cs="Arial"/>
          <w:szCs w:val="22"/>
        </w:rPr>
        <w:t>(Source: SCIE, 2023)</w:t>
      </w:r>
    </w:p>
    <w:p>
      <w:pPr>
        <w:pStyle w:val="style0"/>
        <w:rPr>
          <w:rFonts w:cs="Arial"/>
          <w:lang w:val="en-IN"/>
        </w:rPr>
      </w:pPr>
      <w:r>
        <w:rPr>
          <w:rFonts w:cs="Arial"/>
        </w:rPr>
        <w:t xml:space="preserve">As seen in Figure 3, the Logic Model Integrated Care framework demonstrates that integrated care integrates governance and resources with person-centred and coordinated services to generate improved experiences and system outputs (SCIE, 2023). This leads to improved health, quality of care and long-term sustainability. As an example, </w:t>
      </w:r>
      <w:r>
        <w:rPr>
          <w:rFonts w:cs="Arial"/>
          <w:lang w:val="en-IN"/>
        </w:rPr>
        <w:t xml:space="preserve">Melchiorre </w:t>
      </w:r>
      <w:r>
        <w:rPr>
          <w:rFonts w:cs="Arial"/>
          <w:i/>
          <w:iCs/>
          <w:lang w:val="en-IN"/>
        </w:rPr>
        <w:t>et al.</w:t>
      </w:r>
      <w:r>
        <w:rPr>
          <w:rFonts w:cs="Arial"/>
          <w:lang w:val="en-IN"/>
        </w:rPr>
        <w:t xml:space="preserve"> (2020) illustrate that </w:t>
      </w:r>
      <w:r>
        <w:rPr>
          <w:rFonts w:cs="Arial"/>
        </w:rPr>
        <w:t xml:space="preserve">full integration with shared care plans is advantageous to those with </w:t>
      </w:r>
      <w:r>
        <w:rPr>
          <w:rFonts w:cs="Arial"/>
        </w:rPr>
        <w:t>multimorbidity but</w:t>
      </w:r>
      <w:r>
        <w:rPr>
          <w:rFonts w:cs="Arial"/>
        </w:rPr>
        <w:t xml:space="preserve"> may not be necessary to those with mild needs only (linkage approaches). Also, </w:t>
      </w:r>
      <w:r>
        <w:rPr>
          <w:rFonts w:cs="Arial"/>
        </w:rPr>
        <w:t xml:space="preserve">Salemonsen (2020) notes that </w:t>
      </w:r>
      <w:r>
        <w:rPr>
          <w:rFonts w:cs="Arial"/>
        </w:rPr>
        <w:t>some frameworks like the person-centred coordinated care model put the service user at the centre, unlike provider-led models, which might ignore the preferences of the service user.</w:t>
      </w:r>
      <w:r>
        <w:rPr>
          <w:rFonts w:cs="Arial"/>
        </w:rPr>
        <w:t xml:space="preserve"> </w:t>
      </w:r>
      <w:r>
        <w:rPr>
          <w:rFonts w:cs="Arial"/>
        </w:rPr>
        <w:t xml:space="preserve">This </w:t>
      </w:r>
      <w:r>
        <w:rPr>
          <w:rFonts w:cs="Arial"/>
        </w:rPr>
        <w:t>expanded my knowledge of how different models of integration apply to different levels of patient need.</w:t>
      </w:r>
    </w:p>
    <w:bookmarkStart w:id="16" w:name="_ag0b8ijp3rco" w:colFirst="0" w:colLast="0"/>
    <w:bookmarkStart w:id="17" w:name="_Toc228137086"/>
    <w:bookmarkEnd w:id="16"/>
    <w:p>
      <w:pPr>
        <w:pStyle w:val="style2"/>
        <w:rPr>
          <w:rFonts w:cs="Arial"/>
        </w:rPr>
      </w:pPr>
      <w:r>
        <w:rPr>
          <w:rFonts w:cs="Arial"/>
        </w:rPr>
        <w:t xml:space="preserve">3.3 </w:t>
      </w:r>
      <w:r>
        <w:rPr>
          <w:rFonts w:cs="Arial"/>
        </w:rPr>
        <w:t>Reflection on Resources for Integrated Care</w:t>
      </w:r>
      <w:bookmarkEnd w:id="17"/>
    </w:p>
    <w:p>
      <w:pPr>
        <w:pStyle w:val="style0"/>
        <w:rPr>
          <w:rFonts w:cs="Arial"/>
        </w:rPr>
      </w:pPr>
      <w:r>
        <w:rPr>
          <w:rFonts w:cs="Arial"/>
        </w:rPr>
        <w:t xml:space="preserve">Through this learning, I </w:t>
      </w:r>
      <w:r>
        <w:rPr>
          <w:rFonts w:cs="Arial"/>
        </w:rPr>
        <w:t>realised</w:t>
      </w:r>
      <w:r>
        <w:rPr>
          <w:rFonts w:cs="Arial"/>
        </w:rPr>
        <w:t xml:space="preserve"> that integrated care requires both skilled professionals and strong infrastructure. </w:t>
      </w:r>
      <w:r>
        <w:rPr>
          <w:rFonts w:cs="Arial"/>
        </w:rPr>
        <w:t xml:space="preserve">During my reflection, I realised that effective service integration involves human resources capability and sufficient material infrastructure. The integrated systems rely on multidisciplinary teams </w:t>
      </w:r>
      <w:r>
        <w:rPr>
          <w:rFonts w:cs="Arial"/>
        </w:rPr>
        <w:t>comprising</w:t>
      </w:r>
      <w:r>
        <w:rPr>
          <w:rFonts w:cs="Arial"/>
        </w:rPr>
        <w:t xml:space="preserve"> healthcare professionals, social workers, and care coordinators, who work together to provide smooth services. </w:t>
      </w:r>
      <w:r>
        <w:rPr>
          <w:rFonts w:cs="Arial"/>
        </w:rPr>
        <w:t xml:space="preserve">Hughes </w:t>
      </w:r>
      <w:r>
        <w:rPr>
          <w:rFonts w:cs="Arial"/>
          <w:i/>
          <w:iCs/>
        </w:rPr>
        <w:t>et al</w:t>
      </w:r>
      <w:r>
        <w:rPr>
          <w:rFonts w:cs="Arial"/>
        </w:rPr>
        <w:t>. (2020) note that i</w:t>
      </w:r>
      <w:r>
        <w:rPr>
          <w:rFonts w:cs="Arial"/>
        </w:rPr>
        <w:t xml:space="preserve">ntegrated care needs flexible roles and shared responsibilities, compared to traditional models in which roles are distinctly differentiated, necessitating role ambiguity and potentially increasing care. </w:t>
      </w:r>
    </w:p>
    <w:p>
      <w:pPr>
        <w:pStyle w:val="style0"/>
        <w:rPr>
          <w:rFonts w:cs="Arial"/>
          <w:sz w:val="23"/>
          <w:szCs w:val="23"/>
        </w:rPr>
      </w:pPr>
      <w:r>
        <w:rPr>
          <w:rFonts w:cs="Arial"/>
          <w:noProof/>
          <w:sz w:val="23"/>
          <w:szCs w:val="23"/>
        </w:rPr>
        <w:drawing>
          <wp:inline distL="0" distT="0" distB="0" distR="0">
            <wp:extent cx="5943600" cy="2379345"/>
            <wp:effectExtent l="0" t="0" r="0" b="1905"/>
            <wp:docPr id="1031" name="Picture 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7" cstate="print"/>
                    <a:srcRect l="26376" t="18107" r="30313" b="55882"/>
                    <a:stretch/>
                  </pic:blipFill>
                  <pic:spPr>
                    <a:xfrm rot="0">
                      <a:off x="0" y="0"/>
                      <a:ext cx="5943600" cy="2379345"/>
                    </a:xfrm>
                    <a:prstGeom prst="rect"/>
                  </pic:spPr>
                </pic:pic>
              </a:graphicData>
            </a:graphic>
          </wp:inline>
        </w:drawing>
      </w:r>
    </w:p>
    <w:p>
      <w:pPr>
        <w:pStyle w:val="style0"/>
        <w:jc w:val="center"/>
        <w:rPr>
          <w:rFonts w:cs="Arial"/>
          <w:b/>
          <w:bCs/>
          <w:szCs w:val="22"/>
        </w:rPr>
      </w:pPr>
      <w:r>
        <w:rPr>
          <w:rFonts w:cs="Arial"/>
          <w:b/>
          <w:bCs/>
          <w:szCs w:val="22"/>
        </w:rPr>
        <w:t xml:space="preserve">Figure 5: Logic Model Integrated Care </w:t>
      </w:r>
    </w:p>
    <w:p>
      <w:pPr>
        <w:pStyle w:val="style0"/>
        <w:jc w:val="center"/>
        <w:rPr>
          <w:rFonts w:cs="Arial"/>
          <w:sz w:val="23"/>
          <w:szCs w:val="23"/>
        </w:rPr>
      </w:pPr>
      <w:r>
        <w:rPr>
          <w:rFonts w:cs="Arial"/>
          <w:szCs w:val="22"/>
        </w:rPr>
        <w:t xml:space="preserve">(Source: Iroju </w:t>
      </w:r>
      <w:r>
        <w:rPr>
          <w:rFonts w:cs="Arial"/>
          <w:i/>
          <w:iCs/>
          <w:szCs w:val="22"/>
        </w:rPr>
        <w:t>et al</w:t>
      </w:r>
      <w:r>
        <w:rPr>
          <w:rFonts w:cs="Arial"/>
          <w:szCs w:val="22"/>
        </w:rPr>
        <w:t>., 2013)</w:t>
      </w:r>
    </w:p>
    <w:p>
      <w:pPr>
        <w:pStyle w:val="style0"/>
        <w:rPr>
          <w:rFonts w:cs="Arial"/>
          <w:lang w:val="en-IN"/>
        </w:rPr>
      </w:pPr>
      <w:r>
        <w:rPr>
          <w:rFonts w:cs="Arial"/>
        </w:rPr>
        <w:t xml:space="preserve">Iroju </w:t>
      </w:r>
      <w:r>
        <w:rPr>
          <w:rFonts w:cs="Arial"/>
          <w:i/>
          <w:iCs/>
        </w:rPr>
        <w:t>et al</w:t>
      </w:r>
      <w:r>
        <w:rPr>
          <w:rFonts w:cs="Arial"/>
        </w:rPr>
        <w:t xml:space="preserve">. (2013) suggest providing seamless coordination, data sharing and patient-centred care delivery of all health and social care sectors (as seen in Figure 5). Moreover, efficient service integration demands a strong team of multidisciplinary professionals with a common digital system and infrastructure. Another thing I was able to learn is that both leadership and workforce development are necessary since integrated care requires new competencies, including communication, coordination, and systems thinking. In the absence of such skills, integration will not work even with great policy support. Also, </w:t>
      </w:r>
      <w:r>
        <w:rPr>
          <w:rFonts w:cs="Arial"/>
          <w:lang w:val="en-IN"/>
        </w:rPr>
        <w:t xml:space="preserve">Sheikh </w:t>
      </w:r>
      <w:r>
        <w:rPr>
          <w:rFonts w:cs="Arial"/>
          <w:i/>
          <w:iCs/>
          <w:lang w:val="en-IN"/>
        </w:rPr>
        <w:t>et al</w:t>
      </w:r>
      <w:r>
        <w:rPr>
          <w:rFonts w:cs="Arial"/>
          <w:lang w:val="en-IN"/>
        </w:rPr>
        <w:t xml:space="preserve">. (2021) argue that </w:t>
      </w:r>
      <w:r>
        <w:rPr>
          <w:rFonts w:cs="Arial"/>
        </w:rPr>
        <w:t xml:space="preserve">material resources like digital infrastructure, common data systems, and funding mechanisms are imperative in </w:t>
      </w:r>
      <w:r>
        <w:rPr>
          <w:rFonts w:cs="Arial"/>
        </w:rPr>
        <w:t xml:space="preserve">facilitating coordination and information sharing. </w:t>
      </w:r>
      <w:r>
        <w:rPr>
          <w:rFonts w:cs="Arial"/>
        </w:rPr>
        <w:t>This helped me appreciate the importance of workforce development and digital systems in enabling coordination.</w:t>
      </w:r>
    </w:p>
    <w:bookmarkStart w:id="18" w:name="_83g11n5gquf" w:colFirst="0" w:colLast="0"/>
    <w:bookmarkStart w:id="19" w:name="_Toc228137087"/>
    <w:bookmarkEnd w:id="18"/>
    <w:p>
      <w:pPr>
        <w:pStyle w:val="style2"/>
        <w:rPr>
          <w:rFonts w:cs="Arial"/>
        </w:rPr>
      </w:pPr>
      <w:r>
        <w:rPr>
          <w:rFonts w:cs="Arial"/>
        </w:rPr>
        <w:t xml:space="preserve">3.4 </w:t>
      </w:r>
      <w:r>
        <w:rPr>
          <w:rFonts w:cs="Arial"/>
        </w:rPr>
        <w:t>Reflection on Barriers in Integration</w:t>
      </w:r>
      <w:bookmarkEnd w:id="19"/>
    </w:p>
    <w:p>
      <w:pPr>
        <w:pStyle w:val="style0"/>
        <w:rPr>
          <w:rFonts w:cs="Arial"/>
          <w:lang w:val="en-IN"/>
        </w:rPr>
      </w:pPr>
      <w:r>
        <w:rPr>
          <w:rFonts w:cs="Arial"/>
        </w:rPr>
        <w:t xml:space="preserve">I have gained insight into the challenges that prevent effective service integration in real-world settings. </w:t>
      </w:r>
      <w:r>
        <w:rPr>
          <w:rFonts w:cs="Arial"/>
        </w:rPr>
        <w:t xml:space="preserve">As I reflected on it, I found several impediments that prevent the integration of services, especially the lack of trust, ambiguous roles, and organisational fragmentation. I was made aware that partners might not be entirely aware of the necessity of collaboration, or might have conflicting priorities, and this restricts the effectiveness of partnership working. In comparison to the ideal integrated systems, the actual practice in the real world is often associated with conflicting organisational interests and resource limitations. I also considered structural factors like data sharing and lack of digital infrastructure, which hinder coordination across services. </w:t>
      </w:r>
      <w:r>
        <w:rPr>
          <w:rFonts w:cs="Arial"/>
        </w:rPr>
        <w:t xml:space="preserve">Canali </w:t>
      </w:r>
      <w:r>
        <w:rPr>
          <w:rFonts w:cs="Arial"/>
          <w:i/>
          <w:iCs/>
        </w:rPr>
        <w:t>et al</w:t>
      </w:r>
      <w:r>
        <w:rPr>
          <w:rFonts w:cs="Arial"/>
        </w:rPr>
        <w:t>. (2022)</w:t>
      </w:r>
      <w:r>
        <w:rPr>
          <w:rFonts w:cs="Arial"/>
        </w:rPr>
        <w:t xml:space="preserve"> and </w:t>
      </w:r>
      <w:r>
        <w:rPr>
          <w:rFonts w:cs="Arial"/>
          <w:lang w:val="en-IN"/>
        </w:rPr>
        <w:t xml:space="preserve">Kaihlanen </w:t>
      </w:r>
      <w:r>
        <w:rPr>
          <w:rFonts w:cs="Arial"/>
          <w:i/>
          <w:iCs/>
          <w:lang w:val="en-IN"/>
        </w:rPr>
        <w:t>et al.</w:t>
      </w:r>
      <w:r>
        <w:rPr>
          <w:rFonts w:cs="Arial"/>
          <w:lang w:val="en-IN"/>
        </w:rPr>
        <w:t xml:space="preserve"> (2022)</w:t>
      </w:r>
      <w:r>
        <w:rPr>
          <w:rFonts w:cs="Arial"/>
        </w:rPr>
        <w:t xml:space="preserve"> highlight that a</w:t>
      </w:r>
      <w:r>
        <w:rPr>
          <w:rFonts w:cs="Arial"/>
        </w:rPr>
        <w:t xml:space="preserve">lthough digital health has potential for integration, challenges like digital exclusion and interoperability may increase inequalities. Moreover, change resistance and barriers to collaboration are a result of cultural differences between organisations (also known as professional silos). </w:t>
      </w:r>
      <w:r>
        <w:rPr>
          <w:rFonts w:cs="Arial"/>
        </w:rPr>
        <w:t xml:space="preserve">This made me </w:t>
      </w:r>
      <w:r>
        <w:rPr>
          <w:rFonts w:cs="Arial"/>
        </w:rPr>
        <w:t>realise</w:t>
      </w:r>
      <w:r>
        <w:rPr>
          <w:rFonts w:cs="Arial"/>
        </w:rPr>
        <w:t xml:space="preserve"> that barriers are both structural and cultural, requiring long-term solutions.</w:t>
      </w:r>
    </w:p>
    <w:bookmarkStart w:id="20" w:name="_i41abqhfzqar" w:colFirst="0" w:colLast="0"/>
    <w:bookmarkStart w:id="21" w:name="_Toc228137088"/>
    <w:bookmarkEnd w:id="20"/>
    <w:p>
      <w:pPr>
        <w:pStyle w:val="style2"/>
        <w:rPr>
          <w:rFonts w:cs="Arial"/>
        </w:rPr>
      </w:pPr>
      <w:r>
        <w:rPr>
          <w:rFonts w:cs="Arial"/>
        </w:rPr>
        <w:t xml:space="preserve">3.5 </w:t>
      </w:r>
      <w:r>
        <w:rPr>
          <w:rFonts w:cs="Arial"/>
        </w:rPr>
        <w:t>Reflection on Strategies and Improvements</w:t>
      </w:r>
      <w:bookmarkEnd w:id="21"/>
    </w:p>
    <w:p>
      <w:pPr>
        <w:pStyle w:val="style0"/>
        <w:rPr>
          <w:rFonts w:cs="Arial"/>
        </w:rPr>
      </w:pPr>
      <w:r>
        <w:rPr>
          <w:rFonts w:cs="Arial"/>
        </w:rPr>
        <w:t xml:space="preserve">In reflection of my learning, I would suggest that successful integration involves policy-based, collaborative and adaptive strategies. The Health and Care Act 2022 </w:t>
      </w:r>
      <w:r>
        <w:rPr>
          <w:rFonts w:cs="Arial"/>
        </w:rPr>
        <w:t>have</w:t>
      </w:r>
      <w:r>
        <w:rPr>
          <w:rFonts w:cs="Arial"/>
        </w:rPr>
        <w:t xml:space="preserve"> a robust legislative framework, formalising Integrated Care Systems and encouraging cross-organisation collaboration</w:t>
      </w:r>
      <w:r>
        <w:rPr>
          <w:rFonts w:cs="Arial"/>
        </w:rPr>
        <w:t xml:space="preserve"> </w:t>
      </w:r>
      <w:r>
        <w:rPr>
          <w:rFonts w:cs="Arial"/>
          <w:lang w:val="en-IN"/>
        </w:rPr>
        <w:t xml:space="preserve">(Wu </w:t>
      </w:r>
      <w:r>
        <w:rPr>
          <w:rFonts w:cs="Arial"/>
          <w:i/>
          <w:iCs/>
          <w:lang w:val="en-IN"/>
        </w:rPr>
        <w:t>et al.,</w:t>
      </w:r>
      <w:r>
        <w:rPr>
          <w:rFonts w:cs="Arial"/>
          <w:lang w:val="en-IN"/>
        </w:rPr>
        <w:t xml:space="preserve"> 2022)</w:t>
      </w:r>
      <w:r>
        <w:rPr>
          <w:rFonts w:cs="Arial"/>
        </w:rPr>
        <w:t xml:space="preserve">. This policy facilitates collective responsibility and systemic planning, in comparison with the previous disjointed treatment. </w:t>
      </w:r>
      <w:r>
        <w:rPr>
          <w:rFonts w:cs="Arial"/>
        </w:rPr>
        <w:t xml:space="preserve">My recommendation is to enhance person-centred care methods and to make sure that the services are co-designed with users to enhance relevance and engagement. In addition, according to Petretto </w:t>
      </w:r>
      <w:r>
        <w:rPr>
          <w:rFonts w:cs="Arial"/>
          <w:i/>
          <w:iCs/>
        </w:rPr>
        <w:t>et al.</w:t>
      </w:r>
      <w:r>
        <w:rPr>
          <w:rFonts w:cs="Arial"/>
        </w:rPr>
        <w:t xml:space="preserve"> (2024) and Davies </w:t>
      </w:r>
      <w:r>
        <w:rPr>
          <w:rFonts w:cs="Arial"/>
          <w:i/>
          <w:iCs/>
        </w:rPr>
        <w:t>et al.</w:t>
      </w:r>
      <w:r>
        <w:rPr>
          <w:rFonts w:cs="Arial"/>
        </w:rPr>
        <w:t xml:space="preserve"> (2020), a change in technology, such as shared care records and telehealth, can be helpful to coordination, but it should be implemented alongside the measures of reducing digital exclusion.</w:t>
      </w:r>
    </w:p>
    <w:p>
      <w:pPr>
        <w:pStyle w:val="style0"/>
        <w:rPr>
          <w:rFonts w:cs="Arial"/>
        </w:rPr>
      </w:pPr>
      <w:r>
        <w:rPr>
          <w:rFonts w:cs="Arial"/>
        </w:rPr>
        <w:t xml:space="preserve">A useful practice example from the delivery plan was the phased strategy used for “Healthy Futures Tower Hamlets”. In the short term (0–2 years), the focus was on improving follow-up from the National Child Measurement Programme and expanding family weight management and digital support in high-risk wards. In the medium term (3–5 years), the service aimed to embed </w:t>
      </w:r>
      <w:r>
        <w:rPr>
          <w:rFonts w:cs="Arial"/>
        </w:rPr>
        <w:t>healthy food standards in schools and improve access to safe physical activity spaces. In the long term (5+ years), the goal was to reduce inequality gaps and sustain a downward trend in childhood obesity. This showed me that integration is more realistic when change is planned in phases rather than expected immediately.</w:t>
      </w:r>
    </w:p>
    <w:bookmarkStart w:id="22" w:name="_ze6u9xe8vsjj" w:colFirst="0" w:colLast="0"/>
    <w:bookmarkStart w:id="23" w:name="_Toc228137089"/>
    <w:bookmarkEnd w:id="22"/>
    <w:p>
      <w:pPr>
        <w:pStyle w:val="style1"/>
        <w:rPr>
          <w:rFonts w:cs="Arial"/>
        </w:rPr>
      </w:pPr>
      <w:r>
        <w:rPr>
          <w:rFonts w:cs="Arial"/>
        </w:rPr>
        <w:t xml:space="preserve">4. </w:t>
      </w:r>
      <w:r>
        <w:rPr>
          <w:rFonts w:cs="Arial"/>
        </w:rPr>
        <w:t>Reflection on Group Work Experience</w:t>
      </w:r>
      <w:bookmarkEnd w:id="23"/>
    </w:p>
    <w:bookmarkStart w:id="24" w:name="_70p41jr3yyha" w:colFirst="0" w:colLast="0"/>
    <w:bookmarkStart w:id="25" w:name="_Toc228137090"/>
    <w:bookmarkEnd w:id="24"/>
    <w:p>
      <w:pPr>
        <w:pStyle w:val="style2"/>
        <w:rPr>
          <w:rFonts w:cs="Arial"/>
        </w:rPr>
      </w:pPr>
      <w:r>
        <w:rPr>
          <w:rFonts w:cs="Arial"/>
        </w:rPr>
        <w:t xml:space="preserve">4.1 </w:t>
      </w:r>
      <w:r>
        <w:rPr>
          <w:rFonts w:cs="Arial"/>
        </w:rPr>
        <w:t>Reflection on Teamworking Process</w:t>
      </w:r>
      <w:bookmarkEnd w:id="25"/>
    </w:p>
    <w:p>
      <w:pPr>
        <w:pStyle w:val="style0"/>
        <w:rPr>
          <w:rFonts w:cs="Arial"/>
        </w:rPr>
      </w:pPr>
      <w:r>
        <w:rPr>
          <w:rFonts w:cs="Arial"/>
        </w:rPr>
        <w:t xml:space="preserve">I have gained practical insight into how teamwork reflects real-world integrated care systems. </w:t>
      </w:r>
      <w:r>
        <w:rPr>
          <w:rFonts w:cs="Arial"/>
        </w:rPr>
        <w:t xml:space="preserve">In the group Integrated Care Partnership task, I came to understand that teamwork needs to be coordinated, with goals and constant communication. At the start, I noted that our team operated like a networking model where people discussed ideas, but there was no clear direction. </w:t>
      </w:r>
      <w:r>
        <w:rPr>
          <w:rFonts w:cs="Arial"/>
        </w:rPr>
        <w:t xml:space="preserve">Nevertheless, on the way, we changed the model of multi-agency working, aligning our efforts to a common objective, which is also a feature of the actual integrated care systems.  </w:t>
      </w:r>
    </w:p>
    <w:p>
      <w:pPr>
        <w:pStyle w:val="style0"/>
        <w:rPr>
          <w:rFonts w:cs="Arial"/>
          <w:lang w:val="en-GB"/>
        </w:rPr>
      </w:pPr>
      <w:r>
        <w:rPr>
          <w:rFonts w:cs="Arial"/>
        </w:rPr>
        <w:t xml:space="preserve">My personal input was to be involved in the deliberations on the planning and help develop our delivery plan by ensuring that ICS principles such as collective decision making and synchronized service provision are applied.  </w:t>
      </w:r>
      <w:r>
        <w:rPr>
          <w:rFonts w:cs="Arial"/>
          <w:lang w:val="en-GB"/>
        </w:rPr>
        <w:t xml:space="preserve">One example of this was structuring the service into short-, medium-, and long-term phases. This helped the group translate broad integration ideas into practical actions, timelines and measurable outcomes. </w:t>
      </w:r>
      <w:r>
        <w:rPr>
          <w:rFonts w:cs="Arial"/>
        </w:rPr>
        <w:t xml:space="preserve">In this context, </w:t>
      </w:r>
      <w:r>
        <w:rPr>
          <w:rFonts w:cs="Arial"/>
          <w:lang w:val="en-IN"/>
        </w:rPr>
        <w:t xml:space="preserve">Pacho </w:t>
      </w:r>
      <w:r>
        <w:rPr>
          <w:rFonts w:cs="Arial"/>
          <w:i/>
          <w:iCs/>
          <w:lang w:val="en-IN"/>
        </w:rPr>
        <w:t>et al.</w:t>
      </w:r>
      <w:r>
        <w:rPr>
          <w:rFonts w:cs="Arial"/>
          <w:lang w:val="en-IN"/>
        </w:rPr>
        <w:t xml:space="preserve"> (2025)</w:t>
      </w:r>
      <w:r>
        <w:rPr>
          <w:rFonts w:cs="Arial"/>
          <w:lang w:val="en-IN"/>
        </w:rPr>
        <w:t xml:space="preserve"> and </w:t>
      </w:r>
      <w:r>
        <w:rPr>
          <w:rFonts w:cs="Arial"/>
        </w:rPr>
        <w:t>Alsubaie</w:t>
      </w:r>
      <w:r>
        <w:rPr>
          <w:rFonts w:cs="Arial"/>
          <w:lang w:val="en-IN"/>
        </w:rPr>
        <w:t xml:space="preserve"> </w:t>
      </w:r>
      <w:r>
        <w:rPr>
          <w:rFonts w:cs="Arial"/>
          <w:i/>
          <w:iCs/>
          <w:lang w:val="en-IN"/>
        </w:rPr>
        <w:t>et al.</w:t>
      </w:r>
      <w:r>
        <w:rPr>
          <w:rFonts w:cs="Arial"/>
          <w:lang w:val="en-IN"/>
        </w:rPr>
        <w:t xml:space="preserve"> (2024) </w:t>
      </w:r>
      <w:r>
        <w:rPr>
          <w:rFonts w:cs="Arial"/>
          <w:lang w:val="en-IN"/>
        </w:rPr>
        <w:t>found</w:t>
      </w:r>
      <w:r>
        <w:rPr>
          <w:rFonts w:cs="Arial"/>
        </w:rPr>
        <w:t xml:space="preserve"> that teamwork is </w:t>
      </w:r>
      <w:r>
        <w:rPr>
          <w:rFonts w:cs="Arial"/>
        </w:rPr>
        <w:t>like</w:t>
      </w:r>
      <w:r>
        <w:rPr>
          <w:rFonts w:cs="Arial"/>
        </w:rPr>
        <w:t xml:space="preserve"> the practice of integrated care, whereby multidisciplinary professionals work together to provide smooth services. Nevertheless, I critically thought that group work may be difficult because of the dissimilarity in the communication styles and the level of commitment. In such a manner, I realised that effective group work necessitates effective planning, respect, and shared responsibility, which are also crucial in the integration of health and social care. </w:t>
      </w:r>
    </w:p>
    <w:bookmarkStart w:id="26" w:name="_f5o1hc2dj6pz" w:colFirst="0" w:colLast="0"/>
    <w:bookmarkStart w:id="27" w:name="_Toc228137091"/>
    <w:bookmarkEnd w:id="26"/>
    <w:p>
      <w:pPr>
        <w:pStyle w:val="style2"/>
        <w:rPr>
          <w:rFonts w:cs="Arial"/>
        </w:rPr>
      </w:pPr>
      <w:r>
        <w:rPr>
          <w:rFonts w:cs="Arial"/>
        </w:rPr>
        <w:t xml:space="preserve">4.2 </w:t>
      </w:r>
      <w:r>
        <w:rPr>
          <w:rFonts w:cs="Arial"/>
        </w:rPr>
        <w:t>Reflection on Roles and Responsibilities</w:t>
      </w:r>
      <w:bookmarkEnd w:id="27"/>
    </w:p>
    <w:p>
      <w:pPr>
        <w:pStyle w:val="style0"/>
        <w:rPr>
          <w:rFonts w:cs="Arial"/>
        </w:rPr>
      </w:pPr>
      <w:r>
        <w:rPr>
          <w:rFonts w:cs="Arial"/>
        </w:rPr>
        <w:t xml:space="preserve">When I started to think about my experience with my group, I realised that the degree to which members embrace and play their roles is a great determinant of the success of group work. Our group had assigned roles at the start, depending on the needs of the tasks as the responsibility is shared in the case of Integrated Care Systems. Nevertheless, I observed that some of the members were active in performing their duties, whereas others needed direction, which indicates the variability of engagement and responsibility. </w:t>
      </w:r>
    </w:p>
    <w:p>
      <w:pPr>
        <w:pStyle w:val="style0"/>
        <w:rPr>
          <w:rFonts w:cs="Arial"/>
          <w:lang w:val="en-IN"/>
        </w:rPr>
      </w:pPr>
      <w:r>
        <w:rPr>
          <w:rFonts w:cs="Arial"/>
        </w:rPr>
        <w:t xml:space="preserve">Comparatively, I noted that role clarity and shared ownership are vital towards coordinated outcomes in good integrated care teams. </w:t>
      </w:r>
      <w:r>
        <w:rPr>
          <w:rFonts w:cs="Arial"/>
        </w:rPr>
        <w:t xml:space="preserve">On the other hand, Gatome-Munyua </w:t>
      </w:r>
      <w:r>
        <w:rPr>
          <w:rFonts w:cs="Arial"/>
          <w:i/>
          <w:iCs/>
        </w:rPr>
        <w:t>et al</w:t>
      </w:r>
      <w:r>
        <w:rPr>
          <w:rFonts w:cs="Arial"/>
        </w:rPr>
        <w:t xml:space="preserve">. (2025) believe that unexpected roles or uneven allocation of roles can lead to inefficiencies and duplication of labour as it is in the case of fragmented health systems. My personal example is that I held myself responsible to do my part and to support others, which is the concept of collective leadership and collective responsibility in integrated care. </w:t>
      </w:r>
    </w:p>
    <w:bookmarkStart w:id="28" w:name="_8i3wqwuv3ha5" w:colFirst="0" w:colLast="0"/>
    <w:bookmarkStart w:id="29" w:name="_Toc228137092"/>
    <w:bookmarkEnd w:id="28"/>
    <w:p>
      <w:pPr>
        <w:pStyle w:val="style1"/>
        <w:rPr>
          <w:rFonts w:cs="Arial"/>
        </w:rPr>
      </w:pPr>
      <w:r>
        <w:rPr>
          <w:rFonts w:cs="Arial"/>
        </w:rPr>
        <w:t xml:space="preserve">5. </w:t>
      </w:r>
      <w:r>
        <w:rPr>
          <w:rFonts w:cs="Arial"/>
        </w:rPr>
        <w:t>Reflection on Professional Learning and Skills Development</w:t>
      </w:r>
      <w:bookmarkEnd w:id="29"/>
    </w:p>
    <w:bookmarkStart w:id="30" w:name="_vvroyh45x1ih" w:colFirst="0" w:colLast="0"/>
    <w:bookmarkStart w:id="31" w:name="_Toc228137093"/>
    <w:bookmarkEnd w:id="30"/>
    <w:p>
      <w:pPr>
        <w:pStyle w:val="style2"/>
        <w:rPr>
          <w:rFonts w:cs="Arial"/>
        </w:rPr>
      </w:pPr>
      <w:r>
        <w:rPr>
          <w:rFonts w:cs="Arial"/>
        </w:rPr>
        <w:t xml:space="preserve">5.1 </w:t>
      </w:r>
      <w:r>
        <w:rPr>
          <w:rFonts w:cs="Arial"/>
        </w:rPr>
        <w:t>Reflection on Task Outcomes</w:t>
      </w:r>
      <w:bookmarkEnd w:id="31"/>
    </w:p>
    <w:p>
      <w:pPr>
        <w:pStyle w:val="style0"/>
        <w:rPr>
          <w:rFonts w:cs="Arial"/>
        </w:rPr>
      </w:pPr>
      <w:r>
        <w:rPr>
          <w:rFonts w:cs="Arial"/>
        </w:rPr>
        <w:t xml:space="preserve">Looking back at my group assignment, our presentation on the Integrated Care Partnership was </w:t>
      </w:r>
      <w:r>
        <w:rPr>
          <w:rFonts w:cs="Arial"/>
        </w:rPr>
        <w:t>successful overall</w:t>
      </w:r>
      <w:r>
        <w:rPr>
          <w:rFonts w:cs="Arial"/>
        </w:rPr>
        <w:t>, as we met the main goal of creating a collaborative, person-centred model of service. I noted that the integration concepts, such as joint planning and multidisciplinary collaboration, were effectively implemented in our group, which corresponds with the principles of Integrated Care Systems (ICS)</w:t>
      </w:r>
      <w:r>
        <w:rPr>
          <w:rFonts w:cs="Arial"/>
        </w:rPr>
        <w:t xml:space="preserve"> (Correia </w:t>
      </w:r>
      <w:r>
        <w:rPr>
          <w:rFonts w:cs="Arial"/>
          <w:i/>
          <w:iCs/>
        </w:rPr>
        <w:t>et al.,</w:t>
      </w:r>
      <w:r>
        <w:rPr>
          <w:rFonts w:cs="Arial"/>
        </w:rPr>
        <w:t xml:space="preserve"> 2024)</w:t>
      </w:r>
      <w:r>
        <w:rPr>
          <w:rFonts w:cs="Arial"/>
        </w:rPr>
        <w:t>. Our work also showed better coordination and a more explicit focus on the service-user outcomes compared to fragmented approaches.</w:t>
      </w:r>
    </w:p>
    <w:p>
      <w:pPr>
        <w:pStyle w:val="style0"/>
        <w:rPr>
          <w:rFonts w:cs="Arial"/>
          <w:lang w:val="en-GB"/>
        </w:rPr>
      </w:pPr>
      <w:r>
        <w:rPr>
          <w:rFonts w:cs="Arial"/>
        </w:rPr>
        <w:t xml:space="preserve">Nonetheless, </w:t>
      </w:r>
      <w:r>
        <w:rPr>
          <w:rFonts w:cs="Arial"/>
        </w:rPr>
        <w:t>I</w:t>
      </w:r>
      <w:r>
        <w:rPr>
          <w:rFonts w:cs="Arial"/>
        </w:rPr>
        <w:t xml:space="preserve"> realised that success was not everything. Although we generated a coherent strategy, time constraints and disparities in the level of contribution were factors that influenced the depth of analysis. </w:t>
      </w:r>
      <w:r>
        <w:rPr>
          <w:rFonts w:cs="Arial"/>
          <w:lang w:val="en-IN"/>
        </w:rPr>
        <w:t xml:space="preserve">Sheikh </w:t>
      </w:r>
      <w:r>
        <w:rPr>
          <w:rFonts w:cs="Arial"/>
          <w:i/>
          <w:iCs/>
          <w:lang w:val="en-IN"/>
        </w:rPr>
        <w:t>et al</w:t>
      </w:r>
      <w:r>
        <w:rPr>
          <w:rFonts w:cs="Arial"/>
          <w:lang w:val="en-IN"/>
        </w:rPr>
        <w:t>. (2021) illustrates that t</w:t>
      </w:r>
      <w:r>
        <w:rPr>
          <w:rFonts w:cs="Arial"/>
        </w:rPr>
        <w:t xml:space="preserve">his is a real-world example of integration issues, in which alliances can provide better coordination, but still face issues related to consistency in implementation. </w:t>
      </w:r>
      <w:r>
        <w:rPr>
          <w:rFonts w:cs="Arial"/>
          <w:lang w:val="en-GB"/>
        </w:rPr>
        <w:t>The task was also successful because our delivery plan included phased actions and measurable indicators, such as referral uptake, BMI-centile change, physical activity participation and long-term reduction in obesity-related admissions. This made the integrated model more practical and outcome-focused.</w:t>
      </w:r>
    </w:p>
    <w:bookmarkStart w:id="32" w:name="_r3fyqieikwov" w:colFirst="0" w:colLast="0"/>
    <w:bookmarkStart w:id="33" w:name="_Toc228137094"/>
    <w:bookmarkEnd w:id="32"/>
    <w:p>
      <w:pPr>
        <w:pStyle w:val="style2"/>
        <w:rPr>
          <w:rFonts w:cs="Arial"/>
        </w:rPr>
      </w:pPr>
      <w:r>
        <w:rPr>
          <w:rFonts w:cs="Arial"/>
        </w:rPr>
        <w:t xml:space="preserve">5.2 </w:t>
      </w:r>
      <w:r>
        <w:rPr>
          <w:rFonts w:cs="Arial"/>
        </w:rPr>
        <w:t>Reflection on Skills and Competencies Developed</w:t>
      </w:r>
      <w:bookmarkEnd w:id="33"/>
    </w:p>
    <w:p>
      <w:pPr>
        <w:pStyle w:val="style0"/>
        <w:rPr>
          <w:rFonts w:cs="Arial"/>
          <w:lang w:val="en-IN"/>
        </w:rPr>
      </w:pPr>
      <w:r>
        <w:rPr>
          <w:rFonts w:cs="Arial"/>
        </w:rPr>
        <w:t xml:space="preserve">Overall, I have developed a deeper understanding of service integration and partnership working through this reflective process. </w:t>
      </w:r>
      <w:r>
        <w:rPr>
          <w:rFonts w:cs="Arial"/>
        </w:rPr>
        <w:t xml:space="preserve">This reflective exercise assisted me in understanding that integrating services also requires a combination of skills, including communication, leadership, collaboration, and systems thinking. I also understood that as compared to the traditional healthcare functions, integrated care demands professionals who might cross the organisational boundaries and handle complex relationships. Integrated </w:t>
      </w:r>
      <w:r>
        <w:rPr>
          <w:rFonts w:cs="Arial"/>
        </w:rPr>
        <w:t>work</w:t>
      </w:r>
      <w:r>
        <w:rPr>
          <w:rFonts w:cs="Arial"/>
        </w:rPr>
        <w:t xml:space="preserve"> is also based on shared responsibility and decision-making compared to individualistic practice</w:t>
      </w:r>
      <w:r>
        <w:rPr>
          <w:rFonts w:cs="Arial"/>
        </w:rPr>
        <w:t xml:space="preserve"> </w:t>
      </w:r>
      <w:r>
        <w:rPr>
          <w:rFonts w:cs="Arial"/>
          <w:lang w:val="en-IN"/>
        </w:rPr>
        <w:t xml:space="preserve">(Michgelsen </w:t>
      </w:r>
      <w:r>
        <w:rPr>
          <w:rFonts w:cs="Arial"/>
          <w:i/>
          <w:iCs/>
          <w:lang w:val="en-IN"/>
        </w:rPr>
        <w:t>et al.,</w:t>
      </w:r>
      <w:r>
        <w:rPr>
          <w:rFonts w:cs="Arial"/>
          <w:lang w:val="en-IN"/>
        </w:rPr>
        <w:t xml:space="preserve"> 2022)</w:t>
      </w:r>
      <w:r>
        <w:rPr>
          <w:rFonts w:cs="Arial"/>
        </w:rPr>
        <w:t>.</w:t>
      </w:r>
    </w:p>
    <w:p>
      <w:pPr>
        <w:pStyle w:val="style0"/>
        <w:rPr>
          <w:rFonts w:cs="Arial"/>
        </w:rPr>
      </w:pPr>
      <w:r>
        <w:rPr>
          <w:rFonts w:cs="Arial"/>
        </w:rPr>
        <w:t xml:space="preserve">I also learned that interpersonal skills and building trust are essential, as collaboration depends on mutual understanding and collaboration. Moreover, </w:t>
      </w:r>
      <w:r>
        <w:rPr>
          <w:rFonts w:cs="Arial"/>
          <w:lang w:val="en-IN"/>
        </w:rPr>
        <w:t xml:space="preserve">Fattah (2024) notes that </w:t>
      </w:r>
      <w:r>
        <w:rPr>
          <w:rFonts w:cs="Arial"/>
        </w:rPr>
        <w:t xml:space="preserve">digital literacy and data management skills are becoming a significant part in aiding coordination and evidence-based decision-making. </w:t>
      </w:r>
      <w:r>
        <w:rPr>
          <w:rFonts w:cs="Arial"/>
        </w:rPr>
        <w:t xml:space="preserve">In terms of my personal development, I discovered that I had to improve my leadership confidence and group dynamics management skills. In order to grow, in my opinion, it will be necessary to constantly develop professionally, practice, and be exposed to multidisciplinary settings. These skills can be improved by taking part in training programmes, obtaining feedback, and putting theoretical frameworks into practice. </w:t>
      </w:r>
    </w:p>
    <w:bookmarkStart w:id="34" w:name="_mnwv4vyclntk" w:colFirst="0" w:colLast="0"/>
    <w:bookmarkStart w:id="35" w:name="_Toc228137095"/>
    <w:bookmarkEnd w:id="34"/>
    <w:p>
      <w:pPr>
        <w:pStyle w:val="style1"/>
        <w:rPr>
          <w:rFonts w:cs="Arial"/>
        </w:rPr>
      </w:pPr>
      <w:r>
        <w:rPr>
          <w:rFonts w:cs="Arial"/>
        </w:rPr>
        <w:t xml:space="preserve">6. </w:t>
      </w:r>
      <w:r>
        <w:rPr>
          <w:rFonts w:cs="Arial"/>
        </w:rPr>
        <w:t>Conclusion</w:t>
      </w:r>
      <w:bookmarkEnd w:id="35"/>
    </w:p>
    <w:bookmarkStart w:id="36" w:name="_szt3jd8zm35z" w:colFirst="0" w:colLast="0"/>
    <w:bookmarkEnd w:id="36"/>
    <w:p>
      <w:pPr>
        <w:pStyle w:val="style0"/>
        <w:rPr>
          <w:rFonts w:cs="Arial"/>
          <w:b/>
          <w:bCs/>
          <w:color w:val="222222"/>
          <w:highlight w:val="white"/>
        </w:rPr>
      </w:pPr>
      <w:r>
        <w:rPr>
          <w:rFonts w:cs="Arial"/>
        </w:rPr>
        <w:t xml:space="preserve">In conclusion, my reflection demonstrates that cooperation, leadership, and life-long learning are the keys to the successful service integration. Although there are obstacles like resource limitations and role ambiguity, person-centred and system-based methods can be used to improve results. </w:t>
      </w:r>
    </w:p>
    <w:p>
      <w:pPr>
        <w:pStyle w:val="style0"/>
        <w:rPr>
          <w:rFonts w:cs="Arial"/>
          <w:b/>
          <w:bCs/>
          <w:color w:val="222222"/>
          <w:highlight w:val="white"/>
        </w:rPr>
      </w:pPr>
      <w:r>
        <w:rPr>
          <w:rFonts w:cs="Arial"/>
        </w:rPr>
        <w:br w:type="page"/>
      </w:r>
    </w:p>
    <w:bookmarkStart w:id="37" w:name="_Toc228137096"/>
    <w:p>
      <w:pPr>
        <w:pStyle w:val="style1"/>
        <w:rPr>
          <w:rFonts w:cs="Arial"/>
          <w:highlight w:val="none"/>
        </w:rPr>
      </w:pPr>
      <w:r>
        <w:rPr>
          <w:rFonts w:cs="Arial"/>
        </w:rPr>
        <w:t>References</w:t>
      </w:r>
      <w:bookmarkEnd w:id="37"/>
      <w:r>
        <w:rPr>
          <w:rFonts w:cs="Arial"/>
        </w:rPr>
        <w:t xml:space="preserve"> </w:t>
      </w:r>
    </w:p>
    <w:p>
      <w:pPr>
        <w:pStyle w:val="style0"/>
        <w:spacing w:before="240"/>
        <w:rPr>
          <w:rFonts w:cs="Arial"/>
          <w:lang w:val="en-IN"/>
        </w:rPr>
      </w:pPr>
      <w:r>
        <w:rPr>
          <w:rFonts w:cs="Arial"/>
          <w:lang w:val="en-IN"/>
        </w:rPr>
        <w:t xml:space="preserve">Abernethy, A., Adams, L., Barrett, M., Bechtel, C., Brennan, P., Butte, A., Faulkner, J., Fontaine, E., Friedhoff, S., Halamka, J., Howell, M., Johnson, K., Long, P., McGraw, D., Miller, R., Lee, P., Perlin, J., Rucker, D., Sandy, L. and Savage, L. (2022). The Promise of Digital Health: Then, Now, and the Future. </w:t>
      </w:r>
      <w:r>
        <w:rPr>
          <w:rFonts w:cs="Arial"/>
          <w:i/>
          <w:iCs/>
          <w:lang w:val="en-IN"/>
        </w:rPr>
        <w:t>NAM Perspectives</w:t>
      </w:r>
      <w:r>
        <w:rPr>
          <w:rFonts w:cs="Arial"/>
          <w:lang w:val="en-IN"/>
        </w:rPr>
        <w:t>, [online] 6(22). doi:</w:t>
      </w:r>
      <w:r>
        <w:rPr>
          <w:rFonts w:cs="Arial"/>
          <w:lang w:val="en-IN"/>
        </w:rPr>
        <w:t xml:space="preserve"> </w:t>
      </w:r>
      <w:r>
        <w:rPr/>
        <w:fldChar w:fldCharType="begin"/>
      </w:r>
      <w:r>
        <w:instrText xml:space="preserve"> HYPERLINK "https://doi.org/10.31478/202206e" </w:instrText>
      </w:r>
      <w:r>
        <w:rPr/>
        <w:fldChar w:fldCharType="separate"/>
      </w:r>
      <w:r>
        <w:rPr>
          <w:rStyle w:val="style85"/>
          <w:rFonts w:cs="Arial"/>
          <w:lang w:val="en-IN"/>
        </w:rPr>
        <w:t>https://doi.org/10.31478/202206e</w:t>
      </w:r>
      <w:r>
        <w:rPr/>
        <w:fldChar w:fldCharType="end"/>
      </w:r>
      <w:r>
        <w:rPr>
          <w:rFonts w:cs="Arial"/>
          <w:lang w:val="en-IN"/>
        </w:rPr>
        <w:t>.</w:t>
      </w:r>
      <w:r>
        <w:rPr>
          <w:rFonts w:cs="Arial"/>
          <w:lang w:val="en-IN"/>
        </w:rPr>
        <w:t xml:space="preserve"> </w:t>
      </w:r>
    </w:p>
    <w:p>
      <w:pPr>
        <w:pStyle w:val="style0"/>
        <w:spacing w:before="240"/>
        <w:rPr>
          <w:rFonts w:cs="Arial"/>
          <w:lang w:val="en-IN"/>
        </w:rPr>
      </w:pPr>
      <w:r>
        <w:rPr>
          <w:rFonts w:cs="Arial"/>
          <w:lang w:val="en-IN"/>
        </w:rPr>
        <w:t xml:space="preserve">Alsubaie, S.S., Bukhamseen, Z.F.A., Alyami, F.S.A., Alotaibi, M.F., Alkahtani, F.A., Alkhamsan, M.S., Alaseel, A.J., Albahri, M.A.S., Bahrani, J.I.A.A. and Khamees, Z.H.A., (2024). Multidisciplinary approaches in general medical practice: enhancing collaboration for better patient care. </w:t>
      </w:r>
      <w:r>
        <w:rPr>
          <w:rFonts w:cs="Arial"/>
          <w:i/>
          <w:iCs/>
          <w:lang w:val="en-IN"/>
        </w:rPr>
        <w:t>J Ecohumanism</w:t>
      </w:r>
      <w:r>
        <w:rPr>
          <w:rFonts w:cs="Arial"/>
          <w:lang w:val="en-IN"/>
        </w:rPr>
        <w:t xml:space="preserve">, </w:t>
      </w:r>
      <w:r>
        <w:rPr>
          <w:rFonts w:cs="Arial"/>
          <w:i/>
          <w:iCs/>
          <w:lang w:val="en-IN"/>
        </w:rPr>
        <w:t>3</w:t>
      </w:r>
      <w:r>
        <w:rPr>
          <w:rFonts w:cs="Arial"/>
          <w:lang w:val="en-IN"/>
        </w:rPr>
        <w:t xml:space="preserve">(7), pp.2659-2669. </w:t>
      </w:r>
      <w:r>
        <w:rPr/>
        <w:fldChar w:fldCharType="begin"/>
      </w:r>
      <w:r>
        <w:instrText xml:space="preserve"> HYPERLINK "https://pdfs.semanticscholar.org/3bd8/2c927dcacde489d119ec5d87377e44b06b4c.pdf" </w:instrText>
      </w:r>
      <w:r>
        <w:rPr/>
        <w:fldChar w:fldCharType="separate"/>
      </w:r>
      <w:r>
        <w:rPr>
          <w:rStyle w:val="style85"/>
          <w:rFonts w:cs="Arial"/>
          <w:lang w:val="en-IN"/>
        </w:rPr>
        <w:t>https://pdfs.semanticscholar.org/3bd8/2c927dcacde489d119ec5d87377e44b06b4c.pdf</w:t>
      </w:r>
      <w:r>
        <w:rPr/>
        <w:fldChar w:fldCharType="end"/>
      </w:r>
      <w:r>
        <w:rPr>
          <w:rFonts w:cs="Arial"/>
          <w:lang w:val="en-IN"/>
        </w:rPr>
        <w:t xml:space="preserve"> </w:t>
      </w:r>
    </w:p>
    <w:p>
      <w:pPr>
        <w:pStyle w:val="style0"/>
        <w:spacing w:before="240"/>
        <w:rPr>
          <w:rFonts w:cs="Arial"/>
          <w:lang w:val="en-IN"/>
        </w:rPr>
      </w:pPr>
      <w:r>
        <w:rPr>
          <w:rFonts w:cs="Arial"/>
          <w:lang w:val="en-IN"/>
        </w:rPr>
        <w:t>Barnea, E.R., Nicholson, W., Theron, G., Ramasaukaite, D., Stark, M., Albini, S.M. and Nassar, A.H. (2020). From fragmented levels of care to integrated health care: Framework toward improved maternal and newborn health. International Journal of Gynecology &amp; Obstetrics, 152(2). doi:</w:t>
      </w:r>
      <w:r>
        <w:rPr/>
        <w:fldChar w:fldCharType="begin"/>
      </w:r>
      <w:r>
        <w:instrText xml:space="preserve"> HYPERLINK "https://doi.org/10.1002/ijgo.13551" </w:instrText>
      </w:r>
      <w:r>
        <w:rPr/>
        <w:fldChar w:fldCharType="separate"/>
      </w:r>
      <w:r>
        <w:rPr>
          <w:rStyle w:val="style85"/>
          <w:rFonts w:cs="Arial"/>
          <w:lang w:val="en-IN"/>
        </w:rPr>
        <w:t>https://doi.org/10.1002/ijgo.13551</w:t>
      </w:r>
      <w:r>
        <w:rPr/>
        <w:fldChar w:fldCharType="end"/>
      </w:r>
      <w:r>
        <w:rPr>
          <w:rFonts w:cs="Arial"/>
          <w:lang w:val="en-IN"/>
        </w:rPr>
        <w:t>.</w:t>
      </w:r>
    </w:p>
    <w:p>
      <w:pPr>
        <w:pStyle w:val="style0"/>
        <w:spacing w:before="240"/>
        <w:rPr>
          <w:rFonts w:cs="Arial"/>
          <w:lang w:val="en-IN"/>
        </w:rPr>
      </w:pPr>
      <w:r>
        <w:rPr>
          <w:rFonts w:cs="Arial"/>
          <w:lang w:val="en-IN"/>
        </w:rPr>
        <w:t xml:space="preserve">Canali, S., Schiaffonati, V. and Aliverti, A. (2022). Challenges and Recommendations for Wearable Devices in Digital health: Data quality, interoperability, Health equity, Fairness. </w:t>
      </w:r>
      <w:r>
        <w:rPr>
          <w:rFonts w:cs="Arial"/>
          <w:i/>
          <w:iCs/>
          <w:lang w:val="en-IN"/>
        </w:rPr>
        <w:t>PLOS Digital Health</w:t>
      </w:r>
      <w:r>
        <w:rPr>
          <w:rFonts w:cs="Arial"/>
          <w:lang w:val="en-IN"/>
        </w:rPr>
        <w:t>, [online] 1(10). doi:</w:t>
      </w:r>
      <w:r>
        <w:rPr>
          <w:rFonts w:cs="Arial"/>
          <w:lang w:val="en-IN"/>
        </w:rPr>
        <w:t xml:space="preserve"> </w:t>
      </w:r>
      <w:r>
        <w:rPr/>
        <w:fldChar w:fldCharType="begin"/>
      </w:r>
      <w:r>
        <w:instrText xml:space="preserve"> HYPERLINK "https://doi.org/10.1371/journal.pdig.0000104" </w:instrText>
      </w:r>
      <w:r>
        <w:rPr/>
        <w:fldChar w:fldCharType="separate"/>
      </w:r>
      <w:r>
        <w:rPr>
          <w:rStyle w:val="style85"/>
          <w:rFonts w:cs="Arial"/>
          <w:lang w:val="en-IN"/>
        </w:rPr>
        <w:t>https://doi.org/10.1371/journal.pdig.0000104</w:t>
      </w:r>
      <w:r>
        <w:rPr/>
        <w:fldChar w:fldCharType="end"/>
      </w:r>
      <w:r>
        <w:rPr>
          <w:rFonts w:cs="Arial"/>
          <w:lang w:val="en-IN"/>
        </w:rPr>
        <w:t>.</w:t>
      </w:r>
      <w:r>
        <w:rPr>
          <w:rFonts w:cs="Arial"/>
          <w:lang w:val="en-IN"/>
        </w:rPr>
        <w:t xml:space="preserve"> </w:t>
      </w:r>
    </w:p>
    <w:p>
      <w:pPr>
        <w:pStyle w:val="style0"/>
        <w:spacing w:before="240"/>
        <w:rPr>
          <w:rFonts w:cs="Arial"/>
          <w:lang w:val="en-IN"/>
        </w:rPr>
      </w:pPr>
      <w:r>
        <w:rPr>
          <w:rFonts w:cs="Arial"/>
          <w:lang w:val="en-IN"/>
        </w:rPr>
        <w:t xml:space="preserve">Conquer, S., Iles, R., Windle, K., Heathershaw, R. and Ski, C.F. (2024). Transforming Integrated Care Through Co-production: A Systematic Review Using Meta-ethnography. </w:t>
      </w:r>
      <w:r>
        <w:rPr>
          <w:rFonts w:cs="Arial"/>
          <w:i/>
          <w:iCs/>
          <w:lang w:val="en-IN"/>
        </w:rPr>
        <w:t>International journal of integrated care</w:t>
      </w:r>
      <w:r>
        <w:rPr>
          <w:rFonts w:cs="Arial"/>
          <w:lang w:val="en-IN"/>
        </w:rPr>
        <w:t>, [online] 24(1), pp.17–17. doi:</w:t>
      </w:r>
      <w:r>
        <w:rPr>
          <w:rFonts w:cs="Arial"/>
          <w:lang w:val="en-IN"/>
        </w:rPr>
        <w:t xml:space="preserve"> </w:t>
      </w:r>
      <w:r>
        <w:rPr/>
        <w:fldChar w:fldCharType="begin"/>
      </w:r>
      <w:r>
        <w:instrText xml:space="preserve"> HYPERLINK "https://doi.org/10.5334/ijic.7603" </w:instrText>
      </w:r>
      <w:r>
        <w:rPr/>
        <w:fldChar w:fldCharType="separate"/>
      </w:r>
      <w:r>
        <w:rPr>
          <w:rStyle w:val="style85"/>
          <w:rFonts w:cs="Arial"/>
          <w:lang w:val="en-IN"/>
        </w:rPr>
        <w:t>https://doi.org/10.5334/ijic.7603</w:t>
      </w:r>
      <w:r>
        <w:rPr/>
        <w:fldChar w:fldCharType="end"/>
      </w:r>
      <w:r>
        <w:rPr>
          <w:rFonts w:cs="Arial"/>
          <w:lang w:val="en-IN"/>
        </w:rPr>
        <w:t>.</w:t>
      </w:r>
      <w:r>
        <w:rPr>
          <w:rFonts w:cs="Arial"/>
          <w:lang w:val="en-IN"/>
        </w:rPr>
        <w:t xml:space="preserve"> </w:t>
      </w:r>
    </w:p>
    <w:p>
      <w:pPr>
        <w:pStyle w:val="style0"/>
        <w:spacing w:before="240"/>
        <w:rPr>
          <w:rFonts w:cs="Arial"/>
          <w:lang w:val="en-IN"/>
        </w:rPr>
      </w:pPr>
      <w:r>
        <w:rPr>
          <w:rFonts w:cs="Arial"/>
          <w:lang w:val="en-IN"/>
        </w:rPr>
        <w:t xml:space="preserve">Correia, R., Nascimento, G. do and Fernandes, A.C. (2024). Integrated care: An insight into the national models and their impact on patients and health systems – a narrative review. </w:t>
      </w:r>
      <w:r>
        <w:rPr>
          <w:rFonts w:cs="Arial"/>
          <w:i/>
          <w:iCs/>
          <w:lang w:val="en-IN"/>
        </w:rPr>
        <w:t>Journal of Integrated Care</w:t>
      </w:r>
      <w:r>
        <w:rPr>
          <w:rFonts w:cs="Arial"/>
          <w:lang w:val="en-IN"/>
        </w:rPr>
        <w:t>, 33(1). doi:</w:t>
      </w:r>
      <w:r>
        <w:rPr>
          <w:rFonts w:cs="Arial"/>
          <w:lang w:val="en-IN"/>
        </w:rPr>
        <w:t xml:space="preserve"> </w:t>
      </w:r>
      <w:r>
        <w:rPr/>
        <w:fldChar w:fldCharType="begin"/>
      </w:r>
      <w:r>
        <w:instrText xml:space="preserve"> HYPERLINK "https://doi.org/10.1108/jica-08-2024-0047" </w:instrText>
      </w:r>
      <w:r>
        <w:rPr/>
        <w:fldChar w:fldCharType="separate"/>
      </w:r>
      <w:r>
        <w:rPr>
          <w:rStyle w:val="style85"/>
          <w:rFonts w:cs="Arial"/>
          <w:lang w:val="en-IN"/>
        </w:rPr>
        <w:t>https://doi.org/10.1108/jica-08-2024-0047</w:t>
      </w:r>
      <w:r>
        <w:rPr/>
        <w:fldChar w:fldCharType="end"/>
      </w:r>
      <w:r>
        <w:rPr>
          <w:rFonts w:cs="Arial"/>
          <w:lang w:val="en-IN"/>
        </w:rPr>
        <w:t>.</w:t>
      </w:r>
      <w:r>
        <w:rPr>
          <w:rFonts w:cs="Arial"/>
          <w:lang w:val="en-IN"/>
        </w:rPr>
        <w:t xml:space="preserve"> </w:t>
      </w:r>
    </w:p>
    <w:p>
      <w:pPr>
        <w:pStyle w:val="style0"/>
        <w:spacing w:before="240"/>
        <w:rPr>
          <w:rFonts w:cs="Arial"/>
          <w:lang w:val="en-IN"/>
        </w:rPr>
      </w:pPr>
      <w:r>
        <w:rPr>
          <w:rFonts w:cs="Arial"/>
          <w:lang w:val="en-IN"/>
        </w:rPr>
        <w:t xml:space="preserve">Davies, A.R., Honeyman, M. and Gann, B. (2020). Addressing the digital inverse care law in the time of COVID-19: potential for digital technology to exacerbate or mitigate health inequalities (Preprint). </w:t>
      </w:r>
      <w:r>
        <w:rPr>
          <w:rFonts w:cs="Arial"/>
          <w:i/>
          <w:iCs/>
          <w:lang w:val="en-IN"/>
        </w:rPr>
        <w:t>Journal of Medical Internet Research</w:t>
      </w:r>
      <w:r>
        <w:rPr>
          <w:rFonts w:cs="Arial"/>
          <w:lang w:val="en-IN"/>
        </w:rPr>
        <w:t>, 23(4). doi:</w:t>
      </w:r>
      <w:r>
        <w:rPr>
          <w:rFonts w:cs="Arial"/>
          <w:lang w:val="en-IN"/>
        </w:rPr>
        <w:t xml:space="preserve"> </w:t>
      </w:r>
      <w:r>
        <w:rPr/>
        <w:fldChar w:fldCharType="begin"/>
      </w:r>
      <w:r>
        <w:instrText xml:space="preserve"> HYPERLINK "https://doi.org/10.2196/21726" </w:instrText>
      </w:r>
      <w:r>
        <w:rPr/>
        <w:fldChar w:fldCharType="separate"/>
      </w:r>
      <w:r>
        <w:rPr>
          <w:rStyle w:val="style85"/>
          <w:rFonts w:cs="Arial"/>
          <w:lang w:val="en-IN"/>
        </w:rPr>
        <w:t>https://doi.org/10.2196/21726</w:t>
      </w:r>
      <w:r>
        <w:rPr/>
        <w:fldChar w:fldCharType="end"/>
      </w:r>
      <w:r>
        <w:rPr>
          <w:rFonts w:cs="Arial"/>
          <w:lang w:val="en-IN"/>
        </w:rPr>
        <w:t>.</w:t>
      </w:r>
      <w:r>
        <w:rPr>
          <w:rFonts w:cs="Arial"/>
          <w:lang w:val="en-IN"/>
        </w:rPr>
        <w:t xml:space="preserve"> </w:t>
      </w:r>
    </w:p>
    <w:p>
      <w:pPr>
        <w:pStyle w:val="style0"/>
        <w:spacing w:before="240"/>
        <w:rPr>
          <w:rFonts w:cs="Arial"/>
          <w:lang w:val="en-IN"/>
        </w:rPr>
      </w:pPr>
      <w:r>
        <w:rPr>
          <w:rFonts w:cs="Arial"/>
          <w:lang w:val="en-IN"/>
        </w:rPr>
        <w:t xml:space="preserve">Fattah, I.A. (2024). Decision making performance of business analytics capabilities: the role of big data literacy and analytics competency. </w:t>
      </w:r>
      <w:r>
        <w:rPr>
          <w:rFonts w:cs="Arial"/>
          <w:i/>
          <w:iCs/>
          <w:lang w:val="en-IN"/>
        </w:rPr>
        <w:t>Business Process Management Journal</w:t>
      </w:r>
      <w:r>
        <w:rPr>
          <w:rFonts w:cs="Arial"/>
          <w:lang w:val="en-IN"/>
        </w:rPr>
        <w:t>. doi:</w:t>
      </w:r>
      <w:r>
        <w:rPr>
          <w:rFonts w:cs="Arial"/>
          <w:lang w:val="en-IN"/>
        </w:rPr>
        <w:t xml:space="preserve"> </w:t>
      </w:r>
      <w:r>
        <w:rPr/>
        <w:fldChar w:fldCharType="begin"/>
      </w:r>
      <w:r>
        <w:instrText xml:space="preserve"> HYPERLINK "https://doi.org/10.1108/bpmj-11-2023-0894" </w:instrText>
      </w:r>
      <w:r>
        <w:rPr/>
        <w:fldChar w:fldCharType="separate"/>
      </w:r>
      <w:r>
        <w:rPr>
          <w:rStyle w:val="style85"/>
          <w:rFonts w:cs="Arial"/>
          <w:lang w:val="en-IN"/>
        </w:rPr>
        <w:t>https://doi.org/10.1108/bpmj-11-2023-0894</w:t>
      </w:r>
      <w:r>
        <w:rPr/>
        <w:fldChar w:fldCharType="end"/>
      </w:r>
      <w:r>
        <w:rPr>
          <w:rFonts w:cs="Arial"/>
          <w:lang w:val="en-IN"/>
        </w:rPr>
        <w:t>.</w:t>
      </w:r>
      <w:r>
        <w:rPr>
          <w:rFonts w:cs="Arial"/>
          <w:lang w:val="en-IN"/>
        </w:rPr>
        <w:t xml:space="preserve"> </w:t>
      </w:r>
    </w:p>
    <w:p>
      <w:pPr>
        <w:pStyle w:val="style0"/>
        <w:spacing w:before="240"/>
        <w:rPr>
          <w:rFonts w:cs="Arial"/>
          <w:lang w:val="en-IN"/>
        </w:rPr>
      </w:pPr>
      <w:r>
        <w:rPr>
          <w:rFonts w:cs="Arial"/>
          <w:lang w:val="en-IN"/>
        </w:rPr>
        <w:t xml:space="preserve">Gatome-Munyua, A., Sparkes, S., Mtei, G., Sabignoso, M., Soewondo, P., Yameogo, P., Hanson, K. and Cashin, C. (2025). Reducing fragmentation of primary healthcare financing for more equitable, people-centred primary healthcare. </w:t>
      </w:r>
      <w:r>
        <w:rPr>
          <w:rFonts w:cs="Arial"/>
          <w:i/>
          <w:iCs/>
          <w:lang w:val="en-IN"/>
        </w:rPr>
        <w:t>BMJ Global Health</w:t>
      </w:r>
      <w:r>
        <w:rPr>
          <w:rFonts w:cs="Arial"/>
          <w:lang w:val="en-IN"/>
        </w:rPr>
        <w:t>, [online] 10(1), pp.e015088–e015088. doi:</w:t>
      </w:r>
      <w:r>
        <w:rPr>
          <w:rFonts w:cs="Arial"/>
          <w:lang w:val="en-IN"/>
        </w:rPr>
        <w:t xml:space="preserve"> </w:t>
      </w:r>
      <w:r>
        <w:rPr/>
        <w:fldChar w:fldCharType="begin"/>
      </w:r>
      <w:r>
        <w:instrText xml:space="preserve"> HYPERLINK "https://doi.org/10.1136/bmjgh-2024-015088" </w:instrText>
      </w:r>
      <w:r>
        <w:rPr/>
        <w:fldChar w:fldCharType="separate"/>
      </w:r>
      <w:r>
        <w:rPr>
          <w:rStyle w:val="style85"/>
          <w:rFonts w:cs="Arial"/>
          <w:lang w:val="en-IN"/>
        </w:rPr>
        <w:t>https://doi.org/10.1136/bmjgh-2024-015088</w:t>
      </w:r>
      <w:r>
        <w:rPr/>
        <w:fldChar w:fldCharType="end"/>
      </w:r>
      <w:r>
        <w:rPr>
          <w:rFonts w:cs="Arial"/>
          <w:lang w:val="en-IN"/>
        </w:rPr>
        <w:t>.</w:t>
      </w:r>
      <w:r>
        <w:rPr>
          <w:rFonts w:cs="Arial"/>
          <w:lang w:val="en-IN"/>
        </w:rPr>
        <w:t xml:space="preserve"> </w:t>
      </w:r>
    </w:p>
    <w:p>
      <w:pPr>
        <w:pStyle w:val="style0"/>
        <w:spacing w:before="240"/>
        <w:rPr>
          <w:rFonts w:cs="Arial"/>
          <w:lang w:val="en-IN"/>
        </w:rPr>
      </w:pPr>
      <w:r>
        <w:rPr>
          <w:rFonts w:cs="Arial"/>
          <w:lang w:val="en-IN"/>
        </w:rPr>
        <w:t xml:space="preserve">Hardy, B., Hudson, B. and Waddington, E., (2003). </w:t>
      </w:r>
      <w:r>
        <w:rPr>
          <w:rFonts w:cs="Arial"/>
          <w:i/>
          <w:iCs/>
          <w:lang w:val="en-IN"/>
        </w:rPr>
        <w:t>Assessing strategic partnership: The partnership assessment tool</w:t>
      </w:r>
      <w:r>
        <w:rPr>
          <w:rFonts w:cs="Arial"/>
          <w:lang w:val="en-IN"/>
        </w:rPr>
        <w:t xml:space="preserve">. London: Office of the Deputy Prime Minister. </w:t>
      </w:r>
      <w:r>
        <w:rPr/>
        <w:fldChar w:fldCharType="begin"/>
      </w:r>
      <w:r>
        <w:instrText xml:space="preserve"> HYPERLINK "https://www.researchgate.net/profile/Bob-Hudson-3/publication/265039661_Assessing_Strategic_Partnership_The_Partnership_Assessment_Tool/links/54aa89e30cf2ce2df668995d/Assessing-Strategic-Partnership-The-Partnership-Assessment-Tool.pdf" </w:instrText>
      </w:r>
      <w:r>
        <w:rPr/>
        <w:fldChar w:fldCharType="separate"/>
      </w:r>
      <w:r>
        <w:rPr>
          <w:rStyle w:val="style85"/>
          <w:rFonts w:cs="Arial"/>
          <w:lang w:val="en-IN"/>
        </w:rPr>
        <w:t>https://www.researchgate.net/profile/Bob-Hudson-3/publication/265039661_Assessing_Strategic_Partnership_The_Partnership_Assessment_Tool/links/54aa89e30cf2ce2df668995d/Assessing-Strategic-Partnership-The-Partnership-Assessment-Tool.pdf</w:t>
      </w:r>
      <w:r>
        <w:rPr/>
        <w:fldChar w:fldCharType="end"/>
      </w:r>
      <w:r>
        <w:rPr>
          <w:rFonts w:cs="Arial"/>
          <w:lang w:val="en-IN"/>
        </w:rPr>
        <w:t> </w:t>
      </w:r>
    </w:p>
    <w:p>
      <w:pPr>
        <w:pStyle w:val="style0"/>
        <w:spacing w:before="240"/>
        <w:rPr>
          <w:rFonts w:cs="Arial"/>
          <w:lang w:val="en-IN"/>
        </w:rPr>
      </w:pPr>
      <w:r>
        <w:rPr>
          <w:rFonts w:cs="Arial"/>
          <w:lang w:val="en-IN"/>
        </w:rPr>
        <w:t xml:space="preserve">Hughes, G., Shaw, S. and Greenhalgh, T. (2020). Rethinking Integrated Care: A Systematic Hermeneutic Review of the Literature on Integrated Care Strategies and Concepts. </w:t>
      </w:r>
      <w:r>
        <w:rPr>
          <w:rFonts w:cs="Arial"/>
          <w:i/>
          <w:iCs/>
          <w:lang w:val="en-IN"/>
        </w:rPr>
        <w:t>The Milbank Quarterly</w:t>
      </w:r>
      <w:r>
        <w:rPr>
          <w:rFonts w:cs="Arial"/>
          <w:lang w:val="en-IN"/>
        </w:rPr>
        <w:t>, [online] 98(2), pp.446–492. doi:</w:t>
      </w:r>
      <w:r>
        <w:rPr>
          <w:rFonts w:cs="Arial"/>
          <w:lang w:val="en-IN"/>
        </w:rPr>
        <w:t xml:space="preserve"> </w:t>
      </w:r>
      <w:r>
        <w:rPr/>
        <w:fldChar w:fldCharType="begin"/>
      </w:r>
      <w:r>
        <w:instrText xml:space="preserve"> HYPERLINK "https://doi.org/10.1111/1468-0009.12459" </w:instrText>
      </w:r>
      <w:r>
        <w:rPr/>
        <w:fldChar w:fldCharType="separate"/>
      </w:r>
      <w:r>
        <w:rPr>
          <w:rStyle w:val="style85"/>
          <w:rFonts w:cs="Arial"/>
          <w:lang w:val="en-IN"/>
        </w:rPr>
        <w:t>https://doi.org/10.1111/1468-0009.12459</w:t>
      </w:r>
      <w:r>
        <w:rPr/>
        <w:fldChar w:fldCharType="end"/>
      </w:r>
      <w:r>
        <w:rPr>
          <w:rFonts w:cs="Arial"/>
          <w:lang w:val="en-IN"/>
        </w:rPr>
        <w:t>.</w:t>
      </w:r>
      <w:r>
        <w:rPr>
          <w:rFonts w:cs="Arial"/>
          <w:lang w:val="en-IN"/>
        </w:rPr>
        <w:t xml:space="preserve"> </w:t>
      </w:r>
    </w:p>
    <w:p>
      <w:pPr>
        <w:pStyle w:val="style0"/>
        <w:spacing w:before="240"/>
        <w:rPr>
          <w:rFonts w:cs="Arial"/>
          <w:lang w:val="en-IN"/>
        </w:rPr>
      </w:pPr>
      <w:r>
        <w:rPr>
          <w:rFonts w:cs="Arial"/>
          <w:lang w:val="en-IN"/>
        </w:rPr>
        <w:t>Iroju, O., Soriyan, A., Gambo, I. Olaleke, J. (2013). Interoperability in Healthcare: Benefits, Challenges and Resolutions.</w:t>
      </w:r>
      <w:r>
        <w:rPr>
          <w:rFonts w:cs="Arial"/>
          <w:i/>
          <w:iCs/>
          <w:lang w:val="en-IN"/>
        </w:rPr>
        <w:t xml:space="preserve"> International Journal of Innovation and Applied Studies</w:t>
      </w:r>
      <w:r>
        <w:rPr>
          <w:rFonts w:cs="Arial"/>
          <w:lang w:val="en-IN"/>
        </w:rPr>
        <w:t>. Vol. 3 No. 1, pp. 262-2700.</w:t>
      </w:r>
    </w:p>
    <w:p>
      <w:pPr>
        <w:pStyle w:val="style0"/>
        <w:spacing w:before="240"/>
        <w:rPr>
          <w:rFonts w:cs="Arial"/>
          <w:lang w:val="en-IN"/>
        </w:rPr>
      </w:pPr>
      <w:r>
        <w:rPr>
          <w:rFonts w:cs="Arial"/>
          <w:lang w:val="sv-SE"/>
        </w:rPr>
        <w:t xml:space="preserve">Kaihlanen, A.-M., Virtanen, L., Buchert, U., Safarov, N., Valkonen, P., Hietapakka, L., Hörhammer, I., Kujala, S., Kouvonen, A. and Heponiemi, T. (2022). </w:t>
      </w:r>
      <w:r>
        <w:rPr>
          <w:rFonts w:cs="Arial"/>
          <w:lang w:val="en-IN"/>
        </w:rPr>
        <w:t xml:space="preserve">Towards digital health equity - a qualitative study of the challenges experienced by vulnerable groups in using digital health services in the COVID-19 era. </w:t>
      </w:r>
      <w:r>
        <w:rPr>
          <w:rFonts w:cs="Arial"/>
          <w:i/>
          <w:iCs/>
          <w:lang w:val="en-IN"/>
        </w:rPr>
        <w:t>BMC Health Services Research</w:t>
      </w:r>
      <w:r>
        <w:rPr>
          <w:rFonts w:cs="Arial"/>
          <w:lang w:val="en-IN"/>
        </w:rPr>
        <w:t>, 22(1). doi:</w:t>
      </w:r>
      <w:r>
        <w:rPr>
          <w:rFonts w:cs="Arial"/>
          <w:lang w:val="en-IN"/>
        </w:rPr>
        <w:t xml:space="preserve"> </w:t>
      </w:r>
      <w:r>
        <w:rPr/>
        <w:fldChar w:fldCharType="begin"/>
      </w:r>
      <w:r>
        <w:instrText xml:space="preserve"> HYPERLINK "https://doi.org/10.1186/s12913-022-07584-4" </w:instrText>
      </w:r>
      <w:r>
        <w:rPr/>
        <w:fldChar w:fldCharType="separate"/>
      </w:r>
      <w:r>
        <w:rPr>
          <w:rStyle w:val="style85"/>
          <w:rFonts w:cs="Arial"/>
          <w:lang w:val="en-IN"/>
        </w:rPr>
        <w:t>https://doi.org/10.1186/s12913-022-07584-4</w:t>
      </w:r>
      <w:r>
        <w:rPr/>
        <w:fldChar w:fldCharType="end"/>
      </w:r>
      <w:r>
        <w:rPr>
          <w:rFonts w:cs="Arial"/>
          <w:lang w:val="en-IN"/>
        </w:rPr>
        <w:t>.</w:t>
      </w:r>
      <w:r>
        <w:rPr>
          <w:rFonts w:cs="Arial"/>
          <w:lang w:val="en-IN"/>
        </w:rPr>
        <w:t xml:space="preserve"> </w:t>
      </w:r>
    </w:p>
    <w:p>
      <w:pPr>
        <w:pStyle w:val="style0"/>
        <w:spacing w:before="240"/>
        <w:rPr>
          <w:rFonts w:cs="Arial"/>
          <w:lang w:val="en-IN"/>
        </w:rPr>
      </w:pPr>
      <w:r>
        <w:rPr>
          <w:rFonts w:cs="Arial"/>
          <w:lang w:val="en-IN"/>
        </w:rPr>
        <w:t xml:space="preserve">Kokko, P. (2022). Improving the value of healthcare systems using the Triple Aim framework: A systematic literature review. </w:t>
      </w:r>
      <w:r>
        <w:rPr>
          <w:rFonts w:cs="Arial"/>
          <w:i/>
          <w:iCs/>
          <w:lang w:val="en-IN"/>
        </w:rPr>
        <w:t>Health Policy</w:t>
      </w:r>
      <w:r>
        <w:rPr>
          <w:rFonts w:cs="Arial"/>
          <w:lang w:val="en-IN"/>
        </w:rPr>
        <w:t>, [online] 126(4), pp.302–309. doi:</w:t>
      </w:r>
      <w:r>
        <w:rPr>
          <w:rFonts w:cs="Arial"/>
          <w:lang w:val="en-IN"/>
        </w:rPr>
        <w:t xml:space="preserve"> </w:t>
      </w:r>
      <w:r>
        <w:rPr/>
        <w:fldChar w:fldCharType="begin"/>
      </w:r>
      <w:r>
        <w:instrText xml:space="preserve"> HYPERLINK "https://doi.org/10.1016/j.healthpol.2022.02.005" </w:instrText>
      </w:r>
      <w:r>
        <w:rPr/>
        <w:fldChar w:fldCharType="separate"/>
      </w:r>
      <w:r>
        <w:rPr>
          <w:rStyle w:val="style85"/>
          <w:rFonts w:cs="Arial"/>
          <w:lang w:val="en-IN"/>
        </w:rPr>
        <w:t>https://doi.org/10.1016/j.healthpol.2022.02.005</w:t>
      </w:r>
      <w:r>
        <w:rPr/>
        <w:fldChar w:fldCharType="end"/>
      </w:r>
      <w:r>
        <w:rPr>
          <w:rFonts w:cs="Arial"/>
          <w:lang w:val="en-IN"/>
        </w:rPr>
        <w:t>.</w:t>
      </w:r>
      <w:r>
        <w:rPr>
          <w:rFonts w:cs="Arial"/>
          <w:lang w:val="en-IN"/>
        </w:rPr>
        <w:t xml:space="preserve"> </w:t>
      </w:r>
    </w:p>
    <w:p>
      <w:pPr>
        <w:pStyle w:val="style0"/>
        <w:spacing w:before="240"/>
        <w:rPr>
          <w:rFonts w:cs="Arial"/>
          <w:lang w:val="en-IN"/>
        </w:rPr>
      </w:pPr>
      <w:r>
        <w:rPr>
          <w:rFonts w:cs="Arial"/>
          <w:lang w:val="en-IN"/>
        </w:rPr>
        <w:t xml:space="preserve">Lalani, M., Peters, M., Sugavanam, T., Crocker, H., Caiels, J., Hay, H., Gunn, S., Hogan, H., Page, B. and Fitzpatrick, R., (2025). New ways of working to manage and improve quality in integrated care systems in England. </w:t>
      </w:r>
      <w:r>
        <w:rPr>
          <w:rFonts w:cs="Arial"/>
          <w:i/>
          <w:iCs/>
          <w:lang w:val="en-IN"/>
        </w:rPr>
        <w:t>International journal of health policy and management</w:t>
      </w:r>
      <w:r>
        <w:rPr>
          <w:rFonts w:cs="Arial"/>
          <w:lang w:val="en-IN"/>
        </w:rPr>
        <w:t xml:space="preserve">, </w:t>
      </w:r>
      <w:r>
        <w:rPr>
          <w:rFonts w:cs="Arial"/>
          <w:i/>
          <w:iCs/>
          <w:lang w:val="en-IN"/>
        </w:rPr>
        <w:t>14</w:t>
      </w:r>
      <w:r>
        <w:rPr>
          <w:rFonts w:cs="Arial"/>
          <w:lang w:val="en-IN"/>
        </w:rPr>
        <w:t>, p.8424.</w:t>
      </w:r>
      <w:r>
        <w:rPr/>
        <w:fldChar w:fldCharType="begin"/>
      </w:r>
      <w:r>
        <w:instrText xml:space="preserve"> HYPERLINK "https://pmc.ncbi.nlm.nih.gov/articles/PMC11845859/" </w:instrText>
      </w:r>
      <w:r>
        <w:rPr/>
        <w:fldChar w:fldCharType="separate"/>
      </w:r>
      <w:r>
        <w:rPr>
          <w:rStyle w:val="style85"/>
          <w:rFonts w:cs="Arial"/>
          <w:lang w:val="en-IN"/>
        </w:rPr>
        <w:t>https://pmc.ncbi.nlm.nih.gov/articles/PMC11845859/</w:t>
      </w:r>
      <w:r>
        <w:rPr/>
        <w:fldChar w:fldCharType="end"/>
      </w:r>
    </w:p>
    <w:p>
      <w:pPr>
        <w:pStyle w:val="style0"/>
        <w:spacing w:before="240"/>
        <w:rPr>
          <w:rFonts w:cs="Arial"/>
          <w:lang w:val="en-IN"/>
        </w:rPr>
      </w:pPr>
      <w:r>
        <w:rPr>
          <w:rFonts w:cs="Arial"/>
          <w:lang w:val="en-IN"/>
        </w:rPr>
        <w:t xml:space="preserve">Melchiorre, M.G., Papa, R., Quattrini, S., Lamura, G. and Barbabella, F. (2020). Integrated Care Programs for People with Multimorbidity in European Countries: eHealth Adoption in Health </w:t>
      </w:r>
      <w:r>
        <w:rPr>
          <w:rFonts w:cs="Arial"/>
          <w:lang w:val="en-IN"/>
        </w:rPr>
        <w:t xml:space="preserve">Systems. </w:t>
      </w:r>
      <w:r>
        <w:rPr>
          <w:rFonts w:cs="Arial"/>
          <w:i/>
          <w:iCs/>
          <w:lang w:val="en-IN"/>
        </w:rPr>
        <w:t>BioMed Research International</w:t>
      </w:r>
      <w:r>
        <w:rPr>
          <w:rFonts w:cs="Arial"/>
          <w:lang w:val="en-IN"/>
        </w:rPr>
        <w:t>, 2020, pp.1–23. doi:</w:t>
      </w:r>
      <w:r>
        <w:rPr>
          <w:rFonts w:cs="Arial"/>
          <w:lang w:val="en-IN"/>
        </w:rPr>
        <w:t xml:space="preserve"> </w:t>
      </w:r>
      <w:r>
        <w:rPr/>
        <w:fldChar w:fldCharType="begin"/>
      </w:r>
      <w:r>
        <w:instrText xml:space="preserve"> HYPERLINK "https://doi.org/10.1155/2020/9025326" </w:instrText>
      </w:r>
      <w:r>
        <w:rPr/>
        <w:fldChar w:fldCharType="separate"/>
      </w:r>
      <w:r>
        <w:rPr>
          <w:rStyle w:val="style85"/>
          <w:rFonts w:cs="Arial"/>
          <w:lang w:val="en-IN"/>
        </w:rPr>
        <w:t>https://doi.org/10.1155/2020/9025326</w:t>
      </w:r>
      <w:r>
        <w:rPr/>
        <w:fldChar w:fldCharType="end"/>
      </w:r>
      <w:r>
        <w:rPr>
          <w:rFonts w:cs="Arial"/>
          <w:lang w:val="en-IN"/>
        </w:rPr>
        <w:t>.</w:t>
      </w:r>
      <w:r>
        <w:rPr>
          <w:rFonts w:cs="Arial"/>
          <w:lang w:val="en-IN"/>
        </w:rPr>
        <w:t xml:space="preserve"> </w:t>
      </w:r>
    </w:p>
    <w:p>
      <w:pPr>
        <w:pStyle w:val="style0"/>
        <w:spacing w:before="240"/>
        <w:rPr>
          <w:rFonts w:cs="Arial"/>
          <w:lang w:val="en-IN"/>
        </w:rPr>
      </w:pPr>
      <w:r>
        <w:rPr>
          <w:rFonts w:cs="Arial"/>
          <w:lang w:val="en-IN"/>
        </w:rPr>
        <w:t xml:space="preserve">Michgelsen, J., Glimmerveen, L.M., Pittens, C.A.C.M. and Minkman, M.M.N. (2022). Decision-Making Dilemmas within Integrated Care Service Networks: A Systematic Literature Review. </w:t>
      </w:r>
      <w:r>
        <w:rPr>
          <w:rFonts w:cs="Arial"/>
          <w:i/>
          <w:iCs/>
          <w:lang w:val="en-IN"/>
        </w:rPr>
        <w:t>International Journal of Integrated Care</w:t>
      </w:r>
      <w:r>
        <w:rPr>
          <w:rFonts w:cs="Arial"/>
          <w:lang w:val="en-IN"/>
        </w:rPr>
        <w:t>, 22(4). doi:</w:t>
      </w:r>
      <w:r>
        <w:rPr>
          <w:rFonts w:cs="Arial"/>
          <w:lang w:val="en-IN"/>
        </w:rPr>
        <w:t xml:space="preserve"> </w:t>
      </w:r>
      <w:r>
        <w:rPr/>
        <w:fldChar w:fldCharType="begin"/>
      </w:r>
      <w:r>
        <w:instrText xml:space="preserve"> HYPERLINK "https://doi.org/10.5334/ijic.6458" </w:instrText>
      </w:r>
      <w:r>
        <w:rPr/>
        <w:fldChar w:fldCharType="separate"/>
      </w:r>
      <w:r>
        <w:rPr>
          <w:rStyle w:val="style85"/>
          <w:rFonts w:cs="Arial"/>
          <w:lang w:val="en-IN"/>
        </w:rPr>
        <w:t>https://doi.org/10.5334/ijic.6458</w:t>
      </w:r>
      <w:r>
        <w:rPr/>
        <w:fldChar w:fldCharType="end"/>
      </w:r>
      <w:r>
        <w:rPr>
          <w:rFonts w:cs="Arial"/>
          <w:lang w:val="en-IN"/>
        </w:rPr>
        <w:t>.</w:t>
      </w:r>
      <w:r>
        <w:rPr>
          <w:rFonts w:cs="Arial"/>
          <w:lang w:val="en-IN"/>
        </w:rPr>
        <w:t xml:space="preserve"> </w:t>
      </w:r>
    </w:p>
    <w:p>
      <w:pPr>
        <w:pStyle w:val="style0"/>
        <w:spacing w:before="240"/>
        <w:rPr>
          <w:rFonts w:cs="Arial"/>
          <w:lang w:val="en-IN"/>
        </w:rPr>
      </w:pPr>
      <w:r>
        <w:rPr>
          <w:rFonts w:cs="Arial"/>
          <w:lang w:val="en-IN"/>
        </w:rPr>
        <w:t xml:space="preserve">National Voices UK (2012). A narrative for person-centred coordinated care. </w:t>
      </w:r>
      <w:r>
        <w:rPr/>
        <w:fldChar w:fldCharType="begin"/>
      </w:r>
      <w:r>
        <w:instrText xml:space="preserve"> HYPERLINK "https://www.nationalvoices.org.uk/" </w:instrText>
      </w:r>
      <w:r>
        <w:rPr/>
        <w:fldChar w:fldCharType="separate"/>
      </w:r>
      <w:r>
        <w:rPr>
          <w:rStyle w:val="style85"/>
          <w:rFonts w:cs="Arial"/>
          <w:lang w:val="en-IN"/>
        </w:rPr>
        <w:t>https://www.nationalvoices.org.uk/</w:t>
      </w:r>
      <w:r>
        <w:rPr/>
        <w:fldChar w:fldCharType="end"/>
      </w:r>
    </w:p>
    <w:p>
      <w:pPr>
        <w:pStyle w:val="style0"/>
        <w:spacing w:before="240"/>
        <w:rPr>
          <w:rFonts w:cs="Arial"/>
          <w:lang w:val="en-IN"/>
        </w:rPr>
      </w:pPr>
      <w:r>
        <w:rPr>
          <w:rFonts w:cs="Arial"/>
          <w:lang w:val="en-IN"/>
        </w:rPr>
        <w:t>NHS (2021). Integrated Care Systems: Design &amp; Framework. Report template - NHSI website (</w:t>
      </w:r>
      <w:r>
        <w:rPr/>
        <w:fldChar w:fldCharType="begin"/>
      </w:r>
      <w:r>
        <w:instrText xml:space="preserve"> HYPERLINK "http://england.nhs.uk" </w:instrText>
      </w:r>
      <w:r>
        <w:rPr/>
        <w:fldChar w:fldCharType="separate"/>
      </w:r>
      <w:r>
        <w:rPr>
          <w:rStyle w:val="style85"/>
          <w:rFonts w:cs="Arial"/>
          <w:lang w:val="en-IN"/>
        </w:rPr>
        <w:t>england.nhs.uk</w:t>
      </w:r>
      <w:r>
        <w:rPr/>
        <w:fldChar w:fldCharType="end"/>
      </w:r>
      <w:r>
        <w:rPr>
          <w:rFonts w:cs="Arial"/>
          <w:lang w:val="en-IN"/>
        </w:rPr>
        <w:t>).</w:t>
      </w:r>
    </w:p>
    <w:p>
      <w:pPr>
        <w:pStyle w:val="style0"/>
        <w:spacing w:before="240"/>
        <w:rPr>
          <w:rFonts w:cs="Arial"/>
          <w:lang w:val="en-IN"/>
        </w:rPr>
      </w:pPr>
      <w:r>
        <w:rPr>
          <w:rFonts w:cs="Arial"/>
          <w:lang w:val="en-IN"/>
        </w:rPr>
        <w:t xml:space="preserve">Pacho, A., Wistow, G., Mays, N., Thana, L., Rehackova, L., Douglas, N., Al-Haboubi, M. and Durand, M.A. (2025). The role and functions of community-based multidisciplinary teams in two integrated care and support Pioneers: Perspectives from local system leaders. </w:t>
      </w:r>
      <w:r>
        <w:rPr>
          <w:rFonts w:cs="Arial"/>
          <w:i/>
          <w:iCs/>
          <w:lang w:val="en-IN"/>
        </w:rPr>
        <w:t>Journal of Health Services Research &amp; Policy</w:t>
      </w:r>
      <w:r>
        <w:rPr>
          <w:rFonts w:cs="Arial"/>
          <w:lang w:val="en-IN"/>
        </w:rPr>
        <w:t>, 30(1_suppl). doi:</w:t>
      </w:r>
      <w:r>
        <w:rPr>
          <w:rFonts w:cs="Arial"/>
          <w:lang w:val="en-IN"/>
        </w:rPr>
        <w:t xml:space="preserve"> </w:t>
      </w:r>
      <w:r>
        <w:rPr/>
        <w:fldChar w:fldCharType="begin"/>
      </w:r>
      <w:r>
        <w:instrText xml:space="preserve"> HYPERLINK "https://doi.org/10.1177/13558196251349353" </w:instrText>
      </w:r>
      <w:r>
        <w:rPr/>
        <w:fldChar w:fldCharType="separate"/>
      </w:r>
      <w:r>
        <w:rPr>
          <w:rStyle w:val="style85"/>
          <w:rFonts w:cs="Arial"/>
          <w:lang w:val="en-IN"/>
        </w:rPr>
        <w:t>https://doi.org/10.1177/13558196251349353</w:t>
      </w:r>
      <w:r>
        <w:rPr/>
        <w:fldChar w:fldCharType="end"/>
      </w:r>
      <w:r>
        <w:rPr>
          <w:rFonts w:cs="Arial"/>
          <w:lang w:val="en-IN"/>
        </w:rPr>
        <w:t>.</w:t>
      </w:r>
      <w:r>
        <w:rPr>
          <w:rFonts w:cs="Arial"/>
          <w:lang w:val="en-IN"/>
        </w:rPr>
        <w:t xml:space="preserve"> </w:t>
      </w:r>
    </w:p>
    <w:p>
      <w:pPr>
        <w:pStyle w:val="style0"/>
        <w:spacing w:before="240"/>
        <w:rPr>
          <w:rFonts w:cs="Arial"/>
          <w:lang w:val="en-IN"/>
        </w:rPr>
      </w:pPr>
      <w:r>
        <w:rPr>
          <w:rFonts w:cs="Arial"/>
          <w:lang w:val="en-IN"/>
        </w:rPr>
        <w:t xml:space="preserve">Pacho, A., Wistow, G., Mays, N., Thana, L., Rehackova, L., Douglas, N., Al-Haboubi, M. and Durand, M.A. (2025). The role and functions of community-based multidisciplinary teams in two integrated care and support Pioneers: Perspectives from local system leaders. </w:t>
      </w:r>
      <w:r>
        <w:rPr>
          <w:rFonts w:cs="Arial"/>
          <w:i/>
          <w:iCs/>
          <w:lang w:val="en-IN"/>
        </w:rPr>
        <w:t>Journal of Health Services Research &amp; Policy</w:t>
      </w:r>
      <w:r>
        <w:rPr>
          <w:rFonts w:cs="Arial"/>
          <w:lang w:val="en-IN"/>
        </w:rPr>
        <w:t>, 30(1_suppl). doi:</w:t>
      </w:r>
      <w:r>
        <w:rPr>
          <w:rFonts w:cs="Arial"/>
          <w:lang w:val="en-IN"/>
        </w:rPr>
        <w:t xml:space="preserve"> </w:t>
      </w:r>
      <w:r>
        <w:rPr/>
        <w:fldChar w:fldCharType="begin"/>
      </w:r>
      <w:r>
        <w:instrText xml:space="preserve"> HYPERLINK "https://doi.org/10.1177/13558196251349353" </w:instrText>
      </w:r>
      <w:r>
        <w:rPr/>
        <w:fldChar w:fldCharType="separate"/>
      </w:r>
      <w:r>
        <w:rPr>
          <w:rStyle w:val="style85"/>
          <w:rFonts w:cs="Arial"/>
          <w:lang w:val="en-IN"/>
        </w:rPr>
        <w:t>https://doi.org/10.1177/13558196251349353</w:t>
      </w:r>
      <w:r>
        <w:rPr/>
        <w:fldChar w:fldCharType="end"/>
      </w:r>
      <w:r>
        <w:rPr>
          <w:rFonts w:cs="Arial"/>
          <w:lang w:val="en-IN"/>
        </w:rPr>
        <w:t>.</w:t>
      </w:r>
      <w:r>
        <w:rPr>
          <w:rFonts w:cs="Arial"/>
          <w:lang w:val="en-IN"/>
        </w:rPr>
        <w:t xml:space="preserve"> </w:t>
      </w:r>
    </w:p>
    <w:p>
      <w:pPr>
        <w:pStyle w:val="style0"/>
        <w:spacing w:before="240"/>
        <w:rPr>
          <w:rFonts w:cs="Arial"/>
          <w:lang w:val="en-IN"/>
        </w:rPr>
      </w:pPr>
      <w:r>
        <w:rPr>
          <w:rFonts w:cs="Arial"/>
          <w:lang w:val="en-IN"/>
        </w:rPr>
        <w:t xml:space="preserve">Petretto, D.R., Carrogu, G.P., Gaviano, L., Berti, R., Pinna, M., Petretto, A.D. and Pili, R. (2024). Telemedicine, e-Health, and Digital Health Equity: A Scoping Review. </w:t>
      </w:r>
      <w:r>
        <w:rPr>
          <w:rFonts w:cs="Arial"/>
          <w:i/>
          <w:iCs/>
          <w:lang w:val="en-IN"/>
        </w:rPr>
        <w:t>Clinical Practice and Epidemiology in Mental Health</w:t>
      </w:r>
      <w:r>
        <w:rPr>
          <w:rFonts w:cs="Arial"/>
          <w:lang w:val="en-IN"/>
        </w:rPr>
        <w:t>, [online] 20(1). doi:</w:t>
      </w:r>
      <w:r>
        <w:rPr>
          <w:rFonts w:cs="Arial"/>
          <w:lang w:val="en-IN"/>
        </w:rPr>
        <w:t xml:space="preserve"> </w:t>
      </w:r>
      <w:r>
        <w:rPr/>
        <w:fldChar w:fldCharType="begin"/>
      </w:r>
      <w:r>
        <w:instrText xml:space="preserve"> HYPERLINK "https://doi.org/10.2174/0117450179279732231211110248" </w:instrText>
      </w:r>
      <w:r>
        <w:rPr/>
        <w:fldChar w:fldCharType="separate"/>
      </w:r>
      <w:r>
        <w:rPr>
          <w:rStyle w:val="style85"/>
          <w:rFonts w:cs="Arial"/>
          <w:lang w:val="en-IN"/>
        </w:rPr>
        <w:t>https://doi.org/10.2174/0117450179279732231211110248</w:t>
      </w:r>
      <w:r>
        <w:rPr/>
        <w:fldChar w:fldCharType="end"/>
      </w:r>
      <w:r>
        <w:rPr>
          <w:rFonts w:cs="Arial"/>
          <w:lang w:val="en-IN"/>
        </w:rPr>
        <w:t>.</w:t>
      </w:r>
      <w:r>
        <w:rPr>
          <w:rFonts w:cs="Arial"/>
          <w:lang w:val="en-IN"/>
        </w:rPr>
        <w:t xml:space="preserve"> </w:t>
      </w:r>
    </w:p>
    <w:p>
      <w:pPr>
        <w:pStyle w:val="style0"/>
        <w:spacing w:before="240"/>
        <w:rPr>
          <w:rFonts w:cs="Arial"/>
          <w:lang w:val="en-IN"/>
        </w:rPr>
      </w:pPr>
      <w:r>
        <w:rPr>
          <w:rFonts w:cs="Arial"/>
          <w:lang w:val="en-IN"/>
        </w:rPr>
        <w:t xml:space="preserve">Salemonsen, E., (2020). A deeper understanding of service users’ needs, self-management support and user involvement in Healthy Life Centres. </w:t>
      </w:r>
      <w:r>
        <w:rPr>
          <w:rFonts w:cs="Arial"/>
          <w:i/>
          <w:iCs/>
          <w:lang w:val="en-IN"/>
        </w:rPr>
        <w:t>A qualitative study on lifestyle change in spersons with overweight or obesity</w:t>
      </w:r>
      <w:r>
        <w:rPr>
          <w:rFonts w:cs="Arial"/>
          <w:lang w:val="en-IN"/>
        </w:rPr>
        <w:t xml:space="preserve">. </w:t>
      </w:r>
      <w:r>
        <w:rPr/>
        <w:fldChar w:fldCharType="begin"/>
      </w:r>
      <w:r>
        <w:instrText xml:space="preserve"> HYPERLINK "https://scholar.archive.org/work/auow3rylivg4bha5l2wifwg4dy/access/wayback/https:/ebooks.uis.no/index.php/USPS/catalog/download/52/50/226" </w:instrText>
      </w:r>
      <w:r>
        <w:rPr/>
        <w:fldChar w:fldCharType="separate"/>
      </w:r>
      <w:r>
        <w:rPr>
          <w:rStyle w:val="style85"/>
          <w:rFonts w:cs="Arial"/>
          <w:lang w:val="en-IN"/>
        </w:rPr>
        <w:t>https://scholar.archive.org/work/auow3rylivg4bha5l2wifwg4dy/access/wayback/https://ebooks.uis.no/index.php/USPS/catalog/download/52/50/226</w:t>
      </w:r>
      <w:r>
        <w:rPr/>
        <w:fldChar w:fldCharType="end"/>
      </w:r>
      <w:r>
        <w:rPr>
          <w:rFonts w:cs="Arial"/>
          <w:lang w:val="en-IN"/>
        </w:rPr>
        <w:t> </w:t>
      </w:r>
    </w:p>
    <w:p>
      <w:pPr>
        <w:pStyle w:val="style0"/>
        <w:spacing w:before="240"/>
        <w:rPr>
          <w:rFonts w:cs="Arial"/>
          <w:lang w:val="en-IN"/>
        </w:rPr>
      </w:pPr>
      <w:r>
        <w:rPr>
          <w:rFonts w:cs="Arial"/>
          <w:lang w:val="en-IN"/>
        </w:rPr>
        <w:t xml:space="preserve">Sanderson, M., Allen, P., Osipovic, D. and Boiko, O. (2021). </w:t>
      </w:r>
      <w:r>
        <w:rPr>
          <w:rFonts w:cs="Arial"/>
          <w:i/>
          <w:iCs/>
          <w:lang w:val="en-IN"/>
        </w:rPr>
        <w:t>The Developing Architecture of System Management: Integrated Care Systems and Sustainability and Transformation Partnerships Other How to cite</w:t>
      </w:r>
      <w:r>
        <w:rPr>
          <w:rFonts w:cs="Arial"/>
          <w:lang w:val="en-IN"/>
        </w:rPr>
        <w:t xml:space="preserve">. [online] Available at: </w:t>
      </w:r>
      <w:r>
        <w:rPr/>
        <w:fldChar w:fldCharType="begin"/>
      </w:r>
      <w:r>
        <w:instrText xml:space="preserve"> HYPERLINK "https://oro.open.ac.uk/75617/1/PRUComm_ICS_study_interim_report_feb_2021.pdf" </w:instrText>
      </w:r>
      <w:r>
        <w:rPr/>
        <w:fldChar w:fldCharType="separate"/>
      </w:r>
      <w:r>
        <w:rPr>
          <w:rStyle w:val="style85"/>
          <w:rFonts w:cs="Arial"/>
          <w:lang w:val="en-IN"/>
        </w:rPr>
        <w:t>https://oro.open.ac.uk/75617/1/PRUComm_ICS_study_interim_report_feb_2021.pdf</w:t>
      </w:r>
      <w:r>
        <w:rPr/>
        <w:fldChar w:fldCharType="end"/>
      </w:r>
      <w:r>
        <w:rPr>
          <w:rFonts w:cs="Arial"/>
          <w:lang w:val="en-IN"/>
        </w:rPr>
        <w:t>.</w:t>
      </w:r>
      <w:r>
        <w:rPr>
          <w:rFonts w:cs="Arial"/>
          <w:lang w:val="en-IN"/>
        </w:rPr>
        <w:t xml:space="preserve"> [Accessed 6 Apr. 2026]</w:t>
      </w:r>
    </w:p>
    <w:p>
      <w:pPr>
        <w:pStyle w:val="style0"/>
        <w:spacing w:before="240"/>
        <w:rPr>
          <w:rFonts w:cs="Arial"/>
          <w:lang w:val="en-IN"/>
        </w:rPr>
      </w:pPr>
      <w:r>
        <w:rPr>
          <w:rFonts w:cs="Arial"/>
          <w:lang w:val="en-IN"/>
        </w:rPr>
        <w:t xml:space="preserve">SCIE. (2023). Leadership in Integrated Care Systems (2023). </w:t>
      </w:r>
      <w:r>
        <w:rPr/>
        <w:fldChar w:fldCharType="begin"/>
      </w:r>
      <w:r>
        <w:instrText xml:space="preserve"> HYPERLINK "https://www.scie.org.uk/integrated-care/leadership/systems" </w:instrText>
      </w:r>
      <w:r>
        <w:rPr/>
        <w:fldChar w:fldCharType="separate"/>
      </w:r>
      <w:r>
        <w:rPr>
          <w:rStyle w:val="style85"/>
          <w:rFonts w:cs="Arial"/>
          <w:lang w:val="en-IN"/>
        </w:rPr>
        <w:t>https://www.scie.org.uk/integrated-care/leadership/systems</w:t>
      </w:r>
      <w:r>
        <w:rPr/>
        <w:fldChar w:fldCharType="end"/>
      </w:r>
      <w:r>
        <w:rPr>
          <w:rFonts w:cs="Arial"/>
          <w:lang w:val="en-IN"/>
        </w:rPr>
        <w:t>.</w:t>
      </w:r>
    </w:p>
    <w:p>
      <w:pPr>
        <w:pStyle w:val="style0"/>
        <w:spacing w:before="240"/>
        <w:rPr>
          <w:rFonts w:cs="Arial"/>
          <w:lang w:val="en-IN"/>
        </w:rPr>
      </w:pPr>
      <w:r>
        <w:rPr>
          <w:rFonts w:cs="Arial"/>
          <w:lang w:val="en-IN"/>
        </w:rPr>
        <w:t xml:space="preserve">Sheikh, A., Anderson, M., Albala, S., Casadei, B., Franklin, B., Richards, M., Taylor, D., Tibble, H. and Mossialos, E. (2021). Health Information Technology and Digital Innovation for National Learning Health and Care Systems. The Lancet Digital Health, [online] 3(6), pp.383–396. Available at: </w:t>
      </w:r>
      <w:r>
        <w:rPr/>
        <w:fldChar w:fldCharType="begin"/>
      </w:r>
      <w:r>
        <w:instrText xml:space="preserve"> HYPERLINK "https://www.thelancet.com/journals/landig/article/PIIS2589-7500(21)00005-4/fulltext" </w:instrText>
      </w:r>
      <w:r>
        <w:rPr/>
        <w:fldChar w:fldCharType="separate"/>
      </w:r>
      <w:r>
        <w:rPr>
          <w:rStyle w:val="style85"/>
          <w:rFonts w:cs="Arial"/>
          <w:lang w:val="en-IN"/>
        </w:rPr>
        <w:t>https://www.thelancet.com/journals/landig/article/PIIS2589-7500(21)00005-4/fulltext</w:t>
      </w:r>
      <w:r>
        <w:rPr/>
        <w:fldChar w:fldCharType="end"/>
      </w:r>
      <w:r>
        <w:rPr>
          <w:rFonts w:cs="Arial"/>
          <w:lang w:val="en-IN"/>
        </w:rPr>
        <w:t>.</w:t>
      </w:r>
      <w:r>
        <w:rPr>
          <w:rFonts w:cs="Arial"/>
          <w:lang w:val="en-IN"/>
        </w:rPr>
        <w:t xml:space="preserve"> [Accessed 9 Apr. 2026]</w:t>
      </w:r>
    </w:p>
    <w:p>
      <w:pPr>
        <w:pStyle w:val="style0"/>
        <w:spacing w:before="240"/>
        <w:rPr>
          <w:rFonts w:cs="Arial"/>
          <w:lang w:val="en-IN"/>
        </w:rPr>
      </w:pPr>
      <w:r>
        <w:rPr>
          <w:rFonts w:cs="Arial"/>
          <w:lang w:val="en-IN"/>
        </w:rPr>
        <w:t xml:space="preserve">Singh, S., Kumar, P., Rehman, F. and Vashishta, P. (2022). Telemedicine, Telehealth, and E-health. </w:t>
      </w:r>
      <w:r>
        <w:rPr>
          <w:rFonts w:cs="Arial"/>
          <w:i/>
          <w:iCs/>
          <w:lang w:val="en-IN"/>
        </w:rPr>
        <w:t>Chapman and Hall/CRC eBooks</w:t>
      </w:r>
      <w:r>
        <w:rPr>
          <w:rFonts w:cs="Arial"/>
          <w:lang w:val="en-IN"/>
        </w:rPr>
        <w:t>, pp.143–161. doi:</w:t>
      </w:r>
      <w:r>
        <w:rPr>
          <w:rFonts w:cs="Arial"/>
          <w:lang w:val="en-IN"/>
        </w:rPr>
        <w:t xml:space="preserve"> </w:t>
      </w:r>
      <w:r>
        <w:rPr/>
        <w:fldChar w:fldCharType="begin"/>
      </w:r>
      <w:r>
        <w:instrText xml:space="preserve"> HYPERLINK "https://doi.org/10.1201/9781003155577-13" </w:instrText>
      </w:r>
      <w:r>
        <w:rPr/>
        <w:fldChar w:fldCharType="separate"/>
      </w:r>
      <w:r>
        <w:rPr>
          <w:rStyle w:val="style85"/>
          <w:rFonts w:cs="Arial"/>
          <w:lang w:val="en-IN"/>
        </w:rPr>
        <w:t>https://doi.org/10.1201/9781003155577-13</w:t>
      </w:r>
      <w:r>
        <w:rPr/>
        <w:fldChar w:fldCharType="end"/>
      </w:r>
      <w:r>
        <w:rPr>
          <w:rFonts w:cs="Arial"/>
          <w:lang w:val="en-IN"/>
        </w:rPr>
        <w:t>.</w:t>
      </w:r>
      <w:r>
        <w:rPr>
          <w:rFonts w:cs="Arial"/>
          <w:lang w:val="en-IN"/>
        </w:rPr>
        <w:t xml:space="preserve"> </w:t>
      </w:r>
    </w:p>
    <w:p>
      <w:pPr>
        <w:pStyle w:val="style0"/>
        <w:spacing w:before="240"/>
        <w:rPr>
          <w:rFonts w:cs="Arial"/>
          <w:lang w:val="en-IN"/>
        </w:rPr>
      </w:pPr>
      <w:r>
        <w:rPr>
          <w:rFonts w:cs="Arial"/>
          <w:lang w:val="en-IN"/>
        </w:rPr>
        <w:t xml:space="preserve">Stokes, J., Shah, V., Goldzahl, L., Kristensen, S.R. and Sutton, M. (2020). Does prevention-focused integration lead to the triple aim? An evaluation of two new care models in England. </w:t>
      </w:r>
      <w:r>
        <w:rPr>
          <w:rFonts w:cs="Arial"/>
          <w:i/>
          <w:iCs/>
          <w:lang w:val="en-IN"/>
        </w:rPr>
        <w:t>Journal of Health Services Research &amp; Policy</w:t>
      </w:r>
      <w:r>
        <w:rPr>
          <w:rFonts w:cs="Arial"/>
          <w:lang w:val="en-IN"/>
        </w:rPr>
        <w:t>, p.135581962096350. doi:</w:t>
      </w:r>
      <w:r>
        <w:rPr>
          <w:rFonts w:cs="Arial"/>
          <w:lang w:val="en-IN"/>
        </w:rPr>
        <w:t xml:space="preserve"> </w:t>
      </w:r>
      <w:r>
        <w:rPr/>
        <w:fldChar w:fldCharType="begin"/>
      </w:r>
      <w:r>
        <w:instrText xml:space="preserve"> HYPERLINK "https://doi.org/10.1177/1355819620963500" </w:instrText>
      </w:r>
      <w:r>
        <w:rPr/>
        <w:fldChar w:fldCharType="separate"/>
      </w:r>
      <w:r>
        <w:rPr>
          <w:rStyle w:val="style85"/>
          <w:rFonts w:cs="Arial"/>
          <w:lang w:val="en-IN"/>
        </w:rPr>
        <w:t>https://doi.org/10.1177/1355819620963500</w:t>
      </w:r>
      <w:r>
        <w:rPr/>
        <w:fldChar w:fldCharType="end"/>
      </w:r>
      <w:r>
        <w:rPr>
          <w:rFonts w:cs="Arial"/>
          <w:lang w:val="en-IN"/>
        </w:rPr>
        <w:t>.</w:t>
      </w:r>
      <w:r>
        <w:rPr>
          <w:rFonts w:cs="Arial"/>
          <w:lang w:val="en-IN"/>
        </w:rPr>
        <w:t xml:space="preserve"> </w:t>
      </w:r>
    </w:p>
    <w:p>
      <w:pPr>
        <w:pStyle w:val="style0"/>
        <w:spacing w:before="240"/>
        <w:rPr>
          <w:rFonts w:cs="Arial"/>
          <w:lang w:val="en-IN"/>
        </w:rPr>
      </w:pPr>
      <w:r>
        <w:rPr>
          <w:rFonts w:cs="Arial"/>
          <w:lang w:val="en-IN"/>
        </w:rPr>
        <w:t xml:space="preserve">Wu, H., Wang, M., Wu, J., Francis, F., Chang, Y.-H., Shavick, A., Dong, H., Poon, M.T.C., Fitzpatrick, N., Levine, A.P., Slater, L.T., Handy, A., Karwath, A., Gkoutos, G.V., Chelala, C., Shah, A.D., Stewart, R., Collier, N., Alex, B. and Whiteley, W. (2022). A survey on clinical natural language processing in the United Kingdom from 2007 to 2022. </w:t>
      </w:r>
      <w:r>
        <w:rPr>
          <w:rFonts w:cs="Arial"/>
          <w:i/>
          <w:iCs/>
          <w:lang w:val="en-IN"/>
        </w:rPr>
        <w:t>npj Digital Medicine</w:t>
      </w:r>
      <w:r>
        <w:rPr>
          <w:rFonts w:cs="Arial"/>
          <w:lang w:val="en-IN"/>
        </w:rPr>
        <w:t>, [online] 5(1), pp.1–15. doi:</w:t>
      </w:r>
      <w:r>
        <w:rPr>
          <w:rFonts w:cs="Arial"/>
          <w:lang w:val="en-IN"/>
        </w:rPr>
        <w:t xml:space="preserve"> </w:t>
      </w:r>
      <w:r>
        <w:rPr/>
        <w:fldChar w:fldCharType="begin"/>
      </w:r>
      <w:r>
        <w:instrText xml:space="preserve"> HYPERLINK "https://doi.org/10.1038/s41746-022-00730-6" </w:instrText>
      </w:r>
      <w:r>
        <w:rPr/>
        <w:fldChar w:fldCharType="separate"/>
      </w:r>
      <w:r>
        <w:rPr>
          <w:rStyle w:val="style85"/>
          <w:rFonts w:cs="Arial"/>
          <w:lang w:val="en-IN"/>
        </w:rPr>
        <w:t>https://doi.org/10.1038/s41746-022-00730-6</w:t>
      </w:r>
      <w:r>
        <w:rPr/>
        <w:fldChar w:fldCharType="end"/>
      </w:r>
      <w:r>
        <w:rPr>
          <w:rFonts w:cs="Arial"/>
          <w:lang w:val="en-IN"/>
        </w:rPr>
        <w:t>.</w:t>
      </w:r>
      <w:r>
        <w:rPr>
          <w:rFonts w:cs="Arial"/>
          <w:lang w:val="en-IN"/>
        </w:rPr>
        <w:t xml:space="preserve"> </w:t>
      </w:r>
    </w:p>
    <w:p>
      <w:pPr>
        <w:pStyle w:val="style0"/>
        <w:spacing w:before="240"/>
        <w:rPr>
          <w:rFonts w:cs="Arial"/>
          <w:lang w:val="en-IN"/>
        </w:rPr>
      </w:pPr>
      <w:r>
        <w:rPr>
          <w:rFonts w:cs="Arial"/>
          <w:lang w:val="en-IN"/>
        </w:rPr>
        <w:t xml:space="preserve">Zonneveld, N., Raab, J. and Minkman, M.M.N. (2020). Towards a values framework for integrated health services: an international Delphi study. </w:t>
      </w:r>
      <w:r>
        <w:rPr>
          <w:rFonts w:cs="Arial"/>
          <w:i/>
          <w:iCs/>
          <w:lang w:val="en-IN"/>
        </w:rPr>
        <w:t>BMC Health Services Research</w:t>
      </w:r>
      <w:r>
        <w:rPr>
          <w:rFonts w:cs="Arial"/>
          <w:lang w:val="en-IN"/>
        </w:rPr>
        <w:t>, 20(1). doi:</w:t>
      </w:r>
      <w:r>
        <w:rPr>
          <w:rFonts w:cs="Arial"/>
          <w:lang w:val="en-IN"/>
        </w:rPr>
        <w:t xml:space="preserve"> </w:t>
      </w:r>
      <w:r>
        <w:rPr/>
        <w:fldChar w:fldCharType="begin"/>
      </w:r>
      <w:r>
        <w:instrText xml:space="preserve"> HYPERLINK "https://doi.org/10.1186/s12913-020-5008-y" </w:instrText>
      </w:r>
      <w:r>
        <w:rPr/>
        <w:fldChar w:fldCharType="separate"/>
      </w:r>
      <w:r>
        <w:rPr>
          <w:rStyle w:val="style85"/>
          <w:rFonts w:cs="Arial"/>
          <w:lang w:val="en-IN"/>
        </w:rPr>
        <w:t>https://doi.org/10.1186/s12913-020-5008-y</w:t>
      </w:r>
      <w:r>
        <w:rPr/>
        <w:fldChar w:fldCharType="end"/>
      </w:r>
      <w:r>
        <w:rPr>
          <w:rFonts w:cs="Arial"/>
          <w:lang w:val="en-IN"/>
        </w:rPr>
        <w:t>.</w:t>
      </w:r>
      <w:r>
        <w:rPr>
          <w:rFonts w:cs="Arial"/>
          <w:lang w:val="en-IN"/>
        </w:rPr>
        <w:t xml:space="preserve"> </w:t>
      </w:r>
    </w:p>
    <w:p>
      <w:pPr>
        <w:pStyle w:val="style0"/>
        <w:rPr>
          <w:rFonts w:cs="Arial"/>
        </w:rPr>
      </w:pPr>
    </w:p>
    <w:p>
      <w:pPr>
        <w:pStyle w:val="style0"/>
        <w:rPr>
          <w:rFonts w:cs="Arial" w:eastAsia="Arial"/>
          <w:color w:val="222222"/>
          <w:sz w:val="20"/>
          <w:szCs w:val="20"/>
          <w:highlight w:val="white"/>
        </w:rPr>
      </w:pPr>
    </w:p>
    <w:sectPr>
      <w:footerReference w:type="default" r:id="rId8"/>
      <w:pgSz w:w="12240" w:h="15840" w:orient="portrait"/>
      <w:pgMar w:top="1440" w:right="1440" w:bottom="1440" w:left="1440" w:header="720" w:footer="720" w:gutter="0"/>
      <w:pgNumType w:start="1"/>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altName w:val="Arial"/>
    <w:panose1 w:val="020b0604020002020204"/>
    <w:charset w:val="00"/>
    <w:family w:val="swiss"/>
    <w:pitch w:val="variable"/>
    <w:sig w:usb0="E0002EFF" w:usb1="C000785B" w:usb2="00000009" w:usb3="00000000" w:csb0="000001FF" w:csb1="00000000"/>
  </w:font>
  <w:font w:name="Times New Roman">
    <w:altName w:val="Times New Roman"/>
    <w:panose1 w:val="02020603050004020304"/>
    <w:charset w:val="00"/>
    <w:family w:val="roman"/>
    <w:pitch w:val="variable"/>
    <w:sig w:usb0="E0002EFF" w:usb1="C000785B" w:usb2="00000009" w:usb3="00000000" w:csb0="000001FF" w:csb1="00000000"/>
  </w:font>
  <w:font w:name="Calibri">
    <w:altName w:val="Calibri"/>
    <w:panose1 w:val="020f0502020002030204"/>
    <w:charset w:val="00"/>
    <w:family w:val="swiss"/>
    <w:pitch w:val="variable"/>
    <w:sig w:usb0="E4002EFF" w:usb1="C200247B" w:usb2="00000009" w:usb3="00000000" w:csb0="000001FF" w:csb1="00000000"/>
  </w:font>
  <w:font w:name="SimSun">
    <w:altName w:val="宋体"/>
    <w:panose1 w:val="02010600030001010101"/>
    <w:charset w:val="86"/>
    <w:family w:val="auto"/>
    <w:pitch w:val="variable"/>
    <w:sig w:usb0="00000203" w:usb1="288F0000" w:usb2="00000016" w:usb3="00000000" w:csb0="00040001" w:csb1="00000000"/>
  </w:font>
  <w:font w:name="Shruti">
    <w:altName w:val="Shruti"/>
    <w:panose1 w:val="02000500000000000000"/>
    <w:charset w:val="00"/>
    <w:family w:val="swiss"/>
    <w:pitch w:val="variable"/>
    <w:sig w:usb0="00040003" w:usb1="00000000" w:usb2="00000000" w:usb3="00000000" w:csb0="00000001" w:csb1="00000000"/>
  </w:font>
  <w:font w:name="Cambria">
    <w:altName w:val="Cambria"/>
    <w:panose1 w:val="02040503050004030204"/>
    <w:charset w:val="00"/>
    <w:family w:val="roman"/>
    <w:pitch w:val="variable"/>
    <w:sig w:usb0="E00006FF" w:usb1="420024FF" w:usb2="02000000" w:usb3="00000000" w:csb0="0000019F" w:csb1="00000000"/>
  </w:font>
  <w:font w:name="PMingLiU">
    <w:altName w:val="新細明體"/>
    <w:panose1 w:val="02010601000001010101"/>
    <w:charset w:val="88"/>
    <w:family w:val="roman"/>
    <w:pitch w:val="variable"/>
    <w:sig w:usb0="A00002FF" w:usb1="28CFFCFA" w:usb2="00000016" w:usb3="00000000" w:csb0="00100001" w:csb1="00000000"/>
  </w:font>
  <w:font w:name="宋体">
    <w:altName w:val=""/>
    <w:panose1 w:val="00000000000000000000"/>
    <w:charset w:val="00"/>
    <w:family w:val="auto"/>
    <w:pitch w:val="default"/>
    <w:sig w:usb0="E0002AFF" w:usb1="C0007841" w:usb2="00000009" w:usb3="00000000" w:csb0="000001F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right"/>
      <w:rPr>
        <w:sz w:val="20"/>
        <w:szCs w:val="20"/>
      </w:rPr>
    </w:pPr>
    <w:r>
      <w:rPr>
        <w:sz w:val="20"/>
        <w:szCs w:val="20"/>
      </w:rPr>
      <w:fldChar w:fldCharType="begin"/>
    </w:r>
    <w:r>
      <w:rPr>
        <w:sz w:val="20"/>
        <w:szCs w:val="20"/>
      </w:rPr>
      <w:instrText xml:space="preserve"> PAGE   \* MERGEFORMAT </w:instrText>
    </w:r>
    <w:r>
      <w:rPr>
        <w:sz w:val="20"/>
        <w:szCs w:val="20"/>
      </w:rPr>
      <w:fldChar w:fldCharType="separate"/>
    </w:r>
    <w:r>
      <w:rPr>
        <w:noProof/>
        <w:sz w:val="20"/>
        <w:szCs w:val="20"/>
      </w:rPr>
      <w:t>2</w:t>
    </w:r>
    <w:r>
      <w:rPr>
        <w:noProof/>
        <w:sz w:val="20"/>
        <w:szCs w:val="20"/>
      </w:rPr>
      <w:fldChar w:fldCharType="end"/>
    </w:r>
  </w:p>
  <w:p>
    <w:pPr>
      <w:pStyle w:val="style0"/>
      <w:rPr>
        <w:b/>
        <w:bCs/>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369A059C"/>
    <w:lvl w:ilvl="0" w:tplc="70641296">
      <w:start w:val="1"/>
      <w:numFmt w:val="bullet"/>
      <w:lvlText w:val="•"/>
      <w:lvlJc w:val="left"/>
      <w:pPr>
        <w:tabs>
          <w:tab w:val="left" w:leader="none" w:pos="720"/>
        </w:tabs>
        <w:ind w:left="720" w:hanging="360"/>
      </w:pPr>
      <w:rPr>
        <w:rFonts w:ascii="Arial" w:hAnsi="Arial" w:hint="default"/>
      </w:rPr>
    </w:lvl>
    <w:lvl w:ilvl="1" w:tplc="4E4ABDCA" w:tentative="1">
      <w:start w:val="1"/>
      <w:numFmt w:val="bullet"/>
      <w:lvlText w:val="•"/>
      <w:lvlJc w:val="left"/>
      <w:pPr>
        <w:tabs>
          <w:tab w:val="left" w:leader="none" w:pos="1440"/>
        </w:tabs>
        <w:ind w:left="1440" w:hanging="360"/>
      </w:pPr>
      <w:rPr>
        <w:rFonts w:ascii="Arial" w:hAnsi="Arial" w:hint="default"/>
      </w:rPr>
    </w:lvl>
    <w:lvl w:ilvl="2" w:tplc="A31CE258" w:tentative="1">
      <w:start w:val="1"/>
      <w:numFmt w:val="bullet"/>
      <w:lvlText w:val="•"/>
      <w:lvlJc w:val="left"/>
      <w:pPr>
        <w:tabs>
          <w:tab w:val="left" w:leader="none" w:pos="2160"/>
        </w:tabs>
        <w:ind w:left="2160" w:hanging="360"/>
      </w:pPr>
      <w:rPr>
        <w:rFonts w:ascii="Arial" w:hAnsi="Arial" w:hint="default"/>
      </w:rPr>
    </w:lvl>
    <w:lvl w:ilvl="3" w:tplc="09EC0640" w:tentative="1">
      <w:start w:val="1"/>
      <w:numFmt w:val="bullet"/>
      <w:lvlText w:val="•"/>
      <w:lvlJc w:val="left"/>
      <w:pPr>
        <w:tabs>
          <w:tab w:val="left" w:leader="none" w:pos="2880"/>
        </w:tabs>
        <w:ind w:left="2880" w:hanging="360"/>
      </w:pPr>
      <w:rPr>
        <w:rFonts w:ascii="Arial" w:hAnsi="Arial" w:hint="default"/>
      </w:rPr>
    </w:lvl>
    <w:lvl w:ilvl="4" w:tplc="371A415A" w:tentative="1">
      <w:start w:val="1"/>
      <w:numFmt w:val="bullet"/>
      <w:lvlText w:val="•"/>
      <w:lvlJc w:val="left"/>
      <w:pPr>
        <w:tabs>
          <w:tab w:val="left" w:leader="none" w:pos="3600"/>
        </w:tabs>
        <w:ind w:left="3600" w:hanging="360"/>
      </w:pPr>
      <w:rPr>
        <w:rFonts w:ascii="Arial" w:hAnsi="Arial" w:hint="default"/>
      </w:rPr>
    </w:lvl>
    <w:lvl w:ilvl="5" w:tplc="6BA03D20" w:tentative="1">
      <w:start w:val="1"/>
      <w:numFmt w:val="bullet"/>
      <w:lvlText w:val="•"/>
      <w:lvlJc w:val="left"/>
      <w:pPr>
        <w:tabs>
          <w:tab w:val="left" w:leader="none" w:pos="4320"/>
        </w:tabs>
        <w:ind w:left="4320" w:hanging="360"/>
      </w:pPr>
      <w:rPr>
        <w:rFonts w:ascii="Arial" w:hAnsi="Arial" w:hint="default"/>
      </w:rPr>
    </w:lvl>
    <w:lvl w:ilvl="6" w:tplc="7DF6ADCA" w:tentative="1">
      <w:start w:val="1"/>
      <w:numFmt w:val="bullet"/>
      <w:lvlText w:val="•"/>
      <w:lvlJc w:val="left"/>
      <w:pPr>
        <w:tabs>
          <w:tab w:val="left" w:leader="none" w:pos="5040"/>
        </w:tabs>
        <w:ind w:left="5040" w:hanging="360"/>
      </w:pPr>
      <w:rPr>
        <w:rFonts w:ascii="Arial" w:hAnsi="Arial" w:hint="default"/>
      </w:rPr>
    </w:lvl>
    <w:lvl w:ilvl="7" w:tplc="A12242C0" w:tentative="1">
      <w:start w:val="1"/>
      <w:numFmt w:val="bullet"/>
      <w:lvlText w:val="•"/>
      <w:lvlJc w:val="left"/>
      <w:pPr>
        <w:tabs>
          <w:tab w:val="left" w:leader="none" w:pos="5760"/>
        </w:tabs>
        <w:ind w:left="5760" w:hanging="360"/>
      </w:pPr>
      <w:rPr>
        <w:rFonts w:ascii="Arial" w:hAnsi="Arial" w:hint="default"/>
      </w:rPr>
    </w:lvl>
    <w:lvl w:ilvl="8" w:tplc="5112B48E" w:tentative="1">
      <w:start w:val="1"/>
      <w:numFmt w:val="bullet"/>
      <w:lvlText w:val="•"/>
      <w:lvlJc w:val="left"/>
      <w:pPr>
        <w:tabs>
          <w:tab w:val="left" w:leader="none" w:pos="6480"/>
        </w:tabs>
        <w:ind w:left="6480" w:hanging="360"/>
      </w:pPr>
      <w:rPr>
        <w:rFonts w:ascii="Arial" w:hAnsi="Arial" w:hint="default"/>
      </w:rPr>
    </w:lvl>
  </w:abstractNum>
  <w:abstractNum w:abstractNumId="1">
    <w:nsid w:val="00000001"/>
    <w:multiLevelType w:val="multilevel"/>
    <w:tmpl w:val="06347B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embedTrueTypeFonts/>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IN" w:bidi="gu-IN"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Times New Roman" w:cs="Times New Roman" w:eastAsia="Times New Roman" w:hAnsi="Times New Roman"/>
        <w:sz w:val="24"/>
        <w:szCs w:val="24"/>
        <w:lang w:bidi="ar-SA" w:eastAsia="en-IN"/>
      </w:rPr>
    </w:rPrDefault>
    <w:pPrDefault>
      <w:pPr>
        <w:spacing w:lineRule="auto" w:line="360"/>
        <w:jc w:val="both"/>
      </w:pPr>
    </w:pPrDefault>
  </w:docDefaults>
  <w:style w:type="paragraph" w:default="1" w:styleId="style0">
    <w:name w:val="Normal"/>
    <w:next w:val="style0"/>
    <w:qFormat/>
    <w:pPr/>
    <w:rPr>
      <w:rFonts w:ascii="Arial" w:hAnsi="Arial"/>
      <w:sz w:val="22"/>
    </w:rPr>
  </w:style>
  <w:style w:type="paragraph" w:styleId="style1">
    <w:name w:val="heading 1"/>
    <w:basedOn w:val="style0"/>
    <w:next w:val="style0"/>
    <w:qFormat/>
    <w:uiPriority w:val="9"/>
    <w:pPr>
      <w:keepNext/>
      <w:keepLines/>
      <w:spacing w:before="400" w:after="120"/>
      <w:outlineLvl w:val="0"/>
    </w:pPr>
    <w:rPr>
      <w:b/>
      <w:bCs/>
      <w:color w:val="222222"/>
      <w:sz w:val="28"/>
      <w:highlight w:val="white"/>
    </w:rPr>
  </w:style>
  <w:style w:type="paragraph" w:styleId="style2">
    <w:name w:val="heading 2"/>
    <w:basedOn w:val="style0"/>
    <w:next w:val="style0"/>
    <w:qFormat/>
    <w:uiPriority w:val="9"/>
    <w:pPr>
      <w:keepNext/>
      <w:keepLines/>
      <w:spacing w:before="360" w:after="120"/>
      <w:outlineLvl w:val="1"/>
    </w:pPr>
    <w:rPr>
      <w:b/>
      <w:bCs/>
    </w:rPr>
  </w:style>
  <w:style w:type="paragraph" w:styleId="style3">
    <w:name w:val="heading 3"/>
    <w:basedOn w:val="style0"/>
    <w:next w:val="style0"/>
    <w:qFormat/>
    <w:uiPriority w:val="9"/>
    <w:pPr>
      <w:keepNext/>
      <w:keepLines/>
      <w:spacing w:before="320" w:after="80" w:lineRule="auto" w:line="276"/>
      <w:jc w:val="left"/>
      <w:outlineLvl w:val="2"/>
    </w:pPr>
    <w:rPr>
      <w:b/>
      <w:bCs/>
    </w:rPr>
  </w:style>
  <w:style w:type="paragraph" w:styleId="style4">
    <w:name w:val="heading 4"/>
    <w:basedOn w:val="style0"/>
    <w:next w:val="style0"/>
    <w:qFormat/>
    <w:uiPriority w:val="9"/>
    <w:pPr>
      <w:keepNext/>
      <w:keepLines/>
      <w:spacing w:before="280" w:after="80"/>
      <w:outlineLvl w:val="3"/>
    </w:pPr>
    <w:rPr>
      <w:color w:val="666666"/>
    </w:rPr>
  </w:style>
  <w:style w:type="paragraph" w:styleId="style5">
    <w:name w:val="heading 5"/>
    <w:basedOn w:val="style0"/>
    <w:next w:val="style0"/>
    <w:qFormat/>
    <w:uiPriority w:val="9"/>
    <w:pPr>
      <w:keepNext/>
      <w:keepLines/>
      <w:spacing w:before="240" w:after="80"/>
      <w:outlineLvl w:val="4"/>
    </w:pPr>
    <w:rPr>
      <w:color w:val="666666"/>
      <w:szCs w:val="22"/>
    </w:rPr>
  </w:style>
  <w:style w:type="paragraph" w:styleId="style6">
    <w:name w:val="heading 6"/>
    <w:basedOn w:val="style0"/>
    <w:next w:val="style0"/>
    <w:qFormat/>
    <w:uiPriority w:val="9"/>
    <w:pPr>
      <w:keepNext/>
      <w:keepLines/>
      <w:spacing w:before="240" w:after="80"/>
      <w:outlineLvl w:val="5"/>
    </w:pPr>
    <w:rPr>
      <w:i/>
      <w:iCs/>
      <w:color w:val="666666"/>
      <w:szCs w:val="22"/>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table" w:customStyle="1" w:styleId="style4097">
    <w:name w:val="TableNormal"/>
    <w:next w:val="style4097"/>
    <w:pPr/>
    <w:rPr/>
    <w:tblPr>
      <w:tblCellMar>
        <w:top w:w="100" w:type="dxa"/>
        <w:left w:w="100" w:type="dxa"/>
        <w:bottom w:w="100" w:type="dxa"/>
        <w:right w:w="100" w:type="dxa"/>
      </w:tblCellMar>
    </w:tblPr>
    <w:tcPr>
      <w:tcBorders/>
    </w:tcPr>
  </w:style>
  <w:style w:type="paragraph" w:styleId="style62">
    <w:name w:val="Title"/>
    <w:basedOn w:val="style0"/>
    <w:next w:val="style0"/>
    <w:qFormat/>
    <w:uiPriority w:val="10"/>
    <w:pPr>
      <w:keepNext/>
      <w:keepLines/>
      <w:spacing w:after="60"/>
    </w:pPr>
    <w:rPr>
      <w:sz w:val="52"/>
      <w:szCs w:val="52"/>
    </w:rPr>
  </w:style>
  <w:style w:type="paragraph" w:styleId="style74">
    <w:name w:val="Subtitle"/>
    <w:basedOn w:val="style0"/>
    <w:next w:val="style0"/>
    <w:qFormat/>
    <w:uiPriority w:val="11"/>
    <w:pPr>
      <w:keepNext/>
      <w:keepLines/>
      <w:spacing w:after="320"/>
    </w:pPr>
    <w:rPr>
      <w:rFonts w:cs="Arial" w:eastAsia="Arial"/>
      <w:color w:val="666666"/>
      <w:sz w:val="30"/>
      <w:szCs w:val="30"/>
    </w:rPr>
  </w:style>
  <w:style w:type="paragraph" w:styleId="style31">
    <w:name w:val="header"/>
    <w:basedOn w:val="style0"/>
    <w:next w:val="style31"/>
    <w:link w:val="style4098"/>
    <w:uiPriority w:val="99"/>
    <w:pPr>
      <w:tabs>
        <w:tab w:val="center" w:leader="none" w:pos="4513"/>
        <w:tab w:val="right" w:leader="none" w:pos="9026"/>
      </w:tabs>
      <w:spacing w:lineRule="auto" w:line="240"/>
    </w:pPr>
    <w:rPr/>
  </w:style>
  <w:style w:type="character" w:customStyle="1" w:styleId="style4098">
    <w:name w:val="Header Char_83789d3b-21e1-4c62-8997-bbfaf3723222"/>
    <w:basedOn w:val="style65"/>
    <w:next w:val="style4098"/>
    <w:link w:val="style31"/>
    <w:uiPriority w:val="99"/>
  </w:style>
  <w:style w:type="paragraph" w:styleId="style32">
    <w:name w:val="footer"/>
    <w:basedOn w:val="style0"/>
    <w:next w:val="style32"/>
    <w:link w:val="style4099"/>
    <w:uiPriority w:val="99"/>
    <w:pPr>
      <w:tabs>
        <w:tab w:val="center" w:leader="none" w:pos="4513"/>
        <w:tab w:val="right" w:leader="none" w:pos="9026"/>
      </w:tabs>
      <w:spacing w:lineRule="auto" w:line="240"/>
    </w:pPr>
    <w:rPr/>
  </w:style>
  <w:style w:type="character" w:customStyle="1" w:styleId="style4099">
    <w:name w:val="Footer Char_3cbfe474-2cf4-4073-a320-76f0213f744c"/>
    <w:basedOn w:val="style65"/>
    <w:next w:val="style4099"/>
    <w:link w:val="style32"/>
    <w:uiPriority w:val="99"/>
  </w:style>
  <w:style w:type="paragraph" w:styleId="style266">
    <w:name w:val="TOC Heading"/>
    <w:basedOn w:val="style1"/>
    <w:next w:val="style0"/>
    <w:qFormat/>
    <w:uiPriority w:val="39"/>
    <w:pPr>
      <w:spacing w:before="240" w:after="0" w:lineRule="auto" w:line="259"/>
      <w:outlineLvl w:val="9"/>
    </w:pPr>
    <w:rPr>
      <w:rFonts w:ascii="Calibri" w:cs="Shruti" w:eastAsia="宋体" w:hAnsi="Calibri"/>
      <w:b w:val="false"/>
      <w:bCs w:val="false"/>
      <w:color w:val="365f91"/>
      <w:sz w:val="32"/>
      <w:szCs w:val="32"/>
      <w:highlight w:val="none"/>
      <w:lang w:val="en-US" w:eastAsia="en-US"/>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40"/>
    </w:pPr>
    <w:rPr/>
  </w:style>
  <w:style w:type="character" w:styleId="style85">
    <w:name w:val="Hyperlink"/>
    <w:basedOn w:val="style65"/>
    <w:next w:val="style85"/>
    <w:uiPriority w:val="99"/>
    <w:rPr>
      <w:color w:val="0000ff"/>
      <w:u w:val="single"/>
    </w:rPr>
  </w:style>
  <w:style w:type="paragraph" w:styleId="style179">
    <w:name w:val="List Paragraph"/>
    <w:basedOn w:val="style0"/>
    <w:next w:val="style179"/>
    <w:qFormat/>
    <w:uiPriority w:val="34"/>
    <w:pPr>
      <w:spacing w:lineRule="auto" w:line="240"/>
      <w:ind w:left="720"/>
      <w:jc w:val="left"/>
      <w:contextualSpacing/>
    </w:pPr>
    <w:rPr>
      <w:lang w:val="en-IN"/>
    </w:rPr>
  </w:style>
  <w:style w:type="character" w:customStyle="1" w:styleId="style4100">
    <w:name w:val="Unresolved Mention"/>
    <w:basedOn w:val="style65"/>
    <w:next w:val="style4100"/>
    <w:uiPriority w:val="99"/>
    <w:rPr>
      <w:color w:val="605e5c"/>
      <w:shd w:val="clear" w:color="auto" w:fill="e1dfdd"/>
    </w:rPr>
  </w:style>
  <w:style w:type="paragraph" w:styleId="style94">
    <w:name w:val="Normal (Web)"/>
    <w:basedOn w:val="style0"/>
    <w:next w:val="style94"/>
    <w:uiPriority w:val="99"/>
    <w:pPr/>
  </w:style>
</w:styles>
</file>

<file path=word/_rels/document.xml.rels><?xml version="1.0" encoding="UTF-8"?>
<Relationships xmlns="http://schemas.openxmlformats.org/package/2006/relationships"><Relationship Id="rId11" Type="http://schemas.openxmlformats.org/officeDocument/2006/relationships/settings" Target="settings.xml"/><Relationship Id="rId10"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9" Type="http://schemas.openxmlformats.org/officeDocument/2006/relationships/styles" Target="styles.xml"/><Relationship Id="rId5" Type="http://schemas.openxmlformats.org/officeDocument/2006/relationships/image" Target="media/image4.png"/><Relationship Id="rId6" Type="http://schemas.openxmlformats.org/officeDocument/2006/relationships/image" Target="media/image2.jpeg"/><Relationship Id="rId7" Type="http://schemas.openxmlformats.org/officeDocument/2006/relationships/image" Target="media/image5.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3B9E5F-70AB-4949-B543-77632E404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Words>4149</Words>
  <Pages>17</Pages>
  <Characters>26194</Characters>
  <Application>WPS Office</Application>
  <DocSecurity>0</DocSecurity>
  <Paragraphs>141</Paragraphs>
  <ScaleCrop>false</ScaleCrop>
  <LinksUpToDate>false</LinksUpToDate>
  <CharactersWithSpaces>30261</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2026-04-08T19:28:00Z</dcterms:created>
  <dc:creator>User</dc:creator>
  <lastModifiedBy>SM-M127G</lastModifiedBy>
  <dcterms:modified xsi:type="dcterms:W3CDTF">2026-04-26T19:26:28Z</dcterms:modified>
  <revision>22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2026-04-08T19:31:07Z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0e05b91e-98d6-46bf-8d79-1151c98bcc2a</vt:lpwstr>
  </property>
  <property fmtid="{D5CDD505-2E9C-101B-9397-08002B2CF9AE}" pid="7" name="MSIP_Label_defa4170-0d19-0005-0004-bc88714345d2_ActionId">
    <vt:lpwstr>e6fcd005-5d57-4e34-977f-81d1c91f6a64</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y fmtid="{D5CDD505-2E9C-101B-9397-08002B2CF9AE}" pid="10" name="ICV">
    <vt:lpwstr>e452d6f099f74d3fa6adba87fd134262</vt:lpwstr>
  </property>
</Properties>
</file>