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F9F061" w14:textId="77777777" w:rsidR="00B069AE" w:rsidRDefault="00B069AE" w:rsidP="001134B0">
      <w:pPr>
        <w:ind w:firstLine="720"/>
      </w:pPr>
    </w:p>
    <w:p w14:paraId="0D6F9543" w14:textId="3232EB77" w:rsidR="00B06B37" w:rsidRPr="004C67E7" w:rsidRDefault="001134B0" w:rsidP="00182B5C">
      <w:pPr>
        <w:ind w:firstLine="720"/>
      </w:pPr>
      <w:r>
        <w:t>In this essay the topic of discussion will be to what extent does royal women’s role during the Amarna period fit into their position during the development of the 18</w:t>
      </w:r>
      <w:r w:rsidRPr="001134B0">
        <w:rPr>
          <w:vertAlign w:val="superscript"/>
        </w:rPr>
        <w:t>th</w:t>
      </w:r>
      <w:r>
        <w:t xml:space="preserve"> Dynasty. </w:t>
      </w:r>
      <w:r w:rsidR="00EB4168">
        <w:t>Firstly, we must acknowledge that it is from the</w:t>
      </w:r>
      <w:r w:rsidR="00E74387">
        <w:t xml:space="preserve"> </w:t>
      </w:r>
      <w:r w:rsidR="00233EA3">
        <w:t xml:space="preserve">Amarna period that we are fortunate to have more personal information about royal women revealed to us, than we have from prior dynasties. This is because </w:t>
      </w:r>
      <w:r w:rsidR="00B06B37">
        <w:t xml:space="preserve">statuettes and reliefs have survived in tombs and on artefacts which show some of the royal women taking on roles previously restricted to only the king. A key scene that will be discussed in relation to royal women and the change in their position will be </w:t>
      </w:r>
      <w:r w:rsidR="004C67E7">
        <w:t xml:space="preserve">the </w:t>
      </w:r>
      <w:r w:rsidR="004C67E7">
        <w:rPr>
          <w:i/>
          <w:iCs/>
        </w:rPr>
        <w:t>smiting of the enemy</w:t>
      </w:r>
      <w:r w:rsidR="004C67E7">
        <w:t xml:space="preserve"> scene, popular throughout ancient Egyptian time, and is a key remaining scene that shows the increase in position for royal women. In order to properly analyse </w:t>
      </w:r>
      <w:r w:rsidR="00D54591">
        <w:t>the role of royal women and how they fit into the development of the 18</w:t>
      </w:r>
      <w:r w:rsidR="00D54591" w:rsidRPr="00D54591">
        <w:rPr>
          <w:vertAlign w:val="superscript"/>
        </w:rPr>
        <w:t>th</w:t>
      </w:r>
      <w:r w:rsidR="00D54591">
        <w:t xml:space="preserve"> Dynasty before the Amarna period, this essay will focus on the women of two royal families. The two families being those of Amenhotep III and Amenhotep IV/Akhenaten respectively. </w:t>
      </w:r>
      <w:r w:rsidR="003A6264">
        <w:t>The expected outcome of this analysis into royal women from the Amarna period</w:t>
      </w:r>
      <w:r w:rsidR="000E6226">
        <w:t>, is for the women to add to the magnificence of the 18</w:t>
      </w:r>
      <w:r w:rsidR="000E6226" w:rsidRPr="000E6226">
        <w:rPr>
          <w:vertAlign w:val="superscript"/>
        </w:rPr>
        <w:t>th</w:t>
      </w:r>
      <w:r w:rsidR="000E6226">
        <w:t xml:space="preserve"> Dynasty, which was the Dynasty that governed over Egypt when it was most prosperous. </w:t>
      </w:r>
      <w:r w:rsidR="003034E2">
        <w:t>“… The outstanding status of the royal women of Amarna should be seen in the tradition of the royal women of the late 17</w:t>
      </w:r>
      <w:r w:rsidR="003034E2" w:rsidRPr="003034E2">
        <w:rPr>
          <w:vertAlign w:val="superscript"/>
        </w:rPr>
        <w:t>th</w:t>
      </w:r>
      <w:r w:rsidR="003034E2">
        <w:t xml:space="preserve"> and 18</w:t>
      </w:r>
      <w:r w:rsidR="003034E2" w:rsidRPr="003034E2">
        <w:rPr>
          <w:vertAlign w:val="superscript"/>
        </w:rPr>
        <w:t>th</w:t>
      </w:r>
      <w:r w:rsidR="003034E2">
        <w:t xml:space="preserve"> Dynasties, who were standing “at the centre of power”. These royal women – mostly sister-wives – were reliable partners of the absent kings, who guaranteed a rule in the spirit of the dynasty. …”</w:t>
      </w:r>
      <w:r w:rsidR="003034E2">
        <w:rPr>
          <w:rStyle w:val="FootnoteReference"/>
        </w:rPr>
        <w:footnoteReference w:id="1"/>
      </w:r>
      <w:r w:rsidR="00182B5C">
        <w:t xml:space="preserve"> </w:t>
      </w:r>
      <w:r w:rsidR="000E6226">
        <w:t xml:space="preserve">They did this by being integrated more fully into the religious revolution of the Amarna period, which now allowed them to be involved in roles previously undergone only by the pharaoh. </w:t>
      </w:r>
    </w:p>
    <w:p w14:paraId="69C978BA" w14:textId="77777777" w:rsidR="00B06B37" w:rsidRDefault="00B06B37" w:rsidP="00B069AE">
      <w:pPr>
        <w:ind w:firstLine="720"/>
      </w:pPr>
    </w:p>
    <w:p w14:paraId="4211A7C2" w14:textId="7580A9F2" w:rsidR="00434539" w:rsidRDefault="009F5343" w:rsidP="00CA591E">
      <w:r>
        <w:tab/>
      </w:r>
      <w:r w:rsidR="004C5E80">
        <w:t>The first family that will be looked into is the family of Amenhotep III</w:t>
      </w:r>
      <w:r w:rsidR="00B2207E">
        <w:t>. I</w:t>
      </w:r>
      <w:r w:rsidR="00014FD1">
        <w:t>t is with Amenhotep III that the Amarna period begins and so the work of the women in his family would go on to shape the rest of the dynasty and</w:t>
      </w:r>
      <w:r w:rsidR="00AE55AA">
        <w:t xml:space="preserve"> rest of the</w:t>
      </w:r>
      <w:r w:rsidR="00014FD1">
        <w:t xml:space="preserve"> Amarna period itself. </w:t>
      </w:r>
      <w:r w:rsidR="004C5E80">
        <w:t>“… Apart from his numerous wives, he had at least four daughters whose importance rivalled that of his wife, Tiye …”</w:t>
      </w:r>
      <w:r w:rsidR="004C5E80">
        <w:rPr>
          <w:rStyle w:val="FootnoteReference"/>
        </w:rPr>
        <w:footnoteReference w:id="2"/>
      </w:r>
      <w:r w:rsidR="004C5E80">
        <w:t xml:space="preserve">. </w:t>
      </w:r>
      <w:r w:rsidR="002A02AA">
        <w:t>Tiye was and still is known as the “</w:t>
      </w:r>
      <w:r w:rsidR="004B0B80">
        <w:t xml:space="preserve">… </w:t>
      </w:r>
      <w:r w:rsidR="002A02AA">
        <w:t>commoner queen</w:t>
      </w:r>
      <w:r w:rsidR="004B0B80">
        <w:t xml:space="preserve"> …</w:t>
      </w:r>
      <w:r w:rsidR="002A02AA">
        <w:t>”</w:t>
      </w:r>
      <w:r w:rsidR="002A02AA">
        <w:rPr>
          <w:rStyle w:val="FootnoteReference"/>
        </w:rPr>
        <w:footnoteReference w:id="3"/>
      </w:r>
      <w:r w:rsidR="00A94F41">
        <w:t xml:space="preserve"> this was because she was not born from a royal f</w:t>
      </w:r>
      <w:r w:rsidR="00926177">
        <w:t>ather and consort mother</w:t>
      </w:r>
      <w:r w:rsidR="00A94F41">
        <w:t xml:space="preserve"> and so did not have royal blood. </w:t>
      </w:r>
      <w:r w:rsidR="009E3712">
        <w:t xml:space="preserve">This, however, did not stop her from </w:t>
      </w:r>
      <w:r w:rsidR="00926177">
        <w:t>“… wielded a considerable amount of power during the reigns of both her husband and son, Akhenaten …”</w:t>
      </w:r>
      <w:r w:rsidR="00926177">
        <w:rPr>
          <w:rStyle w:val="FootnoteReference"/>
        </w:rPr>
        <w:footnoteReference w:id="4"/>
      </w:r>
      <w:r w:rsidR="00926177">
        <w:t xml:space="preserve">. </w:t>
      </w:r>
      <w:r w:rsidR="004B0B80">
        <w:t>Tiye managed to use this power to aid her and her husband</w:t>
      </w:r>
      <w:r w:rsidR="001D63D4">
        <w:t>’</w:t>
      </w:r>
      <w:r w:rsidR="004B0B80">
        <w:t>s reinterpretation of the state religion (leading it into the first stages of monotheism</w:t>
      </w:r>
      <w:r w:rsidR="00B2207E">
        <w:t>, the competition of this religious change would be undertaken by Amenhotep IV/Akhenaten</w:t>
      </w:r>
      <w:r w:rsidR="004B0B80">
        <w:t>) where she is evidenced through “… taking active part in the scenes of the jubilee and offering scenes …”</w:t>
      </w:r>
      <w:r w:rsidR="001D63D4">
        <w:rPr>
          <w:rStyle w:val="FootnoteReference"/>
        </w:rPr>
        <w:footnoteReference w:id="5"/>
      </w:r>
      <w:r w:rsidR="00AE55AA">
        <w:t xml:space="preserve">. </w:t>
      </w:r>
      <w:r w:rsidR="00401101">
        <w:t xml:space="preserve">This is intriguing and is a sign that </w:t>
      </w:r>
      <w:r w:rsidR="001F422B">
        <w:t xml:space="preserve">with the emergence of the Amarna period </w:t>
      </w:r>
      <w:r w:rsidR="00401101">
        <w:t>the royal women were becoming more</w:t>
      </w:r>
      <w:r w:rsidR="00B2207E">
        <w:t xml:space="preserve"> publicly</w:t>
      </w:r>
      <w:r w:rsidR="00401101">
        <w:t xml:space="preserve"> involved </w:t>
      </w:r>
      <w:r w:rsidR="00B2207E">
        <w:t>in religious activities, activities that</w:t>
      </w:r>
      <w:r w:rsidR="00523846">
        <w:t xml:space="preserve"> in</w:t>
      </w:r>
      <w:r w:rsidR="00B2207E">
        <w:t xml:space="preserve"> </w:t>
      </w:r>
      <w:r w:rsidR="00275A0B">
        <w:t xml:space="preserve">the </w:t>
      </w:r>
      <w:r w:rsidR="00B2207E">
        <w:t xml:space="preserve">previous </w:t>
      </w:r>
      <w:r w:rsidR="00275A0B">
        <w:t>pharaohs reigns of Dynasty 18</w:t>
      </w:r>
      <w:r w:rsidR="00523846">
        <w:t xml:space="preserve"> </w:t>
      </w:r>
      <w:r w:rsidR="00B2207E">
        <w:t xml:space="preserve">would only have been </w:t>
      </w:r>
      <w:r w:rsidR="00523846">
        <w:t>under taken</w:t>
      </w:r>
      <w:r w:rsidR="00B2207E">
        <w:t xml:space="preserve"> by the king himself. </w:t>
      </w:r>
      <w:r w:rsidR="00D00F2E">
        <w:t xml:space="preserve">So Tiye’s very specific political and religious roles was how she was able to identify herself as the </w:t>
      </w:r>
      <w:r w:rsidR="003770E3">
        <w:t xml:space="preserve">complimentary </w:t>
      </w:r>
      <w:r w:rsidR="00D00F2E">
        <w:t>counterpart to her husband</w:t>
      </w:r>
      <w:r w:rsidR="00434539">
        <w:t>’</w:t>
      </w:r>
      <w:r w:rsidR="00D00F2E">
        <w:t xml:space="preserve">s divine kingship. This </w:t>
      </w:r>
      <w:r w:rsidR="00D00F2E">
        <w:lastRenderedPageBreak/>
        <w:t>role was very important, as we shall see more clearly with Nefertiti and her role in the triad, as Tiye was the counterpart and duality to her husband</w:t>
      </w:r>
      <w:r w:rsidR="00434539">
        <w:t>’</w:t>
      </w:r>
      <w:r w:rsidR="00D00F2E">
        <w:t xml:space="preserve">s divine kingship. </w:t>
      </w:r>
    </w:p>
    <w:p w14:paraId="34EFDFAD" w14:textId="77777777" w:rsidR="00434539" w:rsidRDefault="00434539" w:rsidP="00CA591E"/>
    <w:p w14:paraId="0BC64ED4" w14:textId="77777777" w:rsidR="00DD626B" w:rsidRDefault="003770E3" w:rsidP="001E239B">
      <w:pPr>
        <w:ind w:firstLine="720"/>
      </w:pPr>
      <w:r>
        <w:t xml:space="preserve">Amenhotep III had four daughters, </w:t>
      </w:r>
      <w:r w:rsidR="00434539">
        <w:t>all of whom</w:t>
      </w:r>
      <w:r>
        <w:t xml:space="preserve"> were given the </w:t>
      </w:r>
      <w:r w:rsidR="00434539">
        <w:t>same duties as his chief wife (and their mother) Tiye. The four daughters (Sitamun</w:t>
      </w:r>
      <w:r w:rsidR="00434539">
        <w:rPr>
          <w:rStyle w:val="FootnoteReference"/>
        </w:rPr>
        <w:footnoteReference w:id="6"/>
      </w:r>
      <w:r w:rsidR="00434539">
        <w:t>, Henut-taneb</w:t>
      </w:r>
      <w:r w:rsidR="00434539">
        <w:rPr>
          <w:rStyle w:val="FootnoteReference"/>
        </w:rPr>
        <w:footnoteReference w:id="7"/>
      </w:r>
      <w:r w:rsidR="00434539">
        <w:t>, Isis</w:t>
      </w:r>
      <w:r w:rsidR="00434539">
        <w:rPr>
          <w:rStyle w:val="FootnoteReference"/>
        </w:rPr>
        <w:footnoteReference w:id="8"/>
      </w:r>
      <w:r w:rsidR="00434539">
        <w:t>, and Nebet-ah</w:t>
      </w:r>
      <w:r w:rsidR="00434539">
        <w:rPr>
          <w:rStyle w:val="FootnoteReference"/>
        </w:rPr>
        <w:footnoteReference w:id="9"/>
      </w:r>
      <w:r w:rsidR="00434539">
        <w:t xml:space="preserve">) have had varying levels of success for surviving into this age. But from the artefacts that have survived we can </w:t>
      </w:r>
      <w:r w:rsidR="00DF0F90">
        <w:t xml:space="preserve">decipher how the daughters were given the same prerogatives as their mother. This meant that any one of the daughters could take their mothers place in religious activities. This would be very useful for when </w:t>
      </w:r>
      <w:r w:rsidR="004E3DA2">
        <w:t xml:space="preserve">Tiye would be unable to under take a responsibility as there would always be another wife/daughter to step in to her role. </w:t>
      </w:r>
      <w:r w:rsidR="008365CD">
        <w:t xml:space="preserve">If we look at the way in which Amenhotep III married his daughters, it is not dissimilar to the practices of previous pharaohs before him, as rather than being taboo like it is for us today, the marriage and all that comes with it between the royal father and daughter is how the divine bloodline was kept pure. </w:t>
      </w:r>
      <w:r w:rsidR="0056028D">
        <w:t>With this philosoph</w:t>
      </w:r>
      <w:r w:rsidR="001E239B">
        <w:t xml:space="preserve">y and the idea that the wife to the pharaoh was a complimentary counterpart to the king within his divine roles, it makes sense that Tiye would ensure that her daughters were trained and entitled to the same titles as her for the continuation of the dynasty. </w:t>
      </w:r>
      <w:r w:rsidR="00803C5A">
        <w:t>As, conclusively this is what the aim for everyone in Egypt was. To ensure that the survival of Egypt was guaranteed, the main way of doing this was to ensure that the pharaoh was on the throne of a united country (which is why foreign brides would be wedded to the pharaoh as part of peace treaties, etc.). it appears that the wives of Amenhotep III were given more responsibilities than those of previous pharaohs. This may be because when the 18</w:t>
      </w:r>
      <w:r w:rsidR="00803C5A" w:rsidRPr="00803C5A">
        <w:rPr>
          <w:vertAlign w:val="superscript"/>
        </w:rPr>
        <w:t>th</w:t>
      </w:r>
      <w:r w:rsidR="00803C5A">
        <w:t xml:space="preserve"> Dynasty came around </w:t>
      </w:r>
      <w:r w:rsidR="00F17D51">
        <w:t xml:space="preserve">a unified </w:t>
      </w:r>
      <w:r w:rsidR="00803C5A">
        <w:t xml:space="preserve">Egypt was prospering and at the </w:t>
      </w:r>
      <w:r w:rsidR="00F17D51">
        <w:t xml:space="preserve">height of its power, this means that there was more time for new roles to be explored and new ideas to be created. </w:t>
      </w:r>
    </w:p>
    <w:p w14:paraId="104ACC0C" w14:textId="422B6BEC" w:rsidR="00025298" w:rsidRDefault="00DD626B" w:rsidP="001E239B">
      <w:pPr>
        <w:ind w:firstLine="720"/>
      </w:pPr>
      <w:r>
        <w:t>So, the political and religious roles of the women of the pharaoh’s Amenhotep III’s family were very important, especially in comparison to those at the start of the 18</w:t>
      </w:r>
      <w:r w:rsidRPr="00DD626B">
        <w:rPr>
          <w:vertAlign w:val="superscript"/>
        </w:rPr>
        <w:t>th</w:t>
      </w:r>
      <w:r>
        <w:t xml:space="preserve"> Dynasty. </w:t>
      </w:r>
      <w:r w:rsidR="00025298">
        <w:t>This is because with the freedom that the religious revolution allowed them to be closer to the under taking of religious activities and ceremonies, that usually would have become restricted to them. For, as time went on and the Old Kingdom turned in to the Middle Kingdom and then in to the New Kingdom</w:t>
      </w:r>
      <w:r w:rsidR="00567B5B">
        <w:t xml:space="preserve"> the roles of women became heavily restricted, unless you were a woman of status and power, something a royal wife would have in abundance.</w:t>
      </w:r>
    </w:p>
    <w:p w14:paraId="45F01BA1" w14:textId="5D3D35EE" w:rsidR="00DF0F90" w:rsidRDefault="00426950" w:rsidP="001E239B">
      <w:pPr>
        <w:ind w:firstLine="720"/>
      </w:pPr>
      <w:r>
        <w:t>I am excluding Hatshepsut from when she was pharaoh</w:t>
      </w:r>
      <w:r>
        <w:rPr>
          <w:rStyle w:val="FootnoteReference"/>
        </w:rPr>
        <w:footnoteReference w:id="10"/>
      </w:r>
      <w:r w:rsidR="00904662">
        <w:t xml:space="preserve"> as the office of kingship is a male role. A female could become pharaoh, as evidenced throughout Egyptian history, but she forgave her gender as a woman once she assumed the throne, which is why there were only males who could be on the throne. </w:t>
      </w:r>
    </w:p>
    <w:p w14:paraId="7E72AA68" w14:textId="00FD8612" w:rsidR="00201ADF" w:rsidRDefault="00093B6C" w:rsidP="00201ADF">
      <w:pPr>
        <w:ind w:firstLine="720"/>
      </w:pPr>
      <w:r>
        <w:t xml:space="preserve">The second family of the Amarna period that we will be looking at is the head of the religious revolution, Amenhotep IV/Akhenaten. The women of his family had more inclusive political and religious roles than any of those before them. And the woman to highlight this change in power, of </w:t>
      </w:r>
      <w:r>
        <w:lastRenderedPageBreak/>
        <w:t>course, is perhaps one of the best known names in ancient Egypt, Nefernefruaten-Nefertiti</w:t>
      </w:r>
      <w:r w:rsidR="00D7730C">
        <w:rPr>
          <w:rStyle w:val="FootnoteReference"/>
        </w:rPr>
        <w:footnoteReference w:id="11"/>
      </w:r>
      <w:r>
        <w:t xml:space="preserve">. </w:t>
      </w:r>
      <w:r w:rsidR="00D7730C">
        <w:t xml:space="preserve">Nefertiti is unique in the power that she was given within her political and religious roles within the new religious system of monotheism. </w:t>
      </w:r>
      <w:r w:rsidR="00D45AC9">
        <w:t xml:space="preserve">Politically, Nefertiti can be seen as being on the exact same level as her husband. This is most predominantly shown through the </w:t>
      </w:r>
      <w:r w:rsidR="00D45AC9">
        <w:rPr>
          <w:i/>
          <w:iCs/>
        </w:rPr>
        <w:t xml:space="preserve">smiting of the </w:t>
      </w:r>
      <w:r w:rsidR="00D45AC9" w:rsidRPr="00D45AC9">
        <w:t>enemy</w:t>
      </w:r>
      <w:r w:rsidR="00D45AC9">
        <w:t xml:space="preserve"> scene where Nefertiti is seen smiting female enemies. This was a scene always occupied by the pharaoh and only the pharaoh. So in order for Nefertiti to be represented on the same plateau of her husband indicates just how different her role was to other wives before her. </w:t>
      </w:r>
      <w:bookmarkStart w:id="3" w:name="_GoBack"/>
      <w:bookmarkEnd w:id="3"/>
      <w:r w:rsidR="00D7730C" w:rsidRPr="00D45AC9">
        <w:t>As</w:t>
      </w:r>
      <w:r w:rsidR="00D7730C">
        <w:t xml:space="preserve"> the philosophy of the religion was based upon the triad. The queen who helped her husband (the king) to praise and worship the sun god Aten. With the instalment of monotheism, the king, queen and their six daughters seemed to assume the roles left behind by the other gods once they were removed. </w:t>
      </w:r>
      <w:r w:rsidR="002B04DA">
        <w:t>“… Earlier queens had a role in certain rituals, above all in connection with the cults of female goddesses like Hathor and in fulfilment of the traditional office of the Eighteenth Dynasty queen as a “wife of the god”…”</w:t>
      </w:r>
      <w:r w:rsidR="002B04DA">
        <w:rPr>
          <w:rStyle w:val="FootnoteReference"/>
        </w:rPr>
        <w:footnoteReference w:id="12"/>
      </w:r>
      <w:r w:rsidR="002B04DA">
        <w:t xml:space="preserve">. But once we see the </w:t>
      </w:r>
      <w:r w:rsidR="00C00710">
        <w:t xml:space="preserve">introduction of the monotheistic religion </w:t>
      </w:r>
      <w:r w:rsidR="00F94F46">
        <w:t xml:space="preserve">we see how, </w:t>
      </w:r>
      <w:r w:rsidR="00C00710">
        <w:t>“</w:t>
      </w:r>
      <w:r w:rsidR="002B04DA">
        <w:t>… One might, therefore, argue that it was not Nefertiti</w:t>
      </w:r>
      <w:r w:rsidR="00F94F46">
        <w:t xml:space="preserve"> as a person who wielded power and entered into religious functions hitherto entirely dominated by the male pharaoh, but that the Aten religion called for inclusion of the female principle in the cult to counteract the exclusively male character of its single deity…</w:t>
      </w:r>
      <w:r w:rsidR="002B04DA">
        <w:t>”</w:t>
      </w:r>
      <w:r w:rsidR="00F94F46">
        <w:rPr>
          <w:rStyle w:val="FootnoteReference"/>
        </w:rPr>
        <w:footnoteReference w:id="13"/>
      </w:r>
      <w:r w:rsidR="00363869">
        <w:t>. The religious change also called in for coverage from the daughters of Akhenaten and Nefertiti, “… The additional presence of the royal children demonstrated that the newly established wholeness of worship guaranteed creation in perpetuity.”</w:t>
      </w:r>
      <w:r w:rsidR="00363869">
        <w:rPr>
          <w:rStyle w:val="FootnoteReference"/>
        </w:rPr>
        <w:footnoteReference w:id="14"/>
      </w:r>
    </w:p>
    <w:p w14:paraId="47CEE750" w14:textId="34C49162" w:rsidR="00DF0F90" w:rsidRDefault="00201ADF" w:rsidP="00201ADF">
      <w:pPr>
        <w:ind w:firstLine="720"/>
      </w:pPr>
      <w:r>
        <w:t>In conclusion, the political and religious roles undertaken by the women of the Amarna period were significantly different to the almost minor roles played by the royal women of the start of the 18</w:t>
      </w:r>
      <w:r w:rsidRPr="00201ADF">
        <w:rPr>
          <w:vertAlign w:val="superscript"/>
        </w:rPr>
        <w:t>th</w:t>
      </w:r>
      <w:r>
        <w:t xml:space="preserve"> Dynasty. This could be put down to the </w:t>
      </w:r>
      <w:r w:rsidR="00404413">
        <w:t xml:space="preserve">change in religion, with the change coming through as monotheism there was a gap left behind by the removal of all the other gods. In order to fill these roles, the women of Amarna were given more responsibilities. </w:t>
      </w:r>
      <w:r w:rsidR="00061B95">
        <w:t xml:space="preserve">Specifically, the work by Nefertiti and Tiye are perhaps the most revolutionary, as it was from these women that the opportunity to take power as a woman (and not necessarily a woman becoming a pharaoh). </w:t>
      </w:r>
      <w:r w:rsidR="00DF0F90">
        <w:br w:type="page"/>
      </w:r>
      <w:r w:rsidR="00DF0F90">
        <w:lastRenderedPageBreak/>
        <w:t>Bibliography</w:t>
      </w:r>
    </w:p>
    <w:p w14:paraId="65049BE5" w14:textId="68048D92" w:rsidR="00DF0F90" w:rsidRDefault="00DF0F90" w:rsidP="004E3DA2">
      <w:pPr>
        <w:ind w:firstLine="720"/>
      </w:pPr>
      <w:r>
        <w:t>Gahlin, L. (2011). Gods, Rites, Rituals and Religion of Ancient Egypt. Leicestershire: Hermes House.</w:t>
      </w:r>
    </w:p>
    <w:p w14:paraId="11B808F0" w14:textId="77777777" w:rsidR="004E3DA2" w:rsidRDefault="004E3DA2" w:rsidP="004E3DA2">
      <w:pPr>
        <w:ind w:firstLine="720"/>
      </w:pPr>
    </w:p>
    <w:p w14:paraId="7CDD8112" w14:textId="77777777" w:rsidR="00DF0F90" w:rsidRDefault="00DF0F90" w:rsidP="00DF0F90">
      <w:pPr>
        <w:ind w:firstLine="720"/>
      </w:pPr>
      <w:r>
        <w:t>Stevens, A. (2015). The Archaeology of Amarna. Oxford Handbooks Online.</w:t>
      </w:r>
    </w:p>
    <w:p w14:paraId="58AD8A6C" w14:textId="77777777" w:rsidR="00DF0F90" w:rsidRDefault="00DF0F90" w:rsidP="00DF0F90">
      <w:pPr>
        <w:ind w:firstLine="720"/>
      </w:pPr>
    </w:p>
    <w:p w14:paraId="49A20FF6" w14:textId="7A438185" w:rsidR="00DF0F90" w:rsidRDefault="00DF0F90" w:rsidP="00DF0F90">
      <w:pPr>
        <w:ind w:firstLine="720"/>
      </w:pPr>
      <w:r>
        <w:t>Strudwick, H. (2006). The encyclopedia of Ancient Egypt. London: Amber Books Ltd.</w:t>
      </w:r>
    </w:p>
    <w:p w14:paraId="62626EC1" w14:textId="77777777" w:rsidR="004E3DA2" w:rsidRDefault="004E3DA2" w:rsidP="004E3DA2">
      <w:pPr>
        <w:ind w:firstLine="720"/>
      </w:pPr>
    </w:p>
    <w:p w14:paraId="69526823" w14:textId="52F55981" w:rsidR="004E3DA2" w:rsidRDefault="004E3DA2" w:rsidP="004E3DA2">
      <w:pPr>
        <w:ind w:firstLine="720"/>
      </w:pPr>
      <w:r>
        <w:t>Murnane, W. (1995). Texts from the Amarna Period in Egypt. Atlanta, Georgia: Scholars Press.</w:t>
      </w:r>
    </w:p>
    <w:p w14:paraId="45EABDC5" w14:textId="77777777" w:rsidR="004E3DA2" w:rsidRDefault="004E3DA2" w:rsidP="004E3DA2">
      <w:pPr>
        <w:ind w:firstLine="720"/>
      </w:pPr>
    </w:p>
    <w:p w14:paraId="597EF812" w14:textId="77777777" w:rsidR="004E3DA2" w:rsidRDefault="004E3DA2" w:rsidP="004E3DA2">
      <w:pPr>
        <w:ind w:firstLine="720"/>
      </w:pPr>
      <w:r>
        <w:t>the Ancient Egyptians – Akhenaten, The rebel pharaoh (discovery channel) viewed on the 21/05/2019</w:t>
      </w:r>
    </w:p>
    <w:p w14:paraId="76FFABA5" w14:textId="77777777" w:rsidR="004E3DA2" w:rsidRDefault="004E3DA2" w:rsidP="004E3DA2">
      <w:pPr>
        <w:ind w:firstLine="720"/>
      </w:pPr>
    </w:p>
    <w:p w14:paraId="0ACCB1E6" w14:textId="4968C25E" w:rsidR="004E3DA2" w:rsidRPr="00CA591E" w:rsidRDefault="004E3DA2" w:rsidP="004E3DA2">
      <w:pPr>
        <w:ind w:firstLine="720"/>
      </w:pPr>
      <w:r>
        <w:t>(BREWER, D. and TEETER, E. (2010). EGYPT AND THE EGYPTIANS. 2nd ed. CAMBRIDGE, UK: CAMBRIDGE UNIVERSITY PRESS.</w:t>
      </w:r>
    </w:p>
    <w:sectPr w:rsidR="004E3DA2" w:rsidRPr="00CA591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F279E9" w14:textId="77777777" w:rsidR="00B069AE" w:rsidRDefault="00B069AE" w:rsidP="00B069AE">
      <w:pPr>
        <w:spacing w:after="0" w:line="240" w:lineRule="auto"/>
      </w:pPr>
      <w:r>
        <w:separator/>
      </w:r>
    </w:p>
  </w:endnote>
  <w:endnote w:type="continuationSeparator" w:id="0">
    <w:p w14:paraId="047A7AC4" w14:textId="77777777" w:rsidR="00B069AE" w:rsidRDefault="00B069AE" w:rsidP="00B069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51FDD6" w14:textId="77777777" w:rsidR="00B069AE" w:rsidRDefault="00B069AE" w:rsidP="00B069AE">
      <w:pPr>
        <w:spacing w:after="0" w:line="240" w:lineRule="auto"/>
      </w:pPr>
      <w:r>
        <w:separator/>
      </w:r>
    </w:p>
  </w:footnote>
  <w:footnote w:type="continuationSeparator" w:id="0">
    <w:p w14:paraId="78C79B94" w14:textId="77777777" w:rsidR="00B069AE" w:rsidRDefault="00B069AE" w:rsidP="00B069AE">
      <w:pPr>
        <w:spacing w:after="0" w:line="240" w:lineRule="auto"/>
      </w:pPr>
      <w:r>
        <w:continuationSeparator/>
      </w:r>
    </w:p>
  </w:footnote>
  <w:footnote w:id="1">
    <w:p w14:paraId="4E3EFEBF" w14:textId="75B6B21E" w:rsidR="003034E2" w:rsidRDefault="003034E2">
      <w:pPr>
        <w:pStyle w:val="FootnoteText"/>
      </w:pPr>
      <w:r>
        <w:rPr>
          <w:rStyle w:val="FootnoteReference"/>
        </w:rPr>
        <w:footnoteRef/>
      </w:r>
      <w:r>
        <w:t xml:space="preserve"> </w:t>
      </w:r>
      <w:bookmarkStart w:id="0" w:name="_Hlk10815795"/>
      <w:r w:rsidR="00DF0F90">
        <w:t>Budin, S L. &amp; Turfa, J M. (2016). Women in Antiquity, Real women across the ancient world. Oxon: Routledge. Pg. 256</w:t>
      </w:r>
      <w:bookmarkEnd w:id="0"/>
    </w:p>
  </w:footnote>
  <w:footnote w:id="2">
    <w:p w14:paraId="2D2BCB81" w14:textId="6429ACE2" w:rsidR="004C5E80" w:rsidRDefault="004C5E80">
      <w:pPr>
        <w:pStyle w:val="FootnoteText"/>
      </w:pPr>
      <w:r>
        <w:rPr>
          <w:rStyle w:val="FootnoteReference"/>
        </w:rPr>
        <w:footnoteRef/>
      </w:r>
      <w:r>
        <w:t xml:space="preserve"> </w:t>
      </w:r>
      <w:bookmarkStart w:id="1" w:name="_Hlk10815984"/>
      <w:r w:rsidR="00DF0F90">
        <w:t>Arnold, Dorethea. (1996). The royal women of Amarna, Images of beauty from ancient Egypt.</w:t>
      </w:r>
      <w:r w:rsidR="006F1821">
        <w:t xml:space="preserve"> New York: </w:t>
      </w:r>
      <w:r w:rsidR="00DF0F90">
        <w:t xml:space="preserve"> </w:t>
      </w:r>
      <w:r w:rsidR="006F1821">
        <w:t>The Metropolitan Museum of Art. Pg. 7</w:t>
      </w:r>
    </w:p>
    <w:bookmarkEnd w:id="1"/>
  </w:footnote>
  <w:footnote w:id="3">
    <w:p w14:paraId="152D8457" w14:textId="5DF84552" w:rsidR="002A02AA" w:rsidRDefault="002A02AA">
      <w:pPr>
        <w:pStyle w:val="FootnoteText"/>
      </w:pPr>
      <w:r>
        <w:rPr>
          <w:rStyle w:val="FootnoteReference"/>
        </w:rPr>
        <w:footnoteRef/>
      </w:r>
      <w:r>
        <w:t xml:space="preserve"> </w:t>
      </w:r>
      <w:r w:rsidR="00DF0F90" w:rsidRPr="00DF0F90">
        <w:t>Budin, S L. &amp; Turfa, J M. (2016). Women in Antiquity, Real women across the ancient world. Oxon: Routledge. Pg. 256</w:t>
      </w:r>
    </w:p>
  </w:footnote>
  <w:footnote w:id="4">
    <w:p w14:paraId="22699DFA" w14:textId="4A5BA1CA" w:rsidR="00926177" w:rsidRDefault="00926177">
      <w:pPr>
        <w:pStyle w:val="FootnoteText"/>
      </w:pPr>
      <w:r>
        <w:rPr>
          <w:rStyle w:val="FootnoteReference"/>
        </w:rPr>
        <w:footnoteRef/>
      </w:r>
      <w:r>
        <w:t xml:space="preserve"> </w:t>
      </w:r>
      <w:r w:rsidR="00DF0F90" w:rsidRPr="00DF0F90">
        <w:t>Strudwick, H. (2006). The encyclopedia of Ancient Egypt. London: Amber Books Ltd.</w:t>
      </w:r>
      <w:r w:rsidR="00DF0F90">
        <w:t xml:space="preserve"> Pg. 352</w:t>
      </w:r>
    </w:p>
  </w:footnote>
  <w:footnote w:id="5">
    <w:p w14:paraId="60F57EA4" w14:textId="0EB18695" w:rsidR="001D63D4" w:rsidRDefault="001D63D4">
      <w:pPr>
        <w:pStyle w:val="FootnoteText"/>
      </w:pPr>
      <w:r>
        <w:rPr>
          <w:rStyle w:val="FootnoteReference"/>
        </w:rPr>
        <w:footnoteRef/>
      </w:r>
      <w:r>
        <w:t xml:space="preserve"> </w:t>
      </w:r>
      <w:r w:rsidR="00DF0F90" w:rsidRPr="00DF0F90">
        <w:t>Budin, S L. &amp; Turfa, J M. (2016). Women in Antiquity, Real women across the ancient world. Oxon: Routledge. Pg. 256</w:t>
      </w:r>
    </w:p>
  </w:footnote>
  <w:footnote w:id="6">
    <w:p w14:paraId="68450F29" w14:textId="2A81BC9C" w:rsidR="00434539" w:rsidRDefault="00434539">
      <w:pPr>
        <w:pStyle w:val="FootnoteText"/>
      </w:pPr>
      <w:r>
        <w:rPr>
          <w:rStyle w:val="FootnoteReference"/>
        </w:rPr>
        <w:footnoteRef/>
      </w:r>
      <w:r>
        <w:t xml:space="preserve"> </w:t>
      </w:r>
      <w:r w:rsidR="000A5C0C" w:rsidRPr="000A5C0C">
        <w:t xml:space="preserve">Arnold, Dorethea. (1996). The royal women of Amarna, Images of beauty from ancient Egypt. New York:  The Metropolitan Museum of Art. Pg. </w:t>
      </w:r>
      <w:r w:rsidR="000A5C0C">
        <w:t>8</w:t>
      </w:r>
    </w:p>
  </w:footnote>
  <w:footnote w:id="7">
    <w:p w14:paraId="49CAF63F" w14:textId="02CAFADC" w:rsidR="00434539" w:rsidRDefault="00434539">
      <w:pPr>
        <w:pStyle w:val="FootnoteText"/>
      </w:pPr>
      <w:r>
        <w:rPr>
          <w:rStyle w:val="FootnoteReference"/>
        </w:rPr>
        <w:footnoteRef/>
      </w:r>
      <w:r>
        <w:t xml:space="preserve"> </w:t>
      </w:r>
      <w:r w:rsidR="000A5C0C" w:rsidRPr="000A5C0C">
        <w:t xml:space="preserve">Arnold, Dorethea. (1996). The royal women of Amarna, Images of beauty from ancient Egypt. New York:  The Metropolitan Museum of Art. Pg. </w:t>
      </w:r>
      <w:r w:rsidR="000A5C0C">
        <w:t>9</w:t>
      </w:r>
    </w:p>
  </w:footnote>
  <w:footnote w:id="8">
    <w:p w14:paraId="2982FEEB" w14:textId="27D77D6A" w:rsidR="00434539" w:rsidRDefault="00434539">
      <w:pPr>
        <w:pStyle w:val="FootnoteText"/>
      </w:pPr>
      <w:r>
        <w:rPr>
          <w:rStyle w:val="FootnoteReference"/>
        </w:rPr>
        <w:footnoteRef/>
      </w:r>
      <w:r>
        <w:t xml:space="preserve"> </w:t>
      </w:r>
      <w:r w:rsidR="000A5C0C" w:rsidRPr="000A5C0C">
        <w:t xml:space="preserve">Arnold, Dorethea. (1996). The royal women of Amarna, Images of beauty from ancient Egypt. New York:  The Metropolitan Museum of Art. Pg. </w:t>
      </w:r>
      <w:r w:rsidR="000A5C0C">
        <w:t>9</w:t>
      </w:r>
    </w:p>
  </w:footnote>
  <w:footnote w:id="9">
    <w:p w14:paraId="0F476A0E" w14:textId="1CA59FEE" w:rsidR="00434539" w:rsidRDefault="00434539">
      <w:pPr>
        <w:pStyle w:val="FootnoteText"/>
      </w:pPr>
      <w:r>
        <w:rPr>
          <w:rStyle w:val="FootnoteReference"/>
        </w:rPr>
        <w:footnoteRef/>
      </w:r>
      <w:r>
        <w:t xml:space="preserve"> </w:t>
      </w:r>
      <w:bookmarkStart w:id="2" w:name="_Hlk10818601"/>
      <w:r w:rsidR="000A5C0C" w:rsidRPr="000A5C0C">
        <w:t xml:space="preserve">Arnold, Dorethea. (1996). The royal women of Amarna, Images of beauty from ancient Egypt. New York:  The Metropolitan Museum of Art. Pg. </w:t>
      </w:r>
      <w:r w:rsidR="000A5C0C">
        <w:t>9</w:t>
      </w:r>
      <w:bookmarkEnd w:id="2"/>
    </w:p>
  </w:footnote>
  <w:footnote w:id="10">
    <w:p w14:paraId="15280AE6" w14:textId="5F8A17BC" w:rsidR="00426950" w:rsidRDefault="00426950">
      <w:pPr>
        <w:pStyle w:val="FootnoteText"/>
      </w:pPr>
      <w:r>
        <w:rPr>
          <w:rStyle w:val="FootnoteReference"/>
        </w:rPr>
        <w:footnoteRef/>
      </w:r>
      <w:r>
        <w:t xml:space="preserve"> </w:t>
      </w:r>
      <w:r w:rsidRPr="00426950">
        <w:t>Strudwick, H. (2006). The encyclopedia of Ancient Egypt. London: Amber Books Ltd. Pg. 35</w:t>
      </w:r>
      <w:r>
        <w:t>3</w:t>
      </w:r>
    </w:p>
  </w:footnote>
  <w:footnote w:id="11">
    <w:p w14:paraId="20B13D59" w14:textId="7ABD1CB7" w:rsidR="00D7730C" w:rsidRDefault="00D7730C">
      <w:pPr>
        <w:pStyle w:val="FootnoteText"/>
      </w:pPr>
      <w:r>
        <w:rPr>
          <w:rStyle w:val="FootnoteReference"/>
        </w:rPr>
        <w:footnoteRef/>
      </w:r>
      <w:r>
        <w:t xml:space="preserve"> </w:t>
      </w:r>
      <w:r w:rsidRPr="00D7730C">
        <w:t>Arnold, Dorethea. (1996). The royal women of Amarna, Images of beauty from ancient Egypt. New York:  The Metropolitan Museum of Art. Pg. 9</w:t>
      </w:r>
    </w:p>
  </w:footnote>
  <w:footnote w:id="12">
    <w:p w14:paraId="38012F6D" w14:textId="7E63FD26" w:rsidR="002B04DA" w:rsidRDefault="002B04DA">
      <w:pPr>
        <w:pStyle w:val="FootnoteText"/>
      </w:pPr>
      <w:r>
        <w:rPr>
          <w:rStyle w:val="FootnoteReference"/>
        </w:rPr>
        <w:footnoteRef/>
      </w:r>
      <w:r>
        <w:t xml:space="preserve"> </w:t>
      </w:r>
      <w:r w:rsidRPr="002B04DA">
        <w:t xml:space="preserve">Arnold, Dorethea. (1996). The royal women of Amarna, Images of beauty from ancient Egypt. New York:  The Metropolitan Museum of Art. Pg. </w:t>
      </w:r>
      <w:r>
        <w:t>86</w:t>
      </w:r>
    </w:p>
  </w:footnote>
  <w:footnote w:id="13">
    <w:p w14:paraId="32F2570B" w14:textId="5A6B52C3" w:rsidR="00F94F46" w:rsidRDefault="00F94F46">
      <w:pPr>
        <w:pStyle w:val="FootnoteText"/>
      </w:pPr>
      <w:r>
        <w:rPr>
          <w:rStyle w:val="FootnoteReference"/>
        </w:rPr>
        <w:footnoteRef/>
      </w:r>
      <w:r>
        <w:t xml:space="preserve"> </w:t>
      </w:r>
      <w:r w:rsidRPr="00F94F46">
        <w:t xml:space="preserve">Arnold, Dorethea. (1996). The royal women of Amarna, Images of beauty from ancient Egypt. New York:  The Metropolitan Museum of Art. Pg. </w:t>
      </w:r>
      <w:r>
        <w:t>86</w:t>
      </w:r>
    </w:p>
  </w:footnote>
  <w:footnote w:id="14">
    <w:p w14:paraId="3ACF9AE2" w14:textId="308ACB02" w:rsidR="00363869" w:rsidRDefault="00363869">
      <w:pPr>
        <w:pStyle w:val="FootnoteText"/>
      </w:pPr>
      <w:r>
        <w:rPr>
          <w:rStyle w:val="FootnoteReference"/>
        </w:rPr>
        <w:footnoteRef/>
      </w:r>
      <w:r>
        <w:t xml:space="preserve"> </w:t>
      </w:r>
      <w:r w:rsidRPr="00363869">
        <w:t xml:space="preserve">Arnold, Dorethea. (1996). The royal women of Amarna, Images of beauty from ancient Egypt. New York:  The Metropolitan Museum of Art. Pg. </w:t>
      </w:r>
      <w:r>
        <w:t>86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E02E64" w14:textId="2C80E649" w:rsidR="00B069AE" w:rsidRDefault="00B069AE">
    <w:pPr>
      <w:pStyle w:val="Header"/>
    </w:pPr>
    <w:r w:rsidRPr="00B069AE">
      <w:t>Discuss the role of the royal women during the Amarna Age. To what extend does their position fit into the development of the 18th dynasty before the Amarna Period? Refer your answer to particular women.</w:t>
    </w:r>
    <w:r>
      <w:t xml:space="preserve"> </w:t>
    </w:r>
    <w:r>
      <w:tab/>
    </w:r>
    <w:r>
      <w:tab/>
      <w:t>1601189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4B0"/>
    <w:rsid w:val="00014FD1"/>
    <w:rsid w:val="00025298"/>
    <w:rsid w:val="00061B95"/>
    <w:rsid w:val="00093B6C"/>
    <w:rsid w:val="000A5C0C"/>
    <w:rsid w:val="000E6226"/>
    <w:rsid w:val="001134B0"/>
    <w:rsid w:val="00182B5C"/>
    <w:rsid w:val="001B1257"/>
    <w:rsid w:val="001D63D4"/>
    <w:rsid w:val="001E239B"/>
    <w:rsid w:val="001F422B"/>
    <w:rsid w:val="00201ADF"/>
    <w:rsid w:val="00233EA3"/>
    <w:rsid w:val="00275A0B"/>
    <w:rsid w:val="002A02AA"/>
    <w:rsid w:val="002B04DA"/>
    <w:rsid w:val="003034E2"/>
    <w:rsid w:val="00363869"/>
    <w:rsid w:val="003770E3"/>
    <w:rsid w:val="003A6264"/>
    <w:rsid w:val="00401101"/>
    <w:rsid w:val="00404413"/>
    <w:rsid w:val="00426950"/>
    <w:rsid w:val="00434539"/>
    <w:rsid w:val="004B0B80"/>
    <w:rsid w:val="004C5E80"/>
    <w:rsid w:val="004C67E7"/>
    <w:rsid w:val="004E3DA2"/>
    <w:rsid w:val="00523846"/>
    <w:rsid w:val="0056028D"/>
    <w:rsid w:val="00567B5B"/>
    <w:rsid w:val="006F1821"/>
    <w:rsid w:val="00803C5A"/>
    <w:rsid w:val="008365CD"/>
    <w:rsid w:val="00904662"/>
    <w:rsid w:val="00926177"/>
    <w:rsid w:val="009E3712"/>
    <w:rsid w:val="009F5343"/>
    <w:rsid w:val="00A446BC"/>
    <w:rsid w:val="00A94F41"/>
    <w:rsid w:val="00AE55AA"/>
    <w:rsid w:val="00B069AE"/>
    <w:rsid w:val="00B06B37"/>
    <w:rsid w:val="00B2207E"/>
    <w:rsid w:val="00C00710"/>
    <w:rsid w:val="00CA591E"/>
    <w:rsid w:val="00D00F2E"/>
    <w:rsid w:val="00D105D5"/>
    <w:rsid w:val="00D45AC9"/>
    <w:rsid w:val="00D54591"/>
    <w:rsid w:val="00D7730C"/>
    <w:rsid w:val="00DD626B"/>
    <w:rsid w:val="00DF0F90"/>
    <w:rsid w:val="00E74387"/>
    <w:rsid w:val="00EB4168"/>
    <w:rsid w:val="00F17D51"/>
    <w:rsid w:val="00F94F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8012C"/>
  <w15:chartTrackingRefBased/>
  <w15:docId w15:val="{774460EB-B287-4F53-988D-7CA1229D1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69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9AE"/>
  </w:style>
  <w:style w:type="paragraph" w:styleId="Footer">
    <w:name w:val="footer"/>
    <w:basedOn w:val="Normal"/>
    <w:link w:val="FooterChar"/>
    <w:uiPriority w:val="99"/>
    <w:unhideWhenUsed/>
    <w:rsid w:val="00B069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9AE"/>
  </w:style>
  <w:style w:type="paragraph" w:styleId="FootnoteText">
    <w:name w:val="footnote text"/>
    <w:basedOn w:val="Normal"/>
    <w:link w:val="FootnoteTextChar"/>
    <w:uiPriority w:val="99"/>
    <w:semiHidden/>
    <w:unhideWhenUsed/>
    <w:rsid w:val="004C5E8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5E80"/>
    <w:rPr>
      <w:sz w:val="20"/>
      <w:szCs w:val="20"/>
    </w:rPr>
  </w:style>
  <w:style w:type="character" w:styleId="FootnoteReference">
    <w:name w:val="footnote reference"/>
    <w:basedOn w:val="DefaultParagraphFont"/>
    <w:uiPriority w:val="99"/>
    <w:semiHidden/>
    <w:unhideWhenUsed/>
    <w:rsid w:val="004C5E8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40D161-0469-4830-882F-3B15FEC2ED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765</TotalTime>
  <Pages>4</Pages>
  <Words>1709</Words>
  <Characters>7848</Characters>
  <Application>Microsoft Office Word</Application>
  <DocSecurity>0</DocSecurity>
  <Lines>107</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Allen</dc:creator>
  <cp:keywords/>
  <dc:description/>
  <cp:lastModifiedBy>Isobel Allen</cp:lastModifiedBy>
  <cp:revision>52</cp:revision>
  <dcterms:created xsi:type="dcterms:W3CDTF">2019-06-06T10:53:00Z</dcterms:created>
  <dcterms:modified xsi:type="dcterms:W3CDTF">2019-06-07T16:10:00Z</dcterms:modified>
</cp:coreProperties>
</file>