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62F9C" w14:textId="1A094DF5" w:rsidR="0066714B" w:rsidRPr="003D569C" w:rsidRDefault="005B33D0">
      <w:pPr>
        <w:rPr>
          <w:rFonts w:cstheme="minorHAnsi"/>
          <w:b/>
          <w:bCs/>
          <w:sz w:val="24"/>
          <w:szCs w:val="24"/>
          <w:u w:val="single"/>
        </w:rPr>
      </w:pPr>
      <w:r w:rsidRPr="003D569C">
        <w:rPr>
          <w:rFonts w:cstheme="minorHAnsi"/>
          <w:b/>
          <w:bCs/>
          <w:sz w:val="24"/>
          <w:szCs w:val="24"/>
          <w:u w:val="single"/>
        </w:rPr>
        <w:t>Deconstructing research project exercise.</w:t>
      </w:r>
    </w:p>
    <w:p w14:paraId="72006952" w14:textId="14D56D45" w:rsidR="005B33D0" w:rsidRPr="003D569C" w:rsidRDefault="005B33D0">
      <w:pPr>
        <w:rPr>
          <w:rFonts w:cstheme="minorHAnsi"/>
          <w:sz w:val="24"/>
          <w:szCs w:val="24"/>
        </w:rPr>
      </w:pPr>
    </w:p>
    <w:p w14:paraId="5ACDBAEB" w14:textId="6F7AE498" w:rsidR="005B33D0" w:rsidRPr="003D569C" w:rsidRDefault="005B33D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For this exercise I have chosen to deconstruct Alexander Scott’s, ‘“A Permanent Civilising Effect”? The impact of Reforming Working-Class Museum Visitors in Liverpool during the 19</w:t>
      </w:r>
      <w:r w:rsidRPr="003D569C">
        <w:rPr>
          <w:rFonts w:cstheme="minorHAnsi"/>
          <w:sz w:val="24"/>
          <w:szCs w:val="24"/>
          <w:vertAlign w:val="superscript"/>
        </w:rPr>
        <w:t>th</w:t>
      </w:r>
      <w:r w:rsidRPr="003D569C">
        <w:rPr>
          <w:rFonts w:cstheme="minorHAnsi"/>
          <w:sz w:val="24"/>
          <w:szCs w:val="24"/>
        </w:rPr>
        <w:t xml:space="preserve"> Century’ and Charles Rozier’s, ‘Repairing the Loss of the Past: The Use of Written Oral and Physical Evidence in the Ecclesiastical History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Vitalis’</w:t>
      </w:r>
    </w:p>
    <w:p w14:paraId="58A08D8F" w14:textId="226387FC" w:rsidR="009C36A7" w:rsidRPr="003D569C" w:rsidRDefault="009C36A7">
      <w:pPr>
        <w:rPr>
          <w:rFonts w:cstheme="minorHAnsi"/>
          <w:sz w:val="24"/>
          <w:szCs w:val="24"/>
        </w:rPr>
      </w:pPr>
    </w:p>
    <w:p w14:paraId="2114682D" w14:textId="2A5B7CCB" w:rsidR="009C36A7" w:rsidRPr="003D569C" w:rsidRDefault="009C36A7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Deconstruction of Alexander Scott’s Chapter:</w:t>
      </w:r>
    </w:p>
    <w:p w14:paraId="7CDFFBBD" w14:textId="77777777" w:rsidR="009C36A7" w:rsidRPr="003D569C" w:rsidRDefault="009C36A7" w:rsidP="009C36A7">
      <w:pPr>
        <w:pStyle w:val="ListParagraph"/>
        <w:rPr>
          <w:rFonts w:cstheme="minorHAnsi"/>
          <w:sz w:val="24"/>
          <w:szCs w:val="24"/>
        </w:rPr>
      </w:pPr>
    </w:p>
    <w:p w14:paraId="016F507A" w14:textId="19FA7944" w:rsidR="005B33D0" w:rsidRPr="003D569C" w:rsidRDefault="005B33D0" w:rsidP="009C36A7">
      <w:pPr>
        <w:pStyle w:val="ListParagraph"/>
        <w:numPr>
          <w:ilvl w:val="0"/>
          <w:numId w:val="2"/>
        </w:numPr>
        <w:rPr>
          <w:rFonts w:cstheme="minorHAnsi"/>
          <w:b/>
          <w:bCs/>
          <w:sz w:val="24"/>
          <w:szCs w:val="24"/>
        </w:rPr>
      </w:pPr>
      <w:r w:rsidRPr="003D569C">
        <w:rPr>
          <w:rFonts w:cstheme="minorHAnsi"/>
          <w:b/>
          <w:bCs/>
          <w:sz w:val="24"/>
          <w:szCs w:val="24"/>
        </w:rPr>
        <w:t>Primary Sources</w:t>
      </w:r>
      <w:r w:rsidR="0001744A" w:rsidRPr="003D569C">
        <w:rPr>
          <w:rFonts w:cstheme="minorHAnsi"/>
          <w:b/>
          <w:bCs/>
          <w:sz w:val="24"/>
          <w:szCs w:val="24"/>
        </w:rPr>
        <w:t>:</w:t>
      </w:r>
    </w:p>
    <w:p w14:paraId="79184439" w14:textId="162D85DF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(Printed):</w:t>
      </w:r>
    </w:p>
    <w:p w14:paraId="4718BA8B" w14:textId="21126032" w:rsidR="005B33D0" w:rsidRPr="003D569C" w:rsidRDefault="005B33D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Literary and Philosophical Society of Liverpool. Proceedings of the Literary and Philosophical Society of Liverpool, Vol 38: 1883 – 1884. Liverpool</w:t>
      </w:r>
      <w:r w:rsidR="00E65606" w:rsidRPr="003D569C">
        <w:rPr>
          <w:rFonts w:cstheme="minorHAnsi"/>
          <w:sz w:val="24"/>
          <w:szCs w:val="24"/>
        </w:rPr>
        <w:t>:</w:t>
      </w:r>
      <w:r w:rsidRPr="003D569C">
        <w:rPr>
          <w:rFonts w:cstheme="minorHAnsi"/>
          <w:sz w:val="24"/>
          <w:szCs w:val="24"/>
        </w:rPr>
        <w:t xml:space="preserve"> </w:t>
      </w:r>
      <w:r w:rsidR="00E65606" w:rsidRPr="003D569C">
        <w:rPr>
          <w:rFonts w:cstheme="minorHAnsi"/>
          <w:sz w:val="24"/>
          <w:szCs w:val="24"/>
        </w:rPr>
        <w:t xml:space="preserve">D </w:t>
      </w:r>
      <w:proofErr w:type="spellStart"/>
      <w:r w:rsidR="00E65606" w:rsidRPr="003D569C">
        <w:rPr>
          <w:rFonts w:cstheme="minorHAnsi"/>
          <w:sz w:val="24"/>
          <w:szCs w:val="24"/>
        </w:rPr>
        <w:t>Marples</w:t>
      </w:r>
      <w:proofErr w:type="spellEnd"/>
      <w:r w:rsidR="00E65606" w:rsidRPr="003D569C">
        <w:rPr>
          <w:rFonts w:cstheme="minorHAnsi"/>
          <w:sz w:val="24"/>
          <w:szCs w:val="24"/>
        </w:rPr>
        <w:t xml:space="preserve"> &amp; Co, 1884.</w:t>
      </w:r>
    </w:p>
    <w:p w14:paraId="749F0305" w14:textId="1AC346C2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Literary and Philosophical Society of Liverpool. Proceedings of the Literary and Philosophical Society of Liverpool, Vol 16: 1881 – 1862. Liverpool. Thomas </w:t>
      </w:r>
      <w:proofErr w:type="spellStart"/>
      <w:r w:rsidRPr="003D569C">
        <w:rPr>
          <w:rFonts w:cstheme="minorHAnsi"/>
          <w:sz w:val="24"/>
          <w:szCs w:val="24"/>
        </w:rPr>
        <w:t>Brackell</w:t>
      </w:r>
      <w:proofErr w:type="spellEnd"/>
      <w:r w:rsidRPr="003D569C">
        <w:rPr>
          <w:rFonts w:cstheme="minorHAnsi"/>
          <w:sz w:val="24"/>
          <w:szCs w:val="24"/>
        </w:rPr>
        <w:t>, 1862.</w:t>
      </w:r>
    </w:p>
    <w:p w14:paraId="507E3719" w14:textId="036FDEF8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Liverpool Town Council. Report of the Library and Museum Committee of the Town Council of the Borough of Liverpool. Liverpool: JR. Williams &amp; Co, 1889.</w:t>
      </w:r>
    </w:p>
    <w:p w14:paraId="251C8D68" w14:textId="42E1A75F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Liverpool Town Council. Thirty-Sixth Report of the committee of the Free Public Library, Museum and Walker Art Gallery the Borough of Liverpool. Liverpool: JR Williams and Co, 1889.</w:t>
      </w:r>
    </w:p>
    <w:p w14:paraId="65DEB403" w14:textId="7C20C104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McMillan, Robert. Workmen and Museums Being Selections from a series of letters contributed to the Liverpool Mercury. Liverpool Egerton Smith, 1886.</w:t>
      </w:r>
    </w:p>
    <w:p w14:paraId="0F99B828" w14:textId="52CB8C00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Museums Association.  Report of Proceedings with Papers Read ay the Third Annual General Meeting in Manchester.  Sheffield: Museums Association, 1892.</w:t>
      </w:r>
    </w:p>
    <w:p w14:paraId="51820DAF" w14:textId="48FE1354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(Unprinted):</w:t>
      </w:r>
    </w:p>
    <w:p w14:paraId="4195B1DC" w14:textId="7FB12F0F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The Liverpool Record Office, Town Council Library and Museum minute books, LRO 352 MIN LIB.</w:t>
      </w:r>
    </w:p>
    <w:p w14:paraId="1020669A" w14:textId="77777777" w:rsidR="009C36A7" w:rsidRPr="003D569C" w:rsidRDefault="009C36A7">
      <w:pPr>
        <w:rPr>
          <w:rFonts w:cstheme="minorHAnsi"/>
          <w:sz w:val="24"/>
          <w:szCs w:val="24"/>
        </w:rPr>
      </w:pPr>
    </w:p>
    <w:p w14:paraId="59EFE62A" w14:textId="12F84C66" w:rsidR="00E65606" w:rsidRPr="003D569C" w:rsidRDefault="00E6560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Other Primary sources:</w:t>
      </w:r>
    </w:p>
    <w:p w14:paraId="5A97AF88" w14:textId="682B2386" w:rsidR="00E65606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The Liverpool Mercury </w:t>
      </w:r>
    </w:p>
    <w:p w14:paraId="59FEA9CA" w14:textId="2E5A46D9" w:rsidR="00E91C58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The Times</w:t>
      </w:r>
    </w:p>
    <w:p w14:paraId="1F89A49D" w14:textId="7194F4BD" w:rsidR="00E91C58" w:rsidRPr="003D569C" w:rsidRDefault="00E91C58">
      <w:pPr>
        <w:rPr>
          <w:rFonts w:cstheme="minorHAnsi"/>
          <w:sz w:val="24"/>
          <w:szCs w:val="24"/>
        </w:rPr>
      </w:pPr>
    </w:p>
    <w:p w14:paraId="3BE03B18" w14:textId="77777777" w:rsidR="004F4570" w:rsidRDefault="004F4570">
      <w:pPr>
        <w:rPr>
          <w:rFonts w:cstheme="minorHAnsi"/>
          <w:b/>
          <w:bCs/>
          <w:sz w:val="24"/>
          <w:szCs w:val="24"/>
        </w:rPr>
      </w:pPr>
    </w:p>
    <w:p w14:paraId="73E46548" w14:textId="77777777" w:rsidR="004F4570" w:rsidRDefault="004F4570">
      <w:pPr>
        <w:rPr>
          <w:rFonts w:cstheme="minorHAnsi"/>
          <w:b/>
          <w:bCs/>
          <w:sz w:val="24"/>
          <w:szCs w:val="24"/>
        </w:rPr>
      </w:pPr>
    </w:p>
    <w:p w14:paraId="73B05DF4" w14:textId="77777777" w:rsidR="004F4570" w:rsidRDefault="004F4570">
      <w:pPr>
        <w:rPr>
          <w:rFonts w:cstheme="minorHAnsi"/>
          <w:b/>
          <w:bCs/>
          <w:sz w:val="24"/>
          <w:szCs w:val="24"/>
        </w:rPr>
      </w:pPr>
    </w:p>
    <w:p w14:paraId="45881B97" w14:textId="77777777" w:rsidR="004F4570" w:rsidRDefault="004F4570">
      <w:pPr>
        <w:rPr>
          <w:rFonts w:cstheme="minorHAnsi"/>
          <w:b/>
          <w:bCs/>
          <w:sz w:val="24"/>
          <w:szCs w:val="24"/>
        </w:rPr>
      </w:pPr>
    </w:p>
    <w:p w14:paraId="75A50FCE" w14:textId="77777777" w:rsidR="004F4570" w:rsidRDefault="004F4570">
      <w:pPr>
        <w:rPr>
          <w:rFonts w:cstheme="minorHAnsi"/>
          <w:b/>
          <w:bCs/>
          <w:sz w:val="24"/>
          <w:szCs w:val="24"/>
        </w:rPr>
      </w:pPr>
    </w:p>
    <w:p w14:paraId="7A7DF30A" w14:textId="11975503" w:rsidR="00E91C58" w:rsidRPr="001E3CBE" w:rsidRDefault="00E91C58">
      <w:pPr>
        <w:rPr>
          <w:rFonts w:cstheme="minorHAnsi"/>
          <w:b/>
          <w:bCs/>
          <w:sz w:val="24"/>
          <w:szCs w:val="24"/>
        </w:rPr>
      </w:pPr>
      <w:r w:rsidRPr="001E3CBE">
        <w:rPr>
          <w:rFonts w:cstheme="minorHAnsi"/>
          <w:b/>
          <w:bCs/>
          <w:sz w:val="24"/>
          <w:szCs w:val="24"/>
        </w:rPr>
        <w:t>Archives used in the chapter:</w:t>
      </w:r>
    </w:p>
    <w:p w14:paraId="377C2B58" w14:textId="2D70C83E" w:rsidR="00E91C58" w:rsidRPr="003D569C" w:rsidRDefault="00E91C58">
      <w:pPr>
        <w:rPr>
          <w:rFonts w:cstheme="minorHAnsi"/>
          <w:b/>
          <w:bCs/>
          <w:sz w:val="24"/>
          <w:szCs w:val="24"/>
        </w:rPr>
      </w:pPr>
      <w:r w:rsidRPr="003D569C">
        <w:rPr>
          <w:rFonts w:cstheme="minorHAnsi"/>
          <w:b/>
          <w:bCs/>
          <w:sz w:val="24"/>
          <w:szCs w:val="24"/>
        </w:rPr>
        <w:t>Newspapers:</w:t>
      </w:r>
    </w:p>
    <w:p w14:paraId="08CE277E" w14:textId="4808470C" w:rsidR="00E91C58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The Liverpool Mercury</w:t>
      </w:r>
    </w:p>
    <w:p w14:paraId="009A7300" w14:textId="3842572B" w:rsidR="00E91C58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The Times</w:t>
      </w:r>
    </w:p>
    <w:p w14:paraId="27E01C16" w14:textId="60FB36C8" w:rsidR="00E91C58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Liverpool: National Museums </w:t>
      </w:r>
    </w:p>
    <w:p w14:paraId="36F3C47D" w14:textId="40C5C5E1" w:rsidR="00E91C58" w:rsidRPr="003D569C" w:rsidRDefault="00E91C58">
      <w:pPr>
        <w:rPr>
          <w:rFonts w:cstheme="minorHAnsi"/>
          <w:sz w:val="24"/>
          <w:szCs w:val="24"/>
        </w:rPr>
      </w:pPr>
    </w:p>
    <w:p w14:paraId="7E4513BD" w14:textId="12C11558" w:rsidR="00E91C58" w:rsidRPr="003D569C" w:rsidRDefault="00E91C58">
      <w:pPr>
        <w:rPr>
          <w:rFonts w:cstheme="minorHAnsi"/>
          <w:b/>
          <w:bCs/>
          <w:sz w:val="24"/>
          <w:szCs w:val="24"/>
        </w:rPr>
      </w:pPr>
      <w:r w:rsidRPr="003D569C">
        <w:rPr>
          <w:rFonts w:cstheme="minorHAnsi"/>
          <w:b/>
          <w:bCs/>
          <w:sz w:val="24"/>
          <w:szCs w:val="24"/>
        </w:rPr>
        <w:t>Annual Reports:</w:t>
      </w:r>
    </w:p>
    <w:p w14:paraId="0B33C5A4" w14:textId="405945EB" w:rsidR="00E91C58" w:rsidRPr="003D569C" w:rsidRDefault="00E91C58" w:rsidP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Liverpool Town Council. Report of the Literary and Museum Committee of the Town Council of the Borough of Liverpool. Liverpool: Robert H Fraser, 1853. </w:t>
      </w:r>
    </w:p>
    <w:p w14:paraId="01E8077E" w14:textId="6BD9DD04" w:rsidR="00E91C58" w:rsidRPr="003D569C" w:rsidRDefault="00E91C58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Liverpool Town Council. Thirty-Sixth </w:t>
      </w:r>
      <w:r w:rsidR="00E64411" w:rsidRPr="003D569C">
        <w:rPr>
          <w:rFonts w:cstheme="minorHAnsi"/>
          <w:sz w:val="24"/>
          <w:szCs w:val="24"/>
        </w:rPr>
        <w:t>Report of the Committee of the Free Public Library, Museum and Walker Art Gallery the Borough of Liverpool. Liverpool: JR Williams &amp; Co, 1889.</w:t>
      </w:r>
    </w:p>
    <w:p w14:paraId="2CBDD524" w14:textId="7FBE07E3" w:rsidR="00E91C58" w:rsidRPr="003D569C" w:rsidRDefault="00E64411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Museums Association. Report of Proceedings with Papers read at the Third Annual General Meeting Held in Manchester. Sheffield: Museums Association, 1882.</w:t>
      </w:r>
    </w:p>
    <w:p w14:paraId="76A3DCCB" w14:textId="77777777" w:rsidR="009C36A7" w:rsidRPr="003D569C" w:rsidRDefault="009C36A7">
      <w:pPr>
        <w:rPr>
          <w:rFonts w:cstheme="minorHAnsi"/>
          <w:sz w:val="24"/>
          <w:szCs w:val="24"/>
        </w:rPr>
      </w:pPr>
    </w:p>
    <w:p w14:paraId="5372442B" w14:textId="22A6DE1E" w:rsidR="00E91C58" w:rsidRPr="003D569C" w:rsidRDefault="00E91C58">
      <w:pPr>
        <w:rPr>
          <w:rFonts w:cstheme="minorHAnsi"/>
          <w:b/>
          <w:bCs/>
          <w:sz w:val="24"/>
          <w:szCs w:val="24"/>
        </w:rPr>
      </w:pPr>
      <w:r w:rsidRPr="003D569C">
        <w:rPr>
          <w:rFonts w:cstheme="minorHAnsi"/>
          <w:b/>
          <w:bCs/>
          <w:sz w:val="24"/>
          <w:szCs w:val="24"/>
        </w:rPr>
        <w:t>Minute books:</w:t>
      </w:r>
    </w:p>
    <w:p w14:paraId="3F341057" w14:textId="075A44EC" w:rsidR="00E64411" w:rsidRPr="003D569C" w:rsidRDefault="00E64411" w:rsidP="00E64411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The Liverpool Record Office, Town Council Library and Museum minute books, LRO 352 MIN LIB.</w:t>
      </w:r>
    </w:p>
    <w:p w14:paraId="4F035CBF" w14:textId="4F09F3D6" w:rsidR="009C36A7" w:rsidRPr="003D569C" w:rsidRDefault="009C36A7" w:rsidP="009C36A7">
      <w:pPr>
        <w:rPr>
          <w:rFonts w:cstheme="minorHAnsi"/>
          <w:sz w:val="24"/>
          <w:szCs w:val="24"/>
        </w:rPr>
      </w:pPr>
    </w:p>
    <w:p w14:paraId="51B0C9F8" w14:textId="7C468A2C" w:rsidR="00E91C58" w:rsidRPr="003D569C" w:rsidRDefault="00E91C58" w:rsidP="00E91C58">
      <w:pPr>
        <w:rPr>
          <w:rFonts w:cstheme="minorHAnsi"/>
          <w:b/>
          <w:bCs/>
          <w:sz w:val="24"/>
          <w:szCs w:val="24"/>
        </w:rPr>
      </w:pPr>
    </w:p>
    <w:p w14:paraId="221D9CAC" w14:textId="68D60620" w:rsidR="00C23866" w:rsidRPr="003D569C" w:rsidRDefault="00C23866" w:rsidP="00C23866">
      <w:pPr>
        <w:rPr>
          <w:rFonts w:cstheme="minorHAnsi"/>
          <w:b/>
          <w:bCs/>
          <w:sz w:val="24"/>
          <w:szCs w:val="24"/>
        </w:rPr>
      </w:pPr>
      <w:r w:rsidRPr="003D569C">
        <w:rPr>
          <w:rFonts w:cstheme="minorHAnsi"/>
          <w:b/>
          <w:bCs/>
          <w:sz w:val="24"/>
          <w:szCs w:val="24"/>
        </w:rPr>
        <w:t>Online Sources:</w:t>
      </w:r>
    </w:p>
    <w:p w14:paraId="75B5F794" w14:textId="60E7CF91" w:rsidR="00C23866" w:rsidRPr="003D569C" w:rsidRDefault="00C23866" w:rsidP="00C23866">
      <w:pPr>
        <w:rPr>
          <w:rFonts w:cstheme="minorHAnsi"/>
          <w:b/>
          <w:bCs/>
          <w:sz w:val="24"/>
          <w:szCs w:val="24"/>
        </w:rPr>
      </w:pPr>
    </w:p>
    <w:p w14:paraId="3812CF9C" w14:textId="341FA593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House of Commons Debates:</w:t>
      </w:r>
    </w:p>
    <w:p w14:paraId="3D1FBBEA" w14:textId="510D4A25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HC. Deb 6 March 1845, available from:</w:t>
      </w:r>
    </w:p>
    <w:p w14:paraId="158F7EF1" w14:textId="6F9579AD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&lt;</w:t>
      </w:r>
      <w:hyperlink r:id="rId7" w:history="1">
        <w:r w:rsidRPr="003D569C">
          <w:rPr>
            <w:rStyle w:val="Hyperlink"/>
            <w:rFonts w:cstheme="minorHAnsi"/>
            <w:sz w:val="24"/>
            <w:szCs w:val="24"/>
          </w:rPr>
          <w:t>http://hansard.millbanksystems.com/commons/1845/mar/06/museums-of-art</w:t>
        </w:r>
      </w:hyperlink>
      <w:r w:rsidRPr="003D569C">
        <w:rPr>
          <w:rFonts w:cstheme="minorHAnsi"/>
          <w:sz w:val="24"/>
          <w:szCs w:val="24"/>
        </w:rPr>
        <w:t xml:space="preserve">&gt; </w:t>
      </w:r>
    </w:p>
    <w:p w14:paraId="5469CD25" w14:textId="511B332D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[accessed 4 April 2020]</w:t>
      </w:r>
    </w:p>
    <w:p w14:paraId="1B8719CB" w14:textId="28F54F6C" w:rsidR="00C23866" w:rsidRPr="003D569C" w:rsidRDefault="00C23866" w:rsidP="00C23866">
      <w:pPr>
        <w:rPr>
          <w:rFonts w:cstheme="minorHAnsi"/>
          <w:sz w:val="24"/>
          <w:szCs w:val="24"/>
        </w:rPr>
      </w:pPr>
    </w:p>
    <w:p w14:paraId="65F4B16E" w14:textId="4BF53E1E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HC. Deb 3 June 1834, available from:</w:t>
      </w:r>
    </w:p>
    <w:p w14:paraId="1F059C0E" w14:textId="05E23B98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&lt; </w:t>
      </w:r>
      <w:hyperlink r:id="rId8" w:history="1">
        <w:r w:rsidRPr="003D569C">
          <w:rPr>
            <w:rStyle w:val="Hyperlink"/>
            <w:rFonts w:cstheme="minorHAnsi"/>
            <w:sz w:val="24"/>
            <w:szCs w:val="24"/>
          </w:rPr>
          <w:t>http://hansard.millbanksystems.com/commons/1834/jun/03/drunkenness</w:t>
        </w:r>
      </w:hyperlink>
      <w:r w:rsidRPr="003D569C">
        <w:rPr>
          <w:rFonts w:cstheme="minorHAnsi"/>
          <w:sz w:val="24"/>
          <w:szCs w:val="24"/>
        </w:rPr>
        <w:t xml:space="preserve"> &gt;</w:t>
      </w:r>
    </w:p>
    <w:p w14:paraId="5314FB01" w14:textId="66EE2576" w:rsidR="00C23866" w:rsidRPr="003D569C" w:rsidRDefault="00C23866" w:rsidP="00C23866">
      <w:pPr>
        <w:rPr>
          <w:rFonts w:cstheme="minorHAnsi"/>
          <w:sz w:val="24"/>
          <w:szCs w:val="24"/>
        </w:rPr>
      </w:pPr>
    </w:p>
    <w:p w14:paraId="59200060" w14:textId="3BBB3AEB" w:rsidR="00C23866" w:rsidRPr="003D569C" w:rsidRDefault="00C23866" w:rsidP="00C23866">
      <w:pPr>
        <w:rPr>
          <w:rFonts w:cstheme="minorHAnsi"/>
          <w:sz w:val="24"/>
          <w:szCs w:val="24"/>
        </w:rPr>
      </w:pPr>
    </w:p>
    <w:p w14:paraId="18D00D42" w14:textId="00996630" w:rsidR="00C23866" w:rsidRPr="003D569C" w:rsidRDefault="00C23866" w:rsidP="00C23866">
      <w:pPr>
        <w:rPr>
          <w:rFonts w:cstheme="minorHAnsi"/>
          <w:sz w:val="24"/>
          <w:szCs w:val="24"/>
        </w:rPr>
      </w:pPr>
    </w:p>
    <w:p w14:paraId="44AF05A5" w14:textId="77777777" w:rsidR="004F4570" w:rsidRDefault="004F4570" w:rsidP="00C23866">
      <w:pPr>
        <w:rPr>
          <w:rFonts w:cstheme="minorHAnsi"/>
          <w:sz w:val="24"/>
          <w:szCs w:val="24"/>
        </w:rPr>
      </w:pPr>
    </w:p>
    <w:p w14:paraId="676E0AB1" w14:textId="77777777" w:rsidR="004F4570" w:rsidRDefault="004F4570" w:rsidP="00C23866">
      <w:pPr>
        <w:rPr>
          <w:rFonts w:cstheme="minorHAnsi"/>
          <w:sz w:val="24"/>
          <w:szCs w:val="24"/>
        </w:rPr>
      </w:pPr>
    </w:p>
    <w:p w14:paraId="17F1DE50" w14:textId="585C491F" w:rsidR="00C23866" w:rsidRPr="003D569C" w:rsidRDefault="00C23866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Deconstruction of Charles C. Rozier’s article:</w:t>
      </w:r>
    </w:p>
    <w:p w14:paraId="7B0E6E43" w14:textId="224EDB7D" w:rsidR="00C23866" w:rsidRPr="003D569C" w:rsidRDefault="00C23866" w:rsidP="00C23866">
      <w:pPr>
        <w:rPr>
          <w:rFonts w:cstheme="minorHAnsi"/>
          <w:sz w:val="24"/>
          <w:szCs w:val="24"/>
        </w:rPr>
      </w:pPr>
    </w:p>
    <w:p w14:paraId="1AAF2BED" w14:textId="7CB3A090" w:rsidR="00C1671E" w:rsidRDefault="00C1671E" w:rsidP="00C1671E">
      <w:pPr>
        <w:pStyle w:val="ListParagraph"/>
        <w:numPr>
          <w:ilvl w:val="0"/>
          <w:numId w:val="5"/>
        </w:numPr>
        <w:rPr>
          <w:rFonts w:cstheme="minorHAnsi"/>
          <w:b/>
          <w:bCs/>
          <w:sz w:val="24"/>
          <w:szCs w:val="24"/>
        </w:rPr>
      </w:pPr>
      <w:r w:rsidRPr="00C1671E">
        <w:rPr>
          <w:rFonts w:cstheme="minorHAnsi"/>
          <w:b/>
          <w:bCs/>
          <w:sz w:val="24"/>
          <w:szCs w:val="24"/>
        </w:rPr>
        <w:t>(</w:t>
      </w:r>
      <w:r w:rsidR="00C23866" w:rsidRPr="00C1671E">
        <w:rPr>
          <w:rFonts w:cstheme="minorHAnsi"/>
          <w:b/>
          <w:bCs/>
          <w:sz w:val="24"/>
          <w:szCs w:val="24"/>
        </w:rPr>
        <w:t>Primary</w:t>
      </w:r>
      <w:r w:rsidRPr="00C1671E">
        <w:rPr>
          <w:rFonts w:cstheme="minorHAnsi"/>
          <w:b/>
          <w:bCs/>
          <w:sz w:val="24"/>
          <w:szCs w:val="24"/>
        </w:rPr>
        <w:t>)</w:t>
      </w:r>
      <w:r w:rsidR="00C23866" w:rsidRPr="00C1671E">
        <w:rPr>
          <w:rFonts w:cstheme="minorHAnsi"/>
          <w:b/>
          <w:bCs/>
          <w:sz w:val="24"/>
          <w:szCs w:val="24"/>
        </w:rPr>
        <w:t xml:space="preserve"> Sources</w:t>
      </w:r>
      <w:r w:rsidRPr="00C1671E">
        <w:rPr>
          <w:rFonts w:cstheme="minorHAnsi"/>
          <w:b/>
          <w:bCs/>
          <w:sz w:val="24"/>
          <w:szCs w:val="24"/>
        </w:rPr>
        <w:t>:</w:t>
      </w:r>
    </w:p>
    <w:p w14:paraId="1223BCFC" w14:textId="5D427B3B" w:rsidR="00C1671E" w:rsidRPr="0053156C" w:rsidRDefault="0053156C" w:rsidP="00C1671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(It was not made clear whether these were primary sources and so I have listed the sources I could find which I thought could be primary sources):</w:t>
      </w:r>
    </w:p>
    <w:p w14:paraId="4B19469D" w14:textId="2A2F3AFB" w:rsidR="0001744A" w:rsidRPr="003D569C" w:rsidRDefault="005A54E0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M. Chibnall, ‘General introduction’, in The Ecclesiastical History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ed. M. Chibnall (6 vols., Oxford, 1969–80), </w:t>
      </w:r>
      <w:proofErr w:type="spellStart"/>
      <w:r w:rsidRPr="003D569C">
        <w:rPr>
          <w:rFonts w:cstheme="minorHAnsi"/>
          <w:sz w:val="24"/>
          <w:szCs w:val="24"/>
        </w:rPr>
        <w:t>i</w:t>
      </w:r>
      <w:proofErr w:type="spellEnd"/>
      <w:r w:rsidRPr="003D569C">
        <w:rPr>
          <w:rFonts w:cstheme="minorHAnsi"/>
          <w:sz w:val="24"/>
          <w:szCs w:val="24"/>
        </w:rPr>
        <w:t>. 1–128</w:t>
      </w:r>
    </w:p>
    <w:p w14:paraId="333EF4D8" w14:textId="3C1BE68D" w:rsidR="005A54E0" w:rsidRPr="003D569C" w:rsidRDefault="005A54E0" w:rsidP="00C23866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D. Roach and C. C. Rozier, ‘Interpreting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Vitalis’, in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Vitalis: Life, Works and Interpretations, ed. C. C. Rozier and others (Woodbridge, 2016), pp. 1–15</w:t>
      </w:r>
    </w:p>
    <w:p w14:paraId="3AF4784A" w14:textId="77777777" w:rsidR="0053156C" w:rsidRDefault="005A54E0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‘E. van </w:t>
      </w:r>
      <w:proofErr w:type="spellStart"/>
      <w:r w:rsidRPr="003D569C">
        <w:rPr>
          <w:rFonts w:cstheme="minorHAnsi"/>
          <w:sz w:val="24"/>
          <w:szCs w:val="24"/>
        </w:rPr>
        <w:t>Houts</w:t>
      </w:r>
      <w:proofErr w:type="spellEnd"/>
      <w:r w:rsidRPr="003D569C">
        <w:rPr>
          <w:rFonts w:cstheme="minorHAnsi"/>
          <w:sz w:val="24"/>
          <w:szCs w:val="24"/>
        </w:rPr>
        <w:t>, ‘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and his father, </w:t>
      </w:r>
      <w:proofErr w:type="spellStart"/>
      <w:r w:rsidRPr="003D569C">
        <w:rPr>
          <w:rFonts w:cstheme="minorHAnsi"/>
          <w:sz w:val="24"/>
          <w:szCs w:val="24"/>
        </w:rPr>
        <w:t>Odelerius</w:t>
      </w:r>
      <w:proofErr w:type="spellEnd"/>
      <w:r w:rsidRPr="003D569C">
        <w:rPr>
          <w:rFonts w:cstheme="minorHAnsi"/>
          <w:sz w:val="24"/>
          <w:szCs w:val="24"/>
        </w:rPr>
        <w:t xml:space="preserve">’, in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Vitalis: Life, Works and Interpretations, pp. 17–36</w:t>
      </w:r>
    </w:p>
    <w:p w14:paraId="3CA6AAFB" w14:textId="4FB7776A" w:rsidR="005A54E0" w:rsidRPr="003D569C" w:rsidRDefault="0053156C" w:rsidP="005A54E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</w:t>
      </w:r>
      <w:r w:rsidR="005A54E0" w:rsidRPr="003D569C">
        <w:rPr>
          <w:rFonts w:cstheme="minorHAnsi"/>
          <w:sz w:val="24"/>
          <w:szCs w:val="24"/>
        </w:rPr>
        <w:t xml:space="preserve">. Weston and C, C. Rozier. ‘Descriptive catalogue of manuscripts featuring the hand of </w:t>
      </w:r>
      <w:proofErr w:type="spellStart"/>
      <w:r w:rsidR="005A54E0" w:rsidRPr="003D569C">
        <w:rPr>
          <w:rFonts w:cstheme="minorHAnsi"/>
          <w:sz w:val="24"/>
          <w:szCs w:val="24"/>
        </w:rPr>
        <w:t>Orderic</w:t>
      </w:r>
      <w:proofErr w:type="spellEnd"/>
      <w:r w:rsidR="005A54E0" w:rsidRPr="003D569C">
        <w:rPr>
          <w:rFonts w:cstheme="minorHAnsi"/>
          <w:sz w:val="24"/>
          <w:szCs w:val="24"/>
        </w:rPr>
        <w:t xml:space="preserve"> Vitalis’, in </w:t>
      </w:r>
      <w:proofErr w:type="spellStart"/>
      <w:r w:rsidR="005A54E0" w:rsidRPr="003D569C">
        <w:rPr>
          <w:rFonts w:cstheme="minorHAnsi"/>
          <w:sz w:val="24"/>
          <w:szCs w:val="24"/>
        </w:rPr>
        <w:t>Orderic</w:t>
      </w:r>
      <w:proofErr w:type="spellEnd"/>
      <w:r w:rsidR="005A54E0" w:rsidRPr="003D569C">
        <w:rPr>
          <w:rFonts w:cstheme="minorHAnsi"/>
          <w:sz w:val="24"/>
          <w:szCs w:val="24"/>
        </w:rPr>
        <w:t xml:space="preserve"> Vitalis: Life, Works and Interpretations, pp. 385–98, at pp. 391–2</w:t>
      </w:r>
    </w:p>
    <w:p w14:paraId="2C15CB51" w14:textId="77777777" w:rsidR="005A54E0" w:rsidRPr="003D569C" w:rsidRDefault="005A54E0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The </w:t>
      </w:r>
      <w:proofErr w:type="spellStart"/>
      <w:r w:rsidRPr="003D569C">
        <w:rPr>
          <w:rFonts w:cstheme="minorHAnsi"/>
          <w:sz w:val="24"/>
          <w:szCs w:val="24"/>
        </w:rPr>
        <w:t>Gesta</w:t>
      </w:r>
      <w:proofErr w:type="spellEnd"/>
      <w:r w:rsidRPr="003D569C">
        <w:rPr>
          <w:rFonts w:cstheme="minorHAnsi"/>
          <w:sz w:val="24"/>
          <w:szCs w:val="24"/>
        </w:rPr>
        <w:t xml:space="preserve"> </w:t>
      </w:r>
      <w:proofErr w:type="spellStart"/>
      <w:r w:rsidRPr="003D569C">
        <w:rPr>
          <w:rFonts w:cstheme="minorHAnsi"/>
          <w:sz w:val="24"/>
          <w:szCs w:val="24"/>
        </w:rPr>
        <w:t>Normannorum</w:t>
      </w:r>
      <w:proofErr w:type="spellEnd"/>
      <w:r w:rsidRPr="003D569C">
        <w:rPr>
          <w:rFonts w:cstheme="minorHAnsi"/>
          <w:sz w:val="24"/>
          <w:szCs w:val="24"/>
        </w:rPr>
        <w:t xml:space="preserve"> </w:t>
      </w:r>
      <w:proofErr w:type="spellStart"/>
      <w:r w:rsidRPr="003D569C">
        <w:rPr>
          <w:rFonts w:cstheme="minorHAnsi"/>
          <w:sz w:val="24"/>
          <w:szCs w:val="24"/>
        </w:rPr>
        <w:t>Ducum</w:t>
      </w:r>
      <w:proofErr w:type="spellEnd"/>
      <w:r w:rsidRPr="003D569C">
        <w:rPr>
          <w:rFonts w:cstheme="minorHAnsi"/>
          <w:sz w:val="24"/>
          <w:szCs w:val="24"/>
        </w:rPr>
        <w:t xml:space="preserve"> of William of </w:t>
      </w:r>
      <w:proofErr w:type="spellStart"/>
      <w:r w:rsidRPr="003D569C">
        <w:rPr>
          <w:rFonts w:cstheme="minorHAnsi"/>
          <w:sz w:val="24"/>
          <w:szCs w:val="24"/>
        </w:rPr>
        <w:t>Jumièges</w:t>
      </w:r>
      <w:proofErr w:type="spellEnd"/>
      <w:r w:rsidRPr="003D569C">
        <w:rPr>
          <w:rFonts w:cstheme="minorHAnsi"/>
          <w:sz w:val="24"/>
          <w:szCs w:val="24"/>
        </w:rPr>
        <w:t xml:space="preserve">,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and Robert of </w:t>
      </w:r>
      <w:proofErr w:type="spellStart"/>
      <w:r w:rsidRPr="003D569C">
        <w:rPr>
          <w:rFonts w:cstheme="minorHAnsi"/>
          <w:sz w:val="24"/>
          <w:szCs w:val="24"/>
        </w:rPr>
        <w:t>Toringi</w:t>
      </w:r>
      <w:proofErr w:type="spellEnd"/>
      <w:r w:rsidRPr="003D569C">
        <w:rPr>
          <w:rFonts w:cstheme="minorHAnsi"/>
          <w:sz w:val="24"/>
          <w:szCs w:val="24"/>
        </w:rPr>
        <w:t xml:space="preserve">, ed. and trans. E. van </w:t>
      </w:r>
      <w:proofErr w:type="spellStart"/>
      <w:r w:rsidRPr="003D569C">
        <w:rPr>
          <w:rFonts w:cstheme="minorHAnsi"/>
          <w:sz w:val="24"/>
          <w:szCs w:val="24"/>
        </w:rPr>
        <w:t>Houts</w:t>
      </w:r>
      <w:proofErr w:type="spellEnd"/>
      <w:r w:rsidRPr="003D569C">
        <w:rPr>
          <w:rFonts w:cstheme="minorHAnsi"/>
          <w:sz w:val="24"/>
          <w:szCs w:val="24"/>
        </w:rPr>
        <w:t xml:space="preserve"> (2 vols., Oxford, 1992–5)</w:t>
      </w:r>
    </w:p>
    <w:p w14:paraId="4AF0CDB4" w14:textId="7F5A72C1" w:rsidR="005A54E0" w:rsidRPr="003D569C" w:rsidRDefault="005A54E0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J. </w:t>
      </w:r>
      <w:proofErr w:type="spellStart"/>
      <w:r w:rsidRPr="003D569C">
        <w:rPr>
          <w:rFonts w:cstheme="minorHAnsi"/>
          <w:sz w:val="24"/>
          <w:szCs w:val="24"/>
        </w:rPr>
        <w:t>Hingst</w:t>
      </w:r>
      <w:proofErr w:type="spellEnd"/>
      <w:r w:rsidRPr="003D569C">
        <w:rPr>
          <w:rFonts w:cstheme="minorHAnsi"/>
          <w:sz w:val="24"/>
          <w:szCs w:val="24"/>
        </w:rPr>
        <w:t xml:space="preserve">, The Written World: Past and Place in the Work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(Notre Dame, Ind., 2009)</w:t>
      </w:r>
    </w:p>
    <w:p w14:paraId="6A549DF1" w14:textId="52A99B2B" w:rsidR="0001744A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B. </w:t>
      </w:r>
      <w:proofErr w:type="spellStart"/>
      <w:r w:rsidRPr="003D569C">
        <w:rPr>
          <w:rFonts w:cstheme="minorHAnsi"/>
          <w:sz w:val="24"/>
          <w:szCs w:val="24"/>
        </w:rPr>
        <w:t>Guenée</w:t>
      </w:r>
      <w:proofErr w:type="spellEnd"/>
      <w:r w:rsidRPr="003D569C">
        <w:rPr>
          <w:rFonts w:cstheme="minorHAnsi"/>
          <w:sz w:val="24"/>
          <w:szCs w:val="24"/>
        </w:rPr>
        <w:t xml:space="preserve">, </w:t>
      </w:r>
      <w:proofErr w:type="spellStart"/>
      <w:r w:rsidRPr="003D569C">
        <w:rPr>
          <w:rFonts w:cstheme="minorHAnsi"/>
          <w:sz w:val="24"/>
          <w:szCs w:val="24"/>
        </w:rPr>
        <w:t>Histoire</w:t>
      </w:r>
      <w:proofErr w:type="spellEnd"/>
      <w:r w:rsidRPr="003D569C">
        <w:rPr>
          <w:rFonts w:cstheme="minorHAnsi"/>
          <w:sz w:val="24"/>
          <w:szCs w:val="24"/>
        </w:rPr>
        <w:t xml:space="preserve"> et culture </w:t>
      </w:r>
      <w:proofErr w:type="spellStart"/>
      <w:r w:rsidRPr="003D569C">
        <w:rPr>
          <w:rFonts w:cstheme="minorHAnsi"/>
          <w:sz w:val="24"/>
          <w:szCs w:val="24"/>
        </w:rPr>
        <w:t>historique</w:t>
      </w:r>
      <w:proofErr w:type="spellEnd"/>
      <w:r w:rsidRPr="003D569C">
        <w:rPr>
          <w:rFonts w:cstheme="minorHAnsi"/>
          <w:sz w:val="24"/>
          <w:szCs w:val="24"/>
        </w:rPr>
        <w:t xml:space="preserve"> dans </w:t>
      </w:r>
      <w:proofErr w:type="spellStart"/>
      <w:r w:rsidRPr="003D569C">
        <w:rPr>
          <w:rFonts w:cstheme="minorHAnsi"/>
          <w:sz w:val="24"/>
          <w:szCs w:val="24"/>
        </w:rPr>
        <w:t>l’Occident</w:t>
      </w:r>
      <w:proofErr w:type="spellEnd"/>
      <w:r w:rsidRPr="003D569C">
        <w:rPr>
          <w:rFonts w:cstheme="minorHAnsi"/>
          <w:sz w:val="24"/>
          <w:szCs w:val="24"/>
        </w:rPr>
        <w:t xml:space="preserve"> </w:t>
      </w:r>
      <w:proofErr w:type="spellStart"/>
      <w:r w:rsidRPr="003D569C">
        <w:rPr>
          <w:rFonts w:cstheme="minorHAnsi"/>
          <w:sz w:val="24"/>
          <w:szCs w:val="24"/>
        </w:rPr>
        <w:t>médiéval</w:t>
      </w:r>
      <w:proofErr w:type="spellEnd"/>
      <w:r w:rsidRPr="003D569C">
        <w:rPr>
          <w:rFonts w:cstheme="minorHAnsi"/>
          <w:sz w:val="24"/>
          <w:szCs w:val="24"/>
        </w:rPr>
        <w:t xml:space="preserve"> (Paris, 1980)</w:t>
      </w:r>
      <w:r w:rsidR="00147BD7" w:rsidRPr="003D569C">
        <w:rPr>
          <w:rFonts w:cstheme="minorHAnsi"/>
          <w:sz w:val="24"/>
          <w:szCs w:val="24"/>
        </w:rPr>
        <w:t>.</w:t>
      </w:r>
      <w:r w:rsidRPr="003D569C">
        <w:rPr>
          <w:rFonts w:cstheme="minorHAnsi"/>
          <w:sz w:val="24"/>
          <w:szCs w:val="24"/>
        </w:rPr>
        <w:t xml:space="preserve"> </w:t>
      </w:r>
    </w:p>
    <w:p w14:paraId="4BF141B6" w14:textId="2ECF8601" w:rsidR="0001744A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M. </w:t>
      </w:r>
      <w:proofErr w:type="spellStart"/>
      <w:r w:rsidRPr="003D569C">
        <w:rPr>
          <w:rFonts w:cstheme="minorHAnsi"/>
          <w:sz w:val="24"/>
          <w:szCs w:val="24"/>
        </w:rPr>
        <w:t>Kempshall</w:t>
      </w:r>
      <w:proofErr w:type="spellEnd"/>
      <w:r w:rsidRPr="003D569C">
        <w:rPr>
          <w:rFonts w:cstheme="minorHAnsi"/>
          <w:sz w:val="24"/>
          <w:szCs w:val="24"/>
        </w:rPr>
        <w:t>, Rhetoric and the Writing of History, 400–1500 (Manchester, 2011).</w:t>
      </w:r>
    </w:p>
    <w:p w14:paraId="71664BE6" w14:textId="77777777" w:rsidR="00147BD7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D. Roach, ‘The material and the visual: objects and memories in the Historia </w:t>
      </w:r>
      <w:proofErr w:type="spellStart"/>
      <w:r w:rsidRPr="003D569C">
        <w:rPr>
          <w:rFonts w:cstheme="minorHAnsi"/>
          <w:sz w:val="24"/>
          <w:szCs w:val="24"/>
        </w:rPr>
        <w:t>Ecclesiastica</w:t>
      </w:r>
      <w:proofErr w:type="spellEnd"/>
      <w:r w:rsidRPr="003D569C">
        <w:rPr>
          <w:rFonts w:cstheme="minorHAnsi"/>
          <w:sz w:val="24"/>
          <w:szCs w:val="24"/>
        </w:rPr>
        <w:t xml:space="preserve">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Vitalis’, Haskins Society Jour., xxiv (2013), 63–78</w:t>
      </w:r>
    </w:p>
    <w:p w14:paraId="66928242" w14:textId="2C7DCE76" w:rsidR="0001744A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D. Roach, ‘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and the first crusade’, Jour. Medieval Hist., xlii (2016), 1–25</w:t>
      </w:r>
    </w:p>
    <w:p w14:paraId="780F69CE" w14:textId="247E9C04" w:rsidR="0001744A" w:rsidRPr="003D569C" w:rsidRDefault="0001744A" w:rsidP="005A54E0">
      <w:pPr>
        <w:rPr>
          <w:rFonts w:cstheme="minorHAnsi"/>
          <w:sz w:val="24"/>
          <w:szCs w:val="24"/>
        </w:rPr>
      </w:pPr>
      <w:proofErr w:type="spellStart"/>
      <w:r w:rsidRPr="003D569C">
        <w:rPr>
          <w:rFonts w:cstheme="minorHAnsi"/>
          <w:sz w:val="24"/>
          <w:szCs w:val="24"/>
        </w:rPr>
        <w:t>Orderici</w:t>
      </w:r>
      <w:proofErr w:type="spellEnd"/>
      <w:r w:rsidRPr="003D569C">
        <w:rPr>
          <w:rFonts w:cstheme="minorHAnsi"/>
          <w:sz w:val="24"/>
          <w:szCs w:val="24"/>
        </w:rPr>
        <w:t xml:space="preserve"> Vitalis </w:t>
      </w:r>
      <w:proofErr w:type="spellStart"/>
      <w:r w:rsidRPr="003D569C">
        <w:rPr>
          <w:rFonts w:cstheme="minorHAnsi"/>
          <w:sz w:val="24"/>
          <w:szCs w:val="24"/>
        </w:rPr>
        <w:t>Ecclesiasticae</w:t>
      </w:r>
      <w:proofErr w:type="spellEnd"/>
      <w:r w:rsidRPr="003D569C">
        <w:rPr>
          <w:rFonts w:cstheme="minorHAnsi"/>
          <w:sz w:val="24"/>
          <w:szCs w:val="24"/>
        </w:rPr>
        <w:t xml:space="preserve"> </w:t>
      </w:r>
      <w:proofErr w:type="spellStart"/>
      <w:r w:rsidRPr="003D569C">
        <w:rPr>
          <w:rFonts w:cstheme="minorHAnsi"/>
          <w:sz w:val="24"/>
          <w:szCs w:val="24"/>
        </w:rPr>
        <w:t>Historiae</w:t>
      </w:r>
      <w:proofErr w:type="spellEnd"/>
      <w:r w:rsidRPr="003D569C">
        <w:rPr>
          <w:rFonts w:cstheme="minorHAnsi"/>
          <w:sz w:val="24"/>
          <w:szCs w:val="24"/>
        </w:rPr>
        <w:t xml:space="preserve"> Libri </w:t>
      </w:r>
      <w:proofErr w:type="spellStart"/>
      <w:r w:rsidRPr="003D569C">
        <w:rPr>
          <w:rFonts w:cstheme="minorHAnsi"/>
          <w:sz w:val="24"/>
          <w:szCs w:val="24"/>
        </w:rPr>
        <w:t>Tredecim</w:t>
      </w:r>
      <w:proofErr w:type="spellEnd"/>
      <w:r w:rsidRPr="003D569C">
        <w:rPr>
          <w:rFonts w:cstheme="minorHAnsi"/>
          <w:sz w:val="24"/>
          <w:szCs w:val="24"/>
        </w:rPr>
        <w:t xml:space="preserve">, ed. and trans. A. le </w:t>
      </w:r>
      <w:proofErr w:type="spellStart"/>
      <w:r w:rsidRPr="003D569C">
        <w:rPr>
          <w:rFonts w:cstheme="minorHAnsi"/>
          <w:sz w:val="24"/>
          <w:szCs w:val="24"/>
        </w:rPr>
        <w:t>Prévost</w:t>
      </w:r>
      <w:proofErr w:type="spellEnd"/>
      <w:r w:rsidRPr="003D569C">
        <w:rPr>
          <w:rFonts w:cstheme="minorHAnsi"/>
          <w:sz w:val="24"/>
          <w:szCs w:val="24"/>
        </w:rPr>
        <w:t xml:space="preserve"> (5 vols., Paris, 1838–55), v, pp. lv–lvii</w:t>
      </w:r>
    </w:p>
    <w:p w14:paraId="778DA2EA" w14:textId="6E53EB81" w:rsidR="0001744A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M. Chibnall, The World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(Woodbridge, 1984)</w:t>
      </w:r>
    </w:p>
    <w:p w14:paraId="12B4BA53" w14:textId="7F0D2DAF" w:rsidR="0001744A" w:rsidRPr="003D569C" w:rsidRDefault="0001744A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A. </w:t>
      </w:r>
      <w:proofErr w:type="spellStart"/>
      <w:r w:rsidRPr="003D569C">
        <w:rPr>
          <w:rFonts w:cstheme="minorHAnsi"/>
          <w:sz w:val="24"/>
          <w:szCs w:val="24"/>
        </w:rPr>
        <w:t>Gransden</w:t>
      </w:r>
      <w:proofErr w:type="spellEnd"/>
      <w:r w:rsidRPr="003D569C">
        <w:rPr>
          <w:rFonts w:cstheme="minorHAnsi"/>
          <w:sz w:val="24"/>
          <w:szCs w:val="24"/>
        </w:rPr>
        <w:t xml:space="preserve">, Historical Writing in England (2 vols., 1974–82), </w:t>
      </w:r>
      <w:proofErr w:type="spellStart"/>
      <w:r w:rsidRPr="003D569C">
        <w:rPr>
          <w:rFonts w:cstheme="minorHAnsi"/>
          <w:sz w:val="24"/>
          <w:szCs w:val="24"/>
        </w:rPr>
        <w:t>i</w:t>
      </w:r>
      <w:proofErr w:type="spellEnd"/>
      <w:r w:rsidRPr="003D569C">
        <w:rPr>
          <w:rFonts w:cstheme="minorHAnsi"/>
          <w:sz w:val="24"/>
          <w:szCs w:val="24"/>
        </w:rPr>
        <w:t>. 151–65, at p. 160.</w:t>
      </w:r>
    </w:p>
    <w:p w14:paraId="206F8A57" w14:textId="395757E7" w:rsidR="0001744A" w:rsidRPr="003D569C" w:rsidRDefault="00147BD7" w:rsidP="005A54E0">
      <w:pPr>
        <w:rPr>
          <w:rFonts w:cstheme="minorHAnsi"/>
          <w:sz w:val="24"/>
          <w:szCs w:val="24"/>
        </w:rPr>
      </w:pPr>
      <w:proofErr w:type="spellStart"/>
      <w:r w:rsidRPr="003D569C">
        <w:rPr>
          <w:rFonts w:cstheme="minorHAnsi"/>
          <w:sz w:val="24"/>
          <w:szCs w:val="24"/>
        </w:rPr>
        <w:t>Guenée</w:t>
      </w:r>
      <w:proofErr w:type="spellEnd"/>
      <w:r w:rsidRPr="003D569C">
        <w:rPr>
          <w:rFonts w:cstheme="minorHAnsi"/>
          <w:sz w:val="24"/>
          <w:szCs w:val="24"/>
        </w:rPr>
        <w:t>, pp. 78–85; P. Damian-Grint, The New Historians of the 12th-Century Renaissance: Inventing Vernacular Authority (Woodbridge, 1999), pp. 68–74</w:t>
      </w:r>
    </w:p>
    <w:p w14:paraId="0F94156A" w14:textId="66D401BF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E. van </w:t>
      </w:r>
      <w:proofErr w:type="spellStart"/>
      <w:r w:rsidRPr="003D569C">
        <w:rPr>
          <w:rFonts w:cstheme="minorHAnsi"/>
          <w:sz w:val="24"/>
          <w:szCs w:val="24"/>
        </w:rPr>
        <w:t>Houts</w:t>
      </w:r>
      <w:proofErr w:type="spellEnd"/>
      <w:r w:rsidRPr="003D569C">
        <w:rPr>
          <w:rFonts w:cstheme="minorHAnsi"/>
          <w:sz w:val="24"/>
          <w:szCs w:val="24"/>
        </w:rPr>
        <w:t>, Memory and Gender in Medieval Europe, 900–1200 (Basingstoke, 1999), pp. 19–62</w:t>
      </w:r>
    </w:p>
    <w:p w14:paraId="2C5ACE38" w14:textId="0621B782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C. Given-Wilson, Chronicles: </w:t>
      </w:r>
      <w:proofErr w:type="gramStart"/>
      <w:r w:rsidRPr="003D569C">
        <w:rPr>
          <w:rFonts w:cstheme="minorHAnsi"/>
          <w:sz w:val="24"/>
          <w:szCs w:val="24"/>
        </w:rPr>
        <w:t>the</w:t>
      </w:r>
      <w:proofErr w:type="gramEnd"/>
      <w:r w:rsidRPr="003D569C">
        <w:rPr>
          <w:rFonts w:cstheme="minorHAnsi"/>
          <w:sz w:val="24"/>
          <w:szCs w:val="24"/>
        </w:rPr>
        <w:t xml:space="preserve"> Writing of History in Medieval England (2004), pp. 6–20</w:t>
      </w:r>
    </w:p>
    <w:p w14:paraId="5003AF26" w14:textId="713FEBF0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Y. N. Harari, ‘</w:t>
      </w:r>
      <w:proofErr w:type="spellStart"/>
      <w:r w:rsidRPr="003D569C">
        <w:rPr>
          <w:rFonts w:cstheme="minorHAnsi"/>
          <w:sz w:val="24"/>
          <w:szCs w:val="24"/>
        </w:rPr>
        <w:t>Eyewitnessing</w:t>
      </w:r>
      <w:proofErr w:type="spellEnd"/>
      <w:r w:rsidRPr="003D569C">
        <w:rPr>
          <w:rFonts w:cstheme="minorHAnsi"/>
          <w:sz w:val="24"/>
          <w:szCs w:val="24"/>
        </w:rPr>
        <w:t xml:space="preserve"> in accounts of the first crusade: the </w:t>
      </w:r>
      <w:proofErr w:type="spellStart"/>
      <w:r w:rsidRPr="003D569C">
        <w:rPr>
          <w:rFonts w:cstheme="minorHAnsi"/>
          <w:sz w:val="24"/>
          <w:szCs w:val="24"/>
        </w:rPr>
        <w:t>Gesta</w:t>
      </w:r>
      <w:proofErr w:type="spellEnd"/>
      <w:r w:rsidRPr="003D569C">
        <w:rPr>
          <w:rFonts w:cstheme="minorHAnsi"/>
          <w:sz w:val="24"/>
          <w:szCs w:val="24"/>
        </w:rPr>
        <w:t xml:space="preserve"> Francorum and other contemporary narratives’, Crusades, iii (2004), 77–99</w:t>
      </w:r>
    </w:p>
    <w:p w14:paraId="203711C2" w14:textId="052504E4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B. </w:t>
      </w:r>
      <w:proofErr w:type="spellStart"/>
      <w:r w:rsidRPr="003D569C">
        <w:rPr>
          <w:rFonts w:cstheme="minorHAnsi"/>
          <w:sz w:val="24"/>
          <w:szCs w:val="24"/>
        </w:rPr>
        <w:t>Weiler</w:t>
      </w:r>
      <w:proofErr w:type="spellEnd"/>
      <w:r w:rsidRPr="003D569C">
        <w:rPr>
          <w:rFonts w:cstheme="minorHAnsi"/>
          <w:sz w:val="24"/>
          <w:szCs w:val="24"/>
        </w:rPr>
        <w:t xml:space="preserve">, ‘Monastic historical culture and the utility of a remote past’, in How the Past Was Used: Historical Cultures, c.750–2000, ed. P. Lambert and B. </w:t>
      </w:r>
      <w:proofErr w:type="spellStart"/>
      <w:r w:rsidRPr="003D569C">
        <w:rPr>
          <w:rFonts w:cstheme="minorHAnsi"/>
          <w:sz w:val="24"/>
          <w:szCs w:val="24"/>
        </w:rPr>
        <w:t>Weiler</w:t>
      </w:r>
      <w:proofErr w:type="spellEnd"/>
      <w:r w:rsidRPr="003D569C">
        <w:rPr>
          <w:rFonts w:cstheme="minorHAnsi"/>
          <w:sz w:val="24"/>
          <w:szCs w:val="24"/>
        </w:rPr>
        <w:t xml:space="preserve"> (Proc. British Academy, ccvii, 2017), pp. 91–120, at p. 98.</w:t>
      </w:r>
    </w:p>
    <w:p w14:paraId="1AC5045F" w14:textId="206CFDB4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lastRenderedPageBreak/>
        <w:t xml:space="preserve">S. Boynton, Shaping a Monastic Identity: Liturgy and History at the Imperial Abbey of </w:t>
      </w:r>
      <w:proofErr w:type="spellStart"/>
      <w:r w:rsidRPr="003D569C">
        <w:rPr>
          <w:rFonts w:cstheme="minorHAnsi"/>
          <w:sz w:val="24"/>
          <w:szCs w:val="24"/>
        </w:rPr>
        <w:t>Farfa</w:t>
      </w:r>
      <w:proofErr w:type="spellEnd"/>
      <w:r w:rsidRPr="003D569C">
        <w:rPr>
          <w:rFonts w:cstheme="minorHAnsi"/>
          <w:sz w:val="24"/>
          <w:szCs w:val="24"/>
        </w:rPr>
        <w:t>, 1000–1125 (2006)</w:t>
      </w:r>
    </w:p>
    <w:p w14:paraId="4D991990" w14:textId="32435B93" w:rsidR="002404B0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J. </w:t>
      </w:r>
      <w:proofErr w:type="spellStart"/>
      <w:r w:rsidRPr="003D569C">
        <w:rPr>
          <w:rFonts w:cstheme="minorHAnsi"/>
          <w:sz w:val="24"/>
          <w:szCs w:val="24"/>
        </w:rPr>
        <w:t>Raaijmakers</w:t>
      </w:r>
      <w:proofErr w:type="spellEnd"/>
      <w:r w:rsidRPr="003D569C">
        <w:rPr>
          <w:rFonts w:cstheme="minorHAnsi"/>
          <w:sz w:val="24"/>
          <w:szCs w:val="24"/>
        </w:rPr>
        <w:t xml:space="preserve">, The Making of the Monastic Community of Fulda, c.744–c.900 (Cambridge, 2012) </w:t>
      </w:r>
    </w:p>
    <w:p w14:paraId="77C3E8D6" w14:textId="78394EA1" w:rsidR="00147BD7" w:rsidRPr="003D569C" w:rsidRDefault="00147BD7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>C. C. Rozier, ‘</w:t>
      </w:r>
      <w:proofErr w:type="spellStart"/>
      <w:r w:rsidRPr="003D569C">
        <w:rPr>
          <w:rFonts w:cstheme="minorHAnsi"/>
          <w:sz w:val="24"/>
          <w:szCs w:val="24"/>
        </w:rPr>
        <w:t>Symeon</w:t>
      </w:r>
      <w:proofErr w:type="spellEnd"/>
      <w:r w:rsidRPr="003D569C">
        <w:rPr>
          <w:rFonts w:cstheme="minorHAnsi"/>
          <w:sz w:val="24"/>
          <w:szCs w:val="24"/>
        </w:rPr>
        <w:t xml:space="preserve"> of Durham as cantor and historian at Durham Cathedral Priory, c.1090–1129’, in Medieval Cantors and their Craft: Music, Liturgy and the Shaping of History, ed. K. A.-M. </w:t>
      </w:r>
      <w:proofErr w:type="spellStart"/>
      <w:r w:rsidRPr="003D569C">
        <w:rPr>
          <w:rFonts w:cstheme="minorHAnsi"/>
          <w:sz w:val="24"/>
          <w:szCs w:val="24"/>
        </w:rPr>
        <w:t>Bugyis</w:t>
      </w:r>
      <w:proofErr w:type="spellEnd"/>
      <w:r w:rsidRPr="003D569C">
        <w:rPr>
          <w:rFonts w:cstheme="minorHAnsi"/>
          <w:sz w:val="24"/>
          <w:szCs w:val="24"/>
        </w:rPr>
        <w:t xml:space="preserve">, A. B. </w:t>
      </w:r>
      <w:proofErr w:type="spellStart"/>
      <w:r w:rsidRPr="003D569C">
        <w:rPr>
          <w:rFonts w:cstheme="minorHAnsi"/>
          <w:sz w:val="24"/>
          <w:szCs w:val="24"/>
        </w:rPr>
        <w:t>Kraebel</w:t>
      </w:r>
      <w:proofErr w:type="spellEnd"/>
      <w:r w:rsidRPr="003D569C">
        <w:rPr>
          <w:rFonts w:cstheme="minorHAnsi"/>
          <w:sz w:val="24"/>
          <w:szCs w:val="24"/>
        </w:rPr>
        <w:t xml:space="preserve"> and M. E. </w:t>
      </w:r>
      <w:proofErr w:type="spellStart"/>
      <w:r w:rsidRPr="003D569C">
        <w:rPr>
          <w:rFonts w:cstheme="minorHAnsi"/>
          <w:sz w:val="24"/>
          <w:szCs w:val="24"/>
        </w:rPr>
        <w:t>Fassler</w:t>
      </w:r>
      <w:proofErr w:type="spellEnd"/>
      <w:r w:rsidRPr="003D569C">
        <w:rPr>
          <w:rFonts w:cstheme="minorHAnsi"/>
          <w:sz w:val="24"/>
          <w:szCs w:val="24"/>
        </w:rPr>
        <w:t xml:space="preserve"> (York, 2017), pp. 190–206.</w:t>
      </w:r>
    </w:p>
    <w:p w14:paraId="1979194B" w14:textId="498A7258" w:rsidR="00147BD7" w:rsidRPr="003D569C" w:rsidRDefault="00296324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B. Pohl, ‘“One single letter remained in excess of all his sins”: </w:t>
      </w:r>
      <w:proofErr w:type="spellStart"/>
      <w:r w:rsidRPr="003D569C">
        <w:rPr>
          <w:sz w:val="24"/>
          <w:szCs w:val="24"/>
        </w:rPr>
        <w:t>Orderic</w:t>
      </w:r>
      <w:proofErr w:type="spellEnd"/>
      <w:r w:rsidRPr="003D569C">
        <w:rPr>
          <w:sz w:val="24"/>
          <w:szCs w:val="24"/>
        </w:rPr>
        <w:t xml:space="preserve"> Vitalis and cultural memory’, in </w:t>
      </w:r>
      <w:proofErr w:type="spellStart"/>
      <w:r w:rsidRPr="003D569C">
        <w:rPr>
          <w:sz w:val="24"/>
          <w:szCs w:val="24"/>
        </w:rPr>
        <w:t>Orderic</w:t>
      </w:r>
      <w:proofErr w:type="spellEnd"/>
      <w:r w:rsidRPr="003D569C">
        <w:rPr>
          <w:sz w:val="24"/>
          <w:szCs w:val="24"/>
        </w:rPr>
        <w:t xml:space="preserve"> Vitalis: Life, Works and Interpretations, pp. 333–51</w:t>
      </w:r>
    </w:p>
    <w:p w14:paraId="1FB7D218" w14:textId="77E21894" w:rsidR="00296324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R. Bartlett, ‘The Viking hiatus in the cult of saints as seen in the 12th century’, in The Long 12th-Century View of the Anglo-Saxon Past, ed. M. Brett and D. A. Woodman (Aldershot, 2015), pp. 13–25</w:t>
      </w:r>
    </w:p>
    <w:p w14:paraId="37D5D9AE" w14:textId="5D1CF5A2" w:rsidR="002404B0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J. Barrow, ‘Danish ferocities and abandoned monasteries: the 12th-century view’, in The Long 12th-Century View of the Anglo-Saxon Past, pp. 77–93.</w:t>
      </w:r>
    </w:p>
    <w:p w14:paraId="3B0842E2" w14:textId="02CDB6B6" w:rsidR="002404B0" w:rsidRPr="003D569C" w:rsidRDefault="002404B0" w:rsidP="005A54E0">
      <w:pPr>
        <w:rPr>
          <w:sz w:val="24"/>
          <w:szCs w:val="24"/>
        </w:rPr>
      </w:pPr>
      <w:proofErr w:type="spellStart"/>
      <w:r w:rsidRPr="003D569C">
        <w:rPr>
          <w:sz w:val="24"/>
          <w:szCs w:val="24"/>
        </w:rPr>
        <w:t>Dudo</w:t>
      </w:r>
      <w:proofErr w:type="spellEnd"/>
      <w:r w:rsidRPr="003D569C">
        <w:rPr>
          <w:sz w:val="24"/>
          <w:szCs w:val="24"/>
        </w:rPr>
        <w:t xml:space="preserve"> of St Quentin: History of the Normans, trans. E. Christiansen (Woodbridge, 1998)</w:t>
      </w:r>
    </w:p>
    <w:p w14:paraId="28E72528" w14:textId="4F4BABBE" w:rsidR="002404B0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B. Bachrach, ‘Writing Latin history for a lay audience c.1000: </w:t>
      </w:r>
      <w:proofErr w:type="spellStart"/>
      <w:r w:rsidRPr="003D569C">
        <w:rPr>
          <w:sz w:val="24"/>
          <w:szCs w:val="24"/>
        </w:rPr>
        <w:t>Dudo</w:t>
      </w:r>
      <w:proofErr w:type="spellEnd"/>
      <w:r w:rsidRPr="003D569C">
        <w:rPr>
          <w:sz w:val="24"/>
          <w:szCs w:val="24"/>
        </w:rPr>
        <w:t xml:space="preserve"> of Saint Quentin at the Norman court’, Haskins Society Jour., xx (2008), 58–77.</w:t>
      </w:r>
    </w:p>
    <w:p w14:paraId="3F1C25B5" w14:textId="58F0E6DA" w:rsidR="002404B0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M. Chibnall, ‘The Merovingian monastery of St. </w:t>
      </w:r>
      <w:proofErr w:type="spellStart"/>
      <w:r w:rsidRPr="003D569C">
        <w:rPr>
          <w:sz w:val="24"/>
          <w:szCs w:val="24"/>
        </w:rPr>
        <w:t>Evroul</w:t>
      </w:r>
      <w:proofErr w:type="spellEnd"/>
      <w:r w:rsidRPr="003D569C">
        <w:rPr>
          <w:sz w:val="24"/>
          <w:szCs w:val="24"/>
        </w:rPr>
        <w:t xml:space="preserve"> in the light of conflicting traditions’, Stud. Church History, viii (1972), 31–40, </w:t>
      </w:r>
      <w:proofErr w:type="spellStart"/>
      <w:r w:rsidRPr="003D569C">
        <w:rPr>
          <w:sz w:val="24"/>
          <w:szCs w:val="24"/>
        </w:rPr>
        <w:t>repr</w:t>
      </w:r>
      <w:proofErr w:type="spellEnd"/>
      <w:r w:rsidRPr="003D569C">
        <w:rPr>
          <w:sz w:val="24"/>
          <w:szCs w:val="24"/>
        </w:rPr>
        <w:t>. in M. Chibnall, Piety, Power, and History in Medieval England and Normandy (Aldershot, 2000), pp. 315–25</w:t>
      </w:r>
    </w:p>
    <w:p w14:paraId="2CD52997" w14:textId="5F517D8C" w:rsidR="002404B0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A.-S. </w:t>
      </w:r>
      <w:proofErr w:type="spellStart"/>
      <w:r w:rsidRPr="003D569C">
        <w:rPr>
          <w:sz w:val="24"/>
          <w:szCs w:val="24"/>
        </w:rPr>
        <w:t>Vigot</w:t>
      </w:r>
      <w:proofErr w:type="spellEnd"/>
      <w:r w:rsidRPr="003D569C">
        <w:rPr>
          <w:sz w:val="24"/>
          <w:szCs w:val="24"/>
        </w:rPr>
        <w:t>, ‘Archaeological investigations at the abbey of Saint-</w:t>
      </w:r>
      <w:proofErr w:type="spellStart"/>
      <w:r w:rsidRPr="003D569C">
        <w:rPr>
          <w:sz w:val="24"/>
          <w:szCs w:val="24"/>
        </w:rPr>
        <w:t>Évroult</w:t>
      </w:r>
      <w:proofErr w:type="spellEnd"/>
      <w:r w:rsidRPr="003D569C">
        <w:rPr>
          <w:sz w:val="24"/>
          <w:szCs w:val="24"/>
        </w:rPr>
        <w:t>-Notre-Dame-des-</w:t>
      </w:r>
      <w:proofErr w:type="spellStart"/>
      <w:r w:rsidRPr="003D569C">
        <w:rPr>
          <w:sz w:val="24"/>
          <w:szCs w:val="24"/>
        </w:rPr>
        <w:t>Bois</w:t>
      </w:r>
      <w:proofErr w:type="spellEnd"/>
      <w:r w:rsidRPr="003D569C">
        <w:rPr>
          <w:sz w:val="24"/>
          <w:szCs w:val="24"/>
        </w:rPr>
        <w:t xml:space="preserve">’, in </w:t>
      </w:r>
      <w:proofErr w:type="spellStart"/>
      <w:r w:rsidRPr="003D569C">
        <w:rPr>
          <w:sz w:val="24"/>
          <w:szCs w:val="24"/>
        </w:rPr>
        <w:t>Orderic</w:t>
      </w:r>
      <w:proofErr w:type="spellEnd"/>
      <w:r w:rsidRPr="003D569C">
        <w:rPr>
          <w:sz w:val="24"/>
          <w:szCs w:val="24"/>
        </w:rPr>
        <w:t xml:space="preserve"> Vitalis: Life, Works and Interpretations, pp. 375–84.</w:t>
      </w:r>
    </w:p>
    <w:p w14:paraId="1E9AD19C" w14:textId="6024008D" w:rsidR="002404B0" w:rsidRPr="003D569C" w:rsidRDefault="002404B0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L. V. Hicks, ‘Coming and going: the use of outdoor space in Norman and Anglo-Norman chronicles’, Anglo-Norman Studies, xxxii (2009), 40–56, at p. 49</w:t>
      </w:r>
    </w:p>
    <w:p w14:paraId="603603D2" w14:textId="56489D6C" w:rsidR="002404B0" w:rsidRPr="003D569C" w:rsidRDefault="007204CF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D. Roach, ‘Saint-</w:t>
      </w:r>
      <w:proofErr w:type="spellStart"/>
      <w:r w:rsidRPr="003D569C">
        <w:rPr>
          <w:sz w:val="24"/>
          <w:szCs w:val="24"/>
        </w:rPr>
        <w:t>Évroul</w:t>
      </w:r>
      <w:proofErr w:type="spellEnd"/>
      <w:r w:rsidRPr="003D569C">
        <w:rPr>
          <w:sz w:val="24"/>
          <w:szCs w:val="24"/>
        </w:rPr>
        <w:t xml:space="preserve"> and southern Italy in </w:t>
      </w:r>
      <w:proofErr w:type="spellStart"/>
      <w:r w:rsidRPr="003D569C">
        <w:rPr>
          <w:sz w:val="24"/>
          <w:szCs w:val="24"/>
        </w:rPr>
        <w:t>Orderic’s</w:t>
      </w:r>
      <w:proofErr w:type="spellEnd"/>
      <w:r w:rsidRPr="003D569C">
        <w:rPr>
          <w:sz w:val="24"/>
          <w:szCs w:val="24"/>
        </w:rPr>
        <w:t xml:space="preserve"> Historia </w:t>
      </w:r>
      <w:proofErr w:type="spellStart"/>
      <w:r w:rsidRPr="003D569C">
        <w:rPr>
          <w:sz w:val="24"/>
          <w:szCs w:val="24"/>
        </w:rPr>
        <w:t>Ecclesiastica</w:t>
      </w:r>
      <w:proofErr w:type="spellEnd"/>
      <w:r w:rsidRPr="003D569C">
        <w:rPr>
          <w:sz w:val="24"/>
          <w:szCs w:val="24"/>
        </w:rPr>
        <w:t xml:space="preserve">’, in </w:t>
      </w:r>
      <w:proofErr w:type="spellStart"/>
      <w:r w:rsidRPr="003D569C">
        <w:rPr>
          <w:sz w:val="24"/>
          <w:szCs w:val="24"/>
        </w:rPr>
        <w:t>Orderic</w:t>
      </w:r>
      <w:proofErr w:type="spellEnd"/>
      <w:r w:rsidRPr="003D569C">
        <w:rPr>
          <w:sz w:val="24"/>
          <w:szCs w:val="24"/>
        </w:rPr>
        <w:t xml:space="preserve"> Vitalis: Life, Works and Interpretations, pp. 78–99</w:t>
      </w:r>
    </w:p>
    <w:p w14:paraId="01255314" w14:textId="496DEAA3" w:rsidR="009B60B2" w:rsidRPr="003D569C" w:rsidRDefault="009B60B2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E. </w:t>
      </w:r>
      <w:proofErr w:type="spellStart"/>
      <w:r w:rsidRPr="003D569C">
        <w:rPr>
          <w:sz w:val="24"/>
          <w:szCs w:val="24"/>
        </w:rPr>
        <w:t>Lapina</w:t>
      </w:r>
      <w:proofErr w:type="spellEnd"/>
      <w:r w:rsidRPr="003D569C">
        <w:rPr>
          <w:sz w:val="24"/>
          <w:szCs w:val="24"/>
        </w:rPr>
        <w:t>, ‘</w:t>
      </w:r>
      <w:proofErr w:type="spellStart"/>
      <w:r w:rsidRPr="003D569C">
        <w:rPr>
          <w:sz w:val="24"/>
          <w:szCs w:val="24"/>
        </w:rPr>
        <w:t>Nec</w:t>
      </w:r>
      <w:proofErr w:type="spellEnd"/>
      <w:r w:rsidRPr="003D569C">
        <w:rPr>
          <w:sz w:val="24"/>
          <w:szCs w:val="24"/>
        </w:rPr>
        <w:t xml:space="preserve"> </w:t>
      </w:r>
      <w:proofErr w:type="spellStart"/>
      <w:r w:rsidRPr="003D569C">
        <w:rPr>
          <w:sz w:val="24"/>
          <w:szCs w:val="24"/>
        </w:rPr>
        <w:t>signis</w:t>
      </w:r>
      <w:proofErr w:type="spellEnd"/>
      <w:r w:rsidRPr="003D569C">
        <w:rPr>
          <w:sz w:val="24"/>
          <w:szCs w:val="24"/>
        </w:rPr>
        <w:t xml:space="preserve"> </w:t>
      </w:r>
      <w:proofErr w:type="spellStart"/>
      <w:r w:rsidRPr="003D569C">
        <w:rPr>
          <w:sz w:val="24"/>
          <w:szCs w:val="24"/>
        </w:rPr>
        <w:t>nec</w:t>
      </w:r>
      <w:proofErr w:type="spellEnd"/>
      <w:r w:rsidRPr="003D569C">
        <w:rPr>
          <w:sz w:val="24"/>
          <w:szCs w:val="24"/>
        </w:rPr>
        <w:t xml:space="preserve"> testis </w:t>
      </w:r>
      <w:proofErr w:type="spellStart"/>
      <w:r w:rsidRPr="003D569C">
        <w:rPr>
          <w:sz w:val="24"/>
          <w:szCs w:val="24"/>
        </w:rPr>
        <w:t>creditur</w:t>
      </w:r>
      <w:proofErr w:type="spellEnd"/>
      <w:r w:rsidRPr="003D569C">
        <w:rPr>
          <w:sz w:val="24"/>
          <w:szCs w:val="24"/>
        </w:rPr>
        <w:t xml:space="preserve"> </w:t>
      </w:r>
      <w:proofErr w:type="gramStart"/>
      <w:r w:rsidRPr="003D569C">
        <w:rPr>
          <w:sz w:val="24"/>
          <w:szCs w:val="24"/>
        </w:rPr>
        <w:t>… :</w:t>
      </w:r>
      <w:proofErr w:type="gramEnd"/>
      <w:r w:rsidRPr="003D569C">
        <w:rPr>
          <w:sz w:val="24"/>
          <w:szCs w:val="24"/>
        </w:rPr>
        <w:t xml:space="preserve"> the problem of eyewitness in the chronicles of the first crusade’, Viator, xxxviii (2007), 117–39</w:t>
      </w:r>
    </w:p>
    <w:p w14:paraId="790B94E2" w14:textId="4C5B8EF9" w:rsidR="009B5E78" w:rsidRP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J. C. Lake, ‘Truth, plausibility and the virtues of narrative at the millennium’, Jour. Medieval Hist., xxxv (2009), 221–38</w:t>
      </w:r>
    </w:p>
    <w:p w14:paraId="523E5685" w14:textId="2C2E9CD9" w:rsidR="003D569C" w:rsidRP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G. Martin and R. M. Thomson, ‘History and history books’, in Cambridge History of the Book in Britain, ii: 1100–1400, ed. R. M. Thomson and N. J. Morgan (Cambridge, 2007), pp. 397–415, at p. 397.</w:t>
      </w:r>
    </w:p>
    <w:p w14:paraId="1343F731" w14:textId="40493729" w:rsidR="003D569C" w:rsidRP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>R. W. Southern, ‘Aspects of the European tradition of historical writing, iv: the sense of the past’, Trans. Royal Hist. Soc., 5th ser., xxiii (1973), 243–63, at p. 246</w:t>
      </w:r>
    </w:p>
    <w:p w14:paraId="53D5FF0D" w14:textId="6D806D0C" w:rsidR="003D569C" w:rsidRP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Damian-Grint, p. 44; E. van </w:t>
      </w:r>
      <w:proofErr w:type="spellStart"/>
      <w:r w:rsidRPr="003D569C">
        <w:rPr>
          <w:sz w:val="24"/>
          <w:szCs w:val="24"/>
        </w:rPr>
        <w:t>Houts</w:t>
      </w:r>
      <w:proofErr w:type="spellEnd"/>
      <w:r w:rsidRPr="003D569C">
        <w:rPr>
          <w:sz w:val="24"/>
          <w:szCs w:val="24"/>
        </w:rPr>
        <w:t xml:space="preserve">, ‘Historical writing’, in A Companion to the Anglo-Norman World, ed. C. Harper-Bill and E. van </w:t>
      </w:r>
      <w:proofErr w:type="spellStart"/>
      <w:r w:rsidRPr="003D569C">
        <w:rPr>
          <w:sz w:val="24"/>
          <w:szCs w:val="24"/>
        </w:rPr>
        <w:t>Houts</w:t>
      </w:r>
      <w:proofErr w:type="spellEnd"/>
      <w:r w:rsidRPr="003D569C">
        <w:rPr>
          <w:sz w:val="24"/>
          <w:szCs w:val="24"/>
        </w:rPr>
        <w:t xml:space="preserve"> (Woodbridge, 2002), pp. 103–21, at pp. 120–1; Roach and Rozier, pp. 1–2</w:t>
      </w:r>
    </w:p>
    <w:p w14:paraId="72E45034" w14:textId="6D4FF053" w:rsidR="003D569C" w:rsidRP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M. Brett, ‘The use of universal chronicle at Worcester’, in </w:t>
      </w:r>
      <w:proofErr w:type="spellStart"/>
      <w:r w:rsidRPr="003D569C">
        <w:rPr>
          <w:sz w:val="24"/>
          <w:szCs w:val="24"/>
        </w:rPr>
        <w:t>L’Historiographie</w:t>
      </w:r>
      <w:proofErr w:type="spellEnd"/>
      <w:r w:rsidRPr="003D569C">
        <w:rPr>
          <w:sz w:val="24"/>
          <w:szCs w:val="24"/>
        </w:rPr>
        <w:t xml:space="preserve"> </w:t>
      </w:r>
      <w:proofErr w:type="spellStart"/>
      <w:r w:rsidRPr="003D569C">
        <w:rPr>
          <w:sz w:val="24"/>
          <w:szCs w:val="24"/>
        </w:rPr>
        <w:t>médiévale</w:t>
      </w:r>
      <w:proofErr w:type="spellEnd"/>
      <w:r w:rsidRPr="003D569C">
        <w:rPr>
          <w:sz w:val="24"/>
          <w:szCs w:val="24"/>
        </w:rPr>
        <w:t xml:space="preserve"> </w:t>
      </w:r>
      <w:proofErr w:type="spellStart"/>
      <w:r w:rsidRPr="003D569C">
        <w:rPr>
          <w:sz w:val="24"/>
          <w:szCs w:val="24"/>
        </w:rPr>
        <w:t>en</w:t>
      </w:r>
      <w:proofErr w:type="spellEnd"/>
      <w:r w:rsidRPr="003D569C">
        <w:rPr>
          <w:sz w:val="24"/>
          <w:szCs w:val="24"/>
        </w:rPr>
        <w:t xml:space="preserve"> Europe, ed. J.-P Genet (Paris, 1991), pp. 277–85.</w:t>
      </w:r>
    </w:p>
    <w:p w14:paraId="2EC39BA3" w14:textId="3B3D622E" w:rsidR="003D569C" w:rsidRDefault="003D569C" w:rsidP="005A54E0">
      <w:pPr>
        <w:rPr>
          <w:sz w:val="24"/>
          <w:szCs w:val="24"/>
        </w:rPr>
      </w:pPr>
      <w:r w:rsidRPr="003D569C">
        <w:rPr>
          <w:sz w:val="24"/>
          <w:szCs w:val="24"/>
        </w:rPr>
        <w:t xml:space="preserve">M. T. </w:t>
      </w:r>
      <w:proofErr w:type="spellStart"/>
      <w:r w:rsidRPr="003D569C">
        <w:rPr>
          <w:sz w:val="24"/>
          <w:szCs w:val="24"/>
        </w:rPr>
        <w:t>Clanchy</w:t>
      </w:r>
      <w:proofErr w:type="spellEnd"/>
      <w:r w:rsidRPr="003D569C">
        <w:rPr>
          <w:sz w:val="24"/>
          <w:szCs w:val="24"/>
        </w:rPr>
        <w:t xml:space="preserve">, From Memory to Written Record: England, 1066–1307 (2nd </w:t>
      </w:r>
      <w:proofErr w:type="spellStart"/>
      <w:r w:rsidRPr="003D569C">
        <w:rPr>
          <w:sz w:val="24"/>
          <w:szCs w:val="24"/>
        </w:rPr>
        <w:t>edn</w:t>
      </w:r>
      <w:proofErr w:type="spellEnd"/>
      <w:r w:rsidRPr="003D569C">
        <w:rPr>
          <w:sz w:val="24"/>
          <w:szCs w:val="24"/>
        </w:rPr>
        <w:t>., Oxford, 1993), pp. 100–1</w:t>
      </w:r>
    </w:p>
    <w:p w14:paraId="3CEC52A2" w14:textId="512AD51C" w:rsidR="007F5C86" w:rsidRDefault="007F5C86" w:rsidP="005A54E0">
      <w:pPr>
        <w:rPr>
          <w:sz w:val="24"/>
          <w:szCs w:val="24"/>
        </w:rPr>
      </w:pPr>
    </w:p>
    <w:p w14:paraId="733E7F37" w14:textId="61EDA6D5" w:rsidR="007F5C86" w:rsidRPr="009B5E78" w:rsidRDefault="007F5C86" w:rsidP="004F4570">
      <w:pPr>
        <w:spacing w:after="60"/>
        <w:rPr>
          <w:b/>
          <w:bCs/>
          <w:sz w:val="24"/>
          <w:szCs w:val="24"/>
        </w:rPr>
      </w:pPr>
      <w:r w:rsidRPr="009B5E78">
        <w:rPr>
          <w:b/>
          <w:bCs/>
          <w:sz w:val="24"/>
          <w:szCs w:val="24"/>
        </w:rPr>
        <w:t>Archives:</w:t>
      </w:r>
    </w:p>
    <w:p w14:paraId="21EB5B19" w14:textId="3DD75DAB" w:rsidR="009B5E78" w:rsidRDefault="009B5E78" w:rsidP="004F4570">
      <w:pPr>
        <w:spacing w:after="60"/>
        <w:rPr>
          <w:sz w:val="24"/>
          <w:szCs w:val="24"/>
        </w:rPr>
      </w:pPr>
      <w:r>
        <w:rPr>
          <w:sz w:val="24"/>
          <w:szCs w:val="24"/>
        </w:rPr>
        <w:t>(It was not clear whether these were the archives used, however th</w:t>
      </w:r>
      <w:r w:rsidR="00A73616">
        <w:rPr>
          <w:sz w:val="24"/>
          <w:szCs w:val="24"/>
        </w:rPr>
        <w:t xml:space="preserve">ese </w:t>
      </w:r>
      <w:r>
        <w:rPr>
          <w:sz w:val="24"/>
          <w:szCs w:val="24"/>
        </w:rPr>
        <w:t xml:space="preserve">are </w:t>
      </w:r>
      <w:r w:rsidR="00A73616">
        <w:rPr>
          <w:sz w:val="24"/>
          <w:szCs w:val="24"/>
        </w:rPr>
        <w:t>possibilities</w:t>
      </w:r>
      <w:r>
        <w:rPr>
          <w:sz w:val="24"/>
          <w:szCs w:val="24"/>
        </w:rPr>
        <w:t>):</w:t>
      </w:r>
    </w:p>
    <w:p w14:paraId="0A3131F4" w14:textId="77777777" w:rsidR="004F4570" w:rsidRDefault="004F4570" w:rsidP="004F4570">
      <w:pPr>
        <w:spacing w:after="0"/>
        <w:rPr>
          <w:sz w:val="24"/>
          <w:szCs w:val="24"/>
        </w:rPr>
      </w:pPr>
    </w:p>
    <w:p w14:paraId="56EB4B02" w14:textId="074BA23C" w:rsidR="007F5C86" w:rsidRDefault="009B5E78" w:rsidP="005A54E0">
      <w:pPr>
        <w:rPr>
          <w:sz w:val="24"/>
          <w:szCs w:val="24"/>
        </w:rPr>
      </w:pPr>
      <w:r>
        <w:rPr>
          <w:sz w:val="24"/>
          <w:szCs w:val="24"/>
        </w:rPr>
        <w:t>Royal Historical Society</w:t>
      </w:r>
    </w:p>
    <w:p w14:paraId="6B4740F8" w14:textId="34CE1B7A" w:rsidR="009B5E78" w:rsidRDefault="009B5E78" w:rsidP="005A54E0">
      <w:pPr>
        <w:rPr>
          <w:sz w:val="24"/>
          <w:szCs w:val="24"/>
        </w:rPr>
      </w:pPr>
      <w:r>
        <w:rPr>
          <w:sz w:val="24"/>
          <w:szCs w:val="24"/>
        </w:rPr>
        <w:t>British Academy</w:t>
      </w:r>
    </w:p>
    <w:p w14:paraId="6200E9D1" w14:textId="36C429E5" w:rsidR="009B5E78" w:rsidRPr="009B5E78" w:rsidRDefault="009B5E78" w:rsidP="005A54E0">
      <w:pPr>
        <w:rPr>
          <w:rFonts w:cstheme="minorHAnsi"/>
          <w:sz w:val="24"/>
          <w:szCs w:val="24"/>
        </w:rPr>
      </w:pPr>
      <w:proofErr w:type="spellStart"/>
      <w:r w:rsidRPr="003D569C">
        <w:rPr>
          <w:rFonts w:cstheme="minorHAnsi"/>
          <w:sz w:val="24"/>
          <w:szCs w:val="24"/>
        </w:rPr>
        <w:t>Orderici</w:t>
      </w:r>
      <w:proofErr w:type="spellEnd"/>
      <w:r w:rsidRPr="003D569C">
        <w:rPr>
          <w:rFonts w:cstheme="minorHAnsi"/>
          <w:sz w:val="24"/>
          <w:szCs w:val="24"/>
        </w:rPr>
        <w:t xml:space="preserve"> Vitalis </w:t>
      </w:r>
      <w:proofErr w:type="spellStart"/>
      <w:r w:rsidRPr="003D569C">
        <w:rPr>
          <w:rFonts w:cstheme="minorHAnsi"/>
          <w:sz w:val="24"/>
          <w:szCs w:val="24"/>
        </w:rPr>
        <w:t>Ecclesiasticae</w:t>
      </w:r>
      <w:proofErr w:type="spellEnd"/>
      <w:r w:rsidRPr="003D569C">
        <w:rPr>
          <w:rFonts w:cstheme="minorHAnsi"/>
          <w:sz w:val="24"/>
          <w:szCs w:val="24"/>
        </w:rPr>
        <w:t xml:space="preserve"> </w:t>
      </w:r>
      <w:proofErr w:type="spellStart"/>
      <w:r w:rsidRPr="003D569C">
        <w:rPr>
          <w:rFonts w:cstheme="minorHAnsi"/>
          <w:sz w:val="24"/>
          <w:szCs w:val="24"/>
        </w:rPr>
        <w:t>Historiae</w:t>
      </w:r>
      <w:proofErr w:type="spellEnd"/>
      <w:r w:rsidRPr="003D569C">
        <w:rPr>
          <w:rFonts w:cstheme="minorHAnsi"/>
          <w:sz w:val="24"/>
          <w:szCs w:val="24"/>
        </w:rPr>
        <w:t xml:space="preserve"> Libri </w:t>
      </w:r>
      <w:proofErr w:type="spellStart"/>
      <w:r w:rsidRPr="003D569C">
        <w:rPr>
          <w:rFonts w:cstheme="minorHAnsi"/>
          <w:sz w:val="24"/>
          <w:szCs w:val="24"/>
        </w:rPr>
        <w:t>Tredecim</w:t>
      </w:r>
      <w:proofErr w:type="spellEnd"/>
      <w:r w:rsidRPr="003D569C">
        <w:rPr>
          <w:rFonts w:cstheme="minorHAnsi"/>
          <w:sz w:val="24"/>
          <w:szCs w:val="24"/>
        </w:rPr>
        <w:t xml:space="preserve">, ed. and trans. A. le </w:t>
      </w:r>
      <w:proofErr w:type="spellStart"/>
      <w:r w:rsidRPr="003D569C">
        <w:rPr>
          <w:rFonts w:cstheme="minorHAnsi"/>
          <w:sz w:val="24"/>
          <w:szCs w:val="24"/>
        </w:rPr>
        <w:t>Prévost</w:t>
      </w:r>
      <w:proofErr w:type="spellEnd"/>
      <w:r w:rsidRPr="003D569C">
        <w:rPr>
          <w:rFonts w:cstheme="minorHAnsi"/>
          <w:sz w:val="24"/>
          <w:szCs w:val="24"/>
        </w:rPr>
        <w:t xml:space="preserve"> (5 vols., Paris, 1838–55), v, pp. lv–lvii</w:t>
      </w:r>
    </w:p>
    <w:p w14:paraId="6EA7AAA8" w14:textId="662C1E0D" w:rsidR="009B5E78" w:rsidRPr="009B5E78" w:rsidRDefault="009B5E78" w:rsidP="005A54E0">
      <w:pPr>
        <w:rPr>
          <w:rFonts w:cstheme="minorHAnsi"/>
          <w:sz w:val="24"/>
          <w:szCs w:val="24"/>
        </w:rPr>
      </w:pPr>
      <w:r w:rsidRPr="003D569C">
        <w:rPr>
          <w:rFonts w:cstheme="minorHAnsi"/>
          <w:sz w:val="24"/>
          <w:szCs w:val="24"/>
        </w:rPr>
        <w:t xml:space="preserve">M. Chibnall, ‘General introduction’, in The Ecclesiastical History of </w:t>
      </w:r>
      <w:proofErr w:type="spellStart"/>
      <w:r w:rsidRPr="003D569C">
        <w:rPr>
          <w:rFonts w:cstheme="minorHAnsi"/>
          <w:sz w:val="24"/>
          <w:szCs w:val="24"/>
        </w:rPr>
        <w:t>Orderic</w:t>
      </w:r>
      <w:proofErr w:type="spellEnd"/>
      <w:r w:rsidRPr="003D569C">
        <w:rPr>
          <w:rFonts w:cstheme="minorHAnsi"/>
          <w:sz w:val="24"/>
          <w:szCs w:val="24"/>
        </w:rPr>
        <w:t xml:space="preserve"> Vitalis ed. M. Chibnall (6 vols., Oxford, 1969–80), </w:t>
      </w:r>
      <w:proofErr w:type="spellStart"/>
      <w:r w:rsidRPr="003D569C">
        <w:rPr>
          <w:rFonts w:cstheme="minorHAnsi"/>
          <w:sz w:val="24"/>
          <w:szCs w:val="24"/>
        </w:rPr>
        <w:t>i</w:t>
      </w:r>
      <w:proofErr w:type="spellEnd"/>
      <w:r w:rsidRPr="003D569C">
        <w:rPr>
          <w:rFonts w:cstheme="minorHAnsi"/>
          <w:sz w:val="24"/>
          <w:szCs w:val="24"/>
        </w:rPr>
        <w:t>. 1–128</w:t>
      </w:r>
    </w:p>
    <w:p w14:paraId="52B30085" w14:textId="77777777" w:rsidR="009B5E78" w:rsidRDefault="009B5E78" w:rsidP="005A54E0">
      <w:pPr>
        <w:rPr>
          <w:sz w:val="24"/>
          <w:szCs w:val="24"/>
        </w:rPr>
      </w:pPr>
    </w:p>
    <w:p w14:paraId="4F2B4082" w14:textId="5D12836E" w:rsidR="007F5C86" w:rsidRDefault="007F5C86" w:rsidP="005A54E0">
      <w:pPr>
        <w:rPr>
          <w:sz w:val="24"/>
          <w:szCs w:val="24"/>
        </w:rPr>
      </w:pPr>
      <w:r>
        <w:rPr>
          <w:sz w:val="24"/>
          <w:szCs w:val="24"/>
        </w:rPr>
        <w:t>Online Sources:</w:t>
      </w:r>
    </w:p>
    <w:p w14:paraId="2A48F964" w14:textId="65BC08B8" w:rsidR="009B5E78" w:rsidRPr="003D569C" w:rsidRDefault="009B5E78" w:rsidP="005A54E0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Nothing was mentioned about online sources so it is uncertain as to whether there </w:t>
      </w:r>
      <w:r w:rsidR="00A73616">
        <w:rPr>
          <w:sz w:val="24"/>
          <w:szCs w:val="24"/>
        </w:rPr>
        <w:t xml:space="preserve">were </w:t>
      </w:r>
      <w:r>
        <w:rPr>
          <w:sz w:val="24"/>
          <w:szCs w:val="24"/>
        </w:rPr>
        <w:t>any.</w:t>
      </w:r>
    </w:p>
    <w:sectPr w:rsidR="009B5E78" w:rsidRPr="003D569C" w:rsidSect="004F4570">
      <w:headerReference w:type="default" r:id="rId9"/>
      <w:pgSz w:w="11906" w:h="16838"/>
      <w:pgMar w:top="737" w:right="737" w:bottom="737" w:left="73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F68809" w14:textId="77777777" w:rsidR="00A95F71" w:rsidRDefault="00A95F71" w:rsidP="001773B1">
      <w:pPr>
        <w:spacing w:after="0" w:line="240" w:lineRule="auto"/>
      </w:pPr>
      <w:r>
        <w:separator/>
      </w:r>
    </w:p>
  </w:endnote>
  <w:endnote w:type="continuationSeparator" w:id="0">
    <w:p w14:paraId="3CFAF063" w14:textId="77777777" w:rsidR="00A95F71" w:rsidRDefault="00A95F71" w:rsidP="001773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BE400B" w14:textId="77777777" w:rsidR="00A95F71" w:rsidRDefault="00A95F71" w:rsidP="001773B1">
      <w:pPr>
        <w:spacing w:after="0" w:line="240" w:lineRule="auto"/>
      </w:pPr>
      <w:r>
        <w:separator/>
      </w:r>
    </w:p>
  </w:footnote>
  <w:footnote w:type="continuationSeparator" w:id="0">
    <w:p w14:paraId="7B19C6DF" w14:textId="77777777" w:rsidR="00A95F71" w:rsidRDefault="00A95F71" w:rsidP="001773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807AD5" w14:textId="33806A01" w:rsidR="001773B1" w:rsidRDefault="001773B1">
    <w:pPr>
      <w:pStyle w:val="Header"/>
    </w:pPr>
    <w:r>
      <w:t>Student No: 2006018; Past Peoples, Present Societies: Research Methods and Skills: HPHI7016; Year 2021/22</w:t>
    </w:r>
  </w:p>
  <w:p w14:paraId="1806CE2F" w14:textId="77777777" w:rsidR="001773B1" w:rsidRDefault="001773B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23780"/>
    <w:multiLevelType w:val="hybridMultilevel"/>
    <w:tmpl w:val="E9806B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11B63"/>
    <w:multiLevelType w:val="hybridMultilevel"/>
    <w:tmpl w:val="75747CF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024A95"/>
    <w:multiLevelType w:val="hybridMultilevel"/>
    <w:tmpl w:val="45D8D4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8769F1"/>
    <w:multiLevelType w:val="hybridMultilevel"/>
    <w:tmpl w:val="2B9C4FF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247297"/>
    <w:multiLevelType w:val="hybridMultilevel"/>
    <w:tmpl w:val="9A1C8E7E"/>
    <w:lvl w:ilvl="0" w:tplc="08090011">
      <w:start w:val="2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3D0"/>
    <w:rsid w:val="0001744A"/>
    <w:rsid w:val="00147BD7"/>
    <w:rsid w:val="001773B1"/>
    <w:rsid w:val="001E3CBE"/>
    <w:rsid w:val="002404B0"/>
    <w:rsid w:val="00296324"/>
    <w:rsid w:val="00315DAA"/>
    <w:rsid w:val="003A0757"/>
    <w:rsid w:val="003D569C"/>
    <w:rsid w:val="004F4570"/>
    <w:rsid w:val="0053156C"/>
    <w:rsid w:val="0056411E"/>
    <w:rsid w:val="005A54E0"/>
    <w:rsid w:val="005B33D0"/>
    <w:rsid w:val="0066714B"/>
    <w:rsid w:val="007204CF"/>
    <w:rsid w:val="007F5C86"/>
    <w:rsid w:val="009B5E78"/>
    <w:rsid w:val="009B60B2"/>
    <w:rsid w:val="009C36A7"/>
    <w:rsid w:val="00A37A78"/>
    <w:rsid w:val="00A73616"/>
    <w:rsid w:val="00A95F71"/>
    <w:rsid w:val="00C1671E"/>
    <w:rsid w:val="00C23866"/>
    <w:rsid w:val="00CC370C"/>
    <w:rsid w:val="00E64411"/>
    <w:rsid w:val="00E65606"/>
    <w:rsid w:val="00E91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D8D50"/>
  <w15:chartTrackingRefBased/>
  <w15:docId w15:val="{1AE712CE-5DA0-4230-AEA0-874E87FD8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4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38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386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7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73B1"/>
  </w:style>
  <w:style w:type="paragraph" w:styleId="Footer">
    <w:name w:val="footer"/>
    <w:basedOn w:val="Normal"/>
    <w:link w:val="FooterChar"/>
    <w:uiPriority w:val="99"/>
    <w:unhideWhenUsed/>
    <w:rsid w:val="0017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73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ansard.millbanksystems.com/commons/1834/jun/03/drunkennes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hansard.millbanksystems.com/commons/1845/mar/06/museums-of-ar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5</Pages>
  <Words>1305</Words>
  <Characters>7442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16</cp:revision>
  <dcterms:created xsi:type="dcterms:W3CDTF">2021-10-08T08:25:00Z</dcterms:created>
  <dcterms:modified xsi:type="dcterms:W3CDTF">2021-10-09T07:33:00Z</dcterms:modified>
</cp:coreProperties>
</file>