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609B4" w14:textId="77777777" w:rsidR="00C45140" w:rsidRDefault="00C45140" w:rsidP="007F0A94">
      <w:pPr>
        <w:spacing w:line="259" w:lineRule="auto"/>
        <w:jc w:val="center"/>
        <w:rPr>
          <w:b/>
        </w:rPr>
      </w:pPr>
      <w:r>
        <w:rPr>
          <w:b/>
        </w:rPr>
        <w:t xml:space="preserve">Maryam </w:t>
      </w:r>
      <w:proofErr w:type="spellStart"/>
      <w:r>
        <w:rPr>
          <w:b/>
        </w:rPr>
        <w:t>rahouf</w:t>
      </w:r>
      <w:proofErr w:type="spellEnd"/>
      <w:r>
        <w:rPr>
          <w:b/>
        </w:rPr>
        <w:t xml:space="preserve"> </w:t>
      </w:r>
    </w:p>
    <w:p w14:paraId="508C4BD9" w14:textId="77777777" w:rsidR="00C45140" w:rsidRDefault="00C45140" w:rsidP="007F0A94">
      <w:pPr>
        <w:spacing w:line="259" w:lineRule="auto"/>
        <w:jc w:val="center"/>
        <w:rPr>
          <w:b/>
        </w:rPr>
      </w:pPr>
      <w:r>
        <w:rPr>
          <w:b/>
        </w:rPr>
        <w:t xml:space="preserve">Laura </w:t>
      </w:r>
      <w:proofErr w:type="spellStart"/>
      <w:r>
        <w:rPr>
          <w:b/>
        </w:rPr>
        <w:t>humphries</w:t>
      </w:r>
      <w:proofErr w:type="spellEnd"/>
      <w:r>
        <w:rPr>
          <w:b/>
        </w:rPr>
        <w:t xml:space="preserve"> </w:t>
      </w:r>
    </w:p>
    <w:p w14:paraId="048E8DAD" w14:textId="177C8933" w:rsidR="007F0A94" w:rsidRPr="00C45140" w:rsidRDefault="00C45140" w:rsidP="007F0A94">
      <w:pPr>
        <w:spacing w:line="259" w:lineRule="auto"/>
        <w:jc w:val="center"/>
        <w:rPr>
          <w:b/>
          <w:sz w:val="32"/>
          <w:u w:val="single"/>
        </w:rPr>
      </w:pPr>
      <w:r w:rsidRPr="00C45140">
        <w:rPr>
          <w:b/>
          <w:sz w:val="32"/>
          <w:u w:val="single"/>
        </w:rPr>
        <w:t xml:space="preserve">Evidence based policing and applications </w:t>
      </w:r>
      <w:r w:rsidR="007F0A94" w:rsidRPr="00C45140">
        <w:rPr>
          <w:b/>
          <w:sz w:val="32"/>
          <w:u w:val="single"/>
        </w:rPr>
        <w:br w:type="page"/>
      </w:r>
    </w:p>
    <w:p w14:paraId="6BDDDBF2" w14:textId="77777777" w:rsidR="00031FC6" w:rsidRPr="0029036C" w:rsidRDefault="00E14C26" w:rsidP="007F0A94">
      <w:pPr>
        <w:spacing w:after="0"/>
        <w:contextualSpacing/>
        <w:jc w:val="center"/>
        <w:rPr>
          <w:b/>
          <w:sz w:val="32"/>
        </w:rPr>
      </w:pPr>
      <w:r w:rsidRPr="0029036C">
        <w:rPr>
          <w:b/>
          <w:sz w:val="32"/>
        </w:rPr>
        <w:lastRenderedPageBreak/>
        <w:t>Introduction</w:t>
      </w:r>
    </w:p>
    <w:p w14:paraId="394BB24C" w14:textId="77777777" w:rsidR="0029036C" w:rsidRDefault="0029036C" w:rsidP="007F0A94">
      <w:pPr>
        <w:spacing w:after="0"/>
        <w:ind w:firstLine="720"/>
        <w:contextualSpacing/>
      </w:pPr>
      <w:r>
        <w:t xml:space="preserve">In recent years, there has been </w:t>
      </w:r>
      <w:r w:rsidR="00024B2B">
        <w:t>substantial</w:t>
      </w:r>
      <w:r>
        <w:t xml:space="preserve"> interest in the manner in which law enforcement agencies use body-worn cameras (BWC). It has been </w:t>
      </w:r>
      <w:r w:rsidR="00024B2B">
        <w:t>proposed</w:t>
      </w:r>
      <w:r>
        <w:t xml:space="preserve"> </w:t>
      </w:r>
      <w:r w:rsidR="00024B2B">
        <w:t xml:space="preserve">by </w:t>
      </w:r>
      <w:r w:rsidR="00024B2B">
        <w:rPr>
          <w:rFonts w:cs="Times New Roman"/>
          <w:szCs w:val="20"/>
          <w:shd w:val="clear" w:color="auto" w:fill="FFFFFF"/>
        </w:rPr>
        <w:t>Sherman (2020</w:t>
      </w:r>
      <w:r w:rsidR="00024B2B">
        <w:t>) that the BWC be utilised as a</w:t>
      </w:r>
      <w:r>
        <w:t xml:space="preserve"> </w:t>
      </w:r>
      <w:r w:rsidR="00024B2B">
        <w:t>device</w:t>
      </w:r>
      <w:r>
        <w:t xml:space="preserve"> to transform evidence-based policing by providing an unbiased and </w:t>
      </w:r>
      <w:r w:rsidR="00024B2B">
        <w:t>dependable</w:t>
      </w:r>
      <w:r>
        <w:t xml:space="preserve"> record of police </w:t>
      </w:r>
      <w:r w:rsidR="00024B2B">
        <w:t>meetings</w:t>
      </w:r>
      <w:r>
        <w:t xml:space="preserve">. This </w:t>
      </w:r>
      <w:r w:rsidR="00024B2B">
        <w:t>essay</w:t>
      </w:r>
      <w:r>
        <w:t xml:space="preserve"> will examine the advantages and disadvantages of body cameras as well as their </w:t>
      </w:r>
      <w:r w:rsidR="00024B2B">
        <w:t>influence</w:t>
      </w:r>
      <w:r>
        <w:t xml:space="preserve"> on evidence-based policing. Body-worn cameras make individuals more visible by recording actual police </w:t>
      </w:r>
      <w:r w:rsidR="00024B2B">
        <w:t>meetings</w:t>
      </w:r>
      <w:r>
        <w:t xml:space="preserve">. </w:t>
      </w:r>
      <w:r w:rsidR="00024B2B">
        <w:t xml:space="preserve">Using compact devices known as body-worn cameras, police officers can record audio and video. </w:t>
      </w:r>
      <w:r>
        <w:t xml:space="preserve">The images </w:t>
      </w:r>
      <w:r w:rsidR="00024B2B">
        <w:t>taken</w:t>
      </w:r>
      <w:r>
        <w:t xml:space="preserve"> by these cameras can be used to </w:t>
      </w:r>
      <w:r w:rsidR="00024B2B">
        <w:t>authenticate</w:t>
      </w:r>
      <w:r>
        <w:t xml:space="preserve"> official complaints and police reports. By holding both the public and law </w:t>
      </w:r>
      <w:r w:rsidR="00024B2B">
        <w:t>implementation</w:t>
      </w:r>
      <w:r>
        <w:t xml:space="preserve"> accountable for their actions, cameras </w:t>
      </w:r>
      <w:r w:rsidR="00024B2B">
        <w:t>can</w:t>
      </w:r>
      <w:r>
        <w:t xml:space="preserve"> assist in </w:t>
      </w:r>
      <w:r w:rsidR="00024B2B">
        <w:t>connecting</w:t>
      </w:r>
      <w:r>
        <w:t xml:space="preserve"> the trust divide between the two groups</w:t>
      </w:r>
      <w:r w:rsidR="007E3EB4">
        <w:t xml:space="preserve"> (</w:t>
      </w:r>
      <w:r w:rsidR="007E3EB4">
        <w:rPr>
          <w:rFonts w:cs="Times New Roman"/>
          <w:szCs w:val="20"/>
          <w:shd w:val="clear" w:color="auto" w:fill="FFFFFF"/>
        </w:rPr>
        <w:t>Huey et al., 2021</w:t>
      </w:r>
      <w:r w:rsidR="007E3EB4">
        <w:t>)</w:t>
      </w:r>
      <w:r>
        <w:t>.</w:t>
      </w:r>
    </w:p>
    <w:p w14:paraId="2803F04B" w14:textId="77777777" w:rsidR="00E14C26" w:rsidRDefault="0029036C" w:rsidP="007F0A94">
      <w:pPr>
        <w:spacing w:after="0"/>
        <w:ind w:firstLine="720"/>
        <w:contextualSpacing/>
      </w:pPr>
      <w:r>
        <w:t xml:space="preserve">The use of BWC has </w:t>
      </w:r>
      <w:r w:rsidR="00024B2B">
        <w:t xml:space="preserve">promoted evidence-based surveillance and according to study conducted by </w:t>
      </w:r>
      <w:proofErr w:type="spellStart"/>
      <w:r w:rsidR="00024B2B">
        <w:rPr>
          <w:rFonts w:cs="Times New Roman"/>
          <w:szCs w:val="20"/>
          <w:shd w:val="clear" w:color="auto" w:fill="FFFFFF"/>
        </w:rPr>
        <w:t>Koziarski</w:t>
      </w:r>
      <w:proofErr w:type="spellEnd"/>
      <w:r w:rsidR="00024B2B">
        <w:rPr>
          <w:rFonts w:cs="Times New Roman"/>
          <w:szCs w:val="20"/>
          <w:shd w:val="clear" w:color="auto" w:fill="FFFFFF"/>
        </w:rPr>
        <w:t xml:space="preserve"> and </w:t>
      </w:r>
      <w:proofErr w:type="spellStart"/>
      <w:r w:rsidR="00024B2B">
        <w:rPr>
          <w:rFonts w:cs="Times New Roman"/>
          <w:szCs w:val="20"/>
          <w:shd w:val="clear" w:color="auto" w:fill="FFFFFF"/>
        </w:rPr>
        <w:t>Kalyal</w:t>
      </w:r>
      <w:proofErr w:type="spellEnd"/>
      <w:r w:rsidR="00024B2B">
        <w:rPr>
          <w:rFonts w:cs="Times New Roman"/>
          <w:szCs w:val="20"/>
          <w:shd w:val="clear" w:color="auto" w:fill="FFFFFF"/>
        </w:rPr>
        <w:t xml:space="preserve"> (2021</w:t>
      </w:r>
      <w:r w:rsidR="00024B2B">
        <w:t>)</w:t>
      </w:r>
      <w:r>
        <w:t xml:space="preserve">, both violent incidents and police complaints have decreased. The </w:t>
      </w:r>
      <w:r w:rsidR="00024B2B">
        <w:t>obtainability</w:t>
      </w:r>
      <w:r>
        <w:t xml:space="preserve"> of video evidence enhanced the </w:t>
      </w:r>
      <w:r w:rsidR="00024B2B">
        <w:t>effectiveness</w:t>
      </w:r>
      <w:r>
        <w:t xml:space="preserve"> of the investigation by </w:t>
      </w:r>
      <w:r w:rsidR="00024B2B">
        <w:t>enabling</w:t>
      </w:r>
      <w:r>
        <w:t xml:space="preserve"> a more precise </w:t>
      </w:r>
      <w:r w:rsidR="00024B2B">
        <w:t>rebuilding</w:t>
      </w:r>
      <w:r>
        <w:t xml:space="preserve"> of the events. However, body cameras affect police-community relations and long-term </w:t>
      </w:r>
      <w:proofErr w:type="spellStart"/>
      <w:r>
        <w:t>behavioural</w:t>
      </w:r>
      <w:proofErr w:type="spellEnd"/>
      <w:r>
        <w:t xml:space="preserve"> modification</w:t>
      </w:r>
      <w:r w:rsidR="00024B2B">
        <w:t xml:space="preserve"> as b</w:t>
      </w:r>
      <w:r>
        <w:t>ody cameras have become a</w:t>
      </w:r>
      <w:r w:rsidR="00024B2B">
        <w:t>n</w:t>
      </w:r>
      <w:r>
        <w:t xml:space="preserve"> </w:t>
      </w:r>
      <w:r w:rsidR="00024B2B">
        <w:t>appreciated</w:t>
      </w:r>
      <w:r>
        <w:t xml:space="preserve"> tool for ensuring safety based on </w:t>
      </w:r>
      <w:r w:rsidR="00024B2B">
        <w:t>indication</w:t>
      </w:r>
      <w:r>
        <w:t xml:space="preserve">, </w:t>
      </w:r>
      <w:r w:rsidR="00024B2B">
        <w:t>responsibility</w:t>
      </w:r>
      <w:r>
        <w:t xml:space="preserve">, transparency, and </w:t>
      </w:r>
      <w:r w:rsidR="00024B2B">
        <w:t>reasonable</w:t>
      </w:r>
      <w:r>
        <w:t xml:space="preserve"> outcomes. It is impossible to </w:t>
      </w:r>
      <w:r w:rsidR="00024B2B">
        <w:t>overstate</w:t>
      </w:r>
      <w:r>
        <w:t xml:space="preserve"> the benefits of body-worn cameras in terms of </w:t>
      </w:r>
      <w:r w:rsidR="00024B2B">
        <w:t>refining</w:t>
      </w:r>
      <w:r>
        <w:t xml:space="preserve"> police conduct, obtaining </w:t>
      </w:r>
      <w:r w:rsidR="00024B2B">
        <w:t>indication</w:t>
      </w:r>
      <w:r>
        <w:t xml:space="preserve">, and </w:t>
      </w:r>
      <w:r w:rsidR="00024B2B">
        <w:t>expanding</w:t>
      </w:r>
      <w:r>
        <w:t xml:space="preserve"> public confidence</w:t>
      </w:r>
      <w:r w:rsidR="00024B2B">
        <w:t xml:space="preserve"> (</w:t>
      </w:r>
      <w:proofErr w:type="spellStart"/>
      <w:r w:rsidR="00024B2B">
        <w:rPr>
          <w:rFonts w:cs="Times New Roman"/>
          <w:szCs w:val="20"/>
          <w:shd w:val="clear" w:color="auto" w:fill="FFFFFF"/>
        </w:rPr>
        <w:t>Cordner</w:t>
      </w:r>
      <w:proofErr w:type="spellEnd"/>
      <w:r w:rsidR="00024B2B">
        <w:rPr>
          <w:rFonts w:cs="Times New Roman"/>
          <w:szCs w:val="20"/>
          <w:shd w:val="clear" w:color="auto" w:fill="FFFFFF"/>
        </w:rPr>
        <w:t>, 2020</w:t>
      </w:r>
      <w:r w:rsidR="00024B2B">
        <w:t>)</w:t>
      </w:r>
      <w:r>
        <w:t xml:space="preserve">. To fully </w:t>
      </w:r>
      <w:r w:rsidR="00024B2B">
        <w:t>understand</w:t>
      </w:r>
      <w:r>
        <w:t xml:space="preserve"> the potential of these tools to advance evidence-based policing and ensure justice for all, BWC </w:t>
      </w:r>
      <w:r w:rsidR="00024B2B">
        <w:t>creativities</w:t>
      </w:r>
      <w:r>
        <w:t xml:space="preserve"> must be continuously evaluated. In addition, robust policies and training are required.</w:t>
      </w:r>
      <w:r w:rsidR="00024B2B">
        <w:t xml:space="preserve"> However, privacy, discerning activation, and reserve management issues must be resolved to increase their effectiveness.</w:t>
      </w:r>
    </w:p>
    <w:p w14:paraId="3A262930" w14:textId="77777777" w:rsidR="00E14C26" w:rsidRPr="0029036C" w:rsidRDefault="00E14C26" w:rsidP="007F0A94">
      <w:pPr>
        <w:spacing w:after="0"/>
        <w:contextualSpacing/>
        <w:jc w:val="center"/>
        <w:rPr>
          <w:b/>
          <w:sz w:val="32"/>
        </w:rPr>
      </w:pPr>
      <w:r w:rsidRPr="0029036C">
        <w:rPr>
          <w:b/>
          <w:sz w:val="32"/>
        </w:rPr>
        <w:t>Main Body</w:t>
      </w:r>
    </w:p>
    <w:p w14:paraId="6506FC43" w14:textId="77777777" w:rsidR="00E14C26" w:rsidRDefault="00024B2B" w:rsidP="007F0A94">
      <w:pPr>
        <w:spacing w:after="0"/>
        <w:ind w:firstLine="720"/>
        <w:contextualSpacing/>
      </w:pPr>
      <w:r>
        <w:t>The d</w:t>
      </w:r>
      <w:r w:rsidR="0029036C">
        <w:t>ata-based policing</w:t>
      </w:r>
      <w:r>
        <w:t xml:space="preserve"> is a</w:t>
      </w:r>
      <w:r w:rsidR="0029036C" w:rsidRPr="0029036C">
        <w:t xml:space="preserve"> </w:t>
      </w:r>
      <w:r w:rsidRPr="0029036C">
        <w:t>method</w:t>
      </w:r>
      <w:r w:rsidR="0029036C" w:rsidRPr="0029036C">
        <w:t xml:space="preserve"> to </w:t>
      </w:r>
      <w:r>
        <w:t xml:space="preserve">enforce </w:t>
      </w:r>
      <w:r w:rsidRPr="0029036C">
        <w:t xml:space="preserve">law </w:t>
      </w:r>
      <w:r w:rsidR="0029036C" w:rsidRPr="0029036C">
        <w:t>that encourages the</w:t>
      </w:r>
      <w:r>
        <w:t xml:space="preserve"> use of scientific research an </w:t>
      </w:r>
      <w:r w:rsidRPr="0029036C">
        <w:t>experiential</w:t>
      </w:r>
      <w:r w:rsidR="0029036C" w:rsidRPr="0029036C">
        <w:t xml:space="preserve"> data to assist and direct </w:t>
      </w:r>
      <w:r w:rsidRPr="0029036C">
        <w:t>employees</w:t>
      </w:r>
      <w:r>
        <w:t xml:space="preserve"> (</w:t>
      </w:r>
      <w:r>
        <w:rPr>
          <w:rFonts w:cs="Times New Roman"/>
          <w:szCs w:val="20"/>
          <w:shd w:val="clear" w:color="auto" w:fill="FFFFFF"/>
        </w:rPr>
        <w:t>Pepper, Rogers &amp; Martin, 2020</w:t>
      </w:r>
      <w:proofErr w:type="gramStart"/>
      <w:r>
        <w:t>)</w:t>
      </w:r>
      <w:r w:rsidRPr="0029036C">
        <w:t>.</w:t>
      </w:r>
      <w:r w:rsidR="0029036C" w:rsidRPr="0029036C">
        <w:t>.</w:t>
      </w:r>
      <w:proofErr w:type="gramEnd"/>
      <w:r w:rsidR="0029036C" w:rsidRPr="0029036C">
        <w:t xml:space="preserve"> To increase the </w:t>
      </w:r>
      <w:r w:rsidRPr="0029036C">
        <w:t>efficiency</w:t>
      </w:r>
      <w:r w:rsidR="0029036C" w:rsidRPr="0029036C">
        <w:t xml:space="preserve"> and efficacy of research </w:t>
      </w:r>
      <w:r w:rsidRPr="0029036C">
        <w:t>enterprises</w:t>
      </w:r>
      <w:r w:rsidR="0029036C" w:rsidRPr="0029036C">
        <w:t xml:space="preserve">, a </w:t>
      </w:r>
      <w:r w:rsidRPr="0029036C">
        <w:t>severe</w:t>
      </w:r>
      <w:r w:rsidR="0029036C" w:rsidRPr="0029036C">
        <w:t xml:space="preserve"> decision-making procedure must be </w:t>
      </w:r>
      <w:r w:rsidRPr="0029036C">
        <w:t>applied</w:t>
      </w:r>
      <w:r w:rsidR="0029036C" w:rsidRPr="0029036C">
        <w:t xml:space="preserve">. The police's claims rely heavily on </w:t>
      </w:r>
      <w:r w:rsidRPr="0029036C">
        <w:t>indication</w:t>
      </w:r>
      <w:r w:rsidR="0029036C" w:rsidRPr="0029036C">
        <w:t xml:space="preserve"> pertinent to data </w:t>
      </w:r>
      <w:r w:rsidRPr="0029036C">
        <w:t>management</w:t>
      </w:r>
      <w:r w:rsidR="0029036C" w:rsidRPr="0029036C">
        <w:t xml:space="preserve"> </w:t>
      </w:r>
      <w:proofErr w:type="spellStart"/>
      <w:r w:rsidR="0029036C" w:rsidRPr="0029036C">
        <w:t>practises</w:t>
      </w:r>
      <w:proofErr w:type="spellEnd"/>
      <w:r w:rsidR="0029036C" w:rsidRPr="0029036C">
        <w:t>, analysis, and the research team</w:t>
      </w:r>
      <w:r>
        <w:t>.</w:t>
      </w:r>
    </w:p>
    <w:p w14:paraId="580890C6" w14:textId="77777777" w:rsidR="00E14C26" w:rsidRPr="0029036C" w:rsidRDefault="00E14C26" w:rsidP="007F0A94">
      <w:pPr>
        <w:spacing w:after="0"/>
        <w:ind w:firstLine="720"/>
        <w:contextualSpacing/>
        <w:rPr>
          <w:b/>
          <w:i/>
          <w:sz w:val="32"/>
        </w:rPr>
      </w:pPr>
      <w:r w:rsidRPr="0029036C">
        <w:rPr>
          <w:b/>
          <w:i/>
          <w:sz w:val="32"/>
        </w:rPr>
        <w:t>Data-Driven Approaches</w:t>
      </w:r>
    </w:p>
    <w:p w14:paraId="5BA6CE20" w14:textId="77777777" w:rsidR="00E14C26" w:rsidRDefault="0029036C" w:rsidP="007F0A94">
      <w:pPr>
        <w:spacing w:after="0"/>
        <w:ind w:firstLine="720"/>
        <w:contextualSpacing/>
      </w:pPr>
      <w:r w:rsidRPr="0029036C">
        <w:lastRenderedPageBreak/>
        <w:t xml:space="preserve">The foundation of data management strategies is evidence-based policing. Information such as crime statistics, criminal histories, victim details, and community statistics are collected and </w:t>
      </w:r>
      <w:proofErr w:type="spellStart"/>
      <w:r w:rsidRPr="0029036C">
        <w:t>analysed</w:t>
      </w:r>
      <w:proofErr w:type="spellEnd"/>
      <w:r w:rsidRPr="0029036C">
        <w:t xml:space="preserve"> by law enforcement agencies</w:t>
      </w:r>
      <w:r w:rsidR="00136C59">
        <w:t xml:space="preserve"> (</w:t>
      </w:r>
      <w:proofErr w:type="spellStart"/>
      <w:r w:rsidR="00136C59">
        <w:rPr>
          <w:rFonts w:cs="Times New Roman"/>
          <w:szCs w:val="20"/>
          <w:shd w:val="clear" w:color="auto" w:fill="FFFFFF"/>
        </w:rPr>
        <w:t>Cordner</w:t>
      </w:r>
      <w:proofErr w:type="spellEnd"/>
      <w:r w:rsidR="00136C59">
        <w:rPr>
          <w:rFonts w:cs="Times New Roman"/>
          <w:szCs w:val="20"/>
          <w:shd w:val="clear" w:color="auto" w:fill="FFFFFF"/>
        </w:rPr>
        <w:t>, 2020</w:t>
      </w:r>
      <w:r w:rsidR="00136C59">
        <w:t>)</w:t>
      </w:r>
      <w:r w:rsidRPr="0029036C">
        <w:t xml:space="preserve">. By </w:t>
      </w:r>
      <w:proofErr w:type="spellStart"/>
      <w:r w:rsidRPr="0029036C">
        <w:t>analysing</w:t>
      </w:r>
      <w:proofErr w:type="spellEnd"/>
      <w:r w:rsidRPr="0029036C">
        <w:t xml:space="preserve"> data's patterns, trends, and relationships, agencies can identify crime hotspots, investigate poor behaviour, and distribute resources more efficiently. This strategy aids in the identification of high-crime areas and the concentration of efforts on specific problems.</w:t>
      </w:r>
    </w:p>
    <w:p w14:paraId="293E856E" w14:textId="77777777" w:rsidR="00E14C26" w:rsidRPr="0029036C" w:rsidRDefault="00E14C26" w:rsidP="007F0A94">
      <w:pPr>
        <w:spacing w:after="0"/>
        <w:ind w:firstLine="720"/>
        <w:contextualSpacing/>
        <w:rPr>
          <w:b/>
          <w:i/>
          <w:sz w:val="32"/>
        </w:rPr>
      </w:pPr>
      <w:r w:rsidRPr="0029036C">
        <w:rPr>
          <w:b/>
          <w:i/>
          <w:sz w:val="32"/>
        </w:rPr>
        <w:t>Evaluation</w:t>
      </w:r>
    </w:p>
    <w:p w14:paraId="5E91A4B3" w14:textId="77777777" w:rsidR="00E14C26" w:rsidRDefault="0029036C" w:rsidP="007F0A94">
      <w:pPr>
        <w:spacing w:after="0"/>
        <w:ind w:firstLine="720"/>
        <w:contextualSpacing/>
      </w:pPr>
      <w:r w:rsidRPr="0029036C">
        <w:t xml:space="preserve">An integral component of the police's examination of the evidence. This involves employing critical research methodologies to assess the efficacy and impact of police </w:t>
      </w:r>
      <w:proofErr w:type="spellStart"/>
      <w:r w:rsidRPr="0029036C">
        <w:t>programmes</w:t>
      </w:r>
      <w:proofErr w:type="spellEnd"/>
      <w:r w:rsidRPr="0029036C">
        <w:t>, policies, and actions. The assessments include both quantitative and qualitative data, including public opinion and satisfaction with police operations. Included in quantitative statistics are crime rates.</w:t>
      </w:r>
      <w:r w:rsidR="00A62CB2" w:rsidRPr="00A62CB2">
        <w:t xml:space="preserve"> </w:t>
      </w:r>
      <w:r w:rsidR="00A62CB2" w:rsidRPr="0029036C">
        <w:t xml:space="preserve">By </w:t>
      </w:r>
      <w:proofErr w:type="spellStart"/>
      <w:r w:rsidR="00A62CB2" w:rsidRPr="0029036C">
        <w:t>analysing</w:t>
      </w:r>
      <w:proofErr w:type="spellEnd"/>
      <w:r w:rsidR="00A62CB2" w:rsidRPr="0029036C">
        <w:t xml:space="preserve"> the results and outcomes of numerous initiatives, agencies can determine what works and what </w:t>
      </w:r>
      <w:r w:rsidR="00A62CB2">
        <w:t>does not</w:t>
      </w:r>
      <w:r w:rsidR="00A62CB2" w:rsidRPr="0029036C">
        <w:t>, enabling them to make informed budgeting and policy development decisions</w:t>
      </w:r>
      <w:r w:rsidR="00A62CB2">
        <w:t xml:space="preserve"> (</w:t>
      </w:r>
      <w:r w:rsidR="00A62CB2">
        <w:rPr>
          <w:rFonts w:cs="Times New Roman"/>
          <w:szCs w:val="20"/>
          <w:shd w:val="clear" w:color="auto" w:fill="FFFFFF"/>
        </w:rPr>
        <w:t>Palmer, Kirby and &amp; Coleman, 2019</w:t>
      </w:r>
      <w:r w:rsidR="00A62CB2">
        <w:t>)</w:t>
      </w:r>
      <w:r w:rsidR="00A62CB2" w:rsidRPr="0029036C">
        <w:t>.</w:t>
      </w:r>
    </w:p>
    <w:p w14:paraId="14685BC5" w14:textId="77777777" w:rsidR="00E14C26" w:rsidRPr="0029036C" w:rsidRDefault="00E14C26" w:rsidP="007F0A94">
      <w:pPr>
        <w:spacing w:after="0"/>
        <w:ind w:firstLine="720"/>
        <w:contextualSpacing/>
        <w:rPr>
          <w:b/>
          <w:i/>
          <w:sz w:val="32"/>
        </w:rPr>
      </w:pPr>
      <w:r w:rsidRPr="0029036C">
        <w:rPr>
          <w:b/>
          <w:i/>
          <w:sz w:val="32"/>
        </w:rPr>
        <w:t>Research Partnerships</w:t>
      </w:r>
    </w:p>
    <w:p w14:paraId="029547E5" w14:textId="77777777" w:rsidR="00E14C26" w:rsidRDefault="0029036C" w:rsidP="007F0A94">
      <w:pPr>
        <w:spacing w:after="0"/>
        <w:ind w:firstLine="720"/>
        <w:contextualSpacing/>
      </w:pPr>
      <w:r w:rsidRPr="0029036C">
        <w:t>Police reporting relies heavily on collaboration with academic institutions, researchers, and other stakeholders</w:t>
      </w:r>
      <w:r w:rsidR="00A62CB2">
        <w:t xml:space="preserve"> (</w:t>
      </w:r>
      <w:r w:rsidR="00A62CB2">
        <w:rPr>
          <w:rFonts w:cs="Times New Roman"/>
          <w:szCs w:val="20"/>
          <w:shd w:val="clear" w:color="auto" w:fill="FFFFFF"/>
        </w:rPr>
        <w:t>Jonathan-Zamir et al., 2019</w:t>
      </w:r>
      <w:r w:rsidR="00A62CB2">
        <w:t>)</w:t>
      </w:r>
      <w:r w:rsidRPr="0029036C">
        <w:t>. While evaluating the efficacy of various enforcement initiatives, researchers can provide vital information on crime patterns, response strategies, and community dynamics.</w:t>
      </w:r>
      <w:r w:rsidR="00A62CB2" w:rsidRPr="00A62CB2">
        <w:t xml:space="preserve"> </w:t>
      </w:r>
      <w:r w:rsidR="00A62CB2" w:rsidRPr="0029036C">
        <w:t xml:space="preserve">By forming partnerships, law enforcement agencies can gain access to the most recent studies, data, and innovations. </w:t>
      </w:r>
      <w:r w:rsidRPr="0029036C">
        <w:t xml:space="preserve"> Academics and law enforcement are able to develop scientifically sound </w:t>
      </w:r>
      <w:proofErr w:type="spellStart"/>
      <w:r w:rsidRPr="0029036C">
        <w:t>practises</w:t>
      </w:r>
      <w:proofErr w:type="spellEnd"/>
      <w:r w:rsidRPr="0029036C">
        <w:t xml:space="preserve"> and evidence-based policies because research </w:t>
      </w:r>
      <w:proofErr w:type="spellStart"/>
      <w:r w:rsidRPr="0029036C">
        <w:t>organisations</w:t>
      </w:r>
      <w:proofErr w:type="spellEnd"/>
      <w:r w:rsidRPr="0029036C">
        <w:t xml:space="preserve"> provide a continuous feedback cycle.</w:t>
      </w:r>
    </w:p>
    <w:p w14:paraId="33F3DFED" w14:textId="77777777" w:rsidR="00E14C26" w:rsidRDefault="00E61D55" w:rsidP="007F0A94">
      <w:pPr>
        <w:spacing w:after="0"/>
        <w:ind w:firstLine="720"/>
        <w:contextualSpacing/>
      </w:pPr>
      <w:r w:rsidRPr="00E61D55">
        <w:t xml:space="preserve">The goal of evidence-based policing is to transition law enforcement </w:t>
      </w:r>
      <w:proofErr w:type="spellStart"/>
      <w:r w:rsidRPr="00E61D55">
        <w:t>practises</w:t>
      </w:r>
      <w:proofErr w:type="spellEnd"/>
      <w:r w:rsidRPr="00E61D55">
        <w:t xml:space="preserve"> away from reliance on custom, anecdotal evidence, and psychological data in </w:t>
      </w:r>
      <w:proofErr w:type="spellStart"/>
      <w:r w:rsidRPr="00E61D55">
        <w:t>favour</w:t>
      </w:r>
      <w:proofErr w:type="spellEnd"/>
      <w:r w:rsidRPr="00E61D55">
        <w:t xml:space="preserve"> of a more scientific and empirical approach. Adopting these standards enables </w:t>
      </w:r>
      <w:proofErr w:type="spellStart"/>
      <w:r w:rsidRPr="00E61D55">
        <w:t>organisations</w:t>
      </w:r>
      <w:proofErr w:type="spellEnd"/>
      <w:r w:rsidRPr="00E61D55">
        <w:t xml:space="preserve"> to detect crime patterns, allocate resources, and implement tried-and-true strategies for reducing crime, enhancing public safety, and nurturing positive police-community relationships more effectively. Body-worn cameras (BWCs) are gaining importance as evidence for law enforcement</w:t>
      </w:r>
      <w:r w:rsidR="007E3EB4">
        <w:t xml:space="preserve"> (</w:t>
      </w:r>
      <w:proofErr w:type="spellStart"/>
      <w:r w:rsidR="007E3EB4">
        <w:rPr>
          <w:rFonts w:cs="Times New Roman"/>
          <w:szCs w:val="20"/>
          <w:shd w:val="clear" w:color="auto" w:fill="FFFFFF"/>
        </w:rPr>
        <w:t>Telep</w:t>
      </w:r>
      <w:proofErr w:type="spellEnd"/>
      <w:r w:rsidR="007E3EB4">
        <w:rPr>
          <w:rFonts w:cs="Times New Roman"/>
          <w:szCs w:val="20"/>
          <w:shd w:val="clear" w:color="auto" w:fill="FFFFFF"/>
        </w:rPr>
        <w:t xml:space="preserve"> &amp; Somers, 2019</w:t>
      </w:r>
      <w:r w:rsidR="007E3EB4">
        <w:t>)</w:t>
      </w:r>
      <w:r w:rsidRPr="00E61D55">
        <w:t xml:space="preserve">. Police officers use these small devices to record audio and video of their interactions with the </w:t>
      </w:r>
      <w:r w:rsidRPr="00E61D55">
        <w:lastRenderedPageBreak/>
        <w:t>general public. Adoption of BWC facilitates evidence-based policing in numerous ways, including:</w:t>
      </w:r>
    </w:p>
    <w:p w14:paraId="2DE268BC" w14:textId="77777777" w:rsidR="00E14C26" w:rsidRDefault="00E14C26" w:rsidP="007F0A94">
      <w:pPr>
        <w:spacing w:after="0"/>
        <w:contextualSpacing/>
      </w:pPr>
      <w:r>
        <w:t xml:space="preserve">Objective Documentation: </w:t>
      </w:r>
      <w:r w:rsidR="00E61D55" w:rsidRPr="00E61D55">
        <w:t>BWCs provide reliable, impartial data on police encounters. The intervention's events, as well as the event's sounds, sights, and ambiance, are captured on film. This information has been helpful in investigations, litigation, and internal audits, reducing the need for content retrieval and enhancing the precision of research data</w:t>
      </w:r>
      <w:r w:rsidR="007E3EB4">
        <w:t xml:space="preserve"> (</w:t>
      </w:r>
      <w:r w:rsidR="007E3EB4">
        <w:rPr>
          <w:rFonts w:cs="Times New Roman"/>
          <w:szCs w:val="20"/>
          <w:shd w:val="clear" w:color="auto" w:fill="FFFFFF"/>
        </w:rPr>
        <w:t>Sherman, 2020</w:t>
      </w:r>
      <w:r w:rsidR="007E3EB4">
        <w:t>)</w:t>
      </w:r>
      <w:r w:rsidR="00E61D55" w:rsidRPr="00E61D55">
        <w:t>.</w:t>
      </w:r>
    </w:p>
    <w:p w14:paraId="61D8B269" w14:textId="77777777" w:rsidR="00E14C26" w:rsidRDefault="00E14C26" w:rsidP="007F0A94">
      <w:pPr>
        <w:spacing w:after="0"/>
        <w:contextualSpacing/>
      </w:pPr>
      <w:r>
        <w:t xml:space="preserve">Transparency and Accountability: </w:t>
      </w:r>
      <w:r w:rsidR="00E61D55" w:rsidRPr="00E61D55">
        <w:t>BWCs promote transparency by holding officials accountable and placing them under the scrutiny of the public, administrators, and auditors. This transparency encourages community leaders and members to assume responsibility. Because they are aware that their actions are being recorded, officers adhere to professional rules and procedures</w:t>
      </w:r>
      <w:r w:rsidR="007E3EB4">
        <w:t xml:space="preserve"> (</w:t>
      </w:r>
      <w:r w:rsidR="007E3EB4">
        <w:rPr>
          <w:rFonts w:cs="Times New Roman"/>
          <w:szCs w:val="20"/>
          <w:shd w:val="clear" w:color="auto" w:fill="FFFFFF"/>
        </w:rPr>
        <w:t>Boulton et al., 2021</w:t>
      </w:r>
      <w:r w:rsidR="007E3EB4">
        <w:t>)</w:t>
      </w:r>
      <w:r w:rsidR="00E61D55" w:rsidRPr="00E61D55">
        <w:t>. Moreover, individuals will not support the rule of law unless they flourish in education and are dependable.</w:t>
      </w:r>
    </w:p>
    <w:p w14:paraId="5141563D" w14:textId="77777777" w:rsidR="00E14C26" w:rsidRDefault="00E14C26" w:rsidP="007F0A94">
      <w:pPr>
        <w:spacing w:after="0"/>
        <w:contextualSpacing/>
      </w:pPr>
      <w:r>
        <w:t xml:space="preserve">Behavior Modification and De-escalation: </w:t>
      </w:r>
      <w:r w:rsidR="00E61D55" w:rsidRPr="00E61D55">
        <w:t>The existence of BWC may influence the behaviour of both government officials and the general public. When officers are aware that they are being recorded, they can concentrate on their duties, employ de-escalation techniques, and conduct themselves in an exemplary and professional manner</w:t>
      </w:r>
      <w:r w:rsidR="007E3EB4">
        <w:t xml:space="preserve"> (</w:t>
      </w:r>
      <w:proofErr w:type="spellStart"/>
      <w:r w:rsidR="007E3EB4">
        <w:rPr>
          <w:rFonts w:cs="Times New Roman"/>
          <w:szCs w:val="20"/>
          <w:shd w:val="clear" w:color="auto" w:fill="FFFFFF"/>
        </w:rPr>
        <w:t>Piza</w:t>
      </w:r>
      <w:proofErr w:type="spellEnd"/>
      <w:r w:rsidR="007E3EB4">
        <w:rPr>
          <w:rFonts w:cs="Times New Roman"/>
          <w:szCs w:val="20"/>
          <w:shd w:val="clear" w:color="auto" w:fill="FFFFFF"/>
        </w:rPr>
        <w:t xml:space="preserve"> &amp; Welsh, 2021</w:t>
      </w:r>
      <w:r w:rsidR="007E3EB4">
        <w:t>)</w:t>
      </w:r>
      <w:r w:rsidR="00E61D55" w:rsidRPr="00E61D55">
        <w:t>. In addition, individuals who interact with the police may have a positive attitude, thereby decreasing the likelihood of conflict. Writing proficiency helps avoid errors, overburden, and disagreeable behaviour.</w:t>
      </w:r>
    </w:p>
    <w:p w14:paraId="529631CF" w14:textId="77777777" w:rsidR="00E14C26" w:rsidRDefault="00E14C26" w:rsidP="007F0A94">
      <w:pPr>
        <w:spacing w:after="0"/>
        <w:contextualSpacing/>
      </w:pPr>
      <w:r>
        <w:t xml:space="preserve">Quality Evidence Collection: </w:t>
      </w:r>
      <w:r w:rsidR="00E61D55" w:rsidRPr="00E61D55">
        <w:t>BWC provides law enforcement with reliable evidence for criminal investigations. The camera recording captured every aspect of the incident, including the actions of the accused, witnesses, and law enforcement officers. This evidence may assist in establishing the incident's circumstances and bolstering the prosecution's case against the defendant, thereby enhancing the investigation</w:t>
      </w:r>
      <w:r w:rsidR="007E3EB4">
        <w:t xml:space="preserve"> (</w:t>
      </w:r>
      <w:r w:rsidR="007E3EB4">
        <w:rPr>
          <w:rFonts w:cs="Times New Roman"/>
          <w:szCs w:val="20"/>
          <w:shd w:val="clear" w:color="auto" w:fill="FFFFFF"/>
        </w:rPr>
        <w:t>Cherney, 2019</w:t>
      </w:r>
      <w:r w:rsidR="007E3EB4">
        <w:t>)</w:t>
      </w:r>
      <w:r w:rsidR="00E61D55" w:rsidRPr="00E61D55">
        <w:t>. BWCs may aid law enforcement in establishing trust, resolving conflicts, and assisting justices in better comprehending the situation.</w:t>
      </w:r>
    </w:p>
    <w:p w14:paraId="6701AF42" w14:textId="77777777" w:rsidR="00E14C26" w:rsidRDefault="00E14C26" w:rsidP="007F0A94">
      <w:pPr>
        <w:spacing w:after="0"/>
        <w:contextualSpacing/>
      </w:pPr>
    </w:p>
    <w:p w14:paraId="46AD67BE" w14:textId="77777777" w:rsidR="00E14C26" w:rsidRDefault="00E61D55" w:rsidP="007F0A94">
      <w:pPr>
        <w:spacing w:after="0"/>
        <w:ind w:firstLine="720"/>
        <w:contextualSpacing/>
      </w:pPr>
      <w:r w:rsidRPr="00E61D55">
        <w:t>By incorporating BWCs into evidence-based policing, law enforcement agencies may benefit from the documentation, enhanced understanding, accountability, and improved compilation of evidence that they provide. As opposed to correlations or anecdotal reporting, the use of BWC encourages empirically-based policing</w:t>
      </w:r>
      <w:r w:rsidR="007E3EB4">
        <w:t xml:space="preserve"> (</w:t>
      </w:r>
      <w:r w:rsidR="007E3EB4">
        <w:rPr>
          <w:rFonts w:cs="Times New Roman"/>
          <w:szCs w:val="20"/>
          <w:shd w:val="clear" w:color="auto" w:fill="FFFFFF"/>
        </w:rPr>
        <w:t>Huey &amp; Mitchell, 2021</w:t>
      </w:r>
      <w:r w:rsidR="007E3EB4">
        <w:t>)</w:t>
      </w:r>
      <w:r w:rsidRPr="00E61D55">
        <w:t xml:space="preserve">. This enhances the </w:t>
      </w:r>
      <w:r w:rsidRPr="00E61D55">
        <w:lastRenderedPageBreak/>
        <w:t>efficacy, efficiency, and effectiveness of law enforcement operations by ensuring that decisions, policies, and actions are based on accurate data and objective facts.</w:t>
      </w:r>
    </w:p>
    <w:p w14:paraId="0571CC07" w14:textId="77777777" w:rsidR="00E14C26" w:rsidRPr="0029036C" w:rsidRDefault="00E14C26" w:rsidP="007F0A94">
      <w:pPr>
        <w:spacing w:after="0"/>
        <w:ind w:firstLine="720"/>
        <w:contextualSpacing/>
        <w:rPr>
          <w:b/>
          <w:i/>
          <w:sz w:val="32"/>
        </w:rPr>
      </w:pPr>
      <w:r w:rsidRPr="0029036C">
        <w:rPr>
          <w:b/>
          <w:i/>
          <w:sz w:val="32"/>
        </w:rPr>
        <w:t>Case Study</w:t>
      </w:r>
    </w:p>
    <w:p w14:paraId="79ACE083" w14:textId="77777777" w:rsidR="00E61D55" w:rsidRDefault="00E61D55" w:rsidP="007F0A94">
      <w:pPr>
        <w:spacing w:after="0"/>
        <w:ind w:firstLine="720"/>
        <w:contextualSpacing/>
      </w:pPr>
      <w:r>
        <w:t>In 2017, the most recent incident involving the use of body cameras occurred in the United Kingdom. In one instance, Chief Constable PC Paul Madden was wearing a body camera while addressing a familial matter in south-east London</w:t>
      </w:r>
      <w:r w:rsidR="007E3EB4">
        <w:t xml:space="preserve"> (</w:t>
      </w:r>
      <w:proofErr w:type="spellStart"/>
      <w:r w:rsidR="007E3EB4">
        <w:rPr>
          <w:rFonts w:cs="Times New Roman"/>
          <w:szCs w:val="20"/>
          <w:shd w:val="clear" w:color="auto" w:fill="FFFFFF"/>
        </w:rPr>
        <w:t>Koziarski</w:t>
      </w:r>
      <w:proofErr w:type="spellEnd"/>
      <w:r w:rsidR="007E3EB4">
        <w:rPr>
          <w:rFonts w:cs="Times New Roman"/>
          <w:szCs w:val="20"/>
          <w:shd w:val="clear" w:color="auto" w:fill="FFFFFF"/>
        </w:rPr>
        <w:t xml:space="preserve"> &amp; Lee, 2020</w:t>
      </w:r>
      <w:r w:rsidR="007E3EB4">
        <w:t>)</w:t>
      </w:r>
      <w:r>
        <w:t>.</w:t>
      </w:r>
    </w:p>
    <w:p w14:paraId="782DF5BA" w14:textId="77777777" w:rsidR="00333F40" w:rsidRDefault="00333F40" w:rsidP="00333F40">
      <w:pPr>
        <w:spacing w:after="0"/>
        <w:ind w:firstLine="720"/>
        <w:contextualSpacing/>
      </w:pPr>
      <w:r>
        <w:t>Officer Madden found Gary Beach crowbar-attacking a coworker. After approaching PC Madden, the cop bludgeoned him many times in the head. PC Madden may fight with his damaged camera. PC Madden and Beach battle in the film (Mitchell, 2019). The video showed Beach's activities, the officer's reaction, and his danger. The footage also showed Beach being assaulted and arrested by more cops. Gary Beach's conviction depended on body-worn cameras. He illustrated the problem's magnitude, the attack's seriousness, and the government's reaction (Jonathan-Zamir et al., 2022). The video footage helped convict Beach of attempted murder.</w:t>
      </w:r>
    </w:p>
    <w:p w14:paraId="1638CF64" w14:textId="77777777" w:rsidR="00E14C26" w:rsidRDefault="00333F40" w:rsidP="00333F40">
      <w:pPr>
        <w:spacing w:after="0"/>
        <w:ind w:firstLine="720"/>
        <w:contextualSpacing/>
      </w:pPr>
      <w:r>
        <w:t>In dangerous circumstances, body-worn cameras are needed to obtain evidence immediately. PC Madden's dashcam clip showed the cops' professionalism and grit while presenting crucial criminal justice evidence. Body-worn cameras improved accountability, visibility, and capturing of critical situations (</w:t>
      </w:r>
      <w:proofErr w:type="spellStart"/>
      <w:r>
        <w:t>Koziarski</w:t>
      </w:r>
      <w:proofErr w:type="spellEnd"/>
      <w:r>
        <w:t xml:space="preserve"> &amp; Lee, 2020). This shows that vital evidence, support, and conclusions may be collected in criminal prosecutions, even in circumstances of domestic abuse when private violence may make evidence collection difficult. This article, like many others, emphasises the significance of body cams and effective police evidence to promote public safety, empower victims, and hold offenders responsible (</w:t>
      </w:r>
      <w:proofErr w:type="spellStart"/>
      <w:r>
        <w:t>Piza</w:t>
      </w:r>
      <w:proofErr w:type="spellEnd"/>
      <w:r>
        <w:t xml:space="preserve"> &amp; Welsh, 2021).</w:t>
      </w:r>
    </w:p>
    <w:p w14:paraId="1C78FBAF" w14:textId="77777777" w:rsidR="00E14C26" w:rsidRPr="0029036C" w:rsidRDefault="00E14C26" w:rsidP="007F0A94">
      <w:pPr>
        <w:spacing w:after="0"/>
        <w:ind w:firstLine="720"/>
        <w:contextualSpacing/>
        <w:rPr>
          <w:b/>
          <w:i/>
          <w:sz w:val="32"/>
        </w:rPr>
      </w:pPr>
      <w:r w:rsidRPr="0029036C">
        <w:rPr>
          <w:b/>
          <w:i/>
          <w:sz w:val="32"/>
        </w:rPr>
        <w:t>St</w:t>
      </w:r>
      <w:r w:rsidR="0029036C" w:rsidRPr="0029036C">
        <w:rPr>
          <w:b/>
          <w:i/>
          <w:sz w:val="32"/>
        </w:rPr>
        <w:t>rengths</w:t>
      </w:r>
    </w:p>
    <w:p w14:paraId="685C1F92" w14:textId="77777777" w:rsidR="00E14C26" w:rsidRPr="0029036C" w:rsidRDefault="00E14C26" w:rsidP="007F0A94">
      <w:pPr>
        <w:spacing w:after="0"/>
        <w:contextualSpacing/>
        <w:rPr>
          <w:i/>
          <w:sz w:val="28"/>
          <w:u w:val="single"/>
        </w:rPr>
      </w:pPr>
      <w:r w:rsidRPr="0029036C">
        <w:rPr>
          <w:i/>
          <w:sz w:val="28"/>
          <w:u w:val="single"/>
        </w:rPr>
        <w:t>Objective Documentation</w:t>
      </w:r>
    </w:p>
    <w:p w14:paraId="31340A51" w14:textId="77777777" w:rsidR="00E14C26" w:rsidRDefault="00333F40" w:rsidP="007F0A94">
      <w:pPr>
        <w:spacing w:after="0"/>
        <w:ind w:firstLine="720"/>
        <w:contextualSpacing/>
      </w:pPr>
      <w:r w:rsidRPr="00333F40">
        <w:t>BWC impartially distributes police encounter recordings, audio, video, and other documents. In investigations, lawsuits, and internal audits, objective data may improve accuracy and objectivity (Cherney, 2019).</w:t>
      </w:r>
    </w:p>
    <w:p w14:paraId="347C9CF1" w14:textId="77777777" w:rsidR="00E14C26" w:rsidRPr="0029036C" w:rsidRDefault="00E14C26" w:rsidP="007F0A94">
      <w:pPr>
        <w:spacing w:after="0"/>
        <w:contextualSpacing/>
        <w:rPr>
          <w:i/>
          <w:sz w:val="28"/>
          <w:u w:val="single"/>
        </w:rPr>
      </w:pPr>
      <w:r w:rsidRPr="0029036C">
        <w:rPr>
          <w:i/>
          <w:sz w:val="28"/>
          <w:u w:val="single"/>
        </w:rPr>
        <w:t>Transparency and Accountability</w:t>
      </w:r>
    </w:p>
    <w:p w14:paraId="2B9DA963" w14:textId="77777777" w:rsidR="00E14C26" w:rsidRDefault="00333F40" w:rsidP="007F0A94">
      <w:pPr>
        <w:spacing w:after="0"/>
        <w:ind w:firstLine="720"/>
        <w:contextualSpacing/>
      </w:pPr>
      <w:r w:rsidRPr="00333F40">
        <w:lastRenderedPageBreak/>
        <w:t>BWC impartially distributes police encounter recordings, audio, video, and other documents. In investigations, lawsuits, and internal audits, objective data may improve accuracy and objectivity (Sherman, 2020).</w:t>
      </w:r>
    </w:p>
    <w:p w14:paraId="5A77FAA7" w14:textId="77777777" w:rsidR="00E14C26" w:rsidRPr="0029036C" w:rsidRDefault="00E14C26" w:rsidP="007F0A94">
      <w:pPr>
        <w:spacing w:after="0"/>
        <w:contextualSpacing/>
        <w:rPr>
          <w:i/>
          <w:sz w:val="28"/>
          <w:u w:val="single"/>
        </w:rPr>
      </w:pPr>
      <w:r w:rsidRPr="0029036C">
        <w:rPr>
          <w:i/>
          <w:sz w:val="28"/>
          <w:u w:val="single"/>
        </w:rPr>
        <w:t>Officer Behavior Modification</w:t>
      </w:r>
    </w:p>
    <w:p w14:paraId="47D7C1A4" w14:textId="77777777" w:rsidR="00E14C26" w:rsidRDefault="00333F40" w:rsidP="00333F40">
      <w:pPr>
        <w:spacing w:after="0"/>
        <w:ind w:firstLine="720"/>
        <w:contextualSpacing/>
      </w:pPr>
      <w:r>
        <w:t>BWC impartially distributes police encounter recordings, audio, video, and other documents. In investigations, lawsuits, and internal audits, objective data may improve accuracy and objectivity (Huey et al., 2021).</w:t>
      </w:r>
    </w:p>
    <w:p w14:paraId="3B2C9CC6" w14:textId="77777777" w:rsidR="00E14C26" w:rsidRPr="0029036C" w:rsidRDefault="0029036C" w:rsidP="007F0A94">
      <w:pPr>
        <w:spacing w:after="0"/>
        <w:ind w:firstLine="720"/>
        <w:contextualSpacing/>
        <w:rPr>
          <w:b/>
          <w:i/>
          <w:sz w:val="32"/>
        </w:rPr>
      </w:pPr>
      <w:r w:rsidRPr="0029036C">
        <w:rPr>
          <w:b/>
          <w:i/>
          <w:sz w:val="32"/>
        </w:rPr>
        <w:t>Weaknesses</w:t>
      </w:r>
    </w:p>
    <w:p w14:paraId="39873CDC" w14:textId="77777777" w:rsidR="00E14C26" w:rsidRPr="0029036C" w:rsidRDefault="00E14C26" w:rsidP="007F0A94">
      <w:pPr>
        <w:spacing w:after="0"/>
        <w:contextualSpacing/>
        <w:rPr>
          <w:i/>
          <w:sz w:val="28"/>
          <w:u w:val="single"/>
        </w:rPr>
      </w:pPr>
      <w:r w:rsidRPr="0029036C">
        <w:rPr>
          <w:i/>
          <w:sz w:val="28"/>
          <w:u w:val="single"/>
        </w:rPr>
        <w:t>Selective Activation</w:t>
      </w:r>
    </w:p>
    <w:p w14:paraId="1436911A" w14:textId="77777777" w:rsidR="0029036C" w:rsidRDefault="00333F40" w:rsidP="007F0A94">
      <w:pPr>
        <w:spacing w:after="0"/>
        <w:ind w:firstLine="720"/>
        <w:contextualSpacing/>
      </w:pPr>
      <w:r w:rsidRPr="00333F40">
        <w:t>BWC releases police encounter audio, video, and documentation impartially. Objectivity may enhance investigations, litigation, and internal audits (Cherney, 2019)</w:t>
      </w:r>
    </w:p>
    <w:p w14:paraId="0C69495F" w14:textId="77777777" w:rsidR="00E14C26" w:rsidRPr="0029036C" w:rsidRDefault="00E14C26" w:rsidP="007F0A94">
      <w:pPr>
        <w:spacing w:after="0"/>
        <w:contextualSpacing/>
        <w:rPr>
          <w:i/>
          <w:sz w:val="28"/>
          <w:u w:val="single"/>
        </w:rPr>
      </w:pPr>
      <w:r w:rsidRPr="0029036C">
        <w:rPr>
          <w:i/>
          <w:sz w:val="28"/>
          <w:u w:val="single"/>
        </w:rPr>
        <w:t>Privacy Concerns</w:t>
      </w:r>
    </w:p>
    <w:p w14:paraId="3E307A75" w14:textId="77777777" w:rsidR="00E14C26" w:rsidRDefault="00333F40" w:rsidP="007F0A94">
      <w:pPr>
        <w:spacing w:after="0"/>
        <w:ind w:firstLine="720"/>
        <w:contextualSpacing/>
      </w:pPr>
      <w:r w:rsidRPr="00333F40">
        <w:t>BWC releases police encounter audio, video, and documentation impartially. Objectivity may enhance investigations, litigation, and internal audits (Sherman, 2020).</w:t>
      </w:r>
    </w:p>
    <w:p w14:paraId="64D6B624" w14:textId="77777777" w:rsidR="00E14C26" w:rsidRPr="0029036C" w:rsidRDefault="00E14C26" w:rsidP="007F0A94">
      <w:pPr>
        <w:spacing w:after="0"/>
        <w:contextualSpacing/>
        <w:rPr>
          <w:i/>
          <w:sz w:val="28"/>
          <w:u w:val="single"/>
        </w:rPr>
      </w:pPr>
      <w:r w:rsidRPr="0029036C">
        <w:rPr>
          <w:i/>
          <w:sz w:val="28"/>
          <w:u w:val="single"/>
        </w:rPr>
        <w:t>Technological Limitations</w:t>
      </w:r>
    </w:p>
    <w:p w14:paraId="1C16628A" w14:textId="77777777" w:rsidR="00E14C26" w:rsidRDefault="00333F40" w:rsidP="007F0A94">
      <w:pPr>
        <w:spacing w:after="0"/>
        <w:ind w:firstLine="720"/>
        <w:contextualSpacing/>
      </w:pPr>
      <w:r w:rsidRPr="00333F40">
        <w:t>BWC releases police encounter audio, video, and documentation impartially. Objective data may increase accuracy and objectivity in investigations, litigation, and internal audits (Huey et al., 2021).</w:t>
      </w:r>
    </w:p>
    <w:p w14:paraId="21CF0B58" w14:textId="77777777" w:rsidR="00E14C26" w:rsidRPr="0029036C" w:rsidRDefault="0029036C" w:rsidP="007F0A94">
      <w:pPr>
        <w:spacing w:after="0"/>
        <w:ind w:firstLine="720"/>
        <w:contextualSpacing/>
        <w:rPr>
          <w:b/>
          <w:i/>
          <w:sz w:val="32"/>
        </w:rPr>
      </w:pPr>
      <w:r w:rsidRPr="0029036C">
        <w:rPr>
          <w:b/>
          <w:i/>
          <w:sz w:val="32"/>
        </w:rPr>
        <w:t>Ethical Limitations</w:t>
      </w:r>
    </w:p>
    <w:p w14:paraId="1EF30630" w14:textId="77777777" w:rsidR="00E14C26" w:rsidRPr="0029036C" w:rsidRDefault="00E14C26" w:rsidP="007F0A94">
      <w:pPr>
        <w:spacing w:after="0"/>
        <w:contextualSpacing/>
        <w:rPr>
          <w:i/>
          <w:sz w:val="28"/>
          <w:u w:val="single"/>
        </w:rPr>
      </w:pPr>
      <w:r w:rsidRPr="0029036C">
        <w:rPr>
          <w:i/>
          <w:sz w:val="28"/>
          <w:u w:val="single"/>
        </w:rPr>
        <w:t>Informed Consent</w:t>
      </w:r>
    </w:p>
    <w:p w14:paraId="6C412365" w14:textId="77777777" w:rsidR="00E14C26" w:rsidRDefault="00333F40" w:rsidP="007F0A94">
      <w:pPr>
        <w:spacing w:after="0"/>
        <w:ind w:firstLine="720"/>
        <w:contextualSpacing/>
      </w:pPr>
      <w:r w:rsidRPr="00333F40">
        <w:t>Enrolling juveniles or domestic abuse victims without their permission raises concerns. Protecting individual rights and privacy may need clear rules and legislation (</w:t>
      </w:r>
      <w:proofErr w:type="spellStart"/>
      <w:r w:rsidRPr="00333F40">
        <w:t>Cordner</w:t>
      </w:r>
      <w:proofErr w:type="spellEnd"/>
      <w:r w:rsidRPr="00333F40">
        <w:t>, 2020).</w:t>
      </w:r>
    </w:p>
    <w:p w14:paraId="19F7D03B" w14:textId="77777777" w:rsidR="00E14C26" w:rsidRPr="0029036C" w:rsidRDefault="00E14C26" w:rsidP="007F0A94">
      <w:pPr>
        <w:spacing w:after="0"/>
        <w:contextualSpacing/>
        <w:rPr>
          <w:i/>
          <w:sz w:val="28"/>
          <w:u w:val="single"/>
        </w:rPr>
      </w:pPr>
      <w:r w:rsidRPr="0029036C">
        <w:rPr>
          <w:i/>
          <w:sz w:val="28"/>
          <w:u w:val="single"/>
        </w:rPr>
        <w:t>Data Storage and Access</w:t>
      </w:r>
    </w:p>
    <w:p w14:paraId="52FC28B2" w14:textId="77777777" w:rsidR="00E14C26" w:rsidRDefault="00333F40" w:rsidP="007F0A94">
      <w:pPr>
        <w:spacing w:after="0"/>
        <w:ind w:firstLine="720"/>
        <w:contextualSpacing/>
      </w:pPr>
      <w:r w:rsidRPr="00333F40">
        <w:t>Data must be protected and used solely for law enforcement. Data security, regulatory compliance, and video transmission avoidance need proper processes (Palmer, Kirby &amp; Coleman, 2019).</w:t>
      </w:r>
    </w:p>
    <w:p w14:paraId="2EB21686" w14:textId="77777777" w:rsidR="00E14C26" w:rsidRPr="0029036C" w:rsidRDefault="00E14C26" w:rsidP="007F0A94">
      <w:pPr>
        <w:spacing w:after="0"/>
        <w:contextualSpacing/>
        <w:rPr>
          <w:i/>
          <w:sz w:val="28"/>
          <w:u w:val="single"/>
        </w:rPr>
      </w:pPr>
      <w:r w:rsidRPr="0029036C">
        <w:rPr>
          <w:i/>
          <w:sz w:val="28"/>
          <w:u w:val="single"/>
        </w:rPr>
        <w:t>Potential for Misuse or Bias</w:t>
      </w:r>
    </w:p>
    <w:p w14:paraId="0116CEB4" w14:textId="77777777" w:rsidR="00E14C26" w:rsidRDefault="00333F40" w:rsidP="007F0A94">
      <w:pPr>
        <w:spacing w:after="0"/>
        <w:ind w:firstLine="720"/>
        <w:contextualSpacing/>
      </w:pPr>
      <w:r w:rsidRPr="00333F40">
        <w:lastRenderedPageBreak/>
        <w:t xml:space="preserve">BWC films may be damaged. It might damage authority and public trust. </w:t>
      </w:r>
      <w:proofErr w:type="spellStart"/>
      <w:r w:rsidRPr="00333F40">
        <w:t>Unauthorised</w:t>
      </w:r>
      <w:proofErr w:type="spellEnd"/>
      <w:r w:rsidRPr="00333F40">
        <w:t xml:space="preserve"> access, manipulation, and selective change of audio recordings need strict standards and protections (Jonathan-Zamir et al., 2019).</w:t>
      </w:r>
    </w:p>
    <w:p w14:paraId="63046F75" w14:textId="77777777" w:rsidR="00E14C26" w:rsidRPr="0029036C" w:rsidRDefault="00E14C26" w:rsidP="007F0A94">
      <w:pPr>
        <w:spacing w:after="0"/>
        <w:ind w:firstLine="720"/>
        <w:contextualSpacing/>
        <w:rPr>
          <w:b/>
          <w:i/>
          <w:sz w:val="32"/>
        </w:rPr>
      </w:pPr>
      <w:r w:rsidRPr="0029036C">
        <w:rPr>
          <w:b/>
          <w:i/>
          <w:sz w:val="32"/>
        </w:rPr>
        <w:t>Evaluation of the use of body-worn cameras (BWCs)</w:t>
      </w:r>
    </w:p>
    <w:p w14:paraId="3C34D1D1" w14:textId="77777777" w:rsidR="00E14C26" w:rsidRPr="0029036C" w:rsidRDefault="0029036C" w:rsidP="007F0A94">
      <w:pPr>
        <w:spacing w:after="0"/>
        <w:contextualSpacing/>
        <w:rPr>
          <w:i/>
          <w:sz w:val="28"/>
          <w:u w:val="single"/>
        </w:rPr>
      </w:pPr>
      <w:r w:rsidRPr="0029036C">
        <w:rPr>
          <w:i/>
          <w:sz w:val="28"/>
          <w:u w:val="single"/>
        </w:rPr>
        <w:t>Domestic Violence</w:t>
      </w:r>
    </w:p>
    <w:p w14:paraId="51621CF6" w14:textId="77777777" w:rsidR="00E14C26" w:rsidRDefault="008E1E30" w:rsidP="007F0A94">
      <w:pPr>
        <w:spacing w:after="0"/>
        <w:ind w:firstLine="720"/>
        <w:contextualSpacing/>
      </w:pPr>
      <w:r w:rsidRPr="008E1E30">
        <w:t>BWCs can provide complete information about the incident, including the victim and the perpetrator. Court proceedings may benefit from the use of photographs as evidence, which may increase anxiety, social interactions, and the need for safety</w:t>
      </w:r>
      <w:r w:rsidR="007F0A94">
        <w:t xml:space="preserve"> (</w:t>
      </w:r>
      <w:r w:rsidR="007F0A94">
        <w:rPr>
          <w:rFonts w:cs="Times New Roman"/>
          <w:szCs w:val="20"/>
          <w:shd w:val="clear" w:color="auto" w:fill="FFFFFF"/>
        </w:rPr>
        <w:t>Sherman, 2020</w:t>
      </w:r>
      <w:r w:rsidR="007F0A94">
        <w:t>)</w:t>
      </w:r>
      <w:r w:rsidRPr="008E1E30">
        <w:t>. Because cameras could prevent perpetrators from perpetrating offences, BWCs can be effective. In order to guarantee the safety of the victims, it is essential to manage personal matters appropriately. For the preservation of sensitive images, consent from stakeholders and data protection guidelines must be in place</w:t>
      </w:r>
      <w:r w:rsidR="007F0A94">
        <w:t xml:space="preserve"> (</w:t>
      </w:r>
      <w:proofErr w:type="spellStart"/>
      <w:r w:rsidR="007F0A94">
        <w:rPr>
          <w:rFonts w:cs="Times New Roman"/>
          <w:szCs w:val="20"/>
          <w:shd w:val="clear" w:color="auto" w:fill="FFFFFF"/>
        </w:rPr>
        <w:t>Telep</w:t>
      </w:r>
      <w:proofErr w:type="spellEnd"/>
      <w:r w:rsidR="007F0A94">
        <w:rPr>
          <w:rFonts w:cs="Times New Roman"/>
          <w:szCs w:val="20"/>
          <w:shd w:val="clear" w:color="auto" w:fill="FFFFFF"/>
        </w:rPr>
        <w:t>, &amp; Somers, 2019</w:t>
      </w:r>
      <w:r w:rsidR="007F0A94">
        <w:t>)</w:t>
      </w:r>
      <w:r w:rsidRPr="008E1E30">
        <w:t>.</w:t>
      </w:r>
    </w:p>
    <w:p w14:paraId="3BFDE1A2" w14:textId="77777777" w:rsidR="0029036C" w:rsidRPr="0029036C" w:rsidRDefault="0029036C" w:rsidP="007F0A94">
      <w:pPr>
        <w:spacing w:after="0"/>
        <w:contextualSpacing/>
        <w:rPr>
          <w:i/>
          <w:sz w:val="28"/>
          <w:u w:val="single"/>
        </w:rPr>
      </w:pPr>
      <w:r w:rsidRPr="0029036C">
        <w:rPr>
          <w:i/>
          <w:sz w:val="28"/>
          <w:u w:val="single"/>
        </w:rPr>
        <w:t>Street Crime</w:t>
      </w:r>
    </w:p>
    <w:p w14:paraId="15C5DCA5" w14:textId="77777777" w:rsidR="00E14C26" w:rsidRDefault="008E1E30" w:rsidP="007F0A94">
      <w:pPr>
        <w:spacing w:after="0"/>
        <w:ind w:firstLine="720"/>
        <w:contextualSpacing/>
      </w:pPr>
      <w:r w:rsidRPr="008E1E30">
        <w:t>BWCs may be a beneficial instrument in the process of criminal investigation. They provide in-depth information on crime statistics and keep watch of both illicit activity and police personnel. These recordings are essential for the identification of suspects, the collection of evidence, and the assistance of investigations. BWCs deter crime because they inform employees that their work is being monitored</w:t>
      </w:r>
      <w:r w:rsidR="007F0A94">
        <w:t xml:space="preserve"> (</w:t>
      </w:r>
      <w:r w:rsidR="007F0A94">
        <w:rPr>
          <w:rFonts w:cs="Times New Roman"/>
          <w:szCs w:val="20"/>
          <w:shd w:val="clear" w:color="auto" w:fill="FFFFFF"/>
        </w:rPr>
        <w:t>Boulton et al., 2021</w:t>
      </w:r>
      <w:r w:rsidR="007F0A94">
        <w:t>)</w:t>
      </w:r>
      <w:r w:rsidRPr="008E1E30">
        <w:t>. However, factors such as camera angle and selection must be considered. Moreover, when public websites are registered, privacy concerns may arise. Therefore, regulations should be implemented to ensure fair use and safeguard the privacy rights of non-users. Participate in.</w:t>
      </w:r>
    </w:p>
    <w:p w14:paraId="62AE62C8" w14:textId="77777777" w:rsidR="00E14C26" w:rsidRPr="0029036C" w:rsidRDefault="0029036C" w:rsidP="007F0A94">
      <w:pPr>
        <w:spacing w:after="0"/>
        <w:contextualSpacing/>
        <w:rPr>
          <w:i/>
          <w:sz w:val="28"/>
          <w:u w:val="single"/>
        </w:rPr>
      </w:pPr>
      <w:r w:rsidRPr="0029036C">
        <w:rPr>
          <w:i/>
          <w:sz w:val="28"/>
          <w:u w:val="single"/>
        </w:rPr>
        <w:t>Stop and Search</w:t>
      </w:r>
    </w:p>
    <w:p w14:paraId="57107F60" w14:textId="77777777" w:rsidR="00E14C26" w:rsidRDefault="008E1E30" w:rsidP="007F0A94">
      <w:pPr>
        <w:spacing w:after="0"/>
        <w:ind w:firstLine="720"/>
        <w:contextualSpacing/>
      </w:pPr>
      <w:r w:rsidRPr="008E1E30">
        <w:t xml:space="preserve">The application of BWC in governance and research may increase accountability and transparency. Records provide impartial information about interactions and are helpful for confirming the legitimacy and veracity of queries. By raising concerns about the unjust or disproportionate use of force, community trust and confidence in police </w:t>
      </w:r>
      <w:proofErr w:type="spellStart"/>
      <w:r w:rsidRPr="008E1E30">
        <w:t>practises</w:t>
      </w:r>
      <w:proofErr w:type="spellEnd"/>
      <w:r w:rsidRPr="008E1E30">
        <w:t xml:space="preserve"> may be enhanced. BWCs may also include reminders for good conduct and actions for law enforcement and subjects of investigations</w:t>
      </w:r>
      <w:r w:rsidR="007F0A94">
        <w:t xml:space="preserve"> (</w:t>
      </w:r>
      <w:r w:rsidR="007F0A94">
        <w:rPr>
          <w:rFonts w:cs="Times New Roman"/>
          <w:szCs w:val="20"/>
          <w:shd w:val="clear" w:color="auto" w:fill="FFFFFF"/>
        </w:rPr>
        <w:t>Huey &amp; Mitchell, 2021</w:t>
      </w:r>
      <w:r w:rsidR="007F0A94">
        <w:t>)</w:t>
      </w:r>
      <w:r w:rsidRPr="008E1E30">
        <w:t>. However, rules should be implemented to prevent BWCs from being accessed frequently and arbitrarily, as their incorrect activation could result in the loss of a substantial quantity of data and process integrity.</w:t>
      </w:r>
    </w:p>
    <w:p w14:paraId="2EF37538" w14:textId="77777777" w:rsidR="00E14C26" w:rsidRPr="0029036C" w:rsidRDefault="0029036C" w:rsidP="007F0A94">
      <w:pPr>
        <w:spacing w:after="0"/>
        <w:contextualSpacing/>
        <w:rPr>
          <w:i/>
          <w:sz w:val="28"/>
          <w:u w:val="single"/>
        </w:rPr>
      </w:pPr>
      <w:r w:rsidRPr="0029036C">
        <w:rPr>
          <w:i/>
          <w:sz w:val="28"/>
          <w:u w:val="single"/>
        </w:rPr>
        <w:lastRenderedPageBreak/>
        <w:t>Anti-social Behaviour</w:t>
      </w:r>
    </w:p>
    <w:p w14:paraId="4CE4BC09" w14:textId="77777777" w:rsidR="00E14C26" w:rsidRDefault="008E1E30" w:rsidP="007F0A94">
      <w:pPr>
        <w:spacing w:after="0"/>
        <w:ind w:firstLine="720"/>
        <w:contextualSpacing/>
      </w:pPr>
      <w:r w:rsidRPr="008E1E30">
        <w:t>By documenting instances of abuse or harassment, BWCs could assist in the fight against antisocial behaviour. These data may be used to identify offenders, evaluate the severity of activity, and implement controls or interventions</w:t>
      </w:r>
      <w:r w:rsidR="007F0A94">
        <w:t xml:space="preserve"> (</w:t>
      </w:r>
      <w:r w:rsidR="007F0A94">
        <w:rPr>
          <w:rFonts w:cs="Times New Roman"/>
          <w:szCs w:val="20"/>
          <w:shd w:val="clear" w:color="auto" w:fill="FFFFFF"/>
        </w:rPr>
        <w:t>Koerner &amp; Staller, 2021</w:t>
      </w:r>
      <w:r w:rsidR="007F0A94">
        <w:t>)</w:t>
      </w:r>
      <w:r w:rsidRPr="008E1E30">
        <w:t xml:space="preserve">. A BWC may serve as a deterrent for perpetrators, given that they are aware that their actions are being recorded. However, privacy concerns may arise, especially in public contexts; consequently, protocols must be in place to ensure that BWCs are utilised appropriately. The relationship between privacy and individual liberties is not inherent. In addition, the use of BWC should be balanced with community involvement and preventative measures when addressing undesirable </w:t>
      </w:r>
      <w:proofErr w:type="spellStart"/>
      <w:r w:rsidRPr="008E1E30">
        <w:t>behaviour</w:t>
      </w:r>
      <w:proofErr w:type="spellEnd"/>
      <w:r w:rsidR="007F0A94">
        <w:t xml:space="preserve"> (</w:t>
      </w:r>
      <w:r w:rsidR="007F0A94">
        <w:rPr>
          <w:rFonts w:cs="Times New Roman"/>
          <w:szCs w:val="20"/>
          <w:shd w:val="clear" w:color="auto" w:fill="FFFFFF"/>
        </w:rPr>
        <w:t>Jonathan-Zamir et al., 2022</w:t>
      </w:r>
      <w:r w:rsidR="007F0A94">
        <w:t>)</w:t>
      </w:r>
      <w:r w:rsidRPr="008E1E30">
        <w:t>.</w:t>
      </w:r>
    </w:p>
    <w:p w14:paraId="7E0E852D" w14:textId="77777777" w:rsidR="00E14C26" w:rsidRPr="0029036C" w:rsidRDefault="00E14C26" w:rsidP="007F0A94">
      <w:pPr>
        <w:spacing w:after="0"/>
        <w:contextualSpacing/>
        <w:jc w:val="center"/>
        <w:rPr>
          <w:b/>
          <w:sz w:val="32"/>
        </w:rPr>
      </w:pPr>
      <w:r w:rsidRPr="0029036C">
        <w:rPr>
          <w:b/>
          <w:sz w:val="32"/>
        </w:rPr>
        <w:t>Conclusion</w:t>
      </w:r>
    </w:p>
    <w:p w14:paraId="0E17FC5F" w14:textId="77777777" w:rsidR="008E1E30" w:rsidRDefault="008E1E30" w:rsidP="007F0A94">
      <w:pPr>
        <w:spacing w:after="0"/>
        <w:ind w:firstLine="720"/>
        <w:contextualSpacing/>
      </w:pPr>
      <w:r>
        <w:t>In conclusion, the use of body-worn cameras (BWC) in evidence-based policing carries with it a number of challenges and ethical concerns. BWCs improve the collection of evidence, increase accountability and visibility, alter the behaviour of authorities, and provide valuable documentation. They support evidence-based policing by guiding decision-making with empirical methodologies and real-world data. However, BWC has several limitations. Selective activation, privacy concerns, and technological constraints may impact the precision and completeness of recorded evidence. To safeguard individual rights and privacy, it is necessary to carefully consider ethical issues such as informed consent, data preservation and accessibility, and the possibility of abuse or discrimination. Examining BWCs in particular criminal contexts reveals their potential benefits and limitations. In instances of domestic violence, street crime, obstruction, or antisocial behaviour, the BWC may provide crucial evidence, delay proceedings, and promote transparency.</w:t>
      </w:r>
    </w:p>
    <w:p w14:paraId="49398714" w14:textId="77777777" w:rsidR="008E1E30" w:rsidRDefault="008E1E30" w:rsidP="007F0A94">
      <w:pPr>
        <w:spacing w:after="0"/>
        <w:ind w:firstLine="720"/>
        <w:contextualSpacing/>
      </w:pPr>
      <w:r>
        <w:t xml:space="preserve">To ensure responsible use and behaviour, it is necessary to consider privacy concerns, the possibility of conflicts of interest, and the need for clearly defined norms and standards. Implementing and managing the BWC </w:t>
      </w:r>
      <w:proofErr w:type="spellStart"/>
      <w:r>
        <w:t>programme</w:t>
      </w:r>
      <w:proofErr w:type="spellEnd"/>
      <w:r>
        <w:t xml:space="preserve"> requires well-considered policies, comprehensive training, and regular evaluation. It is essential to strike a balance between BWC interests and </w:t>
      </w:r>
      <w:proofErr w:type="spellStart"/>
      <w:r>
        <w:t>practises</w:t>
      </w:r>
      <w:proofErr w:type="spellEnd"/>
      <w:r>
        <w:t xml:space="preserve"> for evidence-based and moral regulation. The BWC ought to be viewed as an instrument for equal justice, effective prevention, and public consultation. Regulatory bodies can foster transparency, accountability, and public trust by </w:t>
      </w:r>
      <w:proofErr w:type="spellStart"/>
      <w:r>
        <w:t>utilising</w:t>
      </w:r>
      <w:proofErr w:type="spellEnd"/>
      <w:r>
        <w:t xml:space="preserve"> the benefits of BWCs, addressing their shortcomings, and adhering to moral standards. To </w:t>
      </w:r>
      <w:proofErr w:type="spellStart"/>
      <w:r>
        <w:t>realise</w:t>
      </w:r>
      <w:proofErr w:type="spellEnd"/>
      <w:r>
        <w:t xml:space="preserve"> the maximum potential </w:t>
      </w:r>
      <w:r>
        <w:lastRenderedPageBreak/>
        <w:t>of this technology to support evidence-based policing and ensure justice for all, robust policy, training, and continuous evaluation and development of BWC initiatives are required.</w:t>
      </w:r>
    </w:p>
    <w:p w14:paraId="3EFFD771" w14:textId="77777777" w:rsidR="008E1E30" w:rsidRDefault="008E1E30" w:rsidP="007F0A94">
      <w:pPr>
        <w:spacing w:after="0"/>
        <w:contextualSpacing/>
        <w:jc w:val="left"/>
      </w:pPr>
      <w:r>
        <w:br w:type="page"/>
      </w:r>
    </w:p>
    <w:p w14:paraId="77F8E755" w14:textId="77777777" w:rsidR="00E14C26" w:rsidRPr="008E1E30" w:rsidRDefault="008E1E30" w:rsidP="007F0A94">
      <w:pPr>
        <w:spacing w:after="0"/>
        <w:contextualSpacing/>
        <w:jc w:val="center"/>
        <w:rPr>
          <w:b/>
          <w:sz w:val="32"/>
        </w:rPr>
      </w:pPr>
      <w:r w:rsidRPr="008E1E30">
        <w:rPr>
          <w:b/>
          <w:sz w:val="32"/>
        </w:rPr>
        <w:lastRenderedPageBreak/>
        <w:t>Reference</w:t>
      </w:r>
    </w:p>
    <w:p w14:paraId="22CFAD8E" w14:textId="77777777" w:rsidR="008E1E30"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Mitchell, R. J. (2019). A light introduction to evidence based policing. </w:t>
      </w:r>
      <w:r w:rsidRPr="00C7167C">
        <w:rPr>
          <w:rFonts w:cs="Times New Roman"/>
          <w:i/>
          <w:iCs/>
          <w:szCs w:val="20"/>
          <w:shd w:val="clear" w:color="auto" w:fill="FFFFFF"/>
        </w:rPr>
        <w:t>Evidence based policing: An introduction</w:t>
      </w:r>
      <w:r w:rsidRPr="00C7167C">
        <w:rPr>
          <w:rFonts w:cs="Times New Roman"/>
          <w:szCs w:val="20"/>
          <w:shd w:val="clear" w:color="auto" w:fill="FFFFFF"/>
        </w:rPr>
        <w:t>, 3-14.</w:t>
      </w:r>
    </w:p>
    <w:p w14:paraId="1441D5DD"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 xml:space="preserve">Jonathan-Zamir, T., Weisburd, D., Dayan, M., &amp; </w:t>
      </w:r>
      <w:proofErr w:type="spellStart"/>
      <w:r w:rsidRPr="00C7167C">
        <w:rPr>
          <w:rFonts w:cs="Times New Roman"/>
          <w:szCs w:val="20"/>
          <w:shd w:val="clear" w:color="auto" w:fill="FFFFFF"/>
        </w:rPr>
        <w:t>Zisso</w:t>
      </w:r>
      <w:proofErr w:type="spellEnd"/>
      <w:r w:rsidRPr="00C7167C">
        <w:rPr>
          <w:rFonts w:cs="Times New Roman"/>
          <w:szCs w:val="20"/>
          <w:shd w:val="clear" w:color="auto" w:fill="FFFFFF"/>
        </w:rPr>
        <w:t>, M. (2022). The Proclivity to Rely on Professional Experience and Evidence-Based Policing. </w:t>
      </w:r>
      <w:r w:rsidRPr="00C7167C">
        <w:rPr>
          <w:rFonts w:cs="Times New Roman"/>
          <w:i/>
          <w:iCs/>
          <w:szCs w:val="20"/>
          <w:shd w:val="clear" w:color="auto" w:fill="FFFFFF"/>
        </w:rPr>
        <w:t>Translational Criminology in Policing</w:t>
      </w:r>
      <w:r w:rsidRPr="00C7167C">
        <w:rPr>
          <w:rFonts w:cs="Times New Roman"/>
          <w:szCs w:val="20"/>
          <w:shd w:val="clear" w:color="auto" w:fill="FFFFFF"/>
        </w:rPr>
        <w:t>.</w:t>
      </w:r>
    </w:p>
    <w:p w14:paraId="3CB63862"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Koerner, S., &amp; Staller, M. S. (2021). Police training revisited—meeting the demands of conflict training in police with an alternative pedagogical approach. </w:t>
      </w:r>
      <w:r w:rsidRPr="00C7167C">
        <w:rPr>
          <w:rFonts w:cs="Times New Roman"/>
          <w:i/>
          <w:iCs/>
          <w:szCs w:val="20"/>
          <w:shd w:val="clear" w:color="auto" w:fill="FFFFFF"/>
        </w:rPr>
        <w:t>Policing: A Journal of Policy and Practice</w:t>
      </w:r>
      <w:r w:rsidRPr="00C7167C">
        <w:rPr>
          <w:rFonts w:cs="Times New Roman"/>
          <w:szCs w:val="20"/>
          <w:shd w:val="clear" w:color="auto" w:fill="FFFFFF"/>
        </w:rPr>
        <w:t>, </w:t>
      </w:r>
      <w:r w:rsidRPr="00C7167C">
        <w:rPr>
          <w:rFonts w:cs="Times New Roman"/>
          <w:i/>
          <w:iCs/>
          <w:szCs w:val="20"/>
          <w:shd w:val="clear" w:color="auto" w:fill="FFFFFF"/>
        </w:rPr>
        <w:t>15</w:t>
      </w:r>
      <w:r w:rsidRPr="00C7167C">
        <w:rPr>
          <w:rFonts w:cs="Times New Roman"/>
          <w:szCs w:val="20"/>
          <w:shd w:val="clear" w:color="auto" w:fill="FFFFFF"/>
        </w:rPr>
        <w:t>(2), 927-938.</w:t>
      </w:r>
    </w:p>
    <w:p w14:paraId="359DCAD0"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Koziarski</w:t>
      </w:r>
      <w:proofErr w:type="spellEnd"/>
      <w:r w:rsidRPr="00C7167C">
        <w:rPr>
          <w:rFonts w:cs="Times New Roman"/>
          <w:szCs w:val="20"/>
          <w:shd w:val="clear" w:color="auto" w:fill="FFFFFF"/>
        </w:rPr>
        <w:t>, J., &amp; Lee, J. R. (2020). Connecting evidence-based policing and cybercrime. </w:t>
      </w:r>
      <w:r w:rsidRPr="00C7167C">
        <w:rPr>
          <w:rFonts w:cs="Times New Roman"/>
          <w:i/>
          <w:iCs/>
          <w:szCs w:val="20"/>
          <w:shd w:val="clear" w:color="auto" w:fill="FFFFFF"/>
        </w:rPr>
        <w:t>Policing: An International Journal</w:t>
      </w:r>
      <w:r w:rsidRPr="00C7167C">
        <w:rPr>
          <w:rFonts w:cs="Times New Roman"/>
          <w:szCs w:val="20"/>
          <w:shd w:val="clear" w:color="auto" w:fill="FFFFFF"/>
        </w:rPr>
        <w:t>, </w:t>
      </w:r>
      <w:r w:rsidRPr="00C7167C">
        <w:rPr>
          <w:rFonts w:cs="Times New Roman"/>
          <w:i/>
          <w:iCs/>
          <w:szCs w:val="20"/>
          <w:shd w:val="clear" w:color="auto" w:fill="FFFFFF"/>
        </w:rPr>
        <w:t>43</w:t>
      </w:r>
      <w:r w:rsidRPr="00C7167C">
        <w:rPr>
          <w:rFonts w:cs="Times New Roman"/>
          <w:szCs w:val="20"/>
          <w:shd w:val="clear" w:color="auto" w:fill="FFFFFF"/>
        </w:rPr>
        <w:t>(1), 198-211.</w:t>
      </w:r>
    </w:p>
    <w:p w14:paraId="017A64C8"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Huey, L., &amp; Mitchell, R. (2021). </w:t>
      </w:r>
      <w:r w:rsidRPr="00C7167C">
        <w:rPr>
          <w:rFonts w:cs="Times New Roman"/>
          <w:i/>
          <w:iCs/>
          <w:szCs w:val="20"/>
          <w:shd w:val="clear" w:color="auto" w:fill="FFFFFF"/>
        </w:rPr>
        <w:t>Implementing evidence-based research: A how-to guide for police organizations</w:t>
      </w:r>
      <w:r w:rsidRPr="00C7167C">
        <w:rPr>
          <w:rFonts w:cs="Times New Roman"/>
          <w:szCs w:val="20"/>
          <w:shd w:val="clear" w:color="auto" w:fill="FFFFFF"/>
        </w:rPr>
        <w:t>. Policy Press.</w:t>
      </w:r>
    </w:p>
    <w:p w14:paraId="4F79109E"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Cherney, A. (2019). Evidence-based policing: A survey of police attitudes. </w:t>
      </w:r>
      <w:r w:rsidRPr="00C7167C">
        <w:rPr>
          <w:rFonts w:cs="Times New Roman"/>
          <w:i/>
          <w:iCs/>
          <w:szCs w:val="20"/>
          <w:shd w:val="clear" w:color="auto" w:fill="FFFFFF"/>
        </w:rPr>
        <w:t>Trends and Issues in Crime and Criminal Justice [electronic resource]</w:t>
      </w:r>
      <w:r w:rsidRPr="00C7167C">
        <w:rPr>
          <w:rFonts w:cs="Times New Roman"/>
          <w:szCs w:val="20"/>
          <w:shd w:val="clear" w:color="auto" w:fill="FFFFFF"/>
        </w:rPr>
        <w:t>, (579), 1-18.</w:t>
      </w:r>
    </w:p>
    <w:p w14:paraId="727F4D92"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Piza</w:t>
      </w:r>
      <w:proofErr w:type="spellEnd"/>
      <w:r w:rsidRPr="00C7167C">
        <w:rPr>
          <w:rFonts w:cs="Times New Roman"/>
          <w:szCs w:val="20"/>
          <w:shd w:val="clear" w:color="auto" w:fill="FFFFFF"/>
        </w:rPr>
        <w:t>, E. L., &amp; Welsh, B. C. (Eds.). (2021). </w:t>
      </w:r>
      <w:r w:rsidRPr="00C7167C">
        <w:rPr>
          <w:rFonts w:cs="Times New Roman"/>
          <w:i/>
          <w:iCs/>
          <w:szCs w:val="20"/>
          <w:shd w:val="clear" w:color="auto" w:fill="FFFFFF"/>
        </w:rPr>
        <w:t>The globalization of evidence-based policing: Innovations in bridging the research-practice divide</w:t>
      </w:r>
      <w:r w:rsidRPr="00C7167C">
        <w:rPr>
          <w:rFonts w:cs="Times New Roman"/>
          <w:szCs w:val="20"/>
          <w:shd w:val="clear" w:color="auto" w:fill="FFFFFF"/>
        </w:rPr>
        <w:t>. Routledge.</w:t>
      </w:r>
    </w:p>
    <w:p w14:paraId="18CFCCFB"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 xml:space="preserve">Boulton, L., </w:t>
      </w:r>
      <w:proofErr w:type="spellStart"/>
      <w:r w:rsidRPr="00C7167C">
        <w:rPr>
          <w:rFonts w:cs="Times New Roman"/>
          <w:szCs w:val="20"/>
          <w:shd w:val="clear" w:color="auto" w:fill="FFFFFF"/>
        </w:rPr>
        <w:t>Phythian</w:t>
      </w:r>
      <w:proofErr w:type="spellEnd"/>
      <w:r w:rsidRPr="00C7167C">
        <w:rPr>
          <w:rFonts w:cs="Times New Roman"/>
          <w:szCs w:val="20"/>
          <w:shd w:val="clear" w:color="auto" w:fill="FFFFFF"/>
        </w:rPr>
        <w:t>, R., Kirby, S., &amp; Dawson, I. (2021). Taking an evidence-based approach to evidence-based policing research. </w:t>
      </w:r>
      <w:r w:rsidRPr="00C7167C">
        <w:rPr>
          <w:rFonts w:cs="Times New Roman"/>
          <w:i/>
          <w:iCs/>
          <w:szCs w:val="20"/>
          <w:shd w:val="clear" w:color="auto" w:fill="FFFFFF"/>
        </w:rPr>
        <w:t>Policing: A Journal of Policy and Practice</w:t>
      </w:r>
      <w:r w:rsidRPr="00C7167C">
        <w:rPr>
          <w:rFonts w:cs="Times New Roman"/>
          <w:szCs w:val="20"/>
          <w:shd w:val="clear" w:color="auto" w:fill="FFFFFF"/>
        </w:rPr>
        <w:t>, </w:t>
      </w:r>
      <w:r w:rsidRPr="00C7167C">
        <w:rPr>
          <w:rFonts w:cs="Times New Roman"/>
          <w:i/>
          <w:iCs/>
          <w:szCs w:val="20"/>
          <w:shd w:val="clear" w:color="auto" w:fill="FFFFFF"/>
        </w:rPr>
        <w:t>15</w:t>
      </w:r>
      <w:r w:rsidRPr="00C7167C">
        <w:rPr>
          <w:rFonts w:cs="Times New Roman"/>
          <w:szCs w:val="20"/>
          <w:shd w:val="clear" w:color="auto" w:fill="FFFFFF"/>
        </w:rPr>
        <w:t>(2), 1290-1305.</w:t>
      </w:r>
    </w:p>
    <w:p w14:paraId="76F7853C"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 xml:space="preserve">Sherman, L. W. (2020). Targeting American policing: Rogue cops or rogue </w:t>
      </w:r>
      <w:proofErr w:type="gramStart"/>
      <w:r w:rsidRPr="00C7167C">
        <w:rPr>
          <w:rFonts w:cs="Times New Roman"/>
          <w:szCs w:val="20"/>
          <w:shd w:val="clear" w:color="auto" w:fill="FFFFFF"/>
        </w:rPr>
        <w:t>cultures?.</w:t>
      </w:r>
      <w:proofErr w:type="gramEnd"/>
      <w:r w:rsidRPr="00C7167C">
        <w:rPr>
          <w:rFonts w:cs="Times New Roman"/>
          <w:szCs w:val="20"/>
          <w:shd w:val="clear" w:color="auto" w:fill="FFFFFF"/>
        </w:rPr>
        <w:t> </w:t>
      </w:r>
      <w:r w:rsidRPr="00C7167C">
        <w:rPr>
          <w:rFonts w:cs="Times New Roman"/>
          <w:i/>
          <w:iCs/>
          <w:szCs w:val="20"/>
          <w:shd w:val="clear" w:color="auto" w:fill="FFFFFF"/>
        </w:rPr>
        <w:t>Cambridge Journal of Evidence-Based Policing</w:t>
      </w:r>
      <w:r w:rsidRPr="00C7167C">
        <w:rPr>
          <w:rFonts w:cs="Times New Roman"/>
          <w:szCs w:val="20"/>
          <w:shd w:val="clear" w:color="auto" w:fill="FFFFFF"/>
        </w:rPr>
        <w:t>, </w:t>
      </w:r>
      <w:r w:rsidRPr="00C7167C">
        <w:rPr>
          <w:rFonts w:cs="Times New Roman"/>
          <w:i/>
          <w:iCs/>
          <w:szCs w:val="20"/>
          <w:shd w:val="clear" w:color="auto" w:fill="FFFFFF"/>
        </w:rPr>
        <w:t>4</w:t>
      </w:r>
      <w:r w:rsidRPr="00C7167C">
        <w:rPr>
          <w:rFonts w:cs="Times New Roman"/>
          <w:szCs w:val="20"/>
          <w:shd w:val="clear" w:color="auto" w:fill="FFFFFF"/>
        </w:rPr>
        <w:t>, 77-88.</w:t>
      </w:r>
    </w:p>
    <w:p w14:paraId="10BF36A7"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Telep</w:t>
      </w:r>
      <w:proofErr w:type="spellEnd"/>
      <w:r w:rsidRPr="00C7167C">
        <w:rPr>
          <w:rFonts w:cs="Times New Roman"/>
          <w:szCs w:val="20"/>
          <w:shd w:val="clear" w:color="auto" w:fill="FFFFFF"/>
        </w:rPr>
        <w:t xml:space="preserve">, C. W., &amp; Somers, L. J. (2019). Examining police officer definitions of evidence-based policing: are we speaking the same </w:t>
      </w:r>
      <w:proofErr w:type="gramStart"/>
      <w:r w:rsidRPr="00C7167C">
        <w:rPr>
          <w:rFonts w:cs="Times New Roman"/>
          <w:szCs w:val="20"/>
          <w:shd w:val="clear" w:color="auto" w:fill="FFFFFF"/>
        </w:rPr>
        <w:t>language?.</w:t>
      </w:r>
      <w:proofErr w:type="gramEnd"/>
      <w:r w:rsidRPr="00C7167C">
        <w:rPr>
          <w:rFonts w:cs="Times New Roman"/>
          <w:szCs w:val="20"/>
          <w:shd w:val="clear" w:color="auto" w:fill="FFFFFF"/>
        </w:rPr>
        <w:t> </w:t>
      </w:r>
      <w:r w:rsidRPr="00C7167C">
        <w:rPr>
          <w:rFonts w:cs="Times New Roman"/>
          <w:i/>
          <w:iCs/>
          <w:szCs w:val="20"/>
          <w:shd w:val="clear" w:color="auto" w:fill="FFFFFF"/>
        </w:rPr>
        <w:t>Policing and Society</w:t>
      </w:r>
      <w:r w:rsidRPr="00C7167C">
        <w:rPr>
          <w:rFonts w:cs="Times New Roman"/>
          <w:szCs w:val="20"/>
          <w:shd w:val="clear" w:color="auto" w:fill="FFFFFF"/>
        </w:rPr>
        <w:t>, </w:t>
      </w:r>
      <w:r w:rsidRPr="00C7167C">
        <w:rPr>
          <w:rFonts w:cs="Times New Roman"/>
          <w:i/>
          <w:iCs/>
          <w:szCs w:val="20"/>
          <w:shd w:val="clear" w:color="auto" w:fill="FFFFFF"/>
        </w:rPr>
        <w:t>29</w:t>
      </w:r>
      <w:r w:rsidRPr="00C7167C">
        <w:rPr>
          <w:rFonts w:cs="Times New Roman"/>
          <w:szCs w:val="20"/>
          <w:shd w:val="clear" w:color="auto" w:fill="FFFFFF"/>
        </w:rPr>
        <w:t>(2), 171-187.</w:t>
      </w:r>
    </w:p>
    <w:p w14:paraId="12A04EDB"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 xml:space="preserve">Jonathan-Zamir, T., Weisburd, D., Dayan, M., &amp; </w:t>
      </w:r>
      <w:proofErr w:type="spellStart"/>
      <w:r w:rsidRPr="00C7167C">
        <w:rPr>
          <w:rFonts w:cs="Times New Roman"/>
          <w:szCs w:val="20"/>
          <w:shd w:val="clear" w:color="auto" w:fill="FFFFFF"/>
        </w:rPr>
        <w:t>Zisso</w:t>
      </w:r>
      <w:proofErr w:type="spellEnd"/>
      <w:r w:rsidRPr="00C7167C">
        <w:rPr>
          <w:rFonts w:cs="Times New Roman"/>
          <w:szCs w:val="20"/>
          <w:shd w:val="clear" w:color="auto" w:fill="FFFFFF"/>
        </w:rPr>
        <w:t>, M. (2019). The proclivity to rely on professional experience and evidence-based policing: Findings from a survey of high-ranking officers in the Israel Police. </w:t>
      </w:r>
      <w:r w:rsidRPr="00C7167C">
        <w:rPr>
          <w:rFonts w:cs="Times New Roman"/>
          <w:i/>
          <w:iCs/>
          <w:szCs w:val="20"/>
          <w:shd w:val="clear" w:color="auto" w:fill="FFFFFF"/>
        </w:rPr>
        <w:t>Criminal Justice and Behavior</w:t>
      </w:r>
      <w:r w:rsidRPr="00C7167C">
        <w:rPr>
          <w:rFonts w:cs="Times New Roman"/>
          <w:szCs w:val="20"/>
          <w:shd w:val="clear" w:color="auto" w:fill="FFFFFF"/>
        </w:rPr>
        <w:t>, </w:t>
      </w:r>
      <w:r w:rsidRPr="00C7167C">
        <w:rPr>
          <w:rFonts w:cs="Times New Roman"/>
          <w:i/>
          <w:iCs/>
          <w:szCs w:val="20"/>
          <w:shd w:val="clear" w:color="auto" w:fill="FFFFFF"/>
        </w:rPr>
        <w:t>46</w:t>
      </w:r>
      <w:r w:rsidRPr="00C7167C">
        <w:rPr>
          <w:rFonts w:cs="Times New Roman"/>
          <w:szCs w:val="20"/>
          <w:shd w:val="clear" w:color="auto" w:fill="FFFFFF"/>
        </w:rPr>
        <w:t>(10), 1456-1474.</w:t>
      </w:r>
    </w:p>
    <w:p w14:paraId="2AFDE527"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Palmer, I., Kirby, S., &amp; Coleman, R. (2019). Assessing the appetite for evidence based policing: A UK based study. </w:t>
      </w:r>
      <w:r w:rsidRPr="00C7167C">
        <w:rPr>
          <w:rFonts w:cs="Times New Roman"/>
          <w:i/>
          <w:iCs/>
          <w:szCs w:val="20"/>
          <w:shd w:val="clear" w:color="auto" w:fill="FFFFFF"/>
        </w:rPr>
        <w:t>International Journal of Police Science &amp; Management</w:t>
      </w:r>
      <w:r w:rsidRPr="00C7167C">
        <w:rPr>
          <w:rFonts w:cs="Times New Roman"/>
          <w:szCs w:val="20"/>
          <w:shd w:val="clear" w:color="auto" w:fill="FFFFFF"/>
        </w:rPr>
        <w:t>, </w:t>
      </w:r>
      <w:r w:rsidRPr="00C7167C">
        <w:rPr>
          <w:rFonts w:cs="Times New Roman"/>
          <w:i/>
          <w:iCs/>
          <w:szCs w:val="20"/>
          <w:shd w:val="clear" w:color="auto" w:fill="FFFFFF"/>
        </w:rPr>
        <w:t>21</w:t>
      </w:r>
      <w:r w:rsidRPr="00C7167C">
        <w:rPr>
          <w:rFonts w:cs="Times New Roman"/>
          <w:szCs w:val="20"/>
          <w:shd w:val="clear" w:color="auto" w:fill="FFFFFF"/>
        </w:rPr>
        <w:t>(2), 91-100.</w:t>
      </w:r>
    </w:p>
    <w:p w14:paraId="694CC87B"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Cordner</w:t>
      </w:r>
      <w:proofErr w:type="spellEnd"/>
      <w:r w:rsidRPr="00C7167C">
        <w:rPr>
          <w:rFonts w:cs="Times New Roman"/>
          <w:szCs w:val="20"/>
          <w:shd w:val="clear" w:color="auto" w:fill="FFFFFF"/>
        </w:rPr>
        <w:t>, G. W. (2020). </w:t>
      </w:r>
      <w:r w:rsidRPr="00C7167C">
        <w:rPr>
          <w:rFonts w:cs="Times New Roman"/>
          <w:i/>
          <w:iCs/>
          <w:szCs w:val="20"/>
          <w:shd w:val="clear" w:color="auto" w:fill="FFFFFF"/>
        </w:rPr>
        <w:t>Evidence-based policing in 45 small bytes</w:t>
      </w:r>
      <w:r w:rsidRPr="00C7167C">
        <w:rPr>
          <w:rFonts w:cs="Times New Roman"/>
          <w:szCs w:val="20"/>
          <w:shd w:val="clear" w:color="auto" w:fill="FFFFFF"/>
        </w:rPr>
        <w:t>. US Department of Justice, Office of Justice Programs, National Institute of Justice.</w:t>
      </w:r>
    </w:p>
    <w:p w14:paraId="41B4032E"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lastRenderedPageBreak/>
        <w:t>Pepper, I., Rogers, C., &amp; Martin, H. (2020). Evidence based policing: a view on its development within the police service. </w:t>
      </w:r>
      <w:r w:rsidRPr="00C7167C">
        <w:rPr>
          <w:rFonts w:cs="Times New Roman"/>
          <w:i/>
          <w:iCs/>
          <w:szCs w:val="20"/>
          <w:shd w:val="clear" w:color="auto" w:fill="FFFFFF"/>
        </w:rPr>
        <w:t>Journal of Work-Applied Management</w:t>
      </w:r>
      <w:r w:rsidRPr="00C7167C">
        <w:rPr>
          <w:rFonts w:cs="Times New Roman"/>
          <w:szCs w:val="20"/>
          <w:shd w:val="clear" w:color="auto" w:fill="FFFFFF"/>
        </w:rPr>
        <w:t>, </w:t>
      </w:r>
      <w:r w:rsidRPr="00C7167C">
        <w:rPr>
          <w:rFonts w:cs="Times New Roman"/>
          <w:i/>
          <w:iCs/>
          <w:szCs w:val="20"/>
          <w:shd w:val="clear" w:color="auto" w:fill="FFFFFF"/>
        </w:rPr>
        <w:t>12</w:t>
      </w:r>
      <w:r w:rsidRPr="00C7167C">
        <w:rPr>
          <w:rFonts w:cs="Times New Roman"/>
          <w:szCs w:val="20"/>
          <w:shd w:val="clear" w:color="auto" w:fill="FFFFFF"/>
        </w:rPr>
        <w:t>(1), 91-96.</w:t>
      </w:r>
    </w:p>
    <w:p w14:paraId="31EAD627"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Cordner</w:t>
      </w:r>
      <w:proofErr w:type="spellEnd"/>
      <w:r w:rsidRPr="00C7167C">
        <w:rPr>
          <w:rFonts w:cs="Times New Roman"/>
          <w:szCs w:val="20"/>
          <w:shd w:val="clear" w:color="auto" w:fill="FFFFFF"/>
        </w:rPr>
        <w:t>, G. (2020). A practical approach to evidence-based policing. </w:t>
      </w:r>
      <w:r w:rsidRPr="00C7167C">
        <w:rPr>
          <w:rFonts w:cs="Times New Roman"/>
          <w:i/>
          <w:iCs/>
          <w:szCs w:val="20"/>
          <w:shd w:val="clear" w:color="auto" w:fill="FFFFFF"/>
        </w:rPr>
        <w:t xml:space="preserve">Eur. L. </w:t>
      </w:r>
      <w:proofErr w:type="spellStart"/>
      <w:r w:rsidRPr="00C7167C">
        <w:rPr>
          <w:rFonts w:cs="Times New Roman"/>
          <w:i/>
          <w:iCs/>
          <w:szCs w:val="20"/>
          <w:shd w:val="clear" w:color="auto" w:fill="FFFFFF"/>
        </w:rPr>
        <w:t>Enf't</w:t>
      </w:r>
      <w:proofErr w:type="spellEnd"/>
      <w:r w:rsidRPr="00C7167C">
        <w:rPr>
          <w:rFonts w:cs="Times New Roman"/>
          <w:i/>
          <w:iCs/>
          <w:szCs w:val="20"/>
          <w:shd w:val="clear" w:color="auto" w:fill="FFFFFF"/>
        </w:rPr>
        <w:t xml:space="preserve"> </w:t>
      </w:r>
      <w:proofErr w:type="spellStart"/>
      <w:r w:rsidRPr="00C7167C">
        <w:rPr>
          <w:rFonts w:cs="Times New Roman"/>
          <w:i/>
          <w:iCs/>
          <w:szCs w:val="20"/>
          <w:shd w:val="clear" w:color="auto" w:fill="FFFFFF"/>
        </w:rPr>
        <w:t>Rsch</w:t>
      </w:r>
      <w:proofErr w:type="spellEnd"/>
      <w:r w:rsidRPr="00C7167C">
        <w:rPr>
          <w:rFonts w:cs="Times New Roman"/>
          <w:i/>
          <w:iCs/>
          <w:szCs w:val="20"/>
          <w:shd w:val="clear" w:color="auto" w:fill="FFFFFF"/>
        </w:rPr>
        <w:t>. Bull.</w:t>
      </w:r>
      <w:r w:rsidRPr="00C7167C">
        <w:rPr>
          <w:rFonts w:cs="Times New Roman"/>
          <w:szCs w:val="20"/>
          <w:shd w:val="clear" w:color="auto" w:fill="FFFFFF"/>
        </w:rPr>
        <w:t>, </w:t>
      </w:r>
      <w:r w:rsidRPr="00C7167C">
        <w:rPr>
          <w:rFonts w:cs="Times New Roman"/>
          <w:i/>
          <w:iCs/>
          <w:szCs w:val="20"/>
          <w:shd w:val="clear" w:color="auto" w:fill="FFFFFF"/>
        </w:rPr>
        <w:t>20</w:t>
      </w:r>
      <w:r w:rsidRPr="00C7167C">
        <w:rPr>
          <w:rFonts w:cs="Times New Roman"/>
          <w:szCs w:val="20"/>
          <w:shd w:val="clear" w:color="auto" w:fill="FFFFFF"/>
        </w:rPr>
        <w:t>, 53.</w:t>
      </w:r>
    </w:p>
    <w:p w14:paraId="192652DD" w14:textId="77777777" w:rsidR="00C7167C" w:rsidRPr="00C7167C" w:rsidRDefault="00C7167C" w:rsidP="007F0A94">
      <w:pPr>
        <w:spacing w:after="0"/>
        <w:ind w:left="720" w:hanging="720"/>
        <w:contextualSpacing/>
        <w:rPr>
          <w:rFonts w:cs="Times New Roman"/>
          <w:szCs w:val="20"/>
          <w:shd w:val="clear" w:color="auto" w:fill="FFFFFF"/>
        </w:rPr>
      </w:pPr>
      <w:proofErr w:type="spellStart"/>
      <w:r w:rsidRPr="00C7167C">
        <w:rPr>
          <w:rFonts w:cs="Times New Roman"/>
          <w:szCs w:val="20"/>
          <w:shd w:val="clear" w:color="auto" w:fill="FFFFFF"/>
        </w:rPr>
        <w:t>Koziarski</w:t>
      </w:r>
      <w:proofErr w:type="spellEnd"/>
      <w:r w:rsidRPr="00C7167C">
        <w:rPr>
          <w:rFonts w:cs="Times New Roman"/>
          <w:szCs w:val="20"/>
          <w:shd w:val="clear" w:color="auto" w:fill="FFFFFF"/>
        </w:rPr>
        <w:t xml:space="preserve">, J., &amp; </w:t>
      </w:r>
      <w:proofErr w:type="spellStart"/>
      <w:r w:rsidRPr="00C7167C">
        <w:rPr>
          <w:rFonts w:cs="Times New Roman"/>
          <w:szCs w:val="20"/>
          <w:shd w:val="clear" w:color="auto" w:fill="FFFFFF"/>
        </w:rPr>
        <w:t>Kalyal</w:t>
      </w:r>
      <w:proofErr w:type="spellEnd"/>
      <w:r w:rsidRPr="00C7167C">
        <w:rPr>
          <w:rFonts w:cs="Times New Roman"/>
          <w:szCs w:val="20"/>
          <w:shd w:val="clear" w:color="auto" w:fill="FFFFFF"/>
        </w:rPr>
        <w:t>, H. (2021). Resistance to evidence-based policing: Canadian police executives’ perceptions as to which level of Canadian policing is most resistant. </w:t>
      </w:r>
      <w:r w:rsidRPr="00C7167C">
        <w:rPr>
          <w:rFonts w:cs="Times New Roman"/>
          <w:i/>
          <w:iCs/>
          <w:szCs w:val="20"/>
          <w:shd w:val="clear" w:color="auto" w:fill="FFFFFF"/>
        </w:rPr>
        <w:t>Police Practice and Research</w:t>
      </w:r>
      <w:r w:rsidRPr="00C7167C">
        <w:rPr>
          <w:rFonts w:cs="Times New Roman"/>
          <w:szCs w:val="20"/>
          <w:shd w:val="clear" w:color="auto" w:fill="FFFFFF"/>
        </w:rPr>
        <w:t>, </w:t>
      </w:r>
      <w:r w:rsidRPr="00C7167C">
        <w:rPr>
          <w:rFonts w:cs="Times New Roman"/>
          <w:i/>
          <w:iCs/>
          <w:szCs w:val="20"/>
          <w:shd w:val="clear" w:color="auto" w:fill="FFFFFF"/>
        </w:rPr>
        <w:t>22</w:t>
      </w:r>
      <w:r w:rsidRPr="00C7167C">
        <w:rPr>
          <w:rFonts w:cs="Times New Roman"/>
          <w:szCs w:val="20"/>
          <w:shd w:val="clear" w:color="auto" w:fill="FFFFFF"/>
        </w:rPr>
        <w:t>(1), 763-776.</w:t>
      </w:r>
    </w:p>
    <w:p w14:paraId="6E45A0B4"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 xml:space="preserve">Huey, L., </w:t>
      </w:r>
      <w:proofErr w:type="spellStart"/>
      <w:r w:rsidRPr="00C7167C">
        <w:rPr>
          <w:rFonts w:cs="Times New Roman"/>
          <w:szCs w:val="20"/>
          <w:shd w:val="clear" w:color="auto" w:fill="FFFFFF"/>
        </w:rPr>
        <w:t>Kalyal</w:t>
      </w:r>
      <w:proofErr w:type="spellEnd"/>
      <w:r w:rsidRPr="00C7167C">
        <w:rPr>
          <w:rFonts w:cs="Times New Roman"/>
          <w:szCs w:val="20"/>
          <w:shd w:val="clear" w:color="auto" w:fill="FFFFFF"/>
        </w:rPr>
        <w:t xml:space="preserve">, H., </w:t>
      </w:r>
      <w:proofErr w:type="spellStart"/>
      <w:r w:rsidRPr="00C7167C">
        <w:rPr>
          <w:rFonts w:cs="Times New Roman"/>
          <w:szCs w:val="20"/>
          <w:shd w:val="clear" w:color="auto" w:fill="FFFFFF"/>
        </w:rPr>
        <w:t>Peladeau</w:t>
      </w:r>
      <w:proofErr w:type="spellEnd"/>
      <w:r w:rsidRPr="00C7167C">
        <w:rPr>
          <w:rFonts w:cs="Times New Roman"/>
          <w:szCs w:val="20"/>
          <w:shd w:val="clear" w:color="auto" w:fill="FFFFFF"/>
        </w:rPr>
        <w:t xml:space="preserve">, H., &amp; Lindsay, F. (2021). ‘If You’re </w:t>
      </w:r>
      <w:proofErr w:type="spellStart"/>
      <w:r w:rsidRPr="00C7167C">
        <w:rPr>
          <w:rFonts w:cs="Times New Roman"/>
          <w:szCs w:val="20"/>
          <w:shd w:val="clear" w:color="auto" w:fill="FFFFFF"/>
        </w:rPr>
        <w:t>Gonna</w:t>
      </w:r>
      <w:proofErr w:type="spellEnd"/>
      <w:r w:rsidRPr="00C7167C">
        <w:rPr>
          <w:rFonts w:cs="Times New Roman"/>
          <w:szCs w:val="20"/>
          <w:shd w:val="clear" w:color="auto" w:fill="FFFFFF"/>
        </w:rPr>
        <w:t xml:space="preserve"> Make a Decision, You Should Understand the Rationale’: Are Police Leadership Programs Preparing Canadian Police Leaders for Evidence-Based </w:t>
      </w:r>
      <w:proofErr w:type="gramStart"/>
      <w:r w:rsidRPr="00C7167C">
        <w:rPr>
          <w:rFonts w:cs="Times New Roman"/>
          <w:szCs w:val="20"/>
          <w:shd w:val="clear" w:color="auto" w:fill="FFFFFF"/>
        </w:rPr>
        <w:t>Policing?.</w:t>
      </w:r>
      <w:proofErr w:type="gramEnd"/>
      <w:r w:rsidRPr="00C7167C">
        <w:rPr>
          <w:rFonts w:cs="Times New Roman"/>
          <w:szCs w:val="20"/>
          <w:shd w:val="clear" w:color="auto" w:fill="FFFFFF"/>
        </w:rPr>
        <w:t> </w:t>
      </w:r>
      <w:r w:rsidRPr="00C7167C">
        <w:rPr>
          <w:rFonts w:cs="Times New Roman"/>
          <w:i/>
          <w:iCs/>
          <w:szCs w:val="20"/>
          <w:shd w:val="clear" w:color="auto" w:fill="FFFFFF"/>
        </w:rPr>
        <w:t>Policing: A Journal of Policy and Practice</w:t>
      </w:r>
      <w:r w:rsidRPr="00C7167C">
        <w:rPr>
          <w:rFonts w:cs="Times New Roman"/>
          <w:szCs w:val="20"/>
          <w:shd w:val="clear" w:color="auto" w:fill="FFFFFF"/>
        </w:rPr>
        <w:t>, </w:t>
      </w:r>
      <w:r w:rsidRPr="00C7167C">
        <w:rPr>
          <w:rFonts w:cs="Times New Roman"/>
          <w:i/>
          <w:iCs/>
          <w:szCs w:val="20"/>
          <w:shd w:val="clear" w:color="auto" w:fill="FFFFFF"/>
        </w:rPr>
        <w:t>15</w:t>
      </w:r>
      <w:r w:rsidRPr="00C7167C">
        <w:rPr>
          <w:rFonts w:cs="Times New Roman"/>
          <w:szCs w:val="20"/>
          <w:shd w:val="clear" w:color="auto" w:fill="FFFFFF"/>
        </w:rPr>
        <w:t>(1), 197-207.</w:t>
      </w:r>
    </w:p>
    <w:p w14:paraId="003310FB" w14:textId="77777777" w:rsidR="00C7167C" w:rsidRPr="00C7167C" w:rsidRDefault="00C7167C" w:rsidP="007F0A94">
      <w:pPr>
        <w:spacing w:after="0"/>
        <w:ind w:left="720" w:hanging="720"/>
        <w:contextualSpacing/>
        <w:rPr>
          <w:rFonts w:cs="Times New Roman"/>
          <w:szCs w:val="20"/>
          <w:shd w:val="clear" w:color="auto" w:fill="FFFFFF"/>
        </w:rPr>
      </w:pPr>
      <w:r w:rsidRPr="00C7167C">
        <w:rPr>
          <w:rFonts w:cs="Times New Roman"/>
          <w:szCs w:val="20"/>
          <w:shd w:val="clear" w:color="auto" w:fill="FFFFFF"/>
        </w:rPr>
        <w:t>Sherman, L. W. (2020). Evidence-based policing and fatal police shootings: Promise, problems, and prospects. </w:t>
      </w:r>
      <w:r w:rsidRPr="00C7167C">
        <w:rPr>
          <w:rFonts w:cs="Times New Roman"/>
          <w:i/>
          <w:iCs/>
          <w:szCs w:val="20"/>
          <w:shd w:val="clear" w:color="auto" w:fill="FFFFFF"/>
        </w:rPr>
        <w:t>The ANNALS of the American Academy of Political and Social Science</w:t>
      </w:r>
      <w:r w:rsidRPr="00C7167C">
        <w:rPr>
          <w:rFonts w:cs="Times New Roman"/>
          <w:szCs w:val="20"/>
          <w:shd w:val="clear" w:color="auto" w:fill="FFFFFF"/>
        </w:rPr>
        <w:t>, </w:t>
      </w:r>
      <w:r w:rsidRPr="00C7167C">
        <w:rPr>
          <w:rFonts w:cs="Times New Roman"/>
          <w:i/>
          <w:iCs/>
          <w:szCs w:val="20"/>
          <w:shd w:val="clear" w:color="auto" w:fill="FFFFFF"/>
        </w:rPr>
        <w:t>687</w:t>
      </w:r>
      <w:r w:rsidRPr="00C7167C">
        <w:rPr>
          <w:rFonts w:cs="Times New Roman"/>
          <w:szCs w:val="20"/>
          <w:shd w:val="clear" w:color="auto" w:fill="FFFFFF"/>
        </w:rPr>
        <w:t>(1), 8-26.</w:t>
      </w:r>
    </w:p>
    <w:sectPr w:rsidR="00C7167C" w:rsidRPr="00C7167C">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1D09B" w14:textId="77777777" w:rsidR="00482486" w:rsidRDefault="00482486" w:rsidP="007F0A94">
      <w:pPr>
        <w:spacing w:after="0" w:line="240" w:lineRule="auto"/>
      </w:pPr>
      <w:r>
        <w:separator/>
      </w:r>
    </w:p>
  </w:endnote>
  <w:endnote w:type="continuationSeparator" w:id="0">
    <w:p w14:paraId="775709F8" w14:textId="77777777" w:rsidR="00482486" w:rsidRDefault="00482486" w:rsidP="007F0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E806B" w14:textId="77777777" w:rsidR="00482486" w:rsidRDefault="00482486" w:rsidP="007F0A94">
      <w:pPr>
        <w:spacing w:after="0" w:line="240" w:lineRule="auto"/>
      </w:pPr>
      <w:r>
        <w:separator/>
      </w:r>
    </w:p>
  </w:footnote>
  <w:footnote w:type="continuationSeparator" w:id="0">
    <w:p w14:paraId="02EB6424" w14:textId="77777777" w:rsidR="00482486" w:rsidRDefault="00482486" w:rsidP="007F0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406652"/>
      <w:docPartObj>
        <w:docPartGallery w:val="Page Numbers (Top of Page)"/>
        <w:docPartUnique/>
      </w:docPartObj>
    </w:sdtPr>
    <w:sdtEndPr>
      <w:rPr>
        <w:noProof/>
      </w:rPr>
    </w:sdtEndPr>
    <w:sdtContent>
      <w:p w14:paraId="6EDB7DCF" w14:textId="77777777" w:rsidR="007F0A94" w:rsidRDefault="007F0A94">
        <w:pPr>
          <w:pStyle w:val="Header"/>
          <w:jc w:val="right"/>
        </w:pPr>
        <w:r>
          <w:fldChar w:fldCharType="begin"/>
        </w:r>
        <w:r>
          <w:instrText xml:space="preserve"> PAGE   \* MERGEFORMAT </w:instrText>
        </w:r>
        <w:r>
          <w:fldChar w:fldCharType="separate"/>
        </w:r>
        <w:r w:rsidR="00333F40">
          <w:rPr>
            <w:noProof/>
          </w:rPr>
          <w:t>11</w:t>
        </w:r>
        <w:r>
          <w:rPr>
            <w:noProof/>
          </w:rPr>
          <w:fldChar w:fldCharType="end"/>
        </w:r>
      </w:p>
    </w:sdtContent>
  </w:sdt>
  <w:p w14:paraId="75764E8E" w14:textId="77777777" w:rsidR="007F0A94" w:rsidRDefault="007F0A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C26"/>
    <w:rsid w:val="00024B2B"/>
    <w:rsid w:val="00031FC6"/>
    <w:rsid w:val="00136C59"/>
    <w:rsid w:val="00163049"/>
    <w:rsid w:val="0029036C"/>
    <w:rsid w:val="00333F40"/>
    <w:rsid w:val="00482486"/>
    <w:rsid w:val="00775110"/>
    <w:rsid w:val="007940C6"/>
    <w:rsid w:val="007A264E"/>
    <w:rsid w:val="007E3EB4"/>
    <w:rsid w:val="007F0A94"/>
    <w:rsid w:val="008E1E30"/>
    <w:rsid w:val="00A62CB2"/>
    <w:rsid w:val="00C45140"/>
    <w:rsid w:val="00C7167C"/>
    <w:rsid w:val="00E14C26"/>
    <w:rsid w:val="00E61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96043"/>
  <w15:chartTrackingRefBased/>
  <w15:docId w15:val="{F33F19D8-ECB5-4A75-9242-637E47519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110"/>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4"/>
    <w:rPr>
      <w:rFonts w:ascii="Times New Roman" w:hAnsi="Times New Roman"/>
      <w:sz w:val="24"/>
    </w:rPr>
  </w:style>
  <w:style w:type="paragraph" w:styleId="Footer">
    <w:name w:val="footer"/>
    <w:basedOn w:val="Normal"/>
    <w:link w:val="FooterChar"/>
    <w:uiPriority w:val="99"/>
    <w:unhideWhenUsed/>
    <w:rsid w:val="007F0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11</Pages>
  <Words>2881</Words>
  <Characters>16423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CS-04</dc:creator>
  <cp:keywords/>
  <dc:description/>
  <cp:lastModifiedBy>19arahouf</cp:lastModifiedBy>
  <cp:revision>6</cp:revision>
  <dcterms:created xsi:type="dcterms:W3CDTF">2023-07-14T17:26:00Z</dcterms:created>
  <dcterms:modified xsi:type="dcterms:W3CDTF">2023-07-26T13:37:00Z</dcterms:modified>
</cp:coreProperties>
</file>