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A960B" w14:textId="77777777" w:rsidR="00017A8D" w:rsidRDefault="00017A8D">
      <w:pPr>
        <w:jc w:val="center"/>
        <w:rPr>
          <w:b/>
          <w:bCs/>
          <w:sz w:val="30"/>
          <w:szCs w:val="30"/>
        </w:rPr>
      </w:pPr>
    </w:p>
    <w:p w14:paraId="7F9B045A" w14:textId="77777777" w:rsidR="00017A8D" w:rsidRDefault="00F32C7C">
      <w:pPr>
        <w:jc w:val="left"/>
        <w:rPr>
          <w:b/>
          <w:bCs/>
          <w:sz w:val="30"/>
          <w:szCs w:val="30"/>
        </w:rPr>
      </w:pPr>
      <w:r>
        <w:rPr>
          <w:b/>
          <w:bCs/>
          <w:noProof/>
          <w:sz w:val="30"/>
          <w:szCs w:val="30"/>
        </w:rPr>
        <w:drawing>
          <wp:inline distT="114300" distB="114300" distL="114300" distR="114300" wp14:anchorId="6034E657" wp14:editId="68757D0F">
            <wp:extent cx="3457575" cy="1266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7575" cy="1266825"/>
                    </a:xfrm>
                    <a:prstGeom prst="rect">
                      <a:avLst/>
                    </a:prstGeom>
                    <a:ln/>
                  </pic:spPr>
                </pic:pic>
              </a:graphicData>
            </a:graphic>
          </wp:inline>
        </w:drawing>
      </w:r>
    </w:p>
    <w:p w14:paraId="7902E129" w14:textId="77777777" w:rsidR="00017A8D" w:rsidRDefault="00017A8D">
      <w:pPr>
        <w:jc w:val="center"/>
        <w:rPr>
          <w:b/>
          <w:bCs/>
          <w:sz w:val="30"/>
          <w:szCs w:val="30"/>
        </w:rPr>
      </w:pPr>
    </w:p>
    <w:p w14:paraId="7E84D475" w14:textId="77777777" w:rsidR="00017A8D" w:rsidRDefault="00017A8D">
      <w:pPr>
        <w:jc w:val="center"/>
        <w:rPr>
          <w:b/>
          <w:bCs/>
          <w:sz w:val="30"/>
          <w:szCs w:val="30"/>
        </w:rPr>
      </w:pPr>
    </w:p>
    <w:p w14:paraId="48D7825E" w14:textId="77777777" w:rsidR="00017A8D" w:rsidRDefault="00017A8D">
      <w:pPr>
        <w:jc w:val="center"/>
        <w:rPr>
          <w:b/>
          <w:bCs/>
          <w:sz w:val="30"/>
          <w:szCs w:val="30"/>
        </w:rPr>
      </w:pPr>
    </w:p>
    <w:p w14:paraId="0EB11F5A" w14:textId="77777777" w:rsidR="00017A8D" w:rsidRDefault="00017A8D">
      <w:pPr>
        <w:jc w:val="center"/>
        <w:rPr>
          <w:b/>
          <w:bCs/>
          <w:sz w:val="30"/>
          <w:szCs w:val="30"/>
        </w:rPr>
      </w:pPr>
    </w:p>
    <w:p w14:paraId="3C0C72F2" w14:textId="77777777" w:rsidR="00017A8D" w:rsidRDefault="00017A8D">
      <w:pPr>
        <w:jc w:val="center"/>
        <w:rPr>
          <w:b/>
          <w:bCs/>
          <w:sz w:val="30"/>
          <w:szCs w:val="30"/>
        </w:rPr>
      </w:pPr>
    </w:p>
    <w:p w14:paraId="44A2910B" w14:textId="77777777" w:rsidR="00017A8D" w:rsidRDefault="00017A8D">
      <w:pPr>
        <w:jc w:val="center"/>
        <w:rPr>
          <w:b/>
          <w:bCs/>
          <w:sz w:val="30"/>
          <w:szCs w:val="30"/>
        </w:rPr>
      </w:pPr>
    </w:p>
    <w:p w14:paraId="2BA338C0" w14:textId="77777777" w:rsidR="00017A8D" w:rsidRDefault="00F32C7C">
      <w:pPr>
        <w:jc w:val="center"/>
        <w:rPr>
          <w:b/>
          <w:bCs/>
          <w:sz w:val="28"/>
          <w:szCs w:val="28"/>
        </w:rPr>
      </w:pPr>
      <w:r>
        <w:rPr>
          <w:b/>
          <w:bCs/>
          <w:sz w:val="28"/>
          <w:szCs w:val="28"/>
        </w:rPr>
        <w:t>PROGRAMME: BA (HONS) BUSINESS MANAGEMENT</w:t>
      </w:r>
    </w:p>
    <w:p w14:paraId="2FC4EADA" w14:textId="77777777" w:rsidR="00017A8D" w:rsidRDefault="00F32C7C">
      <w:pPr>
        <w:jc w:val="center"/>
        <w:rPr>
          <w:b/>
          <w:bCs/>
          <w:sz w:val="28"/>
          <w:szCs w:val="28"/>
        </w:rPr>
      </w:pPr>
      <w:r>
        <w:rPr>
          <w:b/>
          <w:bCs/>
          <w:sz w:val="28"/>
          <w:szCs w:val="28"/>
        </w:rPr>
        <w:t>MODULE: INTRODUCTION TO BUSINESS</w:t>
      </w:r>
    </w:p>
    <w:p w14:paraId="30728384" w14:textId="77777777" w:rsidR="00017A8D" w:rsidRDefault="00F32C7C">
      <w:pPr>
        <w:jc w:val="center"/>
        <w:rPr>
          <w:b/>
          <w:bCs/>
          <w:sz w:val="28"/>
          <w:szCs w:val="28"/>
        </w:rPr>
      </w:pPr>
      <w:r>
        <w:rPr>
          <w:b/>
          <w:bCs/>
          <w:sz w:val="28"/>
          <w:szCs w:val="28"/>
        </w:rPr>
        <w:t>MODULE CODE: LCBB4014</w:t>
      </w:r>
    </w:p>
    <w:p w14:paraId="342C1C05" w14:textId="5A1958DB" w:rsidR="00017A8D" w:rsidRPr="0073287B" w:rsidRDefault="00F32C7C" w:rsidP="0073287B">
      <w:pPr>
        <w:pStyle w:val="Listparagraf"/>
        <w:numPr>
          <w:ilvl w:val="0"/>
          <w:numId w:val="1"/>
        </w:numPr>
        <w:jc w:val="center"/>
        <w:rPr>
          <w:b/>
          <w:bCs/>
          <w:sz w:val="28"/>
          <w:szCs w:val="28"/>
        </w:rPr>
      </w:pPr>
      <w:r w:rsidRPr="0073287B">
        <w:rPr>
          <w:b/>
          <w:bCs/>
          <w:sz w:val="28"/>
          <w:szCs w:val="28"/>
        </w:rPr>
        <w:t xml:space="preserve">STUDENT NAME: </w:t>
      </w:r>
      <w:r w:rsidR="00757066" w:rsidRPr="0073287B">
        <w:rPr>
          <w:b/>
          <w:bCs/>
          <w:sz w:val="28"/>
          <w:szCs w:val="28"/>
        </w:rPr>
        <w:t>Il</w:t>
      </w:r>
      <w:r w:rsidRPr="0073287B">
        <w:rPr>
          <w:b/>
          <w:bCs/>
          <w:sz w:val="28"/>
          <w:szCs w:val="28"/>
        </w:rPr>
        <w:t>ie Marin</w:t>
      </w:r>
    </w:p>
    <w:p w14:paraId="1B3BC715" w14:textId="3A3040DF" w:rsidR="00017A8D" w:rsidRDefault="00F32C7C">
      <w:pPr>
        <w:jc w:val="center"/>
        <w:rPr>
          <w:b/>
          <w:bCs/>
          <w:sz w:val="28"/>
          <w:szCs w:val="28"/>
        </w:rPr>
      </w:pPr>
      <w:r>
        <w:rPr>
          <w:b/>
          <w:bCs/>
          <w:sz w:val="28"/>
          <w:szCs w:val="28"/>
        </w:rPr>
        <w:t>STUDENT ID:</w:t>
      </w:r>
      <w:r w:rsidR="005A6C02">
        <w:rPr>
          <w:b/>
          <w:bCs/>
          <w:sz w:val="28"/>
          <w:szCs w:val="28"/>
        </w:rPr>
        <w:t xml:space="preserve"> </w:t>
      </w:r>
      <w:r w:rsidR="00123298">
        <w:rPr>
          <w:b/>
          <w:bCs/>
          <w:sz w:val="28"/>
          <w:szCs w:val="28"/>
        </w:rPr>
        <w:t>25</w:t>
      </w:r>
      <w:r w:rsidR="005B107C">
        <w:rPr>
          <w:b/>
          <w:bCs/>
          <w:sz w:val="28"/>
          <w:szCs w:val="28"/>
        </w:rPr>
        <w:t>12903</w:t>
      </w:r>
    </w:p>
    <w:p w14:paraId="5F512D3F" w14:textId="77777777" w:rsidR="00017A8D" w:rsidRDefault="00F32C7C">
      <w:pPr>
        <w:jc w:val="center"/>
        <w:rPr>
          <w:b/>
          <w:bCs/>
          <w:sz w:val="28"/>
          <w:szCs w:val="28"/>
        </w:rPr>
      </w:pPr>
      <w:r>
        <w:rPr>
          <w:b/>
          <w:bCs/>
          <w:sz w:val="28"/>
          <w:szCs w:val="28"/>
        </w:rPr>
        <w:t>Word Count: 1098</w:t>
      </w:r>
    </w:p>
    <w:p w14:paraId="4841A1B4" w14:textId="77777777" w:rsidR="00017A8D" w:rsidRDefault="00F32C7C">
      <w:r>
        <w:br w:type="page"/>
      </w:r>
    </w:p>
    <w:p w14:paraId="18E54BBD" w14:textId="77777777" w:rsidR="00017A8D" w:rsidRDefault="00F32C7C">
      <w:pPr>
        <w:pStyle w:val="Titlu1"/>
        <w:spacing w:before="240"/>
      </w:pPr>
      <w:bookmarkStart w:id="0" w:name="_heading=h.3o2ujkcyy35" w:colFirst="0" w:colLast="0"/>
      <w:bookmarkEnd w:id="0"/>
      <w:r>
        <w:t xml:space="preserve">1. Introduction </w:t>
      </w:r>
    </w:p>
    <w:p w14:paraId="2F9740DE" w14:textId="77777777" w:rsidR="00017A8D" w:rsidRDefault="00F32C7C">
      <w:pPr>
        <w:spacing w:before="240"/>
      </w:pPr>
      <w:r>
        <w:t>Corporate social responsibility (CSR) and business ethics have been regarded as important components for strategic decision-making in the automotive industry. Tesla, another globalised leader in the sector of electric vehicles (EVs), has been providing a strong case because of its stronger mission of sustainability, rapid innovation in technology. As well as ongoing scrutiny relating to regulatory investigations, problems relating to customers, safety of the employees and recalls. Firstly, the essay has foc</w:t>
      </w:r>
      <w:r>
        <w:t>used on defining the concepts of the ethics of businesses as well as CSR with the use of academic sources. Secondly, it focuses on the application of theoretical frameworks, such as the Triple Bottom Line theory and the CSR pyramid of Carroll, for explaining how the companies have been integrating these principles into their business operations. Lastly, it focuses on examining how Tesla has been demonstrating the challenges as well as operations with the incorporation of these ideas in the automotive indust</w:t>
      </w:r>
      <w:r>
        <w:t xml:space="preserve">ry. </w:t>
      </w:r>
    </w:p>
    <w:p w14:paraId="58A048C2" w14:textId="77777777" w:rsidR="00017A8D" w:rsidRDefault="00F32C7C">
      <w:pPr>
        <w:pStyle w:val="Titlu1"/>
        <w:spacing w:before="240"/>
      </w:pPr>
      <w:bookmarkStart w:id="1" w:name="_heading=h.2ejwjwccxjzi" w:colFirst="0" w:colLast="0"/>
      <w:bookmarkEnd w:id="1"/>
      <w:r>
        <w:t>2. Main Body</w:t>
      </w:r>
    </w:p>
    <w:p w14:paraId="18141897" w14:textId="77777777" w:rsidR="00017A8D" w:rsidRDefault="00F32C7C">
      <w:pPr>
        <w:pStyle w:val="Titlu2"/>
        <w:spacing w:before="240"/>
        <w:rPr>
          <w:i/>
          <w:iCs/>
          <w:sz w:val="24"/>
          <w:szCs w:val="24"/>
        </w:rPr>
      </w:pPr>
      <w:bookmarkStart w:id="2" w:name="_heading=h.9nzhm9cxgd52" w:colFirst="0" w:colLast="0"/>
      <w:bookmarkEnd w:id="2"/>
      <w:r>
        <w:rPr>
          <w:i/>
          <w:iCs/>
          <w:sz w:val="24"/>
          <w:szCs w:val="24"/>
        </w:rPr>
        <w:t>Defining Business Ethics and CSR</w:t>
      </w:r>
    </w:p>
    <w:p w14:paraId="560011BA" w14:textId="77777777" w:rsidR="00017A8D" w:rsidRDefault="00F32C7C">
      <w:pPr>
        <w:spacing w:before="240"/>
      </w:pPr>
      <w:r>
        <w:t xml:space="preserve">Business ethics refers to the standards, values and principles which have been guiding the behaviour within the organisations to shape how the businesses have been interacting with the external as well as internal stakeholders. Business ethics has focused on the involvement of the moral norms along with their application to the business context to ensure that the companies have been operating in responsible, socially acceptable as well as fair manner (Miko, 2025). Ethical behaviour has been critical in the </w:t>
      </w:r>
      <w:r>
        <w:t xml:space="preserve">automotive industry because of the direct impact of the sector on environmental sustainability, trust of the consumers and safety of the public. </w:t>
      </w:r>
    </w:p>
    <w:p w14:paraId="5BB4E13D" w14:textId="77777777" w:rsidR="00017A8D" w:rsidRDefault="00F32C7C">
      <w:pPr>
        <w:spacing w:before="240"/>
      </w:pPr>
      <w:r>
        <w:t>CSR has been referring to the responsibility of the organisation for operating in varied ways that have been contributing positively to the environment, stakeholders, and society beyond their legal as well as economic obligations. CSR has been encompassing ethical, philanthropic, legal and economic responsibilities, which indicates that businesses need to create value to act sustainably and responsibly (Carroll, 1991). CSR has been indicated in the stakeholder theory that has been proposed by Freeman, which</w:t>
      </w:r>
      <w:r>
        <w:t xml:space="preserve"> has been arguing that companies need to consider the interests of parties impacted by activities, like suppliers, communities, employees and customers, despite prioritising the value of shareholders. </w:t>
      </w:r>
    </w:p>
    <w:p w14:paraId="4531C4BD" w14:textId="77777777" w:rsidR="00017A8D" w:rsidRDefault="00F32C7C">
      <w:pPr>
        <w:pStyle w:val="Titlu2"/>
        <w:spacing w:before="240"/>
        <w:rPr>
          <w:i/>
          <w:iCs/>
          <w:sz w:val="24"/>
          <w:szCs w:val="24"/>
        </w:rPr>
      </w:pPr>
      <w:bookmarkStart w:id="3" w:name="_heading=h.b4xil8kb20ne" w:colFirst="0" w:colLast="0"/>
      <w:bookmarkEnd w:id="3"/>
      <w:r>
        <w:rPr>
          <w:i/>
          <w:iCs/>
          <w:sz w:val="24"/>
          <w:szCs w:val="24"/>
        </w:rPr>
        <w:t xml:space="preserve">Model 1: Carroll’s CSR Pyramid </w:t>
      </w:r>
    </w:p>
    <w:p w14:paraId="21556FDD" w14:textId="77777777" w:rsidR="00017A8D" w:rsidRDefault="00F32C7C">
      <w:pPr>
        <w:spacing w:before="240"/>
      </w:pPr>
      <w:r>
        <w:t>The Pyramid of CSR by Carroll is one of the most popular models that systematise the corporate responsibilities into four levels of hierarchy. The economic responsibilities are at the bottom and they focus on the requirement of a firm to be profitable, efficient and competitive. Legal responsibilities refer to the attraction to legal aspects, rules and industry standards. The third layer, ethical responsibilities, points out behaviours that are morally right despite not being legally mandated. On top of the</w:t>
      </w:r>
      <w:r>
        <w:t xml:space="preserve"> pyramid would be the philanthropic responsibilities, which is a voluntary contribution towards social welfare and community development (Carroll, 1991). Tesla is economically committed to electric vehicle innovation, battery development, and international expansion to continue growing and making profits. Tesla is under continuous examination due to safety inquiries and Autopilot-related fatalities, as well as regulation issues in the United States and Europe, legally (The Guardian, 2024). Tesla has been at</w:t>
      </w:r>
      <w:r>
        <w:t>tacked over labour controversies, workplace practices, and over whether its autonomous driving capabilities are safe. On the philanthropy front, Tesla is moving toward environmental sustainability through adoption of clean energy, development of the charging infrastructure around the world, and enhancement of the shift to low-carbon transport. Compared to other corporations, such as Toyota and BMW have a better reputation in legal and ethical adherence, whereas the Volkswagen scandal of the so-called Diesel</w:t>
      </w:r>
      <w:r>
        <w:t>gate shows the effects of the lack of such obligations.</w:t>
      </w:r>
    </w:p>
    <w:p w14:paraId="65B125A8" w14:textId="77777777" w:rsidR="00017A8D" w:rsidRDefault="00F32C7C">
      <w:pPr>
        <w:pStyle w:val="Titlu2"/>
        <w:spacing w:before="240"/>
        <w:rPr>
          <w:i/>
          <w:iCs/>
          <w:sz w:val="24"/>
          <w:szCs w:val="24"/>
        </w:rPr>
      </w:pPr>
      <w:bookmarkStart w:id="4" w:name="_heading=h.5hpu04tsjbbw" w:colFirst="0" w:colLast="0"/>
      <w:bookmarkEnd w:id="4"/>
      <w:r>
        <w:rPr>
          <w:i/>
          <w:iCs/>
          <w:sz w:val="24"/>
          <w:szCs w:val="24"/>
        </w:rPr>
        <w:t xml:space="preserve">Model 2: Triple Bottom Line </w:t>
      </w:r>
    </w:p>
    <w:p w14:paraId="57FE9CF5" w14:textId="77777777" w:rsidR="00017A8D" w:rsidRDefault="00F32C7C">
      <w:pPr>
        <w:spacing w:before="240"/>
      </w:pPr>
      <w:r>
        <w:t>Triple Bottom Line (TBL) as suggested by Elkington (1997), measures the performance of a company in three interdisciplinary areas, such as People, Planet, and Profit. The framework promotes organisations to achieve balance between financial success and social responsibility and environmental sustainability which is especially applicable to industries that have high ecological and social consequences like the automotive manufacturing sector.</w:t>
      </w:r>
    </w:p>
    <w:p w14:paraId="5DD857AA" w14:textId="77777777" w:rsidR="00017A8D" w:rsidRDefault="00F32C7C">
      <w:pPr>
        <w:spacing w:before="240"/>
      </w:pPr>
      <w:r>
        <w:t>In the case of Tesla, the Planet dimension is at the core of its mission of speeding up the process of transition towards sustainable energy in the world. It participates in the sustainability of the environment by manufacturing zero-emission electric vehicles, extending renewable energy technology, and offering challenging targets of carbon reduction (Tesla, 2025). Nevertheless, the issue of battery manufacturing, mining of the raw materials, and recycling of lithium-ion components is still of concern. Tes</w:t>
      </w:r>
      <w:r>
        <w:t>la has mixed reviews under the people. Although the firm offers skilled labour and the technology, it has faced criticism in the areas of safety in the workplace, labour conflicts and customer safety concerns especially in Autopilot accidents. As far as Profit is concerned, Tesla has gained a good competitive edge among its EV dominance, client image, and economies of scale in battery technology. In comparison, Toyota focuses more on hybrid technology and consistent sustainability practices, BMW regularly p</w:t>
      </w:r>
      <w:r>
        <w:t>ublishes minute environmental and social indicators, and the Dieselgate scandal of Volkswagen shows what unethical and irresponsible attitude to the environment and social responsibility can lead to within the framework of the TBL model.</w:t>
      </w:r>
    </w:p>
    <w:p w14:paraId="4FA80DD7" w14:textId="77777777" w:rsidR="00017A8D" w:rsidRDefault="00F32C7C">
      <w:pPr>
        <w:pStyle w:val="Titlu2"/>
        <w:spacing w:before="240"/>
        <w:rPr>
          <w:i/>
          <w:iCs/>
          <w:sz w:val="24"/>
          <w:szCs w:val="24"/>
        </w:rPr>
      </w:pPr>
      <w:bookmarkStart w:id="5" w:name="_heading=h.2divdnldi592" w:colFirst="0" w:colLast="0"/>
      <w:bookmarkEnd w:id="5"/>
      <w:r>
        <w:rPr>
          <w:i/>
          <w:iCs/>
          <w:sz w:val="24"/>
          <w:szCs w:val="24"/>
        </w:rPr>
        <w:t>Real World Examples: Ethics &amp; CSR in Automotive</w:t>
      </w:r>
    </w:p>
    <w:p w14:paraId="7D27DF52" w14:textId="77777777" w:rsidR="00017A8D" w:rsidRDefault="00F32C7C">
      <w:pPr>
        <w:spacing w:before="240"/>
      </w:pPr>
      <w:r>
        <w:t>Practical application in the automotive industry demonstrates the diversity of the stances of companies regarding ethics and CSR. Tesla is a highly sustainable company in terms of the electric car strategy but is still under control of regulatory bodies, Autopilot security issues, and labour-related criticism (Maradin, Malnar and Kaštelan, 2022). Toyota is known to be ethically committed to the quality of its products, and it tends to recall their products beforehand to ensure safety of consumers (Bebeteido</w:t>
      </w:r>
      <w:r>
        <w:t>h and Takim, 2016). Volkswagen, on the other hand, is one of the largest ethical mistakes as it demonstrates what can happen when it comes to manipulating the emissions data. BMW has been consolidating its CSR performance through a carbon neutral supply chain, transparent sustainability reports, strengthening ethical business within its international network.</w:t>
      </w:r>
    </w:p>
    <w:p w14:paraId="7DAF5468" w14:textId="77777777" w:rsidR="00017A8D" w:rsidRDefault="00F32C7C">
      <w:pPr>
        <w:pStyle w:val="Titlu1"/>
        <w:spacing w:before="240"/>
      </w:pPr>
      <w:bookmarkStart w:id="6" w:name="_heading=h.10be73edw1ef" w:colFirst="0" w:colLast="0"/>
      <w:bookmarkEnd w:id="6"/>
      <w:r>
        <w:t xml:space="preserve">3. Conclusion </w:t>
      </w:r>
    </w:p>
    <w:p w14:paraId="4A461124" w14:textId="77777777" w:rsidR="00017A8D" w:rsidRDefault="00F32C7C">
      <w:pPr>
        <w:spacing w:before="240"/>
      </w:pPr>
      <w:r>
        <w:t xml:space="preserve">Hence, business ethics and CSR would play a vital role in responsible conduct in the automotive industry as environmental impact, safety, and regulatory compliance are important issues. It is especially with the companies that have been facing increased pressure for operating sustainably, transparently and responsively. This essay has used Carroll CSR Pyramid and Triple Bottom Line to illustrate how the two concepts can assist in assessing organisational responsibilities and performance. Tesla is presented </w:t>
      </w:r>
      <w:r>
        <w:t xml:space="preserve">as a company with high sustainability goals and current ethical issues, and its comparisons with Toyota, BMW, and Volkswagen demonstrate various levels of dedication to ethical behaviour and corporate social responsibility. </w:t>
      </w:r>
    </w:p>
    <w:p w14:paraId="7D0C798D" w14:textId="77777777" w:rsidR="00017A8D" w:rsidRDefault="00F32C7C">
      <w:pPr>
        <w:spacing w:before="240"/>
      </w:pPr>
      <w:r>
        <w:br w:type="page"/>
      </w:r>
    </w:p>
    <w:p w14:paraId="62A01081" w14:textId="77777777" w:rsidR="00017A8D" w:rsidRDefault="00F32C7C">
      <w:pPr>
        <w:pStyle w:val="Titlu1"/>
      </w:pPr>
      <w:bookmarkStart w:id="7" w:name="_heading=h.g8bjrg52a2a" w:colFirst="0" w:colLast="0"/>
      <w:bookmarkEnd w:id="7"/>
      <w:r>
        <w:t>Reference lists</w:t>
      </w:r>
    </w:p>
    <w:p w14:paraId="31A60F7D" w14:textId="77777777" w:rsidR="00017A8D" w:rsidRDefault="00F32C7C">
      <w:pPr>
        <w:spacing w:after="240"/>
      </w:pPr>
      <w:r>
        <w:t xml:space="preserve">Bebeteidoh, O.L. and Takim, S.A. (2016). Toyota’s Slow Response to Manufacturing Defects Leading to Recalls: Result of Poor Communication Strategy. </w:t>
      </w:r>
      <w:r>
        <w:rPr>
          <w:i/>
          <w:iCs/>
        </w:rPr>
        <w:t>Journal of Transportation Technologies</w:t>
      </w:r>
      <w:r>
        <w:t xml:space="preserve">, 06(05), pp.420–435. </w:t>
      </w:r>
    </w:p>
    <w:p w14:paraId="4AACF418" w14:textId="77777777" w:rsidR="00017A8D" w:rsidRDefault="00F32C7C">
      <w:pPr>
        <w:spacing w:after="240"/>
      </w:pPr>
      <w:r>
        <w:t xml:space="preserve">Carroll, A.B. (1991). The pyramid of corporate social responsibility: Toward the moral management of organizational stakeholders. </w:t>
      </w:r>
      <w:r>
        <w:rPr>
          <w:i/>
          <w:iCs/>
        </w:rPr>
        <w:t>Business Horizons</w:t>
      </w:r>
      <w:r>
        <w:t xml:space="preserve">, 34(4), pp.39–48. </w:t>
      </w:r>
    </w:p>
    <w:p w14:paraId="681D13B5" w14:textId="77777777" w:rsidR="00017A8D" w:rsidRDefault="00F32C7C">
      <w:pPr>
        <w:spacing w:after="240"/>
      </w:pPr>
      <w:r>
        <w:t xml:space="preserve">Elkington, J. (1997). Accounting for the Triple Bottom Line. </w:t>
      </w:r>
      <w:r>
        <w:rPr>
          <w:i/>
          <w:iCs/>
        </w:rPr>
        <w:t>Measuring Business Excellence</w:t>
      </w:r>
      <w:r>
        <w:t>, 2(3), pp.1–6. Available at: https://www.johnelkington.com/archive/TBL-elkington-chapter.pdf.</w:t>
      </w:r>
    </w:p>
    <w:p w14:paraId="3E8A0289" w14:textId="77777777" w:rsidR="00017A8D" w:rsidRDefault="00F32C7C">
      <w:pPr>
        <w:spacing w:after="240"/>
      </w:pPr>
      <w:r>
        <w:t xml:space="preserve">Maradin, D., Malnar, A. and Kaštelan, A. (2022). Sustainable and Clean Energy: the Case of Tesla Company. </w:t>
      </w:r>
      <w:r>
        <w:rPr>
          <w:i/>
          <w:iCs/>
        </w:rPr>
        <w:t>Journal of Economics, Finance and Management Studies</w:t>
      </w:r>
      <w:r>
        <w:t xml:space="preserve">, 5(12), pp.3531–3542. </w:t>
      </w:r>
    </w:p>
    <w:p w14:paraId="4F901E4E" w14:textId="77777777" w:rsidR="00017A8D" w:rsidRDefault="00F32C7C">
      <w:pPr>
        <w:spacing w:after="240"/>
      </w:pPr>
      <w:r>
        <w:t xml:space="preserve">Miko, J. (2025). The Role of Business Ethics in Improving Corporate Social Responsibility. </w:t>
      </w:r>
      <w:r>
        <w:rPr>
          <w:i/>
          <w:iCs/>
        </w:rPr>
        <w:t>YASIN</w:t>
      </w:r>
      <w:r>
        <w:t xml:space="preserve">, 5(5), pp.4295–4306. </w:t>
      </w:r>
    </w:p>
    <w:p w14:paraId="66E77CB0" w14:textId="77777777" w:rsidR="00017A8D" w:rsidRDefault="00F32C7C">
      <w:pPr>
        <w:spacing w:after="240"/>
      </w:pPr>
      <w:r>
        <w:t xml:space="preserve">Tesla (2025). </w:t>
      </w:r>
      <w:r>
        <w:rPr>
          <w:i/>
          <w:iCs/>
        </w:rPr>
        <w:t>Electric cars, solar panels &amp; clean energy storage</w:t>
      </w:r>
      <w:r>
        <w:t>. Tesla.com. Available at: https://www.tesla.com/ (Accessed 6 December 2025).</w:t>
      </w:r>
    </w:p>
    <w:p w14:paraId="59A74A6C" w14:textId="77777777" w:rsidR="00017A8D" w:rsidRDefault="00F32C7C">
      <w:pPr>
        <w:spacing w:after="240"/>
      </w:pPr>
      <w:r>
        <w:t>The Guardian (2024).</w:t>
      </w:r>
      <w:r>
        <w:rPr>
          <w:i/>
          <w:iCs/>
        </w:rPr>
        <w:t xml:space="preserve"> Tesla Autopilot feature was involved in 13 fatal crashes, US regulator says.</w:t>
      </w:r>
      <w:r>
        <w:t xml:space="preserve"> </w:t>
      </w:r>
      <w:r>
        <w:rPr>
          <w:i/>
          <w:iCs/>
        </w:rPr>
        <w:t>The Guardian</w:t>
      </w:r>
      <w:r>
        <w:t>. 26 Apr. Available at: https://www.theguardian.com/technology/2024/apr/26/tesla-autopilot-fatal-crash (Accessed 6 December 2025).</w:t>
      </w:r>
    </w:p>
    <w:p w14:paraId="01DEECF3" w14:textId="77777777" w:rsidR="00017A8D" w:rsidRDefault="00017A8D"/>
    <w:sectPr w:rsidR="00017A8D">
      <w:footerReference w:type="default" r:id="rId9"/>
      <w:headerReference w:type="first" r:id="rId10"/>
      <w:footerReference w:type="first" r:id="rId11"/>
      <w:pgSz w:w="12240" w:h="15840"/>
      <w:pgMar w:top="1440" w:right="1440" w:bottom="1440" w:left="1440" w:header="720" w:footer="720"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796A7" w14:textId="77777777" w:rsidR="001D0F20" w:rsidRDefault="001D0F20">
      <w:pPr>
        <w:spacing w:line="240" w:lineRule="auto"/>
      </w:pPr>
      <w:r>
        <w:separator/>
      </w:r>
    </w:p>
  </w:endnote>
  <w:endnote w:type="continuationSeparator" w:id="0">
    <w:p w14:paraId="4ACC318C" w14:textId="77777777" w:rsidR="001D0F20" w:rsidRDefault="001D0F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7094E5" w14:textId="77777777" w:rsidR="00017A8D" w:rsidRDefault="00F32C7C">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1BBC4" w14:textId="77777777" w:rsidR="00017A8D" w:rsidRDefault="00017A8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6A374" w14:textId="77777777" w:rsidR="001D0F20" w:rsidRDefault="001D0F20">
      <w:pPr>
        <w:spacing w:line="240" w:lineRule="auto"/>
      </w:pPr>
      <w:r>
        <w:separator/>
      </w:r>
    </w:p>
  </w:footnote>
  <w:footnote w:type="continuationSeparator" w:id="0">
    <w:p w14:paraId="0915C330" w14:textId="77777777" w:rsidR="001D0F20" w:rsidRDefault="001D0F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972FE" w14:textId="77777777" w:rsidR="00017A8D" w:rsidRDefault="00017A8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C3453"/>
    <w:multiLevelType w:val="hybridMultilevel"/>
    <w:tmpl w:val="3C82AC6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2083872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7A8D"/>
    <w:rsid w:val="00014AEA"/>
    <w:rsid w:val="00017A8D"/>
    <w:rsid w:val="00076015"/>
    <w:rsid w:val="00123298"/>
    <w:rsid w:val="001D0F20"/>
    <w:rsid w:val="0027370E"/>
    <w:rsid w:val="005A6C02"/>
    <w:rsid w:val="005B107C"/>
    <w:rsid w:val="00625590"/>
    <w:rsid w:val="0073287B"/>
    <w:rsid w:val="00757066"/>
    <w:rsid w:val="0090212A"/>
    <w:rsid w:val="00F32C7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A4F4E29"/>
  <w15:docId w15:val="{F2601675-DEE2-E847-B66B-77B7AFC6E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o-RO"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bCs/>
      <w:sz w:val="28"/>
      <w:szCs w:val="28"/>
    </w:rPr>
  </w:style>
  <w:style w:type="paragraph" w:styleId="Titlu2">
    <w:name w:val="heading 2"/>
    <w:basedOn w:val="Normal"/>
    <w:next w:val="Normal"/>
    <w:uiPriority w:val="9"/>
    <w:unhideWhenUsed/>
    <w:qFormat/>
    <w:pPr>
      <w:keepNext/>
      <w:keepLines/>
      <w:outlineLvl w:val="1"/>
    </w:pPr>
    <w:rPr>
      <w:b/>
      <w:bCs/>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Subtitlu">
    <w:name w:val="Subtitle"/>
    <w:basedOn w:val="Normal"/>
    <w:next w:val="Normal"/>
    <w:uiPriority w:val="11"/>
    <w:qFormat/>
    <w:pPr>
      <w:keepNext/>
      <w:keepLines/>
      <w:spacing w:after="320"/>
    </w:pPr>
    <w:rPr>
      <w:color w:val="666666"/>
      <w:sz w:val="30"/>
      <w:szCs w:val="30"/>
    </w:rPr>
  </w:style>
  <w:style w:type="paragraph" w:styleId="Listparagraf">
    <w:name w:val="List Paragraph"/>
    <w:basedOn w:val="Normal"/>
    <w:uiPriority w:val="34"/>
    <w:qFormat/>
    <w:rsid w:val="007328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ijrrlOD+vAwdBTXA3n3i6YkmRg==">CgMxLjAyDWguM28ydWprY3l5MzUyDmguMmVqd2p3Y2N4anppMg5oLjluemhtOWN4Z2Q1MjIOaC5iNHhpbDhrYjIwbmUyDmguNWhwdTA0dHNqYmJ3Mg5oLjJkaXZkbmxkaTU5MjIOaC4xMGJlNzNlZHcxZWYyDWguZzhianJnNTJhMmE4AHIhMTVnd2QxNDRvUGlfUXB5a2htMlN4UjhJUTB0TlM0NzU5</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1313</Words>
  <Characters>7618</Characters>
  <Application>Microsoft Office Word</Application>
  <DocSecurity>0</DocSecurity>
  <Lines>63</Lines>
  <Paragraphs>17</Paragraphs>
  <ScaleCrop>false</ScaleCrop>
  <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Gianina Paun (STU210666)</cp:lastModifiedBy>
  <cp:revision>2</cp:revision>
  <dcterms:created xsi:type="dcterms:W3CDTF">2025-12-17T17:14:00Z</dcterms:created>
  <dcterms:modified xsi:type="dcterms:W3CDTF">2025-12-17T17:14:00Z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b9d3431a-57a7-4e70-ad44-4db87bcf2b61</vt:lpwstr>
  </property>
</Properties>
</file>