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981D01" w14:textId="6DDA5F9E" w:rsidR="00AC772E" w:rsidRPr="00AF6FC0" w:rsidRDefault="00AC772E" w:rsidP="00AC772E">
      <w:pPr>
        <w:jc w:val="center"/>
        <w:rPr>
          <w:sz w:val="24"/>
          <w:szCs w:val="24"/>
          <w:u w:val="single"/>
        </w:rPr>
      </w:pPr>
      <w:r>
        <w:rPr>
          <w:sz w:val="24"/>
          <w:szCs w:val="24"/>
          <w:u w:val="single"/>
        </w:rPr>
        <w:t>Script for Presentation Final Submission</w:t>
      </w:r>
    </w:p>
    <w:p w14:paraId="4A9D70ED" w14:textId="77777777" w:rsidR="00AC772E" w:rsidRPr="00AF6FC0" w:rsidRDefault="00AC772E" w:rsidP="00AC772E">
      <w:pPr>
        <w:rPr>
          <w:b/>
          <w:bCs/>
          <w:sz w:val="24"/>
          <w:szCs w:val="24"/>
        </w:rPr>
      </w:pPr>
    </w:p>
    <w:p w14:paraId="15020B78" w14:textId="77777777" w:rsidR="00AC772E" w:rsidRDefault="00AC772E" w:rsidP="00AC772E">
      <w:pPr>
        <w:spacing w:line="480" w:lineRule="auto"/>
        <w:rPr>
          <w:b/>
          <w:bCs/>
          <w:sz w:val="24"/>
          <w:szCs w:val="24"/>
        </w:rPr>
      </w:pPr>
      <w:r w:rsidRPr="00AF6FC0">
        <w:rPr>
          <w:b/>
          <w:bCs/>
          <w:sz w:val="24"/>
          <w:szCs w:val="24"/>
        </w:rPr>
        <w:t>What is the psycho-biographical approach to literature? What are the assumptions or claims on which it is based and are they justified? Critically assess the value of this form of literary criticism. Support your answer with reference to Edgar Allan Poe’s short story, ‘The Black Cat’.</w:t>
      </w:r>
    </w:p>
    <w:p w14:paraId="0A7EA621" w14:textId="77777777" w:rsidR="00AC772E" w:rsidRDefault="00AC772E" w:rsidP="00AC772E">
      <w:pPr>
        <w:spacing w:line="480" w:lineRule="auto"/>
        <w:rPr>
          <w:b/>
          <w:bCs/>
          <w:sz w:val="24"/>
          <w:szCs w:val="24"/>
        </w:rPr>
      </w:pPr>
    </w:p>
    <w:p w14:paraId="37B807EC" w14:textId="77777777" w:rsidR="00AC772E" w:rsidRDefault="00AC772E" w:rsidP="00AC772E">
      <w:pPr>
        <w:spacing w:line="480" w:lineRule="auto"/>
        <w:rPr>
          <w:sz w:val="24"/>
          <w:szCs w:val="24"/>
        </w:rPr>
      </w:pPr>
      <w:commentRangeStart w:id="0"/>
      <w:r>
        <w:rPr>
          <w:sz w:val="24"/>
          <w:szCs w:val="24"/>
        </w:rPr>
        <w:t xml:space="preserve">In my presentation, I will answer question 1, which concerns the psycho-biographical approaches to literature. I will explain its key assumptions, such as the classical and structural psychoanalytic approaches. From there, I will examine their justifications to assess their critical literary value. </w:t>
      </w:r>
      <w:commentRangeEnd w:id="0"/>
      <w:r w:rsidR="000263D7">
        <w:rPr>
          <w:rStyle w:val="CommentReference"/>
        </w:rPr>
        <w:commentReference w:id="0"/>
      </w:r>
    </w:p>
    <w:p w14:paraId="2A14AA99" w14:textId="77777777" w:rsidR="00AC772E" w:rsidRDefault="00AC772E" w:rsidP="00AC772E">
      <w:pPr>
        <w:spacing w:line="480" w:lineRule="auto"/>
        <w:ind w:firstLine="720"/>
        <w:rPr>
          <w:sz w:val="24"/>
          <w:szCs w:val="24"/>
        </w:rPr>
      </w:pPr>
      <w:r>
        <w:rPr>
          <w:sz w:val="24"/>
          <w:szCs w:val="24"/>
        </w:rPr>
        <w:t xml:space="preserve">In the </w:t>
      </w:r>
      <w:r>
        <w:rPr>
          <w:i/>
          <w:iCs/>
          <w:sz w:val="24"/>
          <w:szCs w:val="24"/>
        </w:rPr>
        <w:t xml:space="preserve">Handbook of Psychobiography, </w:t>
      </w:r>
      <w:r>
        <w:rPr>
          <w:sz w:val="24"/>
          <w:szCs w:val="24"/>
        </w:rPr>
        <w:t>edited by William Tod Schultz, he describes the aim of psychobiography as “the understanding of persons,” that is, offering a psychological profile or analysis of an individual's psychological drive.</w:t>
      </w:r>
      <w:r>
        <w:rPr>
          <w:rStyle w:val="FootnoteReference"/>
          <w:sz w:val="24"/>
          <w:szCs w:val="24"/>
        </w:rPr>
        <w:footnoteReference w:id="1"/>
      </w:r>
      <w:r>
        <w:rPr>
          <w:sz w:val="24"/>
          <w:szCs w:val="24"/>
        </w:rPr>
        <w:t xml:space="preserve"> When applied to literature, a psycho-biographical approach often analyses literature to gain access to a subject's inner world and to understand the “unconscious ideas and energies” of either the author or </w:t>
      </w:r>
      <w:commentRangeStart w:id="1"/>
      <w:r>
        <w:rPr>
          <w:sz w:val="24"/>
          <w:szCs w:val="24"/>
        </w:rPr>
        <w:t>the linguistic structures in texts</w:t>
      </w:r>
      <w:commentRangeEnd w:id="1"/>
      <w:r w:rsidR="000263D7">
        <w:rPr>
          <w:rStyle w:val="CommentReference"/>
        </w:rPr>
        <w:commentReference w:id="1"/>
      </w:r>
      <w:r>
        <w:rPr>
          <w:sz w:val="24"/>
          <w:szCs w:val="24"/>
        </w:rPr>
        <w:t>.</w:t>
      </w:r>
      <w:r>
        <w:rPr>
          <w:rStyle w:val="FootnoteReference"/>
          <w:sz w:val="24"/>
          <w:szCs w:val="24"/>
        </w:rPr>
        <w:footnoteReference w:id="2"/>
      </w:r>
      <w:r>
        <w:rPr>
          <w:sz w:val="24"/>
          <w:szCs w:val="24"/>
        </w:rPr>
        <w:t xml:space="preserve"> </w:t>
      </w:r>
    </w:p>
    <w:p w14:paraId="75E17C75" w14:textId="77777777" w:rsidR="00AC772E" w:rsidRDefault="00AC772E" w:rsidP="00AC772E">
      <w:pPr>
        <w:spacing w:line="480" w:lineRule="auto"/>
        <w:ind w:firstLine="720"/>
        <w:rPr>
          <w:sz w:val="24"/>
          <w:szCs w:val="24"/>
        </w:rPr>
      </w:pPr>
      <w:r>
        <w:rPr>
          <w:sz w:val="24"/>
          <w:szCs w:val="24"/>
        </w:rPr>
        <w:t>In her book</w:t>
      </w:r>
      <w:r w:rsidRPr="00840B3B">
        <w:rPr>
          <w:sz w:val="24"/>
          <w:szCs w:val="24"/>
        </w:rPr>
        <w:t xml:space="preserve">, </w:t>
      </w:r>
      <w:r w:rsidRPr="00840B3B">
        <w:rPr>
          <w:i/>
          <w:iCs/>
          <w:sz w:val="24"/>
          <w:szCs w:val="24"/>
        </w:rPr>
        <w:t>Psychoanalytic Criticism</w:t>
      </w:r>
      <w:r>
        <w:rPr>
          <w:i/>
          <w:iCs/>
        </w:rPr>
        <w:t>,</w:t>
      </w:r>
      <w:r>
        <w:rPr>
          <w:sz w:val="24"/>
          <w:szCs w:val="24"/>
        </w:rPr>
        <w:t xml:space="preserve"> Elizabeth Wright talks about how Sigmund Freud regards the theory of classical psychoanalysis as “providing a scientific basis for a theory of the unconscious, by which he relates it directly to the needs of the body,” </w:t>
      </w:r>
      <w:r>
        <w:rPr>
          <w:sz w:val="24"/>
          <w:szCs w:val="24"/>
        </w:rPr>
        <w:lastRenderedPageBreak/>
        <w:t>that it offers various explanations of how the unconscious works and its role within the arts.</w:t>
      </w:r>
      <w:r>
        <w:rPr>
          <w:rStyle w:val="FootnoteReference"/>
          <w:sz w:val="24"/>
          <w:szCs w:val="24"/>
        </w:rPr>
        <w:footnoteReference w:id="3"/>
      </w:r>
      <w:r>
        <w:rPr>
          <w:sz w:val="24"/>
          <w:szCs w:val="24"/>
        </w:rPr>
        <w:t xml:space="preserve">  Freud developed this approach from his theory of the Oedipus complex, which for him was “the nucleus of desire, repression and sexual identity” and the cause of neurotic illness.</w:t>
      </w:r>
      <w:r>
        <w:rPr>
          <w:rStyle w:val="FootnoteReference"/>
          <w:sz w:val="24"/>
          <w:szCs w:val="24"/>
        </w:rPr>
        <w:footnoteReference w:id="4"/>
      </w:r>
      <w:r>
        <w:rPr>
          <w:sz w:val="24"/>
          <w:szCs w:val="24"/>
        </w:rPr>
        <w:t xml:space="preserve"> Many have taken this Freudian approach to literature to understand what psycho-biographical analysis can reveal about the author. The most prominent illustration of this, arguably, is Marie Bonaparte’s psychoanalytic criticisms of Edgar Allan Poe in her book </w:t>
      </w:r>
      <w:r>
        <w:rPr>
          <w:i/>
          <w:iCs/>
          <w:sz w:val="24"/>
          <w:szCs w:val="24"/>
        </w:rPr>
        <w:t>The Life and Works of Edgar Allan Poe</w:t>
      </w:r>
      <w:r>
        <w:rPr>
          <w:sz w:val="24"/>
          <w:szCs w:val="24"/>
        </w:rPr>
        <w:t>,</w:t>
      </w:r>
      <w:r>
        <w:rPr>
          <w:rStyle w:val="FootnoteReference"/>
          <w:sz w:val="24"/>
          <w:szCs w:val="24"/>
        </w:rPr>
        <w:footnoteReference w:id="5"/>
      </w:r>
      <w:r>
        <w:rPr>
          <w:sz w:val="24"/>
          <w:szCs w:val="24"/>
        </w:rPr>
        <w:t xml:space="preserve"> especially her chapter concerning Poe’s short story ‘The Black Cat.’</w:t>
      </w:r>
      <w:r>
        <w:rPr>
          <w:rStyle w:val="FootnoteReference"/>
          <w:sz w:val="24"/>
          <w:szCs w:val="24"/>
        </w:rPr>
        <w:footnoteReference w:id="6"/>
      </w:r>
      <w:r>
        <w:rPr>
          <w:sz w:val="24"/>
          <w:szCs w:val="24"/>
        </w:rPr>
        <w:t xml:space="preserve"> In her work, she argues that Poe was a sadist-necrophiliac based on her interpretation that the black cat “is a totem of Poe’s mother,” as the cat is the “universal symbol for the female genital organ.”</w:t>
      </w:r>
      <w:r>
        <w:rPr>
          <w:rStyle w:val="FootnoteReference"/>
          <w:sz w:val="24"/>
          <w:szCs w:val="24"/>
        </w:rPr>
        <w:footnoteReference w:id="7"/>
      </w:r>
      <w:r>
        <w:rPr>
          <w:sz w:val="24"/>
          <w:szCs w:val="24"/>
        </w:rPr>
        <w:t xml:space="preserve"> Therefore, she argues that the cat is a manifestation of Poe’s unconscious repression of his own Oedipal complex and castration anxiety. For example, Bonaparte argues that the Poe’s description of the cat’s “frightful appearance”</w:t>
      </w:r>
      <w:r>
        <w:rPr>
          <w:rStyle w:val="FootnoteReference"/>
          <w:sz w:val="24"/>
          <w:szCs w:val="24"/>
        </w:rPr>
        <w:footnoteReference w:id="8"/>
      </w:r>
      <w:r>
        <w:rPr>
          <w:sz w:val="24"/>
          <w:szCs w:val="24"/>
        </w:rPr>
        <w:t xml:space="preserve"> of the empty eye socket was linked to the unconscious association of a wound left by a severed penis and is also symbolic of castration “for which he hates the mother.”</w:t>
      </w:r>
      <w:r>
        <w:rPr>
          <w:rStyle w:val="FootnoteReference"/>
          <w:sz w:val="24"/>
          <w:szCs w:val="24"/>
        </w:rPr>
        <w:footnoteReference w:id="9"/>
      </w:r>
      <w:r>
        <w:rPr>
          <w:sz w:val="24"/>
          <w:szCs w:val="24"/>
        </w:rPr>
        <w:t xml:space="preserve"> </w:t>
      </w:r>
    </w:p>
    <w:p w14:paraId="66707C47" w14:textId="6B6108EA" w:rsidR="00AC772E" w:rsidRDefault="00AC772E" w:rsidP="00AC772E">
      <w:pPr>
        <w:spacing w:line="480" w:lineRule="auto"/>
        <w:ind w:firstLine="720"/>
        <w:rPr>
          <w:sz w:val="24"/>
          <w:szCs w:val="24"/>
        </w:rPr>
      </w:pPr>
      <w:r>
        <w:rPr>
          <w:sz w:val="24"/>
          <w:szCs w:val="24"/>
        </w:rPr>
        <w:t xml:space="preserve">However, critics such as Wright argue that there are limitations to this form of analysis, as these critics may unconsciously be reflecting their unconscious repressions onto the author they’re analysing, that “her [Bonaparte’s] unconscious too </w:t>
      </w:r>
      <w:r>
        <w:rPr>
          <w:sz w:val="24"/>
          <w:szCs w:val="24"/>
        </w:rPr>
        <w:lastRenderedPageBreak/>
        <w:t>is involved.”</w:t>
      </w:r>
      <w:r>
        <w:rPr>
          <w:rStyle w:val="FootnoteReference"/>
          <w:sz w:val="24"/>
          <w:szCs w:val="24"/>
        </w:rPr>
        <w:footnoteReference w:id="10"/>
      </w:r>
      <w:r>
        <w:rPr>
          <w:sz w:val="24"/>
          <w:szCs w:val="24"/>
        </w:rPr>
        <w:t xml:space="preserve"> Hence, it can be challenging to determine whether the critic's own unconscious has contaminated this form of psycho-biographical interpretation. Although this may not necessarily mean that Bonaparte was wrong, as she does correctly point out that Poe does, in fact, use similar images of representation throughout much of his other works. The repetition compulsion that Poe seems to exhibit in his works may offer evidence to support Bonaparte’s interpretation</w:t>
      </w:r>
      <w:r w:rsidR="002B1329">
        <w:rPr>
          <w:sz w:val="24"/>
          <w:szCs w:val="24"/>
        </w:rPr>
        <w:t>,</w:t>
      </w:r>
      <w:r>
        <w:rPr>
          <w:sz w:val="24"/>
          <w:szCs w:val="24"/>
        </w:rPr>
        <w:t xml:space="preserve"> as she “analyses repetition as the instance of identity.”</w:t>
      </w:r>
      <w:r>
        <w:rPr>
          <w:rStyle w:val="FootnoteReference"/>
          <w:sz w:val="24"/>
          <w:szCs w:val="24"/>
        </w:rPr>
        <w:footnoteReference w:id="11"/>
      </w:r>
      <w:r w:rsidR="002B1329">
        <w:rPr>
          <w:sz w:val="24"/>
          <w:szCs w:val="24"/>
        </w:rPr>
        <w:t xml:space="preserve"> </w:t>
      </w:r>
      <w:commentRangeStart w:id="2"/>
      <w:r w:rsidR="002B1329">
        <w:rPr>
          <w:sz w:val="24"/>
          <w:szCs w:val="24"/>
        </w:rPr>
        <w:t>On the other hand, another possible explanation for this repetition complex that may further disprove Bonaparte’s psychoanalysis is Felman’s explanation of Lacan’s interpretation that Poe’s repetition was necessary not due to its sameness, as Bonaparte advocates, but because of its differences, that is, it was “symbolic of displacement of signifier through that insistence of a signifying chain.”</w:t>
      </w:r>
      <w:r w:rsidR="002B1329">
        <w:rPr>
          <w:rStyle w:val="FootnoteReference"/>
          <w:sz w:val="24"/>
          <w:szCs w:val="24"/>
        </w:rPr>
        <w:footnoteReference w:id="12"/>
      </w:r>
      <w:r w:rsidR="002B1329">
        <w:rPr>
          <w:sz w:val="24"/>
          <w:szCs w:val="24"/>
        </w:rPr>
        <w:t xml:space="preserve"> Lacan believed that an understanding of the author’s unconscious in Poe’s case was how the cat signified a different meaning, emotion or repression based on its existence in other </w:t>
      </w:r>
      <w:r w:rsidR="0025276C">
        <w:rPr>
          <w:sz w:val="24"/>
          <w:szCs w:val="24"/>
        </w:rPr>
        <w:t>contexts</w:t>
      </w:r>
      <w:r w:rsidR="002B1329">
        <w:rPr>
          <w:sz w:val="24"/>
          <w:szCs w:val="24"/>
        </w:rPr>
        <w:t>.</w:t>
      </w:r>
      <w:commentRangeEnd w:id="2"/>
      <w:r w:rsidR="000263D7">
        <w:rPr>
          <w:rStyle w:val="CommentReference"/>
        </w:rPr>
        <w:commentReference w:id="2"/>
      </w:r>
    </w:p>
    <w:p w14:paraId="3F3B0F34" w14:textId="6D1C93B9" w:rsidR="00CE21D1" w:rsidRDefault="00AC772E" w:rsidP="00CE21D1">
      <w:pPr>
        <w:spacing w:line="480" w:lineRule="auto"/>
        <w:ind w:firstLine="720"/>
        <w:rPr>
          <w:sz w:val="24"/>
          <w:szCs w:val="24"/>
        </w:rPr>
      </w:pPr>
      <w:r>
        <w:rPr>
          <w:sz w:val="24"/>
          <w:szCs w:val="24"/>
        </w:rPr>
        <w:t xml:space="preserve">An alternative approach to the classical psychoanalysis of Bonaparte is </w:t>
      </w:r>
      <w:commentRangeStart w:id="3"/>
      <w:r>
        <w:rPr>
          <w:sz w:val="24"/>
          <w:szCs w:val="24"/>
        </w:rPr>
        <w:t>structural psychoanalysis, which analyses the linguistic structures of desire in the tex</w:t>
      </w:r>
      <w:r w:rsidR="00D549B4">
        <w:rPr>
          <w:sz w:val="24"/>
          <w:szCs w:val="24"/>
        </w:rPr>
        <w:t xml:space="preserve">ts </w:t>
      </w:r>
      <w:r w:rsidR="00673C4C">
        <w:rPr>
          <w:sz w:val="24"/>
          <w:szCs w:val="24"/>
        </w:rPr>
        <w:t xml:space="preserve">to </w:t>
      </w:r>
      <w:r w:rsidR="00231702">
        <w:rPr>
          <w:sz w:val="24"/>
          <w:szCs w:val="24"/>
        </w:rPr>
        <w:t xml:space="preserve">gain a psycho-biographical understanding of </w:t>
      </w:r>
      <w:r w:rsidR="00673C4C">
        <w:rPr>
          <w:sz w:val="24"/>
          <w:szCs w:val="24"/>
        </w:rPr>
        <w:t>the conscious</w:t>
      </w:r>
      <w:r w:rsidR="00231702">
        <w:rPr>
          <w:sz w:val="24"/>
          <w:szCs w:val="24"/>
        </w:rPr>
        <w:t>/</w:t>
      </w:r>
      <w:r w:rsidR="00673C4C">
        <w:rPr>
          <w:sz w:val="24"/>
          <w:szCs w:val="24"/>
        </w:rPr>
        <w:t xml:space="preserve">unconscious </w:t>
      </w:r>
      <w:r w:rsidR="0076301B">
        <w:rPr>
          <w:sz w:val="24"/>
          <w:szCs w:val="24"/>
        </w:rPr>
        <w:t>motivations or behaviours of the author</w:t>
      </w:r>
      <w:r w:rsidR="0044661E">
        <w:rPr>
          <w:sz w:val="24"/>
          <w:szCs w:val="24"/>
        </w:rPr>
        <w:t>/narrator</w:t>
      </w:r>
      <w:commentRangeEnd w:id="3"/>
      <w:r w:rsidR="000263D7">
        <w:rPr>
          <w:rStyle w:val="CommentReference"/>
        </w:rPr>
        <w:commentReference w:id="3"/>
      </w:r>
      <w:r>
        <w:rPr>
          <w:sz w:val="24"/>
          <w:szCs w:val="24"/>
        </w:rPr>
        <w:t xml:space="preserve">. Mary Klages describes a structural analysis of literature as a “structural examination of language itself,” as it works to uncover the structures that underlie the things that humans do, think, perceive and feel through </w:t>
      </w:r>
      <w:r>
        <w:rPr>
          <w:sz w:val="24"/>
          <w:szCs w:val="24"/>
        </w:rPr>
        <w:lastRenderedPageBreak/>
        <w:t>language.</w:t>
      </w:r>
      <w:r>
        <w:rPr>
          <w:rStyle w:val="FootnoteReference"/>
          <w:sz w:val="24"/>
          <w:szCs w:val="24"/>
        </w:rPr>
        <w:footnoteReference w:id="13"/>
      </w:r>
      <w:r>
        <w:rPr>
          <w:sz w:val="24"/>
          <w:szCs w:val="24"/>
        </w:rPr>
        <w:t xml:space="preserve"> In other words, it is an approach that linguistic theorists, such as Ferdinand de Saussure, use to examine “fundamental principles of language” and analyse the chain sequence that </w:t>
      </w:r>
      <w:r w:rsidRPr="0000491C">
        <w:rPr>
          <w:color w:val="000000" w:themeColor="text1"/>
          <w:sz w:val="24"/>
          <w:szCs w:val="24"/>
        </w:rPr>
        <w:t>the linguistics of the signifier and signified form</w:t>
      </w:r>
      <w:r>
        <w:rPr>
          <w:color w:val="000000" w:themeColor="text1"/>
          <w:sz w:val="24"/>
          <w:szCs w:val="24"/>
        </w:rPr>
        <w:t>, which</w:t>
      </w:r>
      <w:r w:rsidRPr="0000491C">
        <w:rPr>
          <w:color w:val="000000" w:themeColor="text1"/>
          <w:sz w:val="24"/>
          <w:szCs w:val="24"/>
        </w:rPr>
        <w:t xml:space="preserve"> are</w:t>
      </w:r>
      <w:r>
        <w:rPr>
          <w:color w:val="000000" w:themeColor="text1"/>
          <w:sz w:val="24"/>
          <w:szCs w:val="24"/>
        </w:rPr>
        <w:t xml:space="preserve"> themselves</w:t>
      </w:r>
      <w:r w:rsidRPr="0000491C">
        <w:rPr>
          <w:color w:val="000000" w:themeColor="text1"/>
          <w:sz w:val="24"/>
          <w:szCs w:val="24"/>
        </w:rPr>
        <w:t xml:space="preserve"> influenced by culture, </w:t>
      </w:r>
      <w:r>
        <w:rPr>
          <w:sz w:val="24"/>
          <w:szCs w:val="24"/>
        </w:rPr>
        <w:t>society and the individual.</w:t>
      </w:r>
      <w:r>
        <w:rPr>
          <w:rStyle w:val="FootnoteReference"/>
          <w:sz w:val="24"/>
          <w:szCs w:val="24"/>
        </w:rPr>
        <w:footnoteReference w:id="14"/>
      </w:r>
      <w:r>
        <w:rPr>
          <w:sz w:val="24"/>
          <w:szCs w:val="24"/>
        </w:rPr>
        <w:t xml:space="preserve"> This literary critical theory has been applied to psychoanalysis by theorists such as Jacques Lacan to develop a different approach to psycho-biographical analysis of literature. </w:t>
      </w:r>
      <w:commentRangeStart w:id="4"/>
      <w:r>
        <w:rPr>
          <w:sz w:val="24"/>
          <w:szCs w:val="24"/>
        </w:rPr>
        <w:t>One</w:t>
      </w:r>
      <w:commentRangeEnd w:id="4"/>
      <w:r w:rsidR="000263D7">
        <w:rPr>
          <w:rStyle w:val="CommentReference"/>
        </w:rPr>
        <w:commentReference w:id="4"/>
      </w:r>
      <w:r>
        <w:rPr>
          <w:sz w:val="24"/>
          <w:szCs w:val="24"/>
        </w:rPr>
        <w:t xml:space="preserve"> such example is Lacan’s development of the “Mirror Stage” theory, which he developed from Freud’s theory of the unconscious processors that “are subject to seeking pleasure and avoidance of pain,” and Freud's theory of narcissism, which is the destructive and suicidal force of the ego.</w:t>
      </w:r>
      <w:r>
        <w:rPr>
          <w:rStyle w:val="FootnoteReference"/>
          <w:sz w:val="24"/>
          <w:szCs w:val="24"/>
        </w:rPr>
        <w:footnoteReference w:id="15"/>
      </w:r>
      <w:r>
        <w:rPr>
          <w:sz w:val="24"/>
          <w:szCs w:val="24"/>
        </w:rPr>
        <w:t xml:space="preserve"> Lacan’s Mirror Stage is forms around the idea that the ego was developed when an “infant begins to recognise his image in the mirror”, but becomes “alienated” from his ideal image of himself through the realisation that this unified and total wholeness cannot be touched, which often occurs during the same time the child becomes removed from his mother’s gaze.</w:t>
      </w:r>
      <w:r>
        <w:rPr>
          <w:rStyle w:val="FootnoteReference"/>
          <w:sz w:val="24"/>
          <w:szCs w:val="24"/>
        </w:rPr>
        <w:footnoteReference w:id="16"/>
      </w:r>
      <w:r>
        <w:rPr>
          <w:sz w:val="24"/>
          <w:szCs w:val="24"/>
        </w:rPr>
        <w:t xml:space="preserve"> Lacan believes that through language, the subject tries to grasp a feeling of permanence and stability that the ideal image represents.</w:t>
      </w:r>
      <w:r>
        <w:rPr>
          <w:rStyle w:val="FootnoteReference"/>
          <w:sz w:val="24"/>
          <w:szCs w:val="24"/>
        </w:rPr>
        <w:footnoteReference w:id="17"/>
      </w:r>
      <w:r>
        <w:rPr>
          <w:sz w:val="24"/>
          <w:szCs w:val="24"/>
        </w:rPr>
        <w:t xml:space="preserve"> We can see Lacan’s approach being applied to the poetry of W. B. Yeats, specifically the poem titled ‘A Woman Homer Sung’, where, using structural psychoanalysis, we can examine how the poet uses language to preserve this ideal image of his unrequited love. For example, when Yeats’ writes: “in a glass/ What thing her body was,” the signifier “glass” has been used to symbolise the signified </w:t>
      </w:r>
      <w:r>
        <w:rPr>
          <w:sz w:val="24"/>
          <w:szCs w:val="24"/>
        </w:rPr>
        <w:lastRenderedPageBreak/>
        <w:t xml:space="preserve">representation of the romantic </w:t>
      </w:r>
      <w:r w:rsidR="00CE21D1">
        <w:rPr>
          <w:sz w:val="24"/>
          <w:szCs w:val="24"/>
        </w:rPr>
        <w:t>O</w:t>
      </w:r>
      <w:r>
        <w:rPr>
          <w:sz w:val="24"/>
          <w:szCs w:val="24"/>
        </w:rPr>
        <w:t>ther, whose wholeness has been perfected in the art of the poem itself, which is described as a mirror that preserves this ideal and perfected image.</w:t>
      </w:r>
      <w:r>
        <w:rPr>
          <w:rStyle w:val="FootnoteReference"/>
          <w:sz w:val="24"/>
          <w:szCs w:val="24"/>
        </w:rPr>
        <w:footnoteReference w:id="18"/>
      </w:r>
      <w:r>
        <w:rPr>
          <w:sz w:val="24"/>
          <w:szCs w:val="24"/>
        </w:rPr>
        <w:t xml:space="preserve"> This gives us a psychoanalytical insight into the narrator's psyche</w:t>
      </w:r>
      <w:r w:rsidR="00CE21D1">
        <w:rPr>
          <w:sz w:val="24"/>
          <w:szCs w:val="24"/>
        </w:rPr>
        <w:t>,</w:t>
      </w:r>
      <w:r>
        <w:rPr>
          <w:sz w:val="24"/>
          <w:szCs w:val="24"/>
        </w:rPr>
        <w:t xml:space="preserve"> as this obsession to preserve the Other </w:t>
      </w:r>
      <w:r w:rsidR="00CE21D1">
        <w:rPr>
          <w:sz w:val="24"/>
          <w:szCs w:val="24"/>
        </w:rPr>
        <w:t>may demonstrate an unconscious or conscious attempt for the author to protect his self-identity since the ego is “formed in the identity of the Other.”</w:t>
      </w:r>
      <w:r w:rsidR="00CE21D1">
        <w:rPr>
          <w:rStyle w:val="FootnoteReference"/>
          <w:sz w:val="24"/>
          <w:szCs w:val="24"/>
        </w:rPr>
        <w:footnoteReference w:id="19"/>
      </w:r>
    </w:p>
    <w:p w14:paraId="7065F780" w14:textId="4619EF3F" w:rsidR="00AC772E" w:rsidRDefault="00AC772E" w:rsidP="00AC772E">
      <w:pPr>
        <w:spacing w:line="480" w:lineRule="auto"/>
        <w:ind w:firstLine="720"/>
        <w:rPr>
          <w:sz w:val="24"/>
          <w:szCs w:val="24"/>
        </w:rPr>
      </w:pPr>
      <w:r>
        <w:rPr>
          <w:sz w:val="24"/>
          <w:szCs w:val="24"/>
        </w:rPr>
        <w:t>However, an issue with this psycho-biographical approach is that there is a risk that there may be no meaning or a different meaning behind the signifier, as language is not fixed</w:t>
      </w:r>
      <w:r w:rsidR="00637C28">
        <w:rPr>
          <w:sz w:val="24"/>
          <w:szCs w:val="24"/>
        </w:rPr>
        <w:t xml:space="preserve">. </w:t>
      </w:r>
      <w:r w:rsidR="00EF5A95">
        <w:rPr>
          <w:sz w:val="24"/>
          <w:szCs w:val="24"/>
        </w:rPr>
        <w:t>O</w:t>
      </w:r>
      <w:r w:rsidR="00967B6D">
        <w:rPr>
          <w:sz w:val="24"/>
          <w:szCs w:val="24"/>
        </w:rPr>
        <w:t xml:space="preserve">ur </w:t>
      </w:r>
      <w:r w:rsidR="00637C28">
        <w:rPr>
          <w:sz w:val="24"/>
          <w:szCs w:val="24"/>
        </w:rPr>
        <w:t xml:space="preserve">psychoanalysis of </w:t>
      </w:r>
      <w:r w:rsidR="00DE6BC8">
        <w:rPr>
          <w:sz w:val="24"/>
          <w:szCs w:val="24"/>
        </w:rPr>
        <w:t>the author/</w:t>
      </w:r>
      <w:r w:rsidR="00EF5A95">
        <w:rPr>
          <w:sz w:val="24"/>
          <w:szCs w:val="24"/>
        </w:rPr>
        <w:t>narrator's</w:t>
      </w:r>
      <w:r w:rsidR="00DE6BC8">
        <w:rPr>
          <w:sz w:val="24"/>
          <w:szCs w:val="24"/>
        </w:rPr>
        <w:t xml:space="preserve"> ego </w:t>
      </w:r>
      <w:r w:rsidR="00EF5A95">
        <w:rPr>
          <w:sz w:val="24"/>
          <w:szCs w:val="24"/>
        </w:rPr>
        <w:t>may be misinterpreted as t</w:t>
      </w:r>
      <w:r>
        <w:rPr>
          <w:sz w:val="24"/>
          <w:szCs w:val="24"/>
        </w:rPr>
        <w:t>he signified meaning could differ for various individuals or cultures. On the other hand, critics such as Juliet MacCannell, point out that “[f]or Lacan, all uses of the word are metaphoric,” that language works on behalf of the culture rather than meaning and moves the word to something beyond its literal meaning.</w:t>
      </w:r>
      <w:r>
        <w:rPr>
          <w:rStyle w:val="FootnoteReference"/>
          <w:sz w:val="24"/>
          <w:szCs w:val="24"/>
        </w:rPr>
        <w:footnoteReference w:id="20"/>
      </w:r>
      <w:r>
        <w:rPr>
          <w:sz w:val="24"/>
          <w:szCs w:val="24"/>
        </w:rPr>
        <w:t xml:space="preserve"> Thus, it may be possible to understand the metaphorical meaning based on the words’ cultural relevance, such as understanding that the word “glass” signified a mirror rather than a window during Yeats' time.</w:t>
      </w:r>
      <w:r w:rsidR="00CE21D1">
        <w:rPr>
          <w:sz w:val="24"/>
          <w:szCs w:val="24"/>
        </w:rPr>
        <w:t xml:space="preserve"> Another example could </w:t>
      </w:r>
      <w:r w:rsidR="00F67F67">
        <w:rPr>
          <w:sz w:val="24"/>
          <w:szCs w:val="24"/>
        </w:rPr>
        <w:t xml:space="preserve">be demonstrated through the Lacanian approach to Poe’s ‘The Black Cat,’ where the cat may help us understand the development of the narrator’s ego. As language can “open negotiations with the Other,” the cat may reflect a metaphor for the stage of self-identification where the cat is a representation of the </w:t>
      </w:r>
      <w:r w:rsidR="00F67F67">
        <w:rPr>
          <w:sz w:val="24"/>
          <w:szCs w:val="24"/>
        </w:rPr>
        <w:lastRenderedPageBreak/>
        <w:t>narrator's “self” or an “ideal I.”</w:t>
      </w:r>
      <w:r w:rsidR="00F67F67">
        <w:rPr>
          <w:rStyle w:val="FootnoteReference"/>
          <w:sz w:val="24"/>
          <w:szCs w:val="24"/>
        </w:rPr>
        <w:footnoteReference w:id="21"/>
      </w:r>
      <w:r w:rsidR="00F67F67">
        <w:rPr>
          <w:sz w:val="24"/>
          <w:szCs w:val="24"/>
        </w:rPr>
        <w:t xml:space="preserve"> </w:t>
      </w:r>
      <w:r w:rsidR="0025276C">
        <w:rPr>
          <w:sz w:val="24"/>
          <w:szCs w:val="24"/>
        </w:rPr>
        <w:t>Furthermore</w:t>
      </w:r>
      <w:r w:rsidR="00F67F67">
        <w:rPr>
          <w:sz w:val="24"/>
          <w:szCs w:val="24"/>
        </w:rPr>
        <w:t xml:space="preserve">, since the development of Lacan's ego theory is also based on Freud’s idea of narcissism, it is unsurprising that </w:t>
      </w:r>
      <w:r w:rsidR="0025276C">
        <w:rPr>
          <w:sz w:val="24"/>
          <w:szCs w:val="24"/>
        </w:rPr>
        <w:t xml:space="preserve">as </w:t>
      </w:r>
      <w:r w:rsidR="00F67F67">
        <w:rPr>
          <w:sz w:val="24"/>
          <w:szCs w:val="24"/>
        </w:rPr>
        <w:t>the narrator's relationship with the cat progresses</w:t>
      </w:r>
      <w:r w:rsidR="0025276C">
        <w:rPr>
          <w:sz w:val="24"/>
          <w:szCs w:val="24"/>
        </w:rPr>
        <w:t xml:space="preserve"> it</w:t>
      </w:r>
      <w:r w:rsidR="00F67F67">
        <w:rPr>
          <w:sz w:val="24"/>
          <w:szCs w:val="24"/>
        </w:rPr>
        <w:t xml:space="preserve"> inevitably leads to violence, which is a projection of the narrator's inner conflict as the ego breaks down, </w:t>
      </w:r>
      <w:r w:rsidR="0025276C">
        <w:rPr>
          <w:sz w:val="24"/>
          <w:szCs w:val="24"/>
        </w:rPr>
        <w:t>that</w:t>
      </w:r>
      <w:r w:rsidR="00F67F67">
        <w:rPr>
          <w:sz w:val="24"/>
          <w:szCs w:val="24"/>
        </w:rPr>
        <w:t xml:space="preserve"> Poe describes as </w:t>
      </w:r>
      <w:r w:rsidR="002B1329">
        <w:rPr>
          <w:sz w:val="24"/>
          <w:szCs w:val="24"/>
        </w:rPr>
        <w:t>“firmly resolved to put it to death.”</w:t>
      </w:r>
      <w:r w:rsidR="002B1329">
        <w:rPr>
          <w:rStyle w:val="FootnoteReference"/>
          <w:sz w:val="24"/>
          <w:szCs w:val="24"/>
        </w:rPr>
        <w:footnoteReference w:id="22"/>
      </w:r>
    </w:p>
    <w:p w14:paraId="12D4D2ED" w14:textId="76FDA3C6" w:rsidR="00AC772E" w:rsidRDefault="00AC772E" w:rsidP="00AC772E">
      <w:pPr>
        <w:spacing w:line="480" w:lineRule="auto"/>
        <w:ind w:firstLine="720"/>
        <w:rPr>
          <w:sz w:val="24"/>
          <w:szCs w:val="24"/>
        </w:rPr>
      </w:pPr>
      <w:r>
        <w:rPr>
          <w:sz w:val="24"/>
          <w:szCs w:val="24"/>
        </w:rPr>
        <w:t>The limitations and criticisms of these psycho-biographical approaches have brought me to the conclusion that, despite their shortcomings, they are all arguably justified and valuable. One of Freud’s primary teachings concerning psycho-biographical analysis, as described by Shoshana Felman, is that a critic's power is “to return upon themselves and to unseat the critic from any condescending, guaranteed authoritative stance of truth.”</w:t>
      </w:r>
      <w:r>
        <w:rPr>
          <w:rStyle w:val="FootnoteReference"/>
          <w:sz w:val="24"/>
          <w:szCs w:val="24"/>
        </w:rPr>
        <w:footnoteReference w:id="23"/>
      </w:r>
      <w:r>
        <w:rPr>
          <w:sz w:val="24"/>
          <w:szCs w:val="24"/>
        </w:rPr>
        <w:t xml:space="preserve"> Thus, </w:t>
      </w:r>
      <w:r w:rsidR="00E67DF0">
        <w:rPr>
          <w:sz w:val="24"/>
          <w:szCs w:val="24"/>
        </w:rPr>
        <w:t>interpretations mustn't</w:t>
      </w:r>
      <w:r>
        <w:rPr>
          <w:sz w:val="24"/>
          <w:szCs w:val="24"/>
        </w:rPr>
        <w:t xml:space="preserve"> be regarded as truth, but rather as perspective insights, trying to gain an understanding of the literature that goes beyond the words written on the page. From this, I would argue that these forms of literary criticism are justified in their own right as an interpretation, regardless of their limitations or whether others agree with them. There is arguably no interpretation or literary critical theory that does not have its limitations, but that does not necessarily mean that they are not of value to psycho-biographical analysis, as having a variety of readings can allow the development of new or more developed insights, which will help expand this approach to literature and potentially bring new understandings of the unconscious mind.</w:t>
      </w:r>
    </w:p>
    <w:p w14:paraId="09AC9775" w14:textId="77777777" w:rsidR="00AC772E" w:rsidRDefault="00AC772E" w:rsidP="00AC772E">
      <w:pPr>
        <w:spacing w:line="480" w:lineRule="auto"/>
        <w:rPr>
          <w:sz w:val="24"/>
          <w:szCs w:val="24"/>
        </w:rPr>
      </w:pPr>
    </w:p>
    <w:p w14:paraId="333D45C2" w14:textId="77777777" w:rsidR="0025276C" w:rsidRDefault="0025276C" w:rsidP="00AC772E">
      <w:pPr>
        <w:spacing w:line="480" w:lineRule="auto"/>
        <w:rPr>
          <w:sz w:val="24"/>
          <w:szCs w:val="24"/>
        </w:rPr>
      </w:pPr>
    </w:p>
    <w:p w14:paraId="3D3B1050" w14:textId="77777777" w:rsidR="00AC772E" w:rsidRPr="00701393" w:rsidRDefault="00AC772E" w:rsidP="00AC772E">
      <w:pPr>
        <w:spacing w:line="480" w:lineRule="auto"/>
        <w:rPr>
          <w:b/>
          <w:bCs/>
          <w:sz w:val="24"/>
          <w:szCs w:val="24"/>
        </w:rPr>
      </w:pPr>
      <w:r w:rsidRPr="007B0EFA">
        <w:rPr>
          <w:b/>
          <w:bCs/>
          <w:sz w:val="24"/>
          <w:szCs w:val="24"/>
        </w:rPr>
        <w:t xml:space="preserve">Bibliography </w:t>
      </w:r>
    </w:p>
    <w:p w14:paraId="0F87EA77" w14:textId="77777777" w:rsidR="00F67F67" w:rsidRPr="00701393" w:rsidRDefault="00F67F67" w:rsidP="00AC772E">
      <w:pPr>
        <w:spacing w:line="480" w:lineRule="auto"/>
        <w:rPr>
          <w:sz w:val="24"/>
          <w:szCs w:val="24"/>
        </w:rPr>
      </w:pPr>
      <w:r w:rsidRPr="00701393">
        <w:rPr>
          <w:sz w:val="24"/>
          <w:szCs w:val="24"/>
        </w:rPr>
        <w:t xml:space="preserve">Benvenuto, Bice and Roger Kennedy, </w:t>
      </w:r>
      <w:r w:rsidRPr="00701393">
        <w:rPr>
          <w:i/>
          <w:iCs/>
          <w:sz w:val="24"/>
          <w:szCs w:val="24"/>
        </w:rPr>
        <w:t>The Works of Jacques Lacan: An Introduction</w:t>
      </w:r>
      <w:r w:rsidRPr="00701393">
        <w:rPr>
          <w:sz w:val="24"/>
          <w:szCs w:val="24"/>
        </w:rPr>
        <w:t xml:space="preserve"> (London: Free Association Books, 1986)</w:t>
      </w:r>
    </w:p>
    <w:p w14:paraId="6C3A8828" w14:textId="77777777" w:rsidR="00F67F67" w:rsidRPr="00701393" w:rsidRDefault="00F67F67" w:rsidP="00AC772E">
      <w:pPr>
        <w:spacing w:line="480" w:lineRule="auto"/>
        <w:rPr>
          <w:sz w:val="24"/>
          <w:szCs w:val="24"/>
        </w:rPr>
      </w:pPr>
      <w:r w:rsidRPr="00701393">
        <w:rPr>
          <w:sz w:val="24"/>
          <w:szCs w:val="24"/>
        </w:rPr>
        <w:t xml:space="preserve">Bonaparte, Marie, </w:t>
      </w:r>
      <w:r w:rsidRPr="00701393">
        <w:rPr>
          <w:i/>
          <w:iCs/>
          <w:sz w:val="24"/>
          <w:szCs w:val="24"/>
        </w:rPr>
        <w:t>The Life and Works of Edgar Allan Poe: A Psycho-analytic Interpretation</w:t>
      </w:r>
      <w:r w:rsidRPr="00701393">
        <w:rPr>
          <w:sz w:val="24"/>
          <w:szCs w:val="24"/>
        </w:rPr>
        <w:t xml:space="preserve"> (London: Imago, 1949)</w:t>
      </w:r>
    </w:p>
    <w:p w14:paraId="1C8657D3" w14:textId="77777777" w:rsidR="00F67F67" w:rsidRPr="00701393" w:rsidRDefault="00F67F67" w:rsidP="00AC772E">
      <w:pPr>
        <w:spacing w:line="480" w:lineRule="auto"/>
        <w:rPr>
          <w:sz w:val="24"/>
          <w:szCs w:val="24"/>
        </w:rPr>
      </w:pPr>
      <w:r w:rsidRPr="00701393">
        <w:rPr>
          <w:sz w:val="24"/>
          <w:szCs w:val="24"/>
        </w:rPr>
        <w:t>Felman, Shoshana, ‘On Reading Poetry’ in</w:t>
      </w:r>
      <w:r>
        <w:rPr>
          <w:sz w:val="24"/>
          <w:szCs w:val="24"/>
        </w:rPr>
        <w:t xml:space="preserve"> </w:t>
      </w:r>
      <w:r w:rsidRPr="00CE21D1">
        <w:rPr>
          <w:i/>
          <w:iCs/>
          <w:sz w:val="24"/>
          <w:szCs w:val="24"/>
        </w:rPr>
        <w:t xml:space="preserve">Psychiatry and the Humanities, Volume 4 </w:t>
      </w:r>
      <w:r w:rsidRPr="00701393">
        <w:rPr>
          <w:i/>
          <w:iCs/>
          <w:sz w:val="24"/>
          <w:szCs w:val="24"/>
        </w:rPr>
        <w:t>The Literary Freud: Mechanism of Defence and Poetic Will</w:t>
      </w:r>
      <w:r w:rsidRPr="00701393">
        <w:rPr>
          <w:sz w:val="24"/>
          <w:szCs w:val="24"/>
        </w:rPr>
        <w:t>, ed. by Joseph H. Smith (London: Yale University Press, 1980)</w:t>
      </w:r>
    </w:p>
    <w:p w14:paraId="68E405B4" w14:textId="77777777" w:rsidR="00F67F67" w:rsidRPr="00F67F67" w:rsidRDefault="00F67F67" w:rsidP="00AC772E">
      <w:pPr>
        <w:spacing w:line="480" w:lineRule="auto"/>
        <w:rPr>
          <w:sz w:val="28"/>
          <w:szCs w:val="28"/>
        </w:rPr>
      </w:pPr>
      <w:r w:rsidRPr="00F67F67">
        <w:rPr>
          <w:sz w:val="24"/>
          <w:szCs w:val="24"/>
        </w:rPr>
        <w:t>Kerrigan,</w:t>
      </w:r>
      <w:r>
        <w:rPr>
          <w:sz w:val="24"/>
          <w:szCs w:val="24"/>
        </w:rPr>
        <w:t xml:space="preserve"> William,</w:t>
      </w:r>
      <w:r w:rsidRPr="00F67F67">
        <w:rPr>
          <w:sz w:val="24"/>
          <w:szCs w:val="24"/>
        </w:rPr>
        <w:t xml:space="preserve"> ‘Ego in the English Renaissance’ in </w:t>
      </w:r>
      <w:r w:rsidRPr="00F67F67">
        <w:rPr>
          <w:i/>
          <w:iCs/>
          <w:sz w:val="24"/>
          <w:szCs w:val="24"/>
        </w:rPr>
        <w:t>Psychiatry and the Humanities, Volume 4 The Literary Freud: Mechanism of Defence and Poetic Will</w:t>
      </w:r>
      <w:r w:rsidRPr="00F67F67">
        <w:rPr>
          <w:sz w:val="24"/>
          <w:szCs w:val="24"/>
        </w:rPr>
        <w:t>, ed. by Joseph H. Smith (London: Yale University Press, 1980)</w:t>
      </w:r>
    </w:p>
    <w:p w14:paraId="0EBBB23F" w14:textId="77777777" w:rsidR="00F67F67" w:rsidRPr="00701393" w:rsidRDefault="00F67F67" w:rsidP="00AC772E">
      <w:pPr>
        <w:spacing w:line="480" w:lineRule="auto"/>
        <w:rPr>
          <w:sz w:val="24"/>
          <w:szCs w:val="24"/>
        </w:rPr>
      </w:pPr>
      <w:r w:rsidRPr="00701393">
        <w:rPr>
          <w:sz w:val="24"/>
          <w:szCs w:val="24"/>
        </w:rPr>
        <w:t>Klages,</w:t>
      </w:r>
      <w:r>
        <w:rPr>
          <w:sz w:val="24"/>
          <w:szCs w:val="24"/>
        </w:rPr>
        <w:t xml:space="preserve"> Mary,</w:t>
      </w:r>
      <w:r w:rsidRPr="00701393">
        <w:rPr>
          <w:sz w:val="24"/>
          <w:szCs w:val="24"/>
        </w:rPr>
        <w:t xml:space="preserve"> </w:t>
      </w:r>
      <w:r w:rsidRPr="00701393">
        <w:rPr>
          <w:i/>
          <w:iCs/>
          <w:sz w:val="24"/>
          <w:szCs w:val="24"/>
        </w:rPr>
        <w:t>Literary Theory: A Guide for the Perplexed</w:t>
      </w:r>
      <w:r w:rsidRPr="00701393">
        <w:rPr>
          <w:sz w:val="24"/>
          <w:szCs w:val="24"/>
        </w:rPr>
        <w:t xml:space="preserve"> (London: Bloomsbury, 2013)</w:t>
      </w:r>
    </w:p>
    <w:p w14:paraId="51B1C4EC" w14:textId="77777777" w:rsidR="00F67F67" w:rsidRPr="004D06E3" w:rsidRDefault="00F67F67" w:rsidP="00AC772E">
      <w:pPr>
        <w:spacing w:line="480" w:lineRule="auto"/>
        <w:rPr>
          <w:sz w:val="24"/>
          <w:szCs w:val="24"/>
        </w:rPr>
      </w:pPr>
      <w:proofErr w:type="spellStart"/>
      <w:r w:rsidRPr="004D06E3">
        <w:rPr>
          <w:sz w:val="24"/>
          <w:szCs w:val="24"/>
        </w:rPr>
        <w:t>MacCannell</w:t>
      </w:r>
      <w:proofErr w:type="spellEnd"/>
      <w:r w:rsidRPr="004D06E3">
        <w:rPr>
          <w:sz w:val="24"/>
          <w:szCs w:val="24"/>
        </w:rPr>
        <w:t xml:space="preserve">, Juliet Flower, </w:t>
      </w:r>
      <w:r w:rsidRPr="004D06E3">
        <w:rPr>
          <w:i/>
          <w:iCs/>
          <w:sz w:val="24"/>
          <w:szCs w:val="24"/>
        </w:rPr>
        <w:t>Figuring Lacan: Critical and the Cultural Unconscious</w:t>
      </w:r>
      <w:r w:rsidRPr="004D06E3">
        <w:rPr>
          <w:sz w:val="24"/>
          <w:szCs w:val="24"/>
        </w:rPr>
        <w:t xml:space="preserve"> (London: Croom Helm, 1986)</w:t>
      </w:r>
    </w:p>
    <w:p w14:paraId="2BDC67C1" w14:textId="77777777" w:rsidR="00F67F67" w:rsidRPr="00701393" w:rsidRDefault="00F67F67" w:rsidP="00AC772E">
      <w:pPr>
        <w:spacing w:line="480" w:lineRule="auto"/>
        <w:rPr>
          <w:sz w:val="24"/>
          <w:szCs w:val="24"/>
        </w:rPr>
      </w:pPr>
      <w:r w:rsidRPr="00701393">
        <w:rPr>
          <w:sz w:val="24"/>
          <w:szCs w:val="24"/>
        </w:rPr>
        <w:t xml:space="preserve">Poe, Edgar Allan, ‘The Black Cat’ in </w:t>
      </w:r>
      <w:r w:rsidRPr="00701393">
        <w:rPr>
          <w:i/>
          <w:iCs/>
          <w:sz w:val="24"/>
          <w:szCs w:val="24"/>
        </w:rPr>
        <w:t>The Fall of the House of Usher and Other Writings</w:t>
      </w:r>
      <w:r w:rsidRPr="00701393">
        <w:rPr>
          <w:sz w:val="24"/>
          <w:szCs w:val="24"/>
        </w:rPr>
        <w:t xml:space="preserve">, with an Introduction and Notes by David Galloway (London: Penguin Books, 1986), pp. 271-280 </w:t>
      </w:r>
    </w:p>
    <w:p w14:paraId="41851EAC" w14:textId="77777777" w:rsidR="00F67F67" w:rsidRPr="00701393" w:rsidRDefault="00F67F67" w:rsidP="00AC772E">
      <w:pPr>
        <w:spacing w:line="480" w:lineRule="auto"/>
        <w:rPr>
          <w:sz w:val="24"/>
          <w:szCs w:val="24"/>
        </w:rPr>
      </w:pPr>
      <w:r w:rsidRPr="00701393">
        <w:rPr>
          <w:sz w:val="24"/>
          <w:szCs w:val="24"/>
        </w:rPr>
        <w:t xml:space="preserve">Schultz, William Todd, ‘Introducing Psychobiography’ in </w:t>
      </w:r>
      <w:r w:rsidRPr="00701393">
        <w:rPr>
          <w:i/>
          <w:iCs/>
          <w:sz w:val="24"/>
          <w:szCs w:val="24"/>
        </w:rPr>
        <w:t>Handbook of Psychography</w:t>
      </w:r>
      <w:r w:rsidRPr="00701393">
        <w:rPr>
          <w:sz w:val="24"/>
          <w:szCs w:val="24"/>
        </w:rPr>
        <w:t>, ed. by William Todd Schultz (Oxford: Oxford University Press, 2005)</w:t>
      </w:r>
    </w:p>
    <w:p w14:paraId="2AF671DF" w14:textId="77777777" w:rsidR="00F67F67" w:rsidRPr="00701393" w:rsidRDefault="00F67F67" w:rsidP="00AC772E">
      <w:pPr>
        <w:spacing w:line="480" w:lineRule="auto"/>
        <w:rPr>
          <w:sz w:val="24"/>
          <w:szCs w:val="24"/>
        </w:rPr>
      </w:pPr>
      <w:r w:rsidRPr="00701393">
        <w:rPr>
          <w:sz w:val="24"/>
          <w:szCs w:val="24"/>
        </w:rPr>
        <w:lastRenderedPageBreak/>
        <w:t xml:space="preserve">Schultz, William Todd, ‘Nothing Alive Can Be Calculated: The Psychological Study of Artists’ in </w:t>
      </w:r>
      <w:r w:rsidRPr="00701393">
        <w:rPr>
          <w:i/>
          <w:iCs/>
          <w:sz w:val="24"/>
          <w:szCs w:val="24"/>
        </w:rPr>
        <w:t>Handbook of Psych</w:t>
      </w:r>
      <w:r>
        <w:rPr>
          <w:i/>
          <w:iCs/>
          <w:sz w:val="24"/>
          <w:szCs w:val="24"/>
        </w:rPr>
        <w:t>obio</w:t>
      </w:r>
      <w:r w:rsidRPr="00701393">
        <w:rPr>
          <w:i/>
          <w:iCs/>
          <w:sz w:val="24"/>
          <w:szCs w:val="24"/>
        </w:rPr>
        <w:t>graphy</w:t>
      </w:r>
      <w:r w:rsidRPr="00701393">
        <w:rPr>
          <w:sz w:val="24"/>
          <w:szCs w:val="24"/>
        </w:rPr>
        <w:t>, ed. by William Todd Schultz (Oxford: Oxford University Press, 2005)</w:t>
      </w:r>
    </w:p>
    <w:p w14:paraId="4B7B3321" w14:textId="77777777" w:rsidR="00F67F67" w:rsidRPr="00701393" w:rsidRDefault="00F67F67" w:rsidP="00AC772E">
      <w:pPr>
        <w:spacing w:line="480" w:lineRule="auto"/>
        <w:rPr>
          <w:sz w:val="24"/>
          <w:szCs w:val="24"/>
        </w:rPr>
      </w:pPr>
      <w:r w:rsidRPr="00701393">
        <w:rPr>
          <w:sz w:val="24"/>
          <w:szCs w:val="24"/>
        </w:rPr>
        <w:t xml:space="preserve">Wright, Elizabeth, </w:t>
      </w:r>
      <w:r w:rsidRPr="00701393">
        <w:rPr>
          <w:i/>
          <w:iCs/>
          <w:sz w:val="24"/>
          <w:szCs w:val="24"/>
        </w:rPr>
        <w:t>Psychoanalytic Criticism: Theory in Practice</w:t>
      </w:r>
      <w:r w:rsidRPr="00701393">
        <w:rPr>
          <w:sz w:val="24"/>
          <w:szCs w:val="24"/>
        </w:rPr>
        <w:t xml:space="preserve"> (London: Routledge, 1991)</w:t>
      </w:r>
    </w:p>
    <w:p w14:paraId="50655EE4" w14:textId="77777777" w:rsidR="00F67F67" w:rsidRDefault="00F67F67" w:rsidP="00AC772E">
      <w:pPr>
        <w:spacing w:line="480" w:lineRule="auto"/>
        <w:rPr>
          <w:sz w:val="24"/>
          <w:szCs w:val="24"/>
        </w:rPr>
      </w:pPr>
      <w:r w:rsidRPr="00701393">
        <w:rPr>
          <w:sz w:val="24"/>
          <w:szCs w:val="24"/>
        </w:rPr>
        <w:t xml:space="preserve">Yeats, W. B., ‘A Woman Homer Sung’ in </w:t>
      </w:r>
      <w:r w:rsidRPr="00701393">
        <w:rPr>
          <w:i/>
          <w:iCs/>
          <w:sz w:val="24"/>
          <w:szCs w:val="24"/>
        </w:rPr>
        <w:t>The Collected Poems of W. B. Yeats</w:t>
      </w:r>
      <w:r w:rsidRPr="00701393">
        <w:rPr>
          <w:sz w:val="24"/>
          <w:szCs w:val="24"/>
        </w:rPr>
        <w:t>, with an Introduction by Cedric Watts (Hertfordshire: Wordsworth, 2008)</w:t>
      </w:r>
    </w:p>
    <w:p w14:paraId="7F179A75" w14:textId="77777777" w:rsidR="00EA573E" w:rsidRDefault="00EA573E">
      <w:pPr>
        <w:rPr>
          <w:ins w:id="5" w:author="Peter Mitchell" w:date="2025-05-02T23:06:00Z" w16du:dateUtc="2025-05-02T22:06:00Z"/>
        </w:rPr>
      </w:pPr>
    </w:p>
    <w:p w14:paraId="75C6DD64" w14:textId="5F31A1A4" w:rsidR="0097206E" w:rsidRDefault="0097206E">
      <w:pPr>
        <w:rPr>
          <w:ins w:id="6" w:author="Peter Mitchell" w:date="2025-05-02T23:09:00Z" w16du:dateUtc="2025-05-02T22:09:00Z"/>
        </w:rPr>
      </w:pPr>
      <w:ins w:id="7" w:author="Peter Mitchell" w:date="2025-05-02T23:06:00Z" w16du:dateUtc="2025-05-02T22:06:00Z">
        <w:r>
          <w:t>This presentation text draws together a breadth of relevant reading and attempts to make a quite sop</w:t>
        </w:r>
      </w:ins>
      <w:ins w:id="8" w:author="Peter Mitchell" w:date="2025-05-02T23:07:00Z" w16du:dateUtc="2025-05-02T22:07:00Z">
        <w:r>
          <w:t>histicated argument</w:t>
        </w:r>
      </w:ins>
      <w:ins w:id="9" w:author="Peter Mitchell" w:date="2025-05-02T23:13:00Z" w16du:dateUtc="2025-05-02T22:13:00Z">
        <w:r>
          <w:t xml:space="preserve"> about the nature of literary criticism and language</w:t>
        </w:r>
      </w:ins>
      <w:ins w:id="10" w:author="Peter Mitchell" w:date="2025-05-02T23:07:00Z" w16du:dateUtc="2025-05-02T22:07:00Z">
        <w:r>
          <w:t xml:space="preserve">. It does not dismiss psychoanalytical interpretation but appreciates its development from classical </w:t>
        </w:r>
        <w:proofErr w:type="spellStart"/>
        <w:r>
          <w:t>psychobiographical</w:t>
        </w:r>
        <w:proofErr w:type="spellEnd"/>
        <w:r>
          <w:t xml:space="preserve"> </w:t>
        </w:r>
      </w:ins>
      <w:ins w:id="11" w:author="Peter Mitchell" w:date="2025-05-02T23:08:00Z" w16du:dateUtc="2025-05-02T22:08:00Z">
        <w:r>
          <w:t>criticism to structural psychoanalysis. There appears to be a little confusion about what structural psychoanalysts do with literature – they do not generally try to dem</w:t>
        </w:r>
      </w:ins>
      <w:ins w:id="12" w:author="Peter Mitchell" w:date="2025-05-02T23:09:00Z" w16du:dateUtc="2025-05-02T22:09:00Z">
        <w:r>
          <w:t>onstrate how the text reveals the author’s unconscious – but the presentation does not shy away from complex ideas and theories.</w:t>
        </w:r>
      </w:ins>
    </w:p>
    <w:p w14:paraId="5AE8C0A4" w14:textId="2EE027AD" w:rsidR="0097206E" w:rsidRDefault="0097206E">
      <w:pPr>
        <w:rPr>
          <w:ins w:id="13" w:author="Peter Mitchell" w:date="2025-05-02T23:14:00Z" w16du:dateUtc="2025-05-02T22:14:00Z"/>
        </w:rPr>
      </w:pPr>
      <w:ins w:id="14" w:author="Peter Mitchell" w:date="2025-05-02T23:09:00Z" w16du:dateUtc="2025-05-02T22:09:00Z">
        <w:r>
          <w:t>When you gave your oral presentation in class, you</w:t>
        </w:r>
      </w:ins>
      <w:ins w:id="15" w:author="Peter Mitchell" w:date="2025-05-02T23:10:00Z" w16du:dateUtc="2025-05-02T22:10:00Z">
        <w:r>
          <w:t xml:space="preserve"> began apparently </w:t>
        </w:r>
        <w:proofErr w:type="gramStart"/>
        <w:r>
          <w:t>nervously</w:t>
        </w:r>
        <w:proofErr w:type="gramEnd"/>
        <w:r>
          <w:t xml:space="preserve"> and your style of delivery was a little affected. Occasionally you tripped over your words.</w:t>
        </w:r>
      </w:ins>
    </w:p>
    <w:p w14:paraId="4D6B2BF8" w14:textId="77777777" w:rsidR="0097206E" w:rsidRDefault="0097206E">
      <w:pPr>
        <w:rPr>
          <w:ins w:id="16" w:author="Peter Mitchell" w:date="2025-05-02T23:14:00Z" w16du:dateUtc="2025-05-02T22:14:00Z"/>
        </w:rPr>
      </w:pPr>
    </w:p>
    <w:p w14:paraId="74B5C140" w14:textId="699A3461" w:rsidR="0097206E" w:rsidRDefault="0097206E">
      <w:ins w:id="17" w:author="Peter Mitchell" w:date="2025-05-02T23:14:00Z" w16du:dateUtc="2025-05-02T22:14:00Z">
        <w:r>
          <w:t>6</w:t>
        </w:r>
        <w:r w:rsidR="00180693">
          <w:t>5</w:t>
        </w:r>
        <w:r>
          <w:t>%</w:t>
        </w:r>
      </w:ins>
    </w:p>
    <w:sectPr w:rsidR="0097206E">
      <w:headerReference w:type="default" r:id="rId10"/>
      <w:footerReference w:type="default" r:id="rId11"/>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0" w:author="Peter Mitchell" w:date="2025-05-02T22:55:00Z" w:initials="PM">
    <w:p w14:paraId="1900BEC7" w14:textId="77777777" w:rsidR="000263D7" w:rsidRDefault="000263D7" w:rsidP="000263D7">
      <w:pPr>
        <w:pStyle w:val="CommentText"/>
      </w:pPr>
      <w:r>
        <w:rPr>
          <w:rStyle w:val="CommentReference"/>
        </w:rPr>
        <w:annotationRef/>
      </w:r>
      <w:r>
        <w:t>The introduction is perhaps too short; it seems to do little more than repeat the question.</w:t>
      </w:r>
    </w:p>
  </w:comment>
  <w:comment w:id="1" w:author="Peter Mitchell" w:date="2025-05-02T22:56:00Z" w:initials="PM">
    <w:p w14:paraId="10C94468" w14:textId="77777777" w:rsidR="000263D7" w:rsidRDefault="000263D7" w:rsidP="000263D7">
      <w:pPr>
        <w:pStyle w:val="CommentText"/>
      </w:pPr>
      <w:r>
        <w:rPr>
          <w:rStyle w:val="CommentReference"/>
        </w:rPr>
        <w:annotationRef/>
      </w:r>
      <w:r>
        <w:t>But is it psychobiography if it is an analysis of linguistic structures rather than of the mind of the author?</w:t>
      </w:r>
    </w:p>
  </w:comment>
  <w:comment w:id="2" w:author="Peter Mitchell" w:date="2025-05-02T23:01:00Z" w:initials="PM">
    <w:p w14:paraId="76A0235F" w14:textId="77777777" w:rsidR="000263D7" w:rsidRDefault="000263D7" w:rsidP="000263D7">
      <w:pPr>
        <w:pStyle w:val="CommentText"/>
      </w:pPr>
      <w:r>
        <w:rPr>
          <w:rStyle w:val="CommentReference"/>
        </w:rPr>
        <w:annotationRef/>
      </w:r>
      <w:r>
        <w:t>This is a good attempt to offer alternative psychoanalytic interpretations of the same evidence, showing that the insistence on the ‘true’ interpretation is misplaced.</w:t>
      </w:r>
    </w:p>
  </w:comment>
  <w:comment w:id="3" w:author="Peter Mitchell" w:date="2025-05-02T23:02:00Z" w:initials="PM">
    <w:p w14:paraId="38940936" w14:textId="77777777" w:rsidR="000263D7" w:rsidRDefault="000263D7" w:rsidP="000263D7">
      <w:pPr>
        <w:pStyle w:val="CommentText"/>
      </w:pPr>
      <w:r>
        <w:rPr>
          <w:rStyle w:val="CommentReference"/>
        </w:rPr>
        <w:annotationRef/>
      </w:r>
      <w:r>
        <w:t>Structural psychoanalysis is not always concerned with the author’s psyche or even that of the narrator.</w:t>
      </w:r>
    </w:p>
  </w:comment>
  <w:comment w:id="4" w:author="Peter Mitchell" w:date="2025-05-02T23:04:00Z" w:initials="PM">
    <w:p w14:paraId="4A63A2C8" w14:textId="77777777" w:rsidR="000263D7" w:rsidRDefault="000263D7" w:rsidP="000263D7">
      <w:pPr>
        <w:pStyle w:val="CommentText"/>
      </w:pPr>
      <w:r>
        <w:rPr>
          <w:rStyle w:val="CommentReference"/>
        </w:rPr>
        <w:annotationRef/>
      </w:r>
      <w:r>
        <w:t>New paragraph?</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1900BEC7" w15:done="0"/>
  <w15:commentEx w15:paraId="10C94468" w15:done="0"/>
  <w15:commentEx w15:paraId="76A0235F" w15:done="0"/>
  <w15:commentEx w15:paraId="38940936" w15:done="0"/>
  <w15:commentEx w15:paraId="4A63A2C8"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511F45F1" w16cex:dateUtc="2025-05-02T21:55:00Z"/>
  <w16cex:commentExtensible w16cex:durableId="6B7E495D" w16cex:dateUtc="2025-05-02T21:56:00Z"/>
  <w16cex:commentExtensible w16cex:durableId="48A9BBA3" w16cex:dateUtc="2025-05-02T22:01:00Z"/>
  <w16cex:commentExtensible w16cex:durableId="423F69D8" w16cex:dateUtc="2025-05-02T22:02:00Z"/>
  <w16cex:commentExtensible w16cex:durableId="5DE76F17" w16cex:dateUtc="2025-05-02T22:04: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1900BEC7" w16cid:durableId="511F45F1"/>
  <w16cid:commentId w16cid:paraId="10C94468" w16cid:durableId="6B7E495D"/>
  <w16cid:commentId w16cid:paraId="76A0235F" w16cid:durableId="48A9BBA3"/>
  <w16cid:commentId w16cid:paraId="38940936" w16cid:durableId="423F69D8"/>
  <w16cid:commentId w16cid:paraId="4A63A2C8" w16cid:durableId="5DE76F17"/>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74CB75" w14:textId="77777777" w:rsidR="00C83FDB" w:rsidRDefault="00C83FDB" w:rsidP="00AC772E">
      <w:pPr>
        <w:spacing w:after="0" w:line="240" w:lineRule="auto"/>
      </w:pPr>
      <w:r>
        <w:separator/>
      </w:r>
    </w:p>
  </w:endnote>
  <w:endnote w:type="continuationSeparator" w:id="0">
    <w:p w14:paraId="3375E7D3" w14:textId="77777777" w:rsidR="00C83FDB" w:rsidRDefault="00C83FDB" w:rsidP="00AC77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34426002"/>
      <w:docPartObj>
        <w:docPartGallery w:val="Page Numbers (Bottom of Page)"/>
        <w:docPartUnique/>
      </w:docPartObj>
    </w:sdtPr>
    <w:sdtEndPr>
      <w:rPr>
        <w:noProof/>
      </w:rPr>
    </w:sdtEndPr>
    <w:sdtContent>
      <w:p w14:paraId="5AF31027" w14:textId="029ADC06" w:rsidR="00AC772E" w:rsidRDefault="00AC772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EC716D7" w14:textId="77777777" w:rsidR="00AC772E" w:rsidRDefault="00AC77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B560ED" w14:textId="77777777" w:rsidR="00C83FDB" w:rsidRDefault="00C83FDB" w:rsidP="00AC772E">
      <w:pPr>
        <w:spacing w:after="0" w:line="240" w:lineRule="auto"/>
      </w:pPr>
      <w:r>
        <w:separator/>
      </w:r>
    </w:p>
  </w:footnote>
  <w:footnote w:type="continuationSeparator" w:id="0">
    <w:p w14:paraId="7D116A49" w14:textId="77777777" w:rsidR="00C83FDB" w:rsidRDefault="00C83FDB" w:rsidP="00AC772E">
      <w:pPr>
        <w:spacing w:after="0" w:line="240" w:lineRule="auto"/>
      </w:pPr>
      <w:r>
        <w:continuationSeparator/>
      </w:r>
    </w:p>
  </w:footnote>
  <w:footnote w:id="1">
    <w:p w14:paraId="062ED44D" w14:textId="77777777" w:rsidR="00AC772E" w:rsidRPr="00AF6FC0" w:rsidRDefault="00AC772E" w:rsidP="00AC772E">
      <w:pPr>
        <w:pStyle w:val="FootnoteText"/>
      </w:pPr>
      <w:r>
        <w:rPr>
          <w:rStyle w:val="FootnoteReference"/>
        </w:rPr>
        <w:footnoteRef/>
      </w:r>
      <w:r>
        <w:t xml:space="preserve"> William Todd Schultz, ‘</w:t>
      </w:r>
      <w:r w:rsidRPr="00AF6FC0">
        <w:t>Introducing Psychobiography’</w:t>
      </w:r>
      <w:r>
        <w:rPr>
          <w:i/>
          <w:iCs/>
        </w:rPr>
        <w:t xml:space="preserve"> </w:t>
      </w:r>
      <w:r>
        <w:t xml:space="preserve">in </w:t>
      </w:r>
      <w:r>
        <w:rPr>
          <w:i/>
          <w:iCs/>
        </w:rPr>
        <w:t>Handbook of Psychobiography</w:t>
      </w:r>
      <w:r>
        <w:t xml:space="preserve">, ed. by William Todd Schultz (Oxford: Oxford University Press, 2005), p. 3. </w:t>
      </w:r>
    </w:p>
  </w:footnote>
  <w:footnote w:id="2">
    <w:p w14:paraId="4D934857" w14:textId="77777777" w:rsidR="00AC772E" w:rsidRDefault="00AC772E" w:rsidP="00AC772E">
      <w:pPr>
        <w:pStyle w:val="FootnoteText"/>
      </w:pPr>
      <w:r>
        <w:rPr>
          <w:rStyle w:val="FootnoteReference"/>
        </w:rPr>
        <w:footnoteRef/>
      </w:r>
      <w:r>
        <w:t xml:space="preserve"> William Todd Schultz, ‘Nothing Alive Can Be Calculated: The Psychological Study of Artists</w:t>
      </w:r>
      <w:r w:rsidRPr="00AF6FC0">
        <w:t>’</w:t>
      </w:r>
      <w:r>
        <w:rPr>
          <w:i/>
          <w:iCs/>
        </w:rPr>
        <w:t xml:space="preserve"> </w:t>
      </w:r>
      <w:r>
        <w:t xml:space="preserve">in </w:t>
      </w:r>
      <w:r>
        <w:rPr>
          <w:i/>
          <w:iCs/>
        </w:rPr>
        <w:t>Handbook of Psychobiography</w:t>
      </w:r>
      <w:r>
        <w:t xml:space="preserve">, ed. by William Todd Schultz (Oxford: Oxford University Press, 2005), p. 136. </w:t>
      </w:r>
    </w:p>
  </w:footnote>
  <w:footnote w:id="3">
    <w:p w14:paraId="264B1E8E" w14:textId="77777777" w:rsidR="00AC772E" w:rsidRDefault="00AC772E" w:rsidP="00AC772E">
      <w:pPr>
        <w:pStyle w:val="FootnoteText"/>
      </w:pPr>
      <w:r>
        <w:rPr>
          <w:rStyle w:val="FootnoteReference"/>
        </w:rPr>
        <w:footnoteRef/>
      </w:r>
      <w:r>
        <w:t xml:space="preserve"> Elizabeth Wright, </w:t>
      </w:r>
      <w:r w:rsidRPr="00BE6C39">
        <w:rPr>
          <w:i/>
          <w:iCs/>
        </w:rPr>
        <w:t>Psychoanalytic Criticism: Theory in Practice</w:t>
      </w:r>
      <w:r>
        <w:t xml:space="preserve"> (London: Routledge, 1991), p. 9.</w:t>
      </w:r>
    </w:p>
  </w:footnote>
  <w:footnote w:id="4">
    <w:p w14:paraId="2ADFE51C" w14:textId="77777777" w:rsidR="00AC772E" w:rsidRDefault="00AC772E" w:rsidP="00AC772E">
      <w:pPr>
        <w:pStyle w:val="FootnoteText"/>
      </w:pPr>
      <w:r>
        <w:rPr>
          <w:rStyle w:val="FootnoteReference"/>
        </w:rPr>
        <w:footnoteRef/>
      </w:r>
      <w:r>
        <w:t xml:space="preserve"> Wright, </w:t>
      </w:r>
      <w:r w:rsidRPr="00BE6C39">
        <w:rPr>
          <w:i/>
          <w:iCs/>
        </w:rPr>
        <w:t>Psychoanalytic Criticism: Theory in Practice</w:t>
      </w:r>
      <w:r>
        <w:t>, p. 15.</w:t>
      </w:r>
    </w:p>
  </w:footnote>
  <w:footnote w:id="5">
    <w:p w14:paraId="6A652D80" w14:textId="77777777" w:rsidR="00AC772E" w:rsidRPr="00F9308D" w:rsidRDefault="00AC772E" w:rsidP="00AC772E">
      <w:pPr>
        <w:pStyle w:val="FootnoteText"/>
      </w:pPr>
      <w:r>
        <w:rPr>
          <w:rStyle w:val="FootnoteReference"/>
        </w:rPr>
        <w:footnoteRef/>
      </w:r>
      <w:r>
        <w:t xml:space="preserve"> Marie Bonaparte, </w:t>
      </w:r>
      <w:r w:rsidRPr="00F9308D">
        <w:rPr>
          <w:i/>
          <w:iCs/>
        </w:rPr>
        <w:t>The Life and Works of Edgar Allan Poe: A Psycho-analytic Interpretation</w:t>
      </w:r>
      <w:r>
        <w:t xml:space="preserve"> (London: Imago, 1949), pp. 458-85.</w:t>
      </w:r>
    </w:p>
  </w:footnote>
  <w:footnote w:id="6">
    <w:p w14:paraId="468F6888" w14:textId="77777777" w:rsidR="00AC772E" w:rsidRPr="00490655" w:rsidRDefault="00AC772E" w:rsidP="00AC772E">
      <w:pPr>
        <w:pStyle w:val="FootnoteText"/>
      </w:pPr>
      <w:r>
        <w:rPr>
          <w:rStyle w:val="FootnoteReference"/>
        </w:rPr>
        <w:footnoteRef/>
      </w:r>
      <w:r>
        <w:t xml:space="preserve"> Edgar Allan Poe, ‘The Black Cat’ in </w:t>
      </w:r>
      <w:r>
        <w:rPr>
          <w:i/>
          <w:iCs/>
        </w:rPr>
        <w:t xml:space="preserve">The Fall of the House of Usher and Other Writings, </w:t>
      </w:r>
      <w:r>
        <w:t>with an Introduction and Notes by David Galloway (London: Penguin Books, 1986), pp. 271-280.</w:t>
      </w:r>
    </w:p>
  </w:footnote>
  <w:footnote w:id="7">
    <w:p w14:paraId="06AA0BDE" w14:textId="77777777" w:rsidR="00AC772E" w:rsidRDefault="00AC772E" w:rsidP="00AC772E">
      <w:pPr>
        <w:pStyle w:val="FootnoteText"/>
      </w:pPr>
      <w:r>
        <w:rPr>
          <w:rStyle w:val="FootnoteReference"/>
        </w:rPr>
        <w:footnoteRef/>
      </w:r>
      <w:r>
        <w:t xml:space="preserve"> Bonaparte, </w:t>
      </w:r>
      <w:r w:rsidRPr="00F9308D">
        <w:rPr>
          <w:i/>
          <w:iCs/>
        </w:rPr>
        <w:t>The Life and Works of Edgar Allan Poe: A Psycho-analytic Interpretation</w:t>
      </w:r>
      <w:r>
        <w:t>, pp. 465-466.</w:t>
      </w:r>
    </w:p>
  </w:footnote>
  <w:footnote w:id="8">
    <w:p w14:paraId="4495EAB0" w14:textId="77777777" w:rsidR="00AC772E" w:rsidRDefault="00AC772E" w:rsidP="00AC772E">
      <w:pPr>
        <w:pStyle w:val="FootnoteText"/>
      </w:pPr>
      <w:r>
        <w:rPr>
          <w:rStyle w:val="FootnoteReference"/>
        </w:rPr>
        <w:footnoteRef/>
      </w:r>
      <w:r>
        <w:t xml:space="preserve"> Poe, ‘The Black Cat’ in </w:t>
      </w:r>
      <w:r>
        <w:rPr>
          <w:i/>
          <w:iCs/>
        </w:rPr>
        <w:t>The Fall of the House of Usher and Other Writings</w:t>
      </w:r>
      <w:r>
        <w:t>, p. 273.</w:t>
      </w:r>
    </w:p>
  </w:footnote>
  <w:footnote w:id="9">
    <w:p w14:paraId="46592DC4" w14:textId="77777777" w:rsidR="00AC772E" w:rsidRDefault="00AC772E" w:rsidP="00AC772E">
      <w:pPr>
        <w:pStyle w:val="FootnoteText"/>
      </w:pPr>
      <w:r>
        <w:rPr>
          <w:rStyle w:val="FootnoteReference"/>
        </w:rPr>
        <w:footnoteRef/>
      </w:r>
      <w:r>
        <w:t xml:space="preserve"> Bonaparte, </w:t>
      </w:r>
      <w:r w:rsidRPr="00F9308D">
        <w:rPr>
          <w:i/>
          <w:iCs/>
        </w:rPr>
        <w:t>The Life and Works of Edgar Allan Poe: A Psycho-analytic Interpretation</w:t>
      </w:r>
      <w:r>
        <w:t>, p. 468.</w:t>
      </w:r>
    </w:p>
  </w:footnote>
  <w:footnote w:id="10">
    <w:p w14:paraId="663D8B26" w14:textId="77777777" w:rsidR="00AC772E" w:rsidRDefault="00AC772E" w:rsidP="00AC772E">
      <w:pPr>
        <w:pStyle w:val="FootnoteText"/>
      </w:pPr>
      <w:r>
        <w:rPr>
          <w:rStyle w:val="FootnoteReference"/>
        </w:rPr>
        <w:footnoteRef/>
      </w:r>
      <w:r>
        <w:t xml:space="preserve"> Wright, </w:t>
      </w:r>
      <w:r w:rsidRPr="00BE6C39">
        <w:rPr>
          <w:i/>
          <w:iCs/>
        </w:rPr>
        <w:t>Psychoanalytic Criticism: Theory in Practice</w:t>
      </w:r>
      <w:r>
        <w:t>, p. 44.</w:t>
      </w:r>
    </w:p>
  </w:footnote>
  <w:footnote w:id="11">
    <w:p w14:paraId="62100D90" w14:textId="3BB0CB5F" w:rsidR="00AC772E" w:rsidRDefault="00AC772E" w:rsidP="00AC772E">
      <w:pPr>
        <w:pStyle w:val="FootnoteText"/>
      </w:pPr>
      <w:r>
        <w:rPr>
          <w:rStyle w:val="FootnoteReference"/>
        </w:rPr>
        <w:footnoteRef/>
      </w:r>
      <w:r>
        <w:t xml:space="preserve"> Shoshana Felman, ‘On Reading Poetry’ in </w:t>
      </w:r>
      <w:r w:rsidR="00CE21D1" w:rsidRPr="00CE21D1">
        <w:rPr>
          <w:i/>
          <w:iCs/>
        </w:rPr>
        <w:t xml:space="preserve">Psychiatry and the Humanities, Volume 4: </w:t>
      </w:r>
      <w:r w:rsidRPr="00CE21D1">
        <w:rPr>
          <w:i/>
          <w:iCs/>
        </w:rPr>
        <w:t>The Literary Freud: Mechanism of Defence and Poetic Will</w:t>
      </w:r>
      <w:r>
        <w:t>, ed. by Joseph H. Smith (London: Yale University Press, 1980), p. 140.</w:t>
      </w:r>
    </w:p>
  </w:footnote>
  <w:footnote w:id="12">
    <w:p w14:paraId="129983E9" w14:textId="51A96CEA" w:rsidR="002B1329" w:rsidRDefault="002B1329">
      <w:pPr>
        <w:pStyle w:val="FootnoteText"/>
      </w:pPr>
      <w:r>
        <w:rPr>
          <w:rStyle w:val="FootnoteReference"/>
        </w:rPr>
        <w:footnoteRef/>
      </w:r>
      <w:r>
        <w:t xml:space="preserve"> Felman, ‘On Reading Poetry’ in </w:t>
      </w:r>
      <w:r w:rsidRPr="00CE21D1">
        <w:rPr>
          <w:i/>
          <w:iCs/>
        </w:rPr>
        <w:t>Psychiatry and the Humanities, Volume 4: The Literary Freud: Mechanism of Defence and Poetic Will</w:t>
      </w:r>
      <w:r>
        <w:t>, p. 139.</w:t>
      </w:r>
    </w:p>
  </w:footnote>
  <w:footnote w:id="13">
    <w:p w14:paraId="1CE54892" w14:textId="77777777" w:rsidR="00AC772E" w:rsidRPr="00C377C9" w:rsidRDefault="00AC772E" w:rsidP="00AC772E">
      <w:pPr>
        <w:pStyle w:val="FootnoteText"/>
      </w:pPr>
      <w:r>
        <w:rPr>
          <w:rStyle w:val="FootnoteReference"/>
        </w:rPr>
        <w:footnoteRef/>
      </w:r>
      <w:r>
        <w:t xml:space="preserve"> Mary Klages, </w:t>
      </w:r>
      <w:r>
        <w:rPr>
          <w:i/>
          <w:iCs/>
        </w:rPr>
        <w:t xml:space="preserve">Literary Theory: A Guide for the Perplexed </w:t>
      </w:r>
      <w:r>
        <w:t>(London: Bloomsbury, 2013), p. 31.</w:t>
      </w:r>
    </w:p>
  </w:footnote>
  <w:footnote w:id="14">
    <w:p w14:paraId="231DDB2A" w14:textId="77777777" w:rsidR="00AC772E" w:rsidRDefault="00AC772E" w:rsidP="00AC772E">
      <w:pPr>
        <w:pStyle w:val="FootnoteText"/>
      </w:pPr>
      <w:r>
        <w:rPr>
          <w:rStyle w:val="FootnoteReference"/>
        </w:rPr>
        <w:footnoteRef/>
      </w:r>
      <w:r>
        <w:t xml:space="preserve"> Klages, </w:t>
      </w:r>
      <w:r>
        <w:rPr>
          <w:i/>
          <w:iCs/>
        </w:rPr>
        <w:t>Literary Theory: A Guide for the Perplexed</w:t>
      </w:r>
      <w:r>
        <w:t>, p. 35.</w:t>
      </w:r>
    </w:p>
  </w:footnote>
  <w:footnote w:id="15">
    <w:p w14:paraId="4B6D90BB" w14:textId="77777777" w:rsidR="00AC772E" w:rsidRPr="007D1EC8" w:rsidRDefault="00AC772E" w:rsidP="00AC772E">
      <w:pPr>
        <w:pStyle w:val="FootnoteText"/>
      </w:pPr>
      <w:r>
        <w:rPr>
          <w:rStyle w:val="FootnoteReference"/>
        </w:rPr>
        <w:footnoteRef/>
      </w:r>
      <w:r>
        <w:t xml:space="preserve"> Bice Benvenuto and Roger Kennedy, </w:t>
      </w:r>
      <w:r>
        <w:rPr>
          <w:i/>
          <w:iCs/>
        </w:rPr>
        <w:t xml:space="preserve">The Works of Jacques Lacan: An Introduction </w:t>
      </w:r>
      <w:r>
        <w:t>(London: Free Association Books, 1986), p. 48.</w:t>
      </w:r>
    </w:p>
  </w:footnote>
  <w:footnote w:id="16">
    <w:p w14:paraId="455631CC" w14:textId="77777777" w:rsidR="00AC772E" w:rsidRDefault="00AC772E" w:rsidP="00AC772E">
      <w:pPr>
        <w:pStyle w:val="FootnoteText"/>
      </w:pPr>
      <w:r>
        <w:rPr>
          <w:rStyle w:val="FootnoteReference"/>
        </w:rPr>
        <w:footnoteRef/>
      </w:r>
      <w:r>
        <w:t xml:space="preserve"> Benvenuto and Kennedy, </w:t>
      </w:r>
      <w:r>
        <w:rPr>
          <w:i/>
          <w:iCs/>
        </w:rPr>
        <w:t>The Works of Jacques Lacan: An Introduction</w:t>
      </w:r>
      <w:r>
        <w:t>, p. 52.</w:t>
      </w:r>
    </w:p>
  </w:footnote>
  <w:footnote w:id="17">
    <w:p w14:paraId="16C12D1D" w14:textId="77777777" w:rsidR="00AC772E" w:rsidRDefault="00AC772E" w:rsidP="00AC772E">
      <w:pPr>
        <w:pStyle w:val="FootnoteText"/>
      </w:pPr>
      <w:r>
        <w:rPr>
          <w:rStyle w:val="FootnoteReference"/>
        </w:rPr>
        <w:footnoteRef/>
      </w:r>
      <w:r>
        <w:t xml:space="preserve"> Benvenuto and Kennedy, </w:t>
      </w:r>
      <w:r>
        <w:rPr>
          <w:i/>
          <w:iCs/>
        </w:rPr>
        <w:t>The Works of Jacques Lacan: An Introduction</w:t>
      </w:r>
      <w:r>
        <w:t>, p. 62.</w:t>
      </w:r>
    </w:p>
  </w:footnote>
  <w:footnote w:id="18">
    <w:p w14:paraId="0BEC6863" w14:textId="77777777" w:rsidR="00AC772E" w:rsidRPr="00160D63" w:rsidRDefault="00AC772E" w:rsidP="00AC772E">
      <w:pPr>
        <w:pStyle w:val="FootnoteText"/>
      </w:pPr>
      <w:r>
        <w:rPr>
          <w:rStyle w:val="FootnoteReference"/>
        </w:rPr>
        <w:footnoteRef/>
      </w:r>
      <w:r>
        <w:t xml:space="preserve"> W. B. Yeats, ‘A Woman Homer Sung’ in </w:t>
      </w:r>
      <w:r>
        <w:rPr>
          <w:i/>
          <w:iCs/>
        </w:rPr>
        <w:t xml:space="preserve">The Collected Poems of W. B. Yeats, </w:t>
      </w:r>
      <w:r>
        <w:t>with an Introduction by Cedric Watts (Hertfordshire: Wordsworth, 2008), p. 72.</w:t>
      </w:r>
    </w:p>
  </w:footnote>
  <w:footnote w:id="19">
    <w:p w14:paraId="66424F26" w14:textId="643F2EA7" w:rsidR="00CE21D1" w:rsidRDefault="00CE21D1">
      <w:pPr>
        <w:pStyle w:val="FootnoteText"/>
      </w:pPr>
      <w:r>
        <w:rPr>
          <w:rStyle w:val="FootnoteReference"/>
        </w:rPr>
        <w:footnoteRef/>
      </w:r>
      <w:r>
        <w:t xml:space="preserve"> William Kerrigan, ‘Ego in the English Renaissance’ in </w:t>
      </w:r>
      <w:r w:rsidRPr="00CE21D1">
        <w:rPr>
          <w:i/>
          <w:iCs/>
        </w:rPr>
        <w:t>Psychiatry and the Humanities, Volume 4</w:t>
      </w:r>
      <w:r>
        <w:rPr>
          <w:i/>
          <w:iCs/>
        </w:rPr>
        <w:t xml:space="preserve"> </w:t>
      </w:r>
      <w:r w:rsidRPr="00CE21D1">
        <w:rPr>
          <w:i/>
          <w:iCs/>
        </w:rPr>
        <w:t>The Literary Freud: Mechanism of Defence and Poetic Will</w:t>
      </w:r>
      <w:r>
        <w:t>, ed. by Joseph H. Smith (London: Yale University Press, 1980), p. 283.</w:t>
      </w:r>
    </w:p>
  </w:footnote>
  <w:footnote w:id="20">
    <w:p w14:paraId="076D4FF2" w14:textId="77777777" w:rsidR="00AC772E" w:rsidRPr="00A21E4B" w:rsidRDefault="00AC772E" w:rsidP="00AC772E">
      <w:pPr>
        <w:pStyle w:val="FootnoteText"/>
      </w:pPr>
      <w:r>
        <w:rPr>
          <w:rStyle w:val="FootnoteReference"/>
        </w:rPr>
        <w:footnoteRef/>
      </w:r>
      <w:r>
        <w:t xml:space="preserve"> </w:t>
      </w:r>
      <w:r w:rsidRPr="00420CEC">
        <w:t xml:space="preserve">Juliet Flower </w:t>
      </w:r>
      <w:proofErr w:type="spellStart"/>
      <w:r w:rsidRPr="00420CEC">
        <w:t>MacCannell</w:t>
      </w:r>
      <w:proofErr w:type="spellEnd"/>
      <w:r w:rsidRPr="00420CEC">
        <w:t>,</w:t>
      </w:r>
      <w:r>
        <w:t xml:space="preserve"> </w:t>
      </w:r>
      <w:r>
        <w:rPr>
          <w:i/>
          <w:iCs/>
        </w:rPr>
        <w:t xml:space="preserve">Figuring Lacan: Critical and the Cultural Unconscious </w:t>
      </w:r>
      <w:r>
        <w:t>(London: Croom Helm, 1986), p. 93.</w:t>
      </w:r>
    </w:p>
  </w:footnote>
  <w:footnote w:id="21">
    <w:p w14:paraId="0E4F364C" w14:textId="63E6412A" w:rsidR="00F67F67" w:rsidRDefault="00F67F67">
      <w:pPr>
        <w:pStyle w:val="FootnoteText"/>
      </w:pPr>
      <w:r>
        <w:rPr>
          <w:rStyle w:val="FootnoteReference"/>
        </w:rPr>
        <w:footnoteRef/>
      </w:r>
      <w:r>
        <w:t xml:space="preserve"> Kerrigan, ‘Ego in the English Renaissance’ in </w:t>
      </w:r>
      <w:r w:rsidRPr="00CE21D1">
        <w:rPr>
          <w:i/>
          <w:iCs/>
        </w:rPr>
        <w:t>Psychiatry and the Humanities,</w:t>
      </w:r>
      <w:r>
        <w:rPr>
          <w:i/>
          <w:iCs/>
        </w:rPr>
        <w:t xml:space="preserve"> </w:t>
      </w:r>
      <w:r>
        <w:t>p. 283.</w:t>
      </w:r>
    </w:p>
  </w:footnote>
  <w:footnote w:id="22">
    <w:p w14:paraId="2945AEF7" w14:textId="04DA6A66" w:rsidR="002B1329" w:rsidRDefault="002B1329">
      <w:pPr>
        <w:pStyle w:val="FootnoteText"/>
      </w:pPr>
      <w:r>
        <w:rPr>
          <w:rStyle w:val="FootnoteReference"/>
        </w:rPr>
        <w:footnoteRef/>
      </w:r>
      <w:r>
        <w:t xml:space="preserve"> Poe, ‘The Black Cat’ in </w:t>
      </w:r>
      <w:r>
        <w:rPr>
          <w:i/>
          <w:iCs/>
        </w:rPr>
        <w:t>The Fall of the House of Usher and Other Writings</w:t>
      </w:r>
      <w:r>
        <w:t>, p. 279.</w:t>
      </w:r>
    </w:p>
  </w:footnote>
  <w:footnote w:id="23">
    <w:p w14:paraId="4D6AA8A8" w14:textId="35CD24B1" w:rsidR="00CE21D1" w:rsidRDefault="00AC772E" w:rsidP="00AC772E">
      <w:pPr>
        <w:pStyle w:val="FootnoteText"/>
      </w:pPr>
      <w:r>
        <w:rPr>
          <w:rStyle w:val="FootnoteReference"/>
        </w:rPr>
        <w:footnoteRef/>
      </w:r>
      <w:r>
        <w:t xml:space="preserve"> Shoshana Felman, ‘On Reading Poetry’ in </w:t>
      </w:r>
      <w:r w:rsidR="00CE21D1" w:rsidRPr="00CE21D1">
        <w:rPr>
          <w:i/>
          <w:iCs/>
        </w:rPr>
        <w:t>Psychiatry and the Humanities, Volume 4</w:t>
      </w:r>
      <w:r w:rsidR="00CE21D1">
        <w:rPr>
          <w:i/>
          <w:iCs/>
        </w:rPr>
        <w:t xml:space="preserve"> </w:t>
      </w:r>
      <w:r w:rsidR="00CE21D1" w:rsidRPr="00CE21D1">
        <w:rPr>
          <w:i/>
          <w:iCs/>
        </w:rPr>
        <w:t>The Literary Freud: Mechanism of Defence and Poetic Will</w:t>
      </w:r>
      <w:r w:rsidR="00CE21D1">
        <w:t>, ed. by Joseph H. Smith (London: Yale University Press, 1980), p.  129.</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D40A7D" w14:textId="66B4AE3B" w:rsidR="00AC772E" w:rsidRDefault="00AC772E">
    <w:pPr>
      <w:pStyle w:val="Header"/>
    </w:pPr>
    <w:r>
      <w:t>Lois Wilcox 2200825</w:t>
    </w:r>
    <w:r>
      <w:ptab w:relativeTo="margin" w:alignment="center" w:leader="none"/>
    </w:r>
    <w:r>
      <w:t>Psyche, Text and Society</w:t>
    </w:r>
    <w:r>
      <w:ptab w:relativeTo="margin" w:alignment="right" w:leader="none"/>
    </w:r>
    <w:r>
      <w:t>25/04/25</w:t>
    </w:r>
  </w:p>
</w:hdr>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Peter Mitchell">
    <w15:presenceInfo w15:providerId="AD" w15:userId="S::p.mitchell@uwtsd.ac.uk::c54e112a-568b-42d5-a6e9-31fcda01178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trackRevision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772E"/>
    <w:rsid w:val="000263D7"/>
    <w:rsid w:val="00180693"/>
    <w:rsid w:val="00180741"/>
    <w:rsid w:val="00231702"/>
    <w:rsid w:val="0025276C"/>
    <w:rsid w:val="002B1329"/>
    <w:rsid w:val="0044661E"/>
    <w:rsid w:val="004F55C6"/>
    <w:rsid w:val="00637C28"/>
    <w:rsid w:val="00673C4C"/>
    <w:rsid w:val="006F19AE"/>
    <w:rsid w:val="0072121A"/>
    <w:rsid w:val="0076301B"/>
    <w:rsid w:val="00967B6D"/>
    <w:rsid w:val="0097206E"/>
    <w:rsid w:val="00AC772E"/>
    <w:rsid w:val="00C553EE"/>
    <w:rsid w:val="00C83FDB"/>
    <w:rsid w:val="00CE21D1"/>
    <w:rsid w:val="00D549B4"/>
    <w:rsid w:val="00DE6BC8"/>
    <w:rsid w:val="00E60C36"/>
    <w:rsid w:val="00E67DF0"/>
    <w:rsid w:val="00EA573E"/>
    <w:rsid w:val="00EC02B3"/>
    <w:rsid w:val="00EF5A95"/>
    <w:rsid w:val="00F67F67"/>
    <w:rsid w:val="00F80969"/>
    <w:rsid w:val="00FF357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350E946B"/>
  <w15:chartTrackingRefBased/>
  <w15:docId w15:val="{DB9627E7-B562-4B8F-9F15-9B90677888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772E"/>
  </w:style>
  <w:style w:type="paragraph" w:styleId="Heading1">
    <w:name w:val="heading 1"/>
    <w:basedOn w:val="Normal"/>
    <w:next w:val="Normal"/>
    <w:link w:val="Heading1Char"/>
    <w:uiPriority w:val="9"/>
    <w:qFormat/>
    <w:rsid w:val="00AC772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C772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C772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C772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C772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C772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C772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C772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C772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772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C772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C772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C772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C772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C772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C772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C772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C772E"/>
    <w:rPr>
      <w:rFonts w:eastAsiaTheme="majorEastAsia" w:cstheme="majorBidi"/>
      <w:color w:val="272727" w:themeColor="text1" w:themeTint="D8"/>
    </w:rPr>
  </w:style>
  <w:style w:type="paragraph" w:styleId="Title">
    <w:name w:val="Title"/>
    <w:basedOn w:val="Normal"/>
    <w:next w:val="Normal"/>
    <w:link w:val="TitleChar"/>
    <w:uiPriority w:val="10"/>
    <w:qFormat/>
    <w:rsid w:val="00AC772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C772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C772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C772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C772E"/>
    <w:pPr>
      <w:spacing w:before="160"/>
      <w:jc w:val="center"/>
    </w:pPr>
    <w:rPr>
      <w:i/>
      <w:iCs/>
      <w:color w:val="404040" w:themeColor="text1" w:themeTint="BF"/>
    </w:rPr>
  </w:style>
  <w:style w:type="character" w:customStyle="1" w:styleId="QuoteChar">
    <w:name w:val="Quote Char"/>
    <w:basedOn w:val="DefaultParagraphFont"/>
    <w:link w:val="Quote"/>
    <w:uiPriority w:val="29"/>
    <w:rsid w:val="00AC772E"/>
    <w:rPr>
      <w:i/>
      <w:iCs/>
      <w:color w:val="404040" w:themeColor="text1" w:themeTint="BF"/>
    </w:rPr>
  </w:style>
  <w:style w:type="paragraph" w:styleId="ListParagraph">
    <w:name w:val="List Paragraph"/>
    <w:basedOn w:val="Normal"/>
    <w:uiPriority w:val="34"/>
    <w:qFormat/>
    <w:rsid w:val="00AC772E"/>
    <w:pPr>
      <w:ind w:left="720"/>
      <w:contextualSpacing/>
    </w:pPr>
  </w:style>
  <w:style w:type="character" w:styleId="IntenseEmphasis">
    <w:name w:val="Intense Emphasis"/>
    <w:basedOn w:val="DefaultParagraphFont"/>
    <w:uiPriority w:val="21"/>
    <w:qFormat/>
    <w:rsid w:val="00AC772E"/>
    <w:rPr>
      <w:i/>
      <w:iCs/>
      <w:color w:val="0F4761" w:themeColor="accent1" w:themeShade="BF"/>
    </w:rPr>
  </w:style>
  <w:style w:type="paragraph" w:styleId="IntenseQuote">
    <w:name w:val="Intense Quote"/>
    <w:basedOn w:val="Normal"/>
    <w:next w:val="Normal"/>
    <w:link w:val="IntenseQuoteChar"/>
    <w:uiPriority w:val="30"/>
    <w:qFormat/>
    <w:rsid w:val="00AC772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C772E"/>
    <w:rPr>
      <w:i/>
      <w:iCs/>
      <w:color w:val="0F4761" w:themeColor="accent1" w:themeShade="BF"/>
    </w:rPr>
  </w:style>
  <w:style w:type="character" w:styleId="IntenseReference">
    <w:name w:val="Intense Reference"/>
    <w:basedOn w:val="DefaultParagraphFont"/>
    <w:uiPriority w:val="32"/>
    <w:qFormat/>
    <w:rsid w:val="00AC772E"/>
    <w:rPr>
      <w:b/>
      <w:bCs/>
      <w:smallCaps/>
      <w:color w:val="0F4761" w:themeColor="accent1" w:themeShade="BF"/>
      <w:spacing w:val="5"/>
    </w:rPr>
  </w:style>
  <w:style w:type="paragraph" w:styleId="FootnoteText">
    <w:name w:val="footnote text"/>
    <w:basedOn w:val="Normal"/>
    <w:link w:val="FootnoteTextChar"/>
    <w:uiPriority w:val="99"/>
    <w:unhideWhenUsed/>
    <w:rsid w:val="00AC772E"/>
    <w:pPr>
      <w:spacing w:after="0" w:line="240" w:lineRule="auto"/>
    </w:pPr>
    <w:rPr>
      <w:sz w:val="20"/>
      <w:szCs w:val="20"/>
    </w:rPr>
  </w:style>
  <w:style w:type="character" w:customStyle="1" w:styleId="FootnoteTextChar">
    <w:name w:val="Footnote Text Char"/>
    <w:basedOn w:val="DefaultParagraphFont"/>
    <w:link w:val="FootnoteText"/>
    <w:uiPriority w:val="99"/>
    <w:rsid w:val="00AC772E"/>
    <w:rPr>
      <w:sz w:val="20"/>
      <w:szCs w:val="20"/>
    </w:rPr>
  </w:style>
  <w:style w:type="character" w:styleId="FootnoteReference">
    <w:name w:val="footnote reference"/>
    <w:basedOn w:val="DefaultParagraphFont"/>
    <w:uiPriority w:val="99"/>
    <w:semiHidden/>
    <w:unhideWhenUsed/>
    <w:rsid w:val="00AC772E"/>
    <w:rPr>
      <w:vertAlign w:val="superscript"/>
    </w:rPr>
  </w:style>
  <w:style w:type="paragraph" w:styleId="Header">
    <w:name w:val="header"/>
    <w:basedOn w:val="Normal"/>
    <w:link w:val="HeaderChar"/>
    <w:uiPriority w:val="99"/>
    <w:unhideWhenUsed/>
    <w:rsid w:val="00AC77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772E"/>
  </w:style>
  <w:style w:type="paragraph" w:styleId="Footer">
    <w:name w:val="footer"/>
    <w:basedOn w:val="Normal"/>
    <w:link w:val="FooterChar"/>
    <w:uiPriority w:val="99"/>
    <w:unhideWhenUsed/>
    <w:rsid w:val="00AC77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772E"/>
  </w:style>
  <w:style w:type="character" w:styleId="CommentReference">
    <w:name w:val="annotation reference"/>
    <w:basedOn w:val="DefaultParagraphFont"/>
    <w:uiPriority w:val="99"/>
    <w:semiHidden/>
    <w:unhideWhenUsed/>
    <w:rsid w:val="000263D7"/>
    <w:rPr>
      <w:sz w:val="16"/>
      <w:szCs w:val="16"/>
    </w:rPr>
  </w:style>
  <w:style w:type="paragraph" w:styleId="CommentText">
    <w:name w:val="annotation text"/>
    <w:basedOn w:val="Normal"/>
    <w:link w:val="CommentTextChar"/>
    <w:uiPriority w:val="99"/>
    <w:unhideWhenUsed/>
    <w:rsid w:val="000263D7"/>
    <w:pPr>
      <w:spacing w:line="240" w:lineRule="auto"/>
    </w:pPr>
    <w:rPr>
      <w:sz w:val="20"/>
      <w:szCs w:val="20"/>
    </w:rPr>
  </w:style>
  <w:style w:type="character" w:customStyle="1" w:styleId="CommentTextChar">
    <w:name w:val="Comment Text Char"/>
    <w:basedOn w:val="DefaultParagraphFont"/>
    <w:link w:val="CommentText"/>
    <w:uiPriority w:val="99"/>
    <w:rsid w:val="000263D7"/>
    <w:rPr>
      <w:sz w:val="20"/>
      <w:szCs w:val="20"/>
    </w:rPr>
  </w:style>
  <w:style w:type="paragraph" w:styleId="CommentSubject">
    <w:name w:val="annotation subject"/>
    <w:basedOn w:val="CommentText"/>
    <w:next w:val="CommentText"/>
    <w:link w:val="CommentSubjectChar"/>
    <w:uiPriority w:val="99"/>
    <w:semiHidden/>
    <w:unhideWhenUsed/>
    <w:rsid w:val="000263D7"/>
    <w:rPr>
      <w:b/>
      <w:bCs/>
    </w:rPr>
  </w:style>
  <w:style w:type="character" w:customStyle="1" w:styleId="CommentSubjectChar">
    <w:name w:val="Comment Subject Char"/>
    <w:basedOn w:val="CommentTextChar"/>
    <w:link w:val="CommentSubject"/>
    <w:uiPriority w:val="99"/>
    <w:semiHidden/>
    <w:rsid w:val="000263D7"/>
    <w:rPr>
      <w:b/>
      <w:bCs/>
      <w:sz w:val="20"/>
      <w:szCs w:val="20"/>
    </w:rPr>
  </w:style>
  <w:style w:type="paragraph" w:styleId="Revision">
    <w:name w:val="Revision"/>
    <w:hidden/>
    <w:uiPriority w:val="99"/>
    <w:semiHidden/>
    <w:rsid w:val="000263D7"/>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microsoft.com/office/2016/09/relationships/commentsIds" Target="commentsIds.xml"/><Relationship Id="rId13" Type="http://schemas.microsoft.com/office/2011/relationships/people" Target="people.xml"/><Relationship Id="rId3" Type="http://schemas.openxmlformats.org/officeDocument/2006/relationships/webSettings" Target="webSettings.xml"/><Relationship Id="rId7" Type="http://schemas.microsoft.com/office/2011/relationships/commentsExtended" Target="commentsExtended.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comments" Target="comments.xml"/><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microsoft.com/office/2018/08/relationships/commentsExtensible" Target="commentsExtensible.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76</TotalTime>
  <Pages>8</Pages>
  <Words>1787</Words>
  <Characters>9937</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Lois Wilcox</dc:creator>
  <cp:keywords/>
  <dc:description/>
  <cp:lastModifiedBy>Peter Mitchell</cp:lastModifiedBy>
  <cp:revision>17</cp:revision>
  <dcterms:created xsi:type="dcterms:W3CDTF">2025-04-24T13:59:00Z</dcterms:created>
  <dcterms:modified xsi:type="dcterms:W3CDTF">2025-05-02T22:14:00Z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01b1b159-97c6-4b93-a92c-7fc2f6133079</vt:lpwstr>
  </property>
</Properties>
</file>