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774D9D" w14:textId="3FA6B23B" w:rsidR="0003693D" w:rsidRDefault="00EC53F2" w:rsidP="00EC53F2">
      <w:r>
        <w:rPr>
          <w:noProof/>
        </w:rPr>
        <w:drawing>
          <wp:anchor distT="0" distB="0" distL="114300" distR="114300" simplePos="0" relativeHeight="251658240" behindDoc="0" locked="0" layoutInCell="1" allowOverlap="1" wp14:anchorId="4D4E45A6" wp14:editId="641CDAAF">
            <wp:simplePos x="0" y="0"/>
            <wp:positionH relativeFrom="margin">
              <wp:align>center</wp:align>
            </wp:positionH>
            <wp:positionV relativeFrom="paragraph">
              <wp:posOffset>0</wp:posOffset>
            </wp:positionV>
            <wp:extent cx="2095500" cy="3143250"/>
            <wp:effectExtent l="0" t="0" r="0" b="0"/>
            <wp:wrapSquare wrapText="bothSides"/>
            <wp:docPr id="1" name="Picture 1" descr="Head statue of Constantine the Gre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ead statue of Constantine the Grea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95500" cy="3143250"/>
                    </a:xfrm>
                    <a:prstGeom prst="rect">
                      <a:avLst/>
                    </a:prstGeom>
                    <a:noFill/>
                    <a:ln>
                      <a:noFill/>
                    </a:ln>
                  </pic:spPr>
                </pic:pic>
              </a:graphicData>
            </a:graphic>
          </wp:anchor>
        </w:drawing>
      </w:r>
    </w:p>
    <w:p w14:paraId="791062B0" w14:textId="04A6F14D" w:rsidR="00EC53F2" w:rsidRPr="00EC53F2" w:rsidRDefault="00EC53F2" w:rsidP="00EC53F2"/>
    <w:p w14:paraId="1383D817" w14:textId="440597E9" w:rsidR="00EC53F2" w:rsidRPr="00EC53F2" w:rsidRDefault="00EC53F2" w:rsidP="00EC53F2"/>
    <w:p w14:paraId="25A1B045" w14:textId="46F40CC0" w:rsidR="00EC53F2" w:rsidRPr="00EC53F2" w:rsidRDefault="00EC53F2" w:rsidP="00EC53F2"/>
    <w:p w14:paraId="1B99F8BF" w14:textId="7CE86670" w:rsidR="00EC53F2" w:rsidRPr="00EC53F2" w:rsidRDefault="00EC53F2" w:rsidP="00EC53F2"/>
    <w:p w14:paraId="7AAED995" w14:textId="20DE35EC" w:rsidR="00EC53F2" w:rsidRPr="00EC53F2" w:rsidRDefault="00EC53F2" w:rsidP="00EC53F2"/>
    <w:p w14:paraId="07C75DE7" w14:textId="066A1F1E" w:rsidR="00EC53F2" w:rsidRPr="00EC53F2" w:rsidRDefault="00EC53F2" w:rsidP="00EC53F2"/>
    <w:p w14:paraId="30387E38" w14:textId="024EE64A" w:rsidR="00EC53F2" w:rsidRPr="00EC53F2" w:rsidRDefault="00EC53F2" w:rsidP="00EC53F2"/>
    <w:p w14:paraId="27E56459" w14:textId="26477E68" w:rsidR="00EC53F2" w:rsidRPr="00EC53F2" w:rsidRDefault="00EC53F2" w:rsidP="00EC53F2"/>
    <w:p w14:paraId="1FC91E9F" w14:textId="0B9524FB" w:rsidR="00EC53F2" w:rsidRPr="00EC53F2" w:rsidRDefault="00EC53F2" w:rsidP="00EC53F2"/>
    <w:p w14:paraId="35960D48" w14:textId="73B86E06" w:rsidR="00EC53F2" w:rsidRPr="00EC53F2" w:rsidRDefault="00EC53F2" w:rsidP="00EC53F2">
      <w:r>
        <w:rPr>
          <w:noProof/>
        </w:rPr>
        <mc:AlternateContent>
          <mc:Choice Requires="wps">
            <w:drawing>
              <wp:anchor distT="45720" distB="45720" distL="114300" distR="114300" simplePos="0" relativeHeight="251660288" behindDoc="0" locked="0" layoutInCell="1" allowOverlap="1" wp14:anchorId="5F551F47" wp14:editId="5AF88B55">
                <wp:simplePos x="0" y="0"/>
                <wp:positionH relativeFrom="column">
                  <wp:posOffset>1819275</wp:posOffset>
                </wp:positionH>
                <wp:positionV relativeFrom="paragraph">
                  <wp:posOffset>10795</wp:posOffset>
                </wp:positionV>
                <wp:extent cx="2095500" cy="639445"/>
                <wp:effectExtent l="0" t="0" r="19050" b="2730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95500" cy="639445"/>
                        </a:xfrm>
                        <a:prstGeom prst="rect">
                          <a:avLst/>
                        </a:prstGeom>
                        <a:solidFill>
                          <a:srgbClr val="FFFFFF"/>
                        </a:solidFill>
                        <a:ln w="9525">
                          <a:solidFill>
                            <a:srgbClr val="000000"/>
                          </a:solidFill>
                          <a:miter lim="800000"/>
                          <a:headEnd/>
                          <a:tailEnd/>
                        </a:ln>
                      </wps:spPr>
                      <wps:txbx>
                        <w:txbxContent>
                          <w:p w14:paraId="5D566842" w14:textId="4FAF2E32" w:rsidR="00EC53F2" w:rsidRDefault="00EC53F2">
                            <w:r>
                              <w:t>Head of the Colossus of Constantine, Capitoline Museum, Rome.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F551F47" id="_x0000_t202" coordsize="21600,21600" o:spt="202" path="m,l,21600r21600,l21600,xe">
                <v:stroke joinstyle="miter"/>
                <v:path gradientshapeok="t" o:connecttype="rect"/>
              </v:shapetype>
              <v:shape id="Text Box 2" o:spid="_x0000_s1026" type="#_x0000_t202" style="position:absolute;margin-left:143.25pt;margin-top:.85pt;width:165pt;height:50.35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">
                <v:textbox>
                  <w:txbxContent>
                    <w:p w14:paraId="5D566842" w14:textId="4FAF2E32" w:rsidR="00EC53F2" w:rsidRDefault="00EC53F2">
                      <w:r>
                        <w:t>Head of the Colossus of Constantine, Capitoline Museum, Rome.</w:t>
                      </w:r>
                    </w:p>
                  </w:txbxContent>
                </v:textbox>
                <w10:wrap type="square"/>
              </v:shape>
            </w:pict>
          </mc:Fallback>
        </mc:AlternateContent>
      </w:r>
    </w:p>
    <w:p w14:paraId="00A9D3B1" w14:textId="0E2AED25" w:rsidR="00EC53F2" w:rsidRPr="00EC53F2" w:rsidRDefault="00EC53F2" w:rsidP="00EC53F2"/>
    <w:p w14:paraId="1FD84EA1" w14:textId="484D3F95" w:rsidR="00EC53F2" w:rsidRPr="00EC53F2" w:rsidRDefault="00EC53F2" w:rsidP="00EC53F2"/>
    <w:p w14:paraId="568D0517" w14:textId="7B09304C" w:rsidR="00EC53F2" w:rsidRDefault="00EC53F2" w:rsidP="00EC53F2"/>
    <w:p w14:paraId="67F7C3B4" w14:textId="0561C8E8" w:rsidR="00EC53F2" w:rsidRDefault="00EC53F2" w:rsidP="00EC53F2">
      <w:pPr>
        <w:tabs>
          <w:tab w:val="left" w:pos="3630"/>
        </w:tabs>
        <w:jc w:val="center"/>
        <w:rPr>
          <w:sz w:val="36"/>
          <w:szCs w:val="36"/>
          <w:u w:val="single"/>
        </w:rPr>
      </w:pPr>
      <w:r w:rsidRPr="00EC53F2">
        <w:rPr>
          <w:sz w:val="36"/>
          <w:szCs w:val="36"/>
          <w:u w:val="single"/>
        </w:rPr>
        <w:t>Constantine the Great</w:t>
      </w:r>
    </w:p>
    <w:p w14:paraId="4D08B42B" w14:textId="7F635BAD" w:rsidR="00FF28B1" w:rsidRPr="00CE3032" w:rsidRDefault="00EC53F2" w:rsidP="00CE3032">
      <w:pPr>
        <w:tabs>
          <w:tab w:val="left" w:pos="3630"/>
        </w:tabs>
        <w:spacing w:line="480" w:lineRule="auto"/>
        <w:rPr>
          <w:rFonts w:asciiTheme="majorHAnsi" w:hAnsiTheme="majorHAnsi"/>
          <w:color w:val="000000" w:themeColor="text1"/>
          <w:sz w:val="24"/>
          <w:szCs w:val="24"/>
        </w:rPr>
      </w:pPr>
      <w:r w:rsidRPr="00CE3032">
        <w:rPr>
          <w:rFonts w:asciiTheme="majorHAnsi" w:hAnsiTheme="majorHAnsi"/>
          <w:color w:val="000000" w:themeColor="text1"/>
          <w:sz w:val="24"/>
          <w:szCs w:val="24"/>
        </w:rPr>
        <w:t xml:space="preserve">In this essay I will examine the impact of Constantine the Great on the religious, social and economic development in the later Roman Empire. While considered by many as ‘the Great’ due to his </w:t>
      </w:r>
      <w:proofErr w:type="gramStart"/>
      <w:r w:rsidRPr="00CE3032">
        <w:rPr>
          <w:rFonts w:asciiTheme="majorHAnsi" w:hAnsiTheme="majorHAnsi"/>
          <w:color w:val="000000" w:themeColor="text1"/>
          <w:sz w:val="24"/>
          <w:szCs w:val="24"/>
        </w:rPr>
        <w:t>wide reaching</w:t>
      </w:r>
      <w:proofErr w:type="gramEnd"/>
      <w:r w:rsidRPr="00CE3032">
        <w:rPr>
          <w:rFonts w:asciiTheme="majorHAnsi" w:hAnsiTheme="majorHAnsi"/>
          <w:color w:val="000000" w:themeColor="text1"/>
          <w:sz w:val="24"/>
          <w:szCs w:val="24"/>
        </w:rPr>
        <w:t xml:space="preserve"> influence on the spread of the Christian faith, architecture, the economy and politics, there are criticisms of Constantine b</w:t>
      </w:r>
      <w:r w:rsidR="00FF28B1" w:rsidRPr="00CE3032">
        <w:rPr>
          <w:rFonts w:asciiTheme="majorHAnsi" w:hAnsiTheme="majorHAnsi"/>
          <w:color w:val="000000" w:themeColor="text1"/>
          <w:sz w:val="24"/>
          <w:szCs w:val="24"/>
        </w:rPr>
        <w:t>oth by historians and his contempora</w:t>
      </w:r>
      <w:r w:rsidR="00345A41" w:rsidRPr="00CE3032">
        <w:rPr>
          <w:rFonts w:asciiTheme="majorHAnsi" w:hAnsiTheme="majorHAnsi"/>
          <w:color w:val="000000" w:themeColor="text1"/>
          <w:sz w:val="24"/>
          <w:szCs w:val="24"/>
        </w:rPr>
        <w:t>r</w:t>
      </w:r>
      <w:r w:rsidR="00FF28B1" w:rsidRPr="00CE3032">
        <w:rPr>
          <w:rFonts w:asciiTheme="majorHAnsi" w:hAnsiTheme="majorHAnsi"/>
          <w:color w:val="000000" w:themeColor="text1"/>
          <w:sz w:val="24"/>
          <w:szCs w:val="24"/>
        </w:rPr>
        <w:t>ies.</w:t>
      </w:r>
    </w:p>
    <w:p w14:paraId="0600DAE9" w14:textId="6D3ED0CB" w:rsidR="005F42F6" w:rsidRPr="00CE3032" w:rsidRDefault="00EC53F2" w:rsidP="00CE3032">
      <w:pPr>
        <w:tabs>
          <w:tab w:val="left" w:pos="3630"/>
        </w:tabs>
        <w:spacing w:line="480" w:lineRule="auto"/>
        <w:rPr>
          <w:rFonts w:asciiTheme="majorHAnsi" w:hAnsiTheme="majorHAnsi"/>
          <w:color w:val="000000" w:themeColor="text1"/>
          <w:sz w:val="24"/>
          <w:szCs w:val="24"/>
        </w:rPr>
      </w:pPr>
      <w:r w:rsidRPr="00CE3032">
        <w:rPr>
          <w:rFonts w:asciiTheme="majorHAnsi" w:hAnsiTheme="majorHAnsi"/>
          <w:color w:val="000000" w:themeColor="text1"/>
          <w:sz w:val="24"/>
          <w:szCs w:val="24"/>
        </w:rPr>
        <w:t>Constantine was a man of contrast,</w:t>
      </w:r>
      <w:r w:rsidR="00FF28B1" w:rsidRPr="00CE3032">
        <w:rPr>
          <w:rFonts w:asciiTheme="majorHAnsi" w:hAnsiTheme="majorHAnsi"/>
          <w:color w:val="000000" w:themeColor="text1"/>
          <w:sz w:val="24"/>
          <w:szCs w:val="24"/>
        </w:rPr>
        <w:t xml:space="preserve"> d</w:t>
      </w:r>
      <w:r w:rsidR="0072713C" w:rsidRPr="00CE3032">
        <w:rPr>
          <w:rFonts w:asciiTheme="majorHAnsi" w:hAnsiTheme="majorHAnsi"/>
          <w:color w:val="000000" w:themeColor="text1"/>
          <w:sz w:val="24"/>
          <w:szCs w:val="24"/>
        </w:rPr>
        <w:t>escribed by one historian as a ‘controversial figure’</w:t>
      </w:r>
      <w:r w:rsidR="004A7B51" w:rsidRPr="00CE3032">
        <w:rPr>
          <w:rStyle w:val="FootnoteReference"/>
          <w:rFonts w:asciiTheme="majorHAnsi" w:hAnsiTheme="majorHAnsi"/>
          <w:color w:val="000000" w:themeColor="text1"/>
          <w:sz w:val="24"/>
          <w:szCs w:val="24"/>
        </w:rPr>
        <w:footnoteReference w:id="1"/>
      </w:r>
      <w:r w:rsidR="0072713C" w:rsidRPr="00CE3032">
        <w:rPr>
          <w:rFonts w:asciiTheme="majorHAnsi" w:hAnsiTheme="majorHAnsi"/>
          <w:color w:val="000000" w:themeColor="text1"/>
          <w:sz w:val="24"/>
          <w:szCs w:val="24"/>
        </w:rPr>
        <w:t xml:space="preserve"> the sources we have for his reign are varied, but their content and thus the impact on his reputation dependent on the view of the writer and their religious conviction</w:t>
      </w:r>
      <w:r w:rsidR="0072713C" w:rsidRPr="00CE3032">
        <w:rPr>
          <w:rStyle w:val="FootnoteReference"/>
          <w:rFonts w:asciiTheme="majorHAnsi" w:hAnsiTheme="majorHAnsi"/>
          <w:color w:val="000000" w:themeColor="text1"/>
          <w:sz w:val="24"/>
          <w:szCs w:val="24"/>
        </w:rPr>
        <w:footnoteReference w:id="2"/>
      </w:r>
      <w:r w:rsidR="0072713C" w:rsidRPr="00CE3032">
        <w:rPr>
          <w:rFonts w:asciiTheme="majorHAnsi" w:hAnsiTheme="majorHAnsi"/>
          <w:color w:val="000000" w:themeColor="text1"/>
          <w:sz w:val="24"/>
          <w:szCs w:val="24"/>
        </w:rPr>
        <w:t>.</w:t>
      </w:r>
      <w:r w:rsidRPr="00CE3032">
        <w:rPr>
          <w:rFonts w:asciiTheme="majorHAnsi" w:hAnsiTheme="majorHAnsi"/>
          <w:color w:val="000000" w:themeColor="text1"/>
          <w:sz w:val="24"/>
          <w:szCs w:val="24"/>
        </w:rPr>
        <w:t xml:space="preserve"> </w:t>
      </w:r>
      <w:r w:rsidR="00F60F1A" w:rsidRPr="00CE3032">
        <w:rPr>
          <w:rFonts w:asciiTheme="majorHAnsi" w:hAnsiTheme="majorHAnsi"/>
          <w:color w:val="000000" w:themeColor="text1"/>
          <w:sz w:val="24"/>
          <w:szCs w:val="24"/>
        </w:rPr>
        <w:t>He was born in 280AD</w:t>
      </w:r>
      <w:r w:rsidR="004A7B51" w:rsidRPr="00CE3032">
        <w:rPr>
          <w:rFonts w:asciiTheme="majorHAnsi" w:hAnsiTheme="majorHAnsi"/>
          <w:color w:val="000000" w:themeColor="text1"/>
          <w:sz w:val="24"/>
          <w:szCs w:val="24"/>
        </w:rPr>
        <w:t>, his father was Roman and served in the military while his mother was a Greek Christian. He was born under the</w:t>
      </w:r>
      <w:r w:rsidR="00F60F1A" w:rsidRPr="00CE3032">
        <w:rPr>
          <w:rFonts w:asciiTheme="majorHAnsi" w:hAnsiTheme="majorHAnsi"/>
          <w:color w:val="000000" w:themeColor="text1"/>
          <w:sz w:val="24"/>
          <w:szCs w:val="24"/>
        </w:rPr>
        <w:t xml:space="preserve"> rule of the </w:t>
      </w:r>
      <w:proofErr w:type="gramStart"/>
      <w:r w:rsidR="00F60F1A" w:rsidRPr="00CE3032">
        <w:rPr>
          <w:rFonts w:asciiTheme="majorHAnsi" w:hAnsiTheme="majorHAnsi"/>
          <w:color w:val="000000" w:themeColor="text1"/>
          <w:sz w:val="24"/>
          <w:szCs w:val="24"/>
        </w:rPr>
        <w:t>Emperor</w:t>
      </w:r>
      <w:proofErr w:type="gramEnd"/>
      <w:r w:rsidR="00F60F1A" w:rsidRPr="00CE3032">
        <w:rPr>
          <w:rFonts w:asciiTheme="majorHAnsi" w:hAnsiTheme="majorHAnsi"/>
          <w:color w:val="000000" w:themeColor="text1"/>
          <w:sz w:val="24"/>
          <w:szCs w:val="24"/>
        </w:rPr>
        <w:t xml:space="preserve"> </w:t>
      </w:r>
      <w:proofErr w:type="spellStart"/>
      <w:r w:rsidR="00F60F1A" w:rsidRPr="00CE3032">
        <w:rPr>
          <w:rFonts w:asciiTheme="majorHAnsi" w:hAnsiTheme="majorHAnsi"/>
          <w:color w:val="000000" w:themeColor="text1"/>
          <w:sz w:val="24"/>
          <w:szCs w:val="24"/>
        </w:rPr>
        <w:t>Diocletan</w:t>
      </w:r>
      <w:proofErr w:type="spellEnd"/>
      <w:r w:rsidR="00F60F1A" w:rsidRPr="00CE3032">
        <w:rPr>
          <w:rFonts w:asciiTheme="majorHAnsi" w:hAnsiTheme="majorHAnsi"/>
          <w:color w:val="000000" w:themeColor="text1"/>
          <w:sz w:val="24"/>
          <w:szCs w:val="24"/>
        </w:rPr>
        <w:t xml:space="preserve"> and by the end of his life was </w:t>
      </w:r>
      <w:r w:rsidR="00F60F1A" w:rsidRPr="00CE3032">
        <w:rPr>
          <w:rFonts w:asciiTheme="majorHAnsi" w:hAnsiTheme="majorHAnsi"/>
          <w:color w:val="000000" w:themeColor="text1"/>
          <w:sz w:val="24"/>
          <w:szCs w:val="24"/>
        </w:rPr>
        <w:lastRenderedPageBreak/>
        <w:t xml:space="preserve">a Christian Emperor who had founded one of the greatest cities and spread the Christian faith. </w:t>
      </w:r>
      <w:r w:rsidR="0072713C" w:rsidRPr="00CE3032">
        <w:rPr>
          <w:rFonts w:asciiTheme="majorHAnsi" w:hAnsiTheme="majorHAnsi"/>
          <w:color w:val="000000" w:themeColor="text1"/>
          <w:sz w:val="24"/>
          <w:szCs w:val="24"/>
        </w:rPr>
        <w:t xml:space="preserve">The sources of information on Constantine’s earlier life are more limited, and there is no surviving contemporary history of his reign. The key primary source is Eusebius’s Vita </w:t>
      </w:r>
      <w:proofErr w:type="spellStart"/>
      <w:r w:rsidR="0072713C" w:rsidRPr="00CE3032">
        <w:rPr>
          <w:rFonts w:asciiTheme="majorHAnsi" w:hAnsiTheme="majorHAnsi"/>
          <w:color w:val="000000" w:themeColor="text1"/>
          <w:sz w:val="24"/>
          <w:szCs w:val="24"/>
        </w:rPr>
        <w:t>Constantini</w:t>
      </w:r>
      <w:proofErr w:type="spellEnd"/>
      <w:r w:rsidR="0072713C" w:rsidRPr="00CE3032">
        <w:rPr>
          <w:rFonts w:asciiTheme="majorHAnsi" w:hAnsiTheme="majorHAnsi"/>
          <w:color w:val="000000" w:themeColor="text1"/>
          <w:sz w:val="24"/>
          <w:szCs w:val="24"/>
        </w:rPr>
        <w:t>, a panegyric ‘mixture of hagiography and eulogy’</w:t>
      </w:r>
      <w:r w:rsidR="0072713C" w:rsidRPr="00CE3032">
        <w:rPr>
          <w:rStyle w:val="FootnoteReference"/>
          <w:rFonts w:asciiTheme="majorHAnsi" w:hAnsiTheme="majorHAnsi"/>
          <w:color w:val="000000" w:themeColor="text1"/>
          <w:sz w:val="24"/>
          <w:szCs w:val="24"/>
        </w:rPr>
        <w:footnoteReference w:id="3"/>
      </w:r>
      <w:r w:rsidR="0072713C" w:rsidRPr="00CE3032">
        <w:rPr>
          <w:rFonts w:asciiTheme="majorHAnsi" w:hAnsiTheme="majorHAnsi"/>
          <w:color w:val="000000" w:themeColor="text1"/>
          <w:sz w:val="24"/>
          <w:szCs w:val="24"/>
        </w:rPr>
        <w:t xml:space="preserve"> written in Constantine’s honour, however this too is limited due to its unfinished nature as Eusebius died in 339AD before its completion</w:t>
      </w:r>
      <w:r w:rsidR="0072713C" w:rsidRPr="00CE3032">
        <w:rPr>
          <w:rStyle w:val="FootnoteReference"/>
          <w:rFonts w:asciiTheme="majorHAnsi" w:hAnsiTheme="majorHAnsi"/>
          <w:color w:val="000000" w:themeColor="text1"/>
          <w:sz w:val="24"/>
          <w:szCs w:val="24"/>
        </w:rPr>
        <w:footnoteReference w:id="4"/>
      </w:r>
      <w:r w:rsidR="0072713C" w:rsidRPr="00CE3032">
        <w:rPr>
          <w:rFonts w:asciiTheme="majorHAnsi" w:hAnsiTheme="majorHAnsi"/>
          <w:color w:val="000000" w:themeColor="text1"/>
          <w:sz w:val="24"/>
          <w:szCs w:val="24"/>
        </w:rPr>
        <w:t xml:space="preserve">. </w:t>
      </w:r>
      <w:r w:rsidR="00F60F1A" w:rsidRPr="00CE3032">
        <w:rPr>
          <w:rFonts w:asciiTheme="majorHAnsi" w:hAnsiTheme="majorHAnsi"/>
          <w:color w:val="000000" w:themeColor="text1"/>
          <w:sz w:val="24"/>
          <w:szCs w:val="24"/>
        </w:rPr>
        <w:t>He was sainted due to the impact he had on the spread of Christianity. But what led him to this? Constantine witnessed the persecution of Christians in his early life,</w:t>
      </w:r>
      <w:r w:rsidR="005F42F6" w:rsidRPr="00CE3032">
        <w:rPr>
          <w:rFonts w:asciiTheme="majorHAnsi" w:hAnsiTheme="majorHAnsi"/>
          <w:color w:val="000000" w:themeColor="text1"/>
          <w:sz w:val="24"/>
          <w:szCs w:val="24"/>
        </w:rPr>
        <w:t xml:space="preserve"> and obtained an education at the court of Diocletian.  Criticisms were levelled towards him as he did not oppose some of Diocletian’s anti-Christian “sanguinary edicts” against the “Worshippers of God”</w:t>
      </w:r>
      <w:r w:rsidR="005F42F6" w:rsidRPr="00CE3032">
        <w:rPr>
          <w:rStyle w:val="FootnoteReference"/>
          <w:rFonts w:asciiTheme="majorHAnsi" w:hAnsiTheme="majorHAnsi"/>
          <w:color w:val="000000" w:themeColor="text1"/>
          <w:sz w:val="24"/>
          <w:szCs w:val="24"/>
        </w:rPr>
        <w:footnoteReference w:id="5"/>
      </w:r>
      <w:r w:rsidR="005F42F6" w:rsidRPr="00CE3032">
        <w:rPr>
          <w:rFonts w:asciiTheme="majorHAnsi" w:hAnsiTheme="majorHAnsi"/>
          <w:color w:val="000000" w:themeColor="text1"/>
          <w:sz w:val="24"/>
          <w:szCs w:val="24"/>
        </w:rPr>
        <w:t>, this was a political liability for him. Following Diocletian’s forced abdication due to old age and ill-health a civil war broke out among several contend</w:t>
      </w:r>
      <w:r w:rsidR="007F6B1C" w:rsidRPr="00CE3032">
        <w:rPr>
          <w:rFonts w:asciiTheme="majorHAnsi" w:hAnsiTheme="majorHAnsi"/>
          <w:color w:val="000000" w:themeColor="text1"/>
          <w:sz w:val="24"/>
          <w:szCs w:val="24"/>
        </w:rPr>
        <w:t>e</w:t>
      </w:r>
      <w:r w:rsidR="005F42F6" w:rsidRPr="00CE3032">
        <w:rPr>
          <w:rFonts w:asciiTheme="majorHAnsi" w:hAnsiTheme="majorHAnsi"/>
          <w:color w:val="000000" w:themeColor="text1"/>
          <w:sz w:val="24"/>
          <w:szCs w:val="24"/>
        </w:rPr>
        <w:t>rs, which included Constantine and his brother Maxentius.</w:t>
      </w:r>
    </w:p>
    <w:p w14:paraId="5CD87F72" w14:textId="39835E7D" w:rsidR="00EB411F" w:rsidRPr="00CE3032" w:rsidRDefault="00F60F1A" w:rsidP="00CE3032">
      <w:pPr>
        <w:tabs>
          <w:tab w:val="left" w:pos="3630"/>
        </w:tabs>
        <w:spacing w:line="480" w:lineRule="auto"/>
        <w:rPr>
          <w:rFonts w:asciiTheme="majorHAnsi" w:hAnsiTheme="majorHAnsi"/>
          <w:color w:val="000000" w:themeColor="text1"/>
          <w:sz w:val="24"/>
          <w:szCs w:val="24"/>
        </w:rPr>
      </w:pPr>
      <w:r w:rsidRPr="00CE3032">
        <w:rPr>
          <w:rFonts w:asciiTheme="majorHAnsi" w:hAnsiTheme="majorHAnsi"/>
          <w:color w:val="000000" w:themeColor="text1"/>
          <w:sz w:val="24"/>
          <w:szCs w:val="24"/>
        </w:rPr>
        <w:t>In 312AD Constantine defeated his brother Maxentius at the Battle of Milvian Bridge.</w:t>
      </w:r>
      <w:r w:rsidR="00FF28B1" w:rsidRPr="00CE3032">
        <w:rPr>
          <w:rFonts w:asciiTheme="majorHAnsi" w:hAnsiTheme="majorHAnsi"/>
          <w:color w:val="000000" w:themeColor="text1"/>
          <w:sz w:val="24"/>
          <w:szCs w:val="24"/>
        </w:rPr>
        <w:t xml:space="preserve"> I</w:t>
      </w:r>
      <w:r w:rsidRPr="00CE3032">
        <w:rPr>
          <w:rFonts w:asciiTheme="majorHAnsi" w:hAnsiTheme="majorHAnsi"/>
          <w:color w:val="000000" w:themeColor="text1"/>
          <w:sz w:val="24"/>
          <w:szCs w:val="24"/>
        </w:rPr>
        <w:t>t is reported by multiple contemporary sources that Constantine was visited upon by a vision of God. His vision told if he accepted God and followed the Christian faith, he and his army would gain victory. Constantine ordered his men to paint their shields with the symbol of Chi-Rho this was of great importance both religiously and for the morale of the troops.</w:t>
      </w:r>
      <w:r w:rsidR="00EB411F" w:rsidRPr="00CE3032">
        <w:rPr>
          <w:rFonts w:asciiTheme="majorHAnsi" w:hAnsiTheme="majorHAnsi"/>
          <w:color w:val="000000" w:themeColor="text1"/>
          <w:sz w:val="24"/>
          <w:szCs w:val="24"/>
        </w:rPr>
        <w:t xml:space="preserve"> </w:t>
      </w:r>
      <w:r w:rsidR="00EB411F" w:rsidRPr="00CE3032">
        <w:rPr>
          <w:rFonts w:asciiTheme="majorHAnsi" w:hAnsiTheme="majorHAnsi" w:cs="Arial"/>
          <w:color w:val="000000" w:themeColor="text1"/>
          <w:sz w:val="24"/>
          <w:szCs w:val="24"/>
          <w:shd w:val="clear" w:color="auto" w:fill="FFFFFF"/>
        </w:rPr>
        <w:t xml:space="preserve">Eusebius said </w:t>
      </w:r>
      <w:r w:rsidR="00EB411F" w:rsidRPr="00CE3032">
        <w:rPr>
          <w:rFonts w:asciiTheme="majorHAnsi" w:hAnsiTheme="majorHAnsi" w:cs="Arial"/>
          <w:color w:val="000000" w:themeColor="text1"/>
          <w:sz w:val="24"/>
          <w:szCs w:val="24"/>
          <w:shd w:val="clear" w:color="auto" w:fill="FFFFFF"/>
        </w:rPr>
        <w:t>"he saw with his own eyes the trophy of a cross of light in the heavens, above the sun, and bearing the inscription, </w:t>
      </w:r>
      <w:r w:rsidR="00EB411F" w:rsidRPr="00CE3032">
        <w:rPr>
          <w:rFonts w:asciiTheme="majorHAnsi" w:hAnsiTheme="majorHAnsi" w:cs="Arial"/>
          <w:i/>
          <w:iCs/>
          <w:color w:val="000000" w:themeColor="text1"/>
          <w:sz w:val="24"/>
          <w:szCs w:val="24"/>
          <w:shd w:val="clear" w:color="auto" w:fill="FFFFFF"/>
        </w:rPr>
        <w:t xml:space="preserve">In Hoc </w:t>
      </w:r>
      <w:proofErr w:type="spellStart"/>
      <w:r w:rsidR="00EB411F" w:rsidRPr="00CE3032">
        <w:rPr>
          <w:rFonts w:asciiTheme="majorHAnsi" w:hAnsiTheme="majorHAnsi" w:cs="Arial"/>
          <w:i/>
          <w:iCs/>
          <w:color w:val="000000" w:themeColor="text1"/>
          <w:sz w:val="24"/>
          <w:szCs w:val="24"/>
          <w:shd w:val="clear" w:color="auto" w:fill="FFFFFF"/>
        </w:rPr>
        <w:t>Signo</w:t>
      </w:r>
      <w:proofErr w:type="spellEnd"/>
      <w:r w:rsidR="00EB411F" w:rsidRPr="00CE3032">
        <w:rPr>
          <w:rFonts w:asciiTheme="majorHAnsi" w:hAnsiTheme="majorHAnsi" w:cs="Arial"/>
          <w:i/>
          <w:iCs/>
          <w:color w:val="000000" w:themeColor="text1"/>
          <w:sz w:val="24"/>
          <w:szCs w:val="24"/>
          <w:shd w:val="clear" w:color="auto" w:fill="FFFFFF"/>
        </w:rPr>
        <w:t xml:space="preserve"> </w:t>
      </w:r>
      <w:proofErr w:type="spellStart"/>
      <w:r w:rsidR="00EB411F" w:rsidRPr="00CE3032">
        <w:rPr>
          <w:rFonts w:asciiTheme="majorHAnsi" w:hAnsiTheme="majorHAnsi" w:cs="Arial"/>
          <w:i/>
          <w:iCs/>
          <w:color w:val="000000" w:themeColor="text1"/>
          <w:sz w:val="24"/>
          <w:szCs w:val="24"/>
          <w:shd w:val="clear" w:color="auto" w:fill="FFFFFF"/>
        </w:rPr>
        <w:t>Vinces</w:t>
      </w:r>
      <w:proofErr w:type="spellEnd"/>
      <w:r w:rsidR="00EB411F" w:rsidRPr="00CE3032">
        <w:rPr>
          <w:rFonts w:asciiTheme="majorHAnsi" w:hAnsiTheme="majorHAnsi" w:cs="Arial"/>
          <w:color w:val="000000" w:themeColor="text1"/>
          <w:sz w:val="24"/>
          <w:szCs w:val="24"/>
          <w:shd w:val="clear" w:color="auto" w:fill="FFFFFF"/>
        </w:rPr>
        <w:t>" ("In this sign thou shalt conquer")</w:t>
      </w:r>
      <w:r w:rsidR="00EB411F" w:rsidRPr="00CE3032">
        <w:rPr>
          <w:rStyle w:val="FootnoteReference"/>
          <w:rFonts w:asciiTheme="majorHAnsi" w:hAnsiTheme="majorHAnsi" w:cs="Arial"/>
          <w:color w:val="000000" w:themeColor="text1"/>
          <w:sz w:val="24"/>
          <w:szCs w:val="24"/>
          <w:shd w:val="clear" w:color="auto" w:fill="FFFFFF"/>
        </w:rPr>
        <w:footnoteReference w:id="6"/>
      </w:r>
      <w:r w:rsidR="00EB411F" w:rsidRPr="00CE3032">
        <w:rPr>
          <w:rFonts w:asciiTheme="majorHAnsi" w:hAnsiTheme="majorHAnsi" w:cs="Arial"/>
          <w:color w:val="000000" w:themeColor="text1"/>
          <w:sz w:val="24"/>
          <w:szCs w:val="24"/>
          <w:shd w:val="clear" w:color="auto" w:fill="FFFFFF"/>
        </w:rPr>
        <w:t xml:space="preserve"> </w:t>
      </w:r>
      <w:r w:rsidRPr="00CE3032">
        <w:rPr>
          <w:rFonts w:asciiTheme="majorHAnsi" w:hAnsiTheme="majorHAnsi"/>
          <w:color w:val="000000" w:themeColor="text1"/>
          <w:sz w:val="24"/>
          <w:szCs w:val="24"/>
        </w:rPr>
        <w:t>and conquer he did. Chi-Rho is a cryptogram depicting the name of Christ it was particularly significant in early Christianity and it comes from Greek</w:t>
      </w:r>
      <w:r w:rsidR="00EB411F" w:rsidRPr="00CE3032">
        <w:rPr>
          <w:rFonts w:asciiTheme="majorHAnsi" w:hAnsiTheme="majorHAnsi"/>
          <w:color w:val="000000" w:themeColor="text1"/>
          <w:sz w:val="24"/>
          <w:szCs w:val="24"/>
        </w:rPr>
        <w:t xml:space="preserve"> it was uncommon </w:t>
      </w:r>
      <w:r w:rsidR="002902F2" w:rsidRPr="00CE3032">
        <w:rPr>
          <w:rFonts w:asciiTheme="majorHAnsi" w:hAnsiTheme="majorHAnsi"/>
          <w:color w:val="000000" w:themeColor="text1"/>
          <w:sz w:val="24"/>
          <w:szCs w:val="24"/>
        </w:rPr>
        <w:t>before the 320s</w:t>
      </w:r>
      <w:r w:rsidR="002902F2" w:rsidRPr="00CE3032">
        <w:rPr>
          <w:rStyle w:val="FootnoteReference"/>
          <w:rFonts w:asciiTheme="majorHAnsi" w:hAnsiTheme="majorHAnsi"/>
          <w:color w:val="000000" w:themeColor="text1"/>
          <w:sz w:val="24"/>
          <w:szCs w:val="24"/>
        </w:rPr>
        <w:footnoteReference w:id="7"/>
      </w:r>
      <w:r w:rsidRPr="00CE3032">
        <w:rPr>
          <w:rFonts w:asciiTheme="majorHAnsi" w:hAnsiTheme="majorHAnsi"/>
          <w:color w:val="000000" w:themeColor="text1"/>
          <w:sz w:val="24"/>
          <w:szCs w:val="24"/>
        </w:rPr>
        <w:t xml:space="preserve">. </w:t>
      </w:r>
      <w:r w:rsidRPr="00CE3032">
        <w:rPr>
          <w:rFonts w:asciiTheme="majorHAnsi" w:hAnsiTheme="majorHAnsi"/>
          <w:color w:val="000000" w:themeColor="text1"/>
          <w:sz w:val="24"/>
          <w:szCs w:val="24"/>
        </w:rPr>
        <w:lastRenderedPageBreak/>
        <w:t xml:space="preserve">In a slightly different version of events, offered by </w:t>
      </w:r>
      <w:proofErr w:type="spellStart"/>
      <w:r w:rsidRPr="00CE3032">
        <w:rPr>
          <w:rFonts w:asciiTheme="majorHAnsi" w:hAnsiTheme="majorHAnsi"/>
          <w:color w:val="000000" w:themeColor="text1"/>
          <w:sz w:val="24"/>
          <w:szCs w:val="24"/>
        </w:rPr>
        <w:t>L</w:t>
      </w:r>
      <w:r w:rsidR="00EB411F" w:rsidRPr="00CE3032">
        <w:rPr>
          <w:rFonts w:asciiTheme="majorHAnsi" w:hAnsiTheme="majorHAnsi"/>
          <w:color w:val="000000" w:themeColor="text1"/>
          <w:sz w:val="24"/>
          <w:szCs w:val="24"/>
        </w:rPr>
        <w:t>actantius</w:t>
      </w:r>
      <w:proofErr w:type="spellEnd"/>
      <w:r w:rsidRPr="00CE3032">
        <w:rPr>
          <w:rFonts w:asciiTheme="majorHAnsi" w:hAnsiTheme="majorHAnsi"/>
          <w:color w:val="000000" w:themeColor="text1"/>
          <w:sz w:val="24"/>
          <w:szCs w:val="24"/>
        </w:rPr>
        <w:t>, Constantine did not have a vision b</w:t>
      </w:r>
      <w:r w:rsidR="00EB411F" w:rsidRPr="00CE3032">
        <w:rPr>
          <w:rFonts w:asciiTheme="majorHAnsi" w:hAnsiTheme="majorHAnsi"/>
          <w:color w:val="000000" w:themeColor="text1"/>
          <w:sz w:val="24"/>
          <w:szCs w:val="24"/>
        </w:rPr>
        <w:t>u</w:t>
      </w:r>
      <w:r w:rsidRPr="00CE3032">
        <w:rPr>
          <w:rFonts w:asciiTheme="majorHAnsi" w:hAnsiTheme="majorHAnsi"/>
          <w:color w:val="000000" w:themeColor="text1"/>
          <w:sz w:val="24"/>
          <w:szCs w:val="24"/>
        </w:rPr>
        <w:t>t a dream</w:t>
      </w:r>
      <w:r w:rsidR="00EB411F" w:rsidRPr="00CE3032">
        <w:rPr>
          <w:rFonts w:asciiTheme="majorHAnsi" w:hAnsiTheme="majorHAnsi"/>
          <w:color w:val="000000" w:themeColor="text1"/>
          <w:sz w:val="24"/>
          <w:szCs w:val="24"/>
        </w:rPr>
        <w:t>:</w:t>
      </w:r>
    </w:p>
    <w:p w14:paraId="6277FA1D" w14:textId="24E31175" w:rsidR="00EB411F" w:rsidRPr="00CE3032" w:rsidRDefault="00EB411F" w:rsidP="00CE3032">
      <w:pPr>
        <w:tabs>
          <w:tab w:val="left" w:pos="3630"/>
        </w:tabs>
        <w:spacing w:line="480" w:lineRule="auto"/>
        <w:ind w:left="720"/>
        <w:rPr>
          <w:rFonts w:asciiTheme="majorHAnsi" w:hAnsiTheme="majorHAnsi"/>
          <w:color w:val="000000" w:themeColor="text1"/>
          <w:sz w:val="24"/>
          <w:szCs w:val="24"/>
        </w:rPr>
      </w:pPr>
      <w:r w:rsidRPr="00CE3032">
        <w:rPr>
          <w:rFonts w:asciiTheme="majorHAnsi" w:hAnsiTheme="majorHAnsi"/>
          <w:color w:val="000000" w:themeColor="text1"/>
          <w:sz w:val="24"/>
          <w:szCs w:val="24"/>
        </w:rPr>
        <w:t xml:space="preserve">               </w:t>
      </w:r>
      <w:r w:rsidRPr="00CE3032">
        <w:rPr>
          <w:rFonts w:asciiTheme="majorHAnsi" w:hAnsiTheme="majorHAnsi" w:cs="Arial"/>
          <w:color w:val="000000" w:themeColor="text1"/>
          <w:sz w:val="24"/>
          <w:szCs w:val="24"/>
          <w:shd w:val="clear" w:color="auto" w:fill="FFFFFF"/>
        </w:rPr>
        <w:t>Constantine was directed in a dream to cause the heavenly sign to be delineated on the shields of his soldiers, and so to proceed to battle. He did as he had been commanded, and he marked on their shields the letter Χ, with a perpendicular line drawn through it and turned round thus at the top, being the cipher of Christ. Having this sign (</w:t>
      </w:r>
      <w:r w:rsidRPr="00CE3032">
        <w:rPr>
          <w:rFonts w:ascii="Segoe UI Symbol" w:hAnsi="Segoe UI Symbol" w:cs="Segoe UI Symbol"/>
          <w:color w:val="000000" w:themeColor="text1"/>
          <w:sz w:val="24"/>
          <w:szCs w:val="24"/>
          <w:shd w:val="clear" w:color="auto" w:fill="FFFFFF"/>
        </w:rPr>
        <w:t>☧</w:t>
      </w:r>
      <w:r w:rsidRPr="00CE3032">
        <w:rPr>
          <w:rFonts w:asciiTheme="majorHAnsi" w:hAnsiTheme="majorHAnsi" w:cs="Arial"/>
          <w:color w:val="000000" w:themeColor="text1"/>
          <w:sz w:val="24"/>
          <w:szCs w:val="24"/>
          <w:shd w:val="clear" w:color="auto" w:fill="FFFFFF"/>
        </w:rPr>
        <w:t>), his troops stood to arms.</w:t>
      </w:r>
      <w:r w:rsidRPr="00CE3032">
        <w:rPr>
          <w:rStyle w:val="FootnoteReference"/>
          <w:rFonts w:asciiTheme="majorHAnsi" w:hAnsiTheme="majorHAnsi" w:cs="Arial"/>
          <w:color w:val="000000" w:themeColor="text1"/>
          <w:sz w:val="24"/>
          <w:szCs w:val="24"/>
          <w:shd w:val="clear" w:color="auto" w:fill="FFFFFF"/>
        </w:rPr>
        <w:footnoteReference w:id="8"/>
      </w:r>
    </w:p>
    <w:p w14:paraId="577E476F" w14:textId="5A6519A8" w:rsidR="00F60F1A" w:rsidRPr="00CE3032" w:rsidRDefault="00F60F1A" w:rsidP="00CE3032">
      <w:pPr>
        <w:tabs>
          <w:tab w:val="left" w:pos="3630"/>
        </w:tabs>
        <w:spacing w:line="480" w:lineRule="auto"/>
        <w:rPr>
          <w:rFonts w:asciiTheme="majorHAnsi" w:hAnsiTheme="majorHAnsi"/>
          <w:color w:val="000000" w:themeColor="text1"/>
          <w:sz w:val="24"/>
          <w:szCs w:val="24"/>
        </w:rPr>
      </w:pPr>
      <w:r w:rsidRPr="00CE3032">
        <w:rPr>
          <w:rFonts w:asciiTheme="majorHAnsi" w:hAnsiTheme="majorHAnsi"/>
          <w:color w:val="000000" w:themeColor="text1"/>
          <w:sz w:val="24"/>
          <w:szCs w:val="24"/>
        </w:rPr>
        <w:t>Although the content remained the same, this small divergence in the sources may be due to their translation from the original where vision/dream</w:t>
      </w:r>
      <w:r w:rsidR="00345A41" w:rsidRPr="00CE3032">
        <w:rPr>
          <w:rFonts w:asciiTheme="majorHAnsi" w:hAnsiTheme="majorHAnsi"/>
          <w:color w:val="000000" w:themeColor="text1"/>
          <w:sz w:val="24"/>
          <w:szCs w:val="24"/>
        </w:rPr>
        <w:t xml:space="preserve"> </w:t>
      </w:r>
      <w:r w:rsidRPr="00CE3032">
        <w:rPr>
          <w:rFonts w:asciiTheme="majorHAnsi" w:hAnsiTheme="majorHAnsi"/>
          <w:color w:val="000000" w:themeColor="text1"/>
          <w:sz w:val="24"/>
          <w:szCs w:val="24"/>
        </w:rPr>
        <w:t>have been from the same root word.</w:t>
      </w:r>
      <w:r w:rsidR="00E643D9" w:rsidRPr="00CE3032">
        <w:rPr>
          <w:rFonts w:asciiTheme="majorHAnsi" w:hAnsiTheme="majorHAnsi"/>
          <w:color w:val="000000" w:themeColor="text1"/>
          <w:sz w:val="24"/>
          <w:szCs w:val="24"/>
        </w:rPr>
        <w:t xml:space="preserve"> </w:t>
      </w:r>
      <w:r w:rsidR="00EB411F" w:rsidRPr="00CE3032">
        <w:rPr>
          <w:rFonts w:asciiTheme="majorHAnsi" w:hAnsiTheme="majorHAnsi"/>
          <w:color w:val="000000" w:themeColor="text1"/>
          <w:sz w:val="24"/>
          <w:szCs w:val="24"/>
        </w:rPr>
        <w:t xml:space="preserve">Eusebius is also vague about when and where this took place. </w:t>
      </w:r>
      <w:r w:rsidR="00E643D9" w:rsidRPr="00CE3032">
        <w:rPr>
          <w:rFonts w:asciiTheme="majorHAnsi" w:hAnsiTheme="majorHAnsi"/>
          <w:color w:val="000000" w:themeColor="text1"/>
          <w:sz w:val="24"/>
          <w:szCs w:val="24"/>
        </w:rPr>
        <w:t>In any case, Constantine attributed his victory to the Christian faith.</w:t>
      </w:r>
    </w:p>
    <w:p w14:paraId="74CAA1A1" w14:textId="37DFC377" w:rsidR="00E643D9" w:rsidRPr="00CE3032" w:rsidRDefault="00E643D9" w:rsidP="00CE3032">
      <w:pPr>
        <w:tabs>
          <w:tab w:val="left" w:pos="3630"/>
        </w:tabs>
        <w:spacing w:line="480" w:lineRule="auto"/>
        <w:rPr>
          <w:rFonts w:asciiTheme="majorHAnsi" w:hAnsiTheme="majorHAnsi"/>
          <w:color w:val="000000" w:themeColor="text1"/>
          <w:sz w:val="24"/>
          <w:szCs w:val="24"/>
        </w:rPr>
      </w:pPr>
      <w:r w:rsidRPr="00CE3032">
        <w:rPr>
          <w:rFonts w:asciiTheme="majorHAnsi" w:hAnsiTheme="majorHAnsi"/>
          <w:color w:val="000000" w:themeColor="text1"/>
          <w:sz w:val="24"/>
          <w:szCs w:val="24"/>
        </w:rPr>
        <w:t xml:space="preserve">The success at the Milvian Bridge and it being attributed to divine protection was only the beginning of Constantine’s increasing commitment to the Christian faith. In 313AD Emperor Constantine (of the Western Roman Empire) met with Emperor </w:t>
      </w:r>
      <w:proofErr w:type="spellStart"/>
      <w:r w:rsidRPr="00CE3032">
        <w:rPr>
          <w:rFonts w:asciiTheme="majorHAnsi" w:hAnsiTheme="majorHAnsi"/>
          <w:color w:val="000000" w:themeColor="text1"/>
          <w:sz w:val="24"/>
          <w:szCs w:val="24"/>
        </w:rPr>
        <w:t>Lucinius</w:t>
      </w:r>
      <w:proofErr w:type="spellEnd"/>
      <w:r w:rsidRPr="00CE3032">
        <w:rPr>
          <w:rFonts w:asciiTheme="majorHAnsi" w:hAnsiTheme="majorHAnsi"/>
          <w:color w:val="000000" w:themeColor="text1"/>
          <w:sz w:val="24"/>
          <w:szCs w:val="24"/>
        </w:rPr>
        <w:t xml:space="preserve"> (of the Eastern Roman Emp</w:t>
      </w:r>
      <w:r w:rsidR="002902F2" w:rsidRPr="00CE3032">
        <w:rPr>
          <w:rFonts w:asciiTheme="majorHAnsi" w:hAnsiTheme="majorHAnsi"/>
          <w:color w:val="000000" w:themeColor="text1"/>
          <w:sz w:val="24"/>
          <w:szCs w:val="24"/>
        </w:rPr>
        <w:t>i</w:t>
      </w:r>
      <w:r w:rsidRPr="00CE3032">
        <w:rPr>
          <w:rFonts w:asciiTheme="majorHAnsi" w:hAnsiTheme="majorHAnsi"/>
          <w:color w:val="000000" w:themeColor="text1"/>
          <w:sz w:val="24"/>
          <w:szCs w:val="24"/>
        </w:rPr>
        <w:t xml:space="preserve">re) to discuss religion and religious freedoms. The result of these discussions was the Edict of Milan which codified religious freedom and legalised Christianity, allowing for public worship </w:t>
      </w:r>
      <w:r w:rsidR="00345A41" w:rsidRPr="00CE3032">
        <w:rPr>
          <w:rFonts w:asciiTheme="majorHAnsi" w:hAnsiTheme="majorHAnsi"/>
          <w:color w:val="000000" w:themeColor="text1"/>
          <w:sz w:val="24"/>
          <w:szCs w:val="24"/>
        </w:rPr>
        <w:t xml:space="preserve">to </w:t>
      </w:r>
      <w:r w:rsidRPr="00CE3032">
        <w:rPr>
          <w:rFonts w:asciiTheme="majorHAnsi" w:hAnsiTheme="majorHAnsi"/>
          <w:color w:val="000000" w:themeColor="text1"/>
          <w:sz w:val="24"/>
          <w:szCs w:val="24"/>
        </w:rPr>
        <w:t>happen for the first time.</w:t>
      </w:r>
      <w:r w:rsidR="00345A41" w:rsidRPr="00CE3032">
        <w:rPr>
          <w:rFonts w:asciiTheme="majorHAnsi" w:hAnsiTheme="majorHAnsi"/>
          <w:color w:val="000000" w:themeColor="text1"/>
          <w:sz w:val="24"/>
          <w:szCs w:val="24"/>
        </w:rPr>
        <w:t xml:space="preserve"> Th</w:t>
      </w:r>
      <w:r w:rsidRPr="00CE3032">
        <w:rPr>
          <w:rFonts w:asciiTheme="majorHAnsi" w:hAnsiTheme="majorHAnsi"/>
          <w:color w:val="000000" w:themeColor="text1"/>
          <w:sz w:val="24"/>
          <w:szCs w:val="24"/>
        </w:rPr>
        <w:t xml:space="preserve">e peace was short-lived, in 320AD </w:t>
      </w:r>
      <w:proofErr w:type="spellStart"/>
      <w:r w:rsidRPr="00CE3032">
        <w:rPr>
          <w:rFonts w:asciiTheme="majorHAnsi" w:hAnsiTheme="majorHAnsi"/>
          <w:color w:val="000000" w:themeColor="text1"/>
          <w:sz w:val="24"/>
          <w:szCs w:val="24"/>
        </w:rPr>
        <w:t>Lucinius</w:t>
      </w:r>
      <w:proofErr w:type="spellEnd"/>
      <w:r w:rsidRPr="00CE3032">
        <w:rPr>
          <w:rFonts w:asciiTheme="majorHAnsi" w:hAnsiTheme="majorHAnsi"/>
          <w:color w:val="000000" w:themeColor="text1"/>
          <w:sz w:val="24"/>
          <w:szCs w:val="24"/>
        </w:rPr>
        <w:t xml:space="preserve"> began to persecute Christians in his half of the Empire, defying the agreements made. This created a conflict between East</w:t>
      </w:r>
      <w:r w:rsidR="00345A41" w:rsidRPr="00CE3032">
        <w:rPr>
          <w:rFonts w:asciiTheme="majorHAnsi" w:hAnsiTheme="majorHAnsi"/>
          <w:color w:val="000000" w:themeColor="text1"/>
          <w:sz w:val="24"/>
          <w:szCs w:val="24"/>
        </w:rPr>
        <w:t xml:space="preserve"> </w:t>
      </w:r>
      <w:r w:rsidRPr="00CE3032">
        <w:rPr>
          <w:rFonts w:asciiTheme="majorHAnsi" w:hAnsiTheme="majorHAnsi"/>
          <w:color w:val="000000" w:themeColor="text1"/>
          <w:sz w:val="24"/>
          <w:szCs w:val="24"/>
        </w:rPr>
        <w:t xml:space="preserve">and West which ended with Constantine in a more powerful position, he consolidated his hold on the West and took control of </w:t>
      </w:r>
      <w:proofErr w:type="gramStart"/>
      <w:r w:rsidRPr="00CE3032">
        <w:rPr>
          <w:rFonts w:asciiTheme="majorHAnsi" w:hAnsiTheme="majorHAnsi"/>
          <w:color w:val="000000" w:themeColor="text1"/>
          <w:sz w:val="24"/>
          <w:szCs w:val="24"/>
        </w:rPr>
        <w:t>the  East</w:t>
      </w:r>
      <w:proofErr w:type="gramEnd"/>
      <w:r w:rsidRPr="00CE3032">
        <w:rPr>
          <w:rFonts w:asciiTheme="majorHAnsi" w:hAnsiTheme="majorHAnsi"/>
          <w:color w:val="000000" w:themeColor="text1"/>
          <w:sz w:val="24"/>
          <w:szCs w:val="24"/>
        </w:rPr>
        <w:t xml:space="preserve"> too. This unification of the Empire under one banner and one religion (Christi</w:t>
      </w:r>
      <w:r w:rsidR="002902F2" w:rsidRPr="00CE3032">
        <w:rPr>
          <w:rFonts w:asciiTheme="majorHAnsi" w:hAnsiTheme="majorHAnsi"/>
          <w:color w:val="000000" w:themeColor="text1"/>
          <w:sz w:val="24"/>
          <w:szCs w:val="24"/>
        </w:rPr>
        <w:t>a</w:t>
      </w:r>
      <w:r w:rsidRPr="00CE3032">
        <w:rPr>
          <w:rFonts w:asciiTheme="majorHAnsi" w:hAnsiTheme="majorHAnsi"/>
          <w:color w:val="000000" w:themeColor="text1"/>
          <w:sz w:val="24"/>
          <w:szCs w:val="24"/>
        </w:rPr>
        <w:t xml:space="preserve">nity) was again attributed by Constantine to divine intervention, he viewed himself as being chosen as ‘God’s </w:t>
      </w:r>
      <w:r w:rsidRPr="00CE3032">
        <w:rPr>
          <w:rFonts w:asciiTheme="majorHAnsi" w:hAnsiTheme="majorHAnsi"/>
          <w:color w:val="000000" w:themeColor="text1"/>
          <w:sz w:val="24"/>
          <w:szCs w:val="24"/>
        </w:rPr>
        <w:lastRenderedPageBreak/>
        <w:t>instrument for the suppression of impiety’</w:t>
      </w:r>
      <w:r w:rsidR="00345A41" w:rsidRPr="00CE3032">
        <w:rPr>
          <w:rFonts w:asciiTheme="majorHAnsi" w:hAnsiTheme="majorHAnsi"/>
          <w:color w:val="000000" w:themeColor="text1"/>
          <w:sz w:val="24"/>
          <w:szCs w:val="24"/>
        </w:rPr>
        <w:t>.</w:t>
      </w:r>
      <w:r w:rsidRPr="00CE3032">
        <w:rPr>
          <w:rFonts w:asciiTheme="majorHAnsi" w:hAnsiTheme="majorHAnsi"/>
          <w:color w:val="000000" w:themeColor="text1"/>
          <w:sz w:val="24"/>
          <w:szCs w:val="24"/>
        </w:rPr>
        <w:t xml:space="preserve"> In fact, Bishop </w:t>
      </w:r>
      <w:proofErr w:type="spellStart"/>
      <w:r w:rsidRPr="00CE3032">
        <w:rPr>
          <w:rFonts w:asciiTheme="majorHAnsi" w:hAnsiTheme="majorHAnsi"/>
          <w:color w:val="000000" w:themeColor="text1"/>
          <w:sz w:val="24"/>
          <w:szCs w:val="24"/>
        </w:rPr>
        <w:t>Euseibus</w:t>
      </w:r>
      <w:proofErr w:type="spellEnd"/>
      <w:r w:rsidRPr="00CE3032">
        <w:rPr>
          <w:rFonts w:asciiTheme="majorHAnsi" w:hAnsiTheme="majorHAnsi"/>
          <w:color w:val="000000" w:themeColor="text1"/>
          <w:sz w:val="24"/>
          <w:szCs w:val="24"/>
        </w:rPr>
        <w:t xml:space="preserve"> agrees with Constantine, insisting that Constantine was guided by and had a special relationship with God.</w:t>
      </w:r>
    </w:p>
    <w:p w14:paraId="0CA3FCCA" w14:textId="2447DBA0" w:rsidR="004128F7" w:rsidRPr="00CE3032" w:rsidRDefault="00E643D9" w:rsidP="00CE3032">
      <w:pPr>
        <w:tabs>
          <w:tab w:val="left" w:pos="3630"/>
        </w:tabs>
        <w:spacing w:line="480" w:lineRule="auto"/>
        <w:rPr>
          <w:rFonts w:asciiTheme="majorHAnsi" w:hAnsiTheme="majorHAnsi"/>
          <w:color w:val="000000" w:themeColor="text1"/>
          <w:sz w:val="24"/>
          <w:szCs w:val="24"/>
        </w:rPr>
      </w:pPr>
      <w:r w:rsidRPr="00CE3032">
        <w:rPr>
          <w:rFonts w:asciiTheme="majorHAnsi" w:hAnsiTheme="majorHAnsi"/>
          <w:color w:val="000000" w:themeColor="text1"/>
          <w:sz w:val="24"/>
          <w:szCs w:val="24"/>
        </w:rPr>
        <w:t>Constantine’s influence was not limited to religion, but also to</w:t>
      </w:r>
      <w:r w:rsidR="00345A41" w:rsidRPr="00CE3032">
        <w:rPr>
          <w:rFonts w:asciiTheme="majorHAnsi" w:hAnsiTheme="majorHAnsi"/>
          <w:color w:val="000000" w:themeColor="text1"/>
          <w:sz w:val="24"/>
          <w:szCs w:val="24"/>
        </w:rPr>
        <w:t xml:space="preserve"> </w:t>
      </w:r>
      <w:r w:rsidRPr="00CE3032">
        <w:rPr>
          <w:rFonts w:asciiTheme="majorHAnsi" w:hAnsiTheme="majorHAnsi"/>
          <w:color w:val="000000" w:themeColor="text1"/>
          <w:sz w:val="24"/>
          <w:szCs w:val="24"/>
        </w:rPr>
        <w:t>architecture. Key religious buildings were constructed across the Empire under Constantine’s rule. The Church of the Holy Apostles (Byzantium/Constantinople) and The Church of the Holy Sepulchre in Jerusalem as well as the Ch</w:t>
      </w:r>
      <w:r w:rsidR="00F269BB" w:rsidRPr="00CE3032">
        <w:rPr>
          <w:rFonts w:asciiTheme="majorHAnsi" w:hAnsiTheme="majorHAnsi"/>
          <w:color w:val="000000" w:themeColor="text1"/>
          <w:sz w:val="24"/>
          <w:szCs w:val="24"/>
        </w:rPr>
        <w:t>ur</w:t>
      </w:r>
      <w:r w:rsidRPr="00CE3032">
        <w:rPr>
          <w:rFonts w:asciiTheme="majorHAnsi" w:hAnsiTheme="majorHAnsi"/>
          <w:color w:val="000000" w:themeColor="text1"/>
          <w:sz w:val="24"/>
          <w:szCs w:val="24"/>
        </w:rPr>
        <w:t>ch of Saint Peter in Rome itse</w:t>
      </w:r>
      <w:r w:rsidR="00F269BB" w:rsidRPr="00CE3032">
        <w:rPr>
          <w:rFonts w:asciiTheme="majorHAnsi" w:hAnsiTheme="majorHAnsi"/>
          <w:color w:val="000000" w:themeColor="text1"/>
          <w:sz w:val="24"/>
          <w:szCs w:val="24"/>
        </w:rPr>
        <w:t>l</w:t>
      </w:r>
      <w:r w:rsidRPr="00CE3032">
        <w:rPr>
          <w:rFonts w:asciiTheme="majorHAnsi" w:hAnsiTheme="majorHAnsi"/>
          <w:color w:val="000000" w:themeColor="text1"/>
          <w:sz w:val="24"/>
          <w:szCs w:val="24"/>
        </w:rPr>
        <w:t xml:space="preserve">f were all lavishly decorated with design input from Constantine himself, denoting their spiritual and cultural importance. </w:t>
      </w:r>
      <w:r w:rsidR="004128F7" w:rsidRPr="00CE3032">
        <w:rPr>
          <w:rFonts w:asciiTheme="majorHAnsi" w:hAnsiTheme="majorHAnsi"/>
          <w:color w:val="000000" w:themeColor="text1"/>
          <w:sz w:val="24"/>
          <w:szCs w:val="24"/>
        </w:rPr>
        <w:t xml:space="preserve">The city of Constantinople, formerly known as Byzantium, was largely rebuilt to rival Rome. Constantine relocated following the execution of his wife </w:t>
      </w:r>
      <w:proofErr w:type="spellStart"/>
      <w:r w:rsidR="004128F7" w:rsidRPr="00CE3032">
        <w:rPr>
          <w:rFonts w:asciiTheme="majorHAnsi" w:hAnsiTheme="majorHAnsi"/>
          <w:color w:val="000000" w:themeColor="text1"/>
          <w:sz w:val="24"/>
          <w:szCs w:val="24"/>
        </w:rPr>
        <w:t>Fausta</w:t>
      </w:r>
      <w:proofErr w:type="spellEnd"/>
      <w:r w:rsidR="004128F7" w:rsidRPr="00CE3032">
        <w:rPr>
          <w:rFonts w:asciiTheme="majorHAnsi" w:hAnsiTheme="majorHAnsi"/>
          <w:color w:val="000000" w:themeColor="text1"/>
          <w:sz w:val="24"/>
          <w:szCs w:val="24"/>
        </w:rPr>
        <w:t xml:space="preserve"> and son Crispus, there is uncertainty about why these executions were ordered with adultery a possibility,</w:t>
      </w:r>
      <w:r w:rsidR="002902F2" w:rsidRPr="00CE3032">
        <w:rPr>
          <w:rStyle w:val="FootnoteReference"/>
          <w:rFonts w:asciiTheme="majorHAnsi" w:hAnsiTheme="majorHAnsi"/>
          <w:color w:val="000000" w:themeColor="text1"/>
          <w:sz w:val="24"/>
          <w:szCs w:val="24"/>
        </w:rPr>
        <w:footnoteReference w:id="9"/>
      </w:r>
      <w:r w:rsidR="004128F7" w:rsidRPr="00CE3032">
        <w:rPr>
          <w:rFonts w:asciiTheme="majorHAnsi" w:hAnsiTheme="majorHAnsi"/>
          <w:color w:val="000000" w:themeColor="text1"/>
          <w:sz w:val="24"/>
          <w:szCs w:val="24"/>
        </w:rPr>
        <w:t xml:space="preserve"> but this does give an insight into Constantine’s personality; he was a ruthless and decisive man when he needed to be. His new capital, Constantinople, was designed to showcase the strengths of his rule</w:t>
      </w:r>
      <w:r w:rsidR="00345A41" w:rsidRPr="00CE3032">
        <w:rPr>
          <w:rFonts w:asciiTheme="majorHAnsi" w:hAnsiTheme="majorHAnsi"/>
          <w:color w:val="000000" w:themeColor="text1"/>
          <w:sz w:val="24"/>
          <w:szCs w:val="24"/>
        </w:rPr>
        <w:t xml:space="preserve">: </w:t>
      </w:r>
      <w:r w:rsidR="004128F7" w:rsidRPr="00CE3032">
        <w:rPr>
          <w:rFonts w:asciiTheme="majorHAnsi" w:hAnsiTheme="majorHAnsi"/>
          <w:color w:val="000000" w:themeColor="text1"/>
          <w:sz w:val="24"/>
          <w:szCs w:val="24"/>
        </w:rPr>
        <w:t>religious unity, prosperity and peace. This project</w:t>
      </w:r>
      <w:r w:rsidR="00345A41" w:rsidRPr="00CE3032">
        <w:rPr>
          <w:rFonts w:asciiTheme="majorHAnsi" w:hAnsiTheme="majorHAnsi"/>
          <w:color w:val="000000" w:themeColor="text1"/>
          <w:sz w:val="24"/>
          <w:szCs w:val="24"/>
        </w:rPr>
        <w:t xml:space="preserve"> mixed </w:t>
      </w:r>
      <w:r w:rsidR="004128F7" w:rsidRPr="00CE3032">
        <w:rPr>
          <w:rFonts w:asciiTheme="majorHAnsi" w:hAnsiTheme="majorHAnsi"/>
          <w:color w:val="000000" w:themeColor="text1"/>
          <w:sz w:val="24"/>
          <w:szCs w:val="24"/>
        </w:rPr>
        <w:t xml:space="preserve">tradition with new religion and resulted in an extensive and expensive building programme. </w:t>
      </w:r>
      <w:r w:rsidR="00B24943" w:rsidRPr="00CE3032">
        <w:rPr>
          <w:rFonts w:asciiTheme="majorHAnsi" w:hAnsiTheme="majorHAnsi"/>
          <w:color w:val="000000" w:themeColor="text1"/>
          <w:sz w:val="24"/>
          <w:szCs w:val="24"/>
        </w:rPr>
        <w:t xml:space="preserve">The decision to relocate the capital was not just sentimental, but strategic. Constantinople due to its location was easier to defend and its proximity to Egypt meant that it was less likely to be threatened. As Rome began to fall, Constantinople thrived, more than tripling in size. Citizens of the empire were offered free bread and full citizenship which increased the population and boosted the economy. </w:t>
      </w:r>
      <w:r w:rsidR="004A7B51" w:rsidRPr="00CE3032">
        <w:rPr>
          <w:rFonts w:asciiTheme="majorHAnsi" w:hAnsiTheme="majorHAnsi"/>
          <w:color w:val="000000" w:themeColor="text1"/>
          <w:sz w:val="24"/>
          <w:szCs w:val="24"/>
        </w:rPr>
        <w:t xml:space="preserve">Another major success was the separation of government into civil and military to ensure smoother running and splitting the power to prevent challengers to his throne. Economically, things improved under Constantine due to the stability he provided and his inflation combatting policies such as the introduction of a new coin, the Solidus, which was </w:t>
      </w:r>
      <w:r w:rsidR="004A7B51" w:rsidRPr="00CE3032">
        <w:rPr>
          <w:rFonts w:asciiTheme="majorHAnsi" w:hAnsiTheme="majorHAnsi"/>
          <w:color w:val="000000" w:themeColor="text1"/>
          <w:sz w:val="24"/>
          <w:szCs w:val="24"/>
        </w:rPr>
        <w:lastRenderedPageBreak/>
        <w:t xml:space="preserve">made in gold. </w:t>
      </w:r>
      <w:r w:rsidR="00B24943" w:rsidRPr="00CE3032">
        <w:rPr>
          <w:rFonts w:asciiTheme="majorHAnsi" w:hAnsiTheme="majorHAnsi"/>
          <w:color w:val="000000" w:themeColor="text1"/>
          <w:sz w:val="24"/>
          <w:szCs w:val="24"/>
        </w:rPr>
        <w:t>These successes, noted by both contemporaries and historian are evidence which support Constan</w:t>
      </w:r>
      <w:r w:rsidR="004A7B51" w:rsidRPr="00CE3032">
        <w:rPr>
          <w:rFonts w:asciiTheme="majorHAnsi" w:hAnsiTheme="majorHAnsi"/>
          <w:color w:val="000000" w:themeColor="text1"/>
          <w:sz w:val="24"/>
          <w:szCs w:val="24"/>
        </w:rPr>
        <w:t>t</w:t>
      </w:r>
      <w:r w:rsidR="00B24943" w:rsidRPr="00CE3032">
        <w:rPr>
          <w:rFonts w:asciiTheme="majorHAnsi" w:hAnsiTheme="majorHAnsi"/>
          <w:color w:val="000000" w:themeColor="text1"/>
          <w:sz w:val="24"/>
          <w:szCs w:val="24"/>
        </w:rPr>
        <w:t>ine’s status as the great.</w:t>
      </w:r>
    </w:p>
    <w:p w14:paraId="2F50283D" w14:textId="6F8EB5ED" w:rsidR="00E643D9" w:rsidRPr="00CE3032" w:rsidRDefault="00345A41" w:rsidP="00CE3032">
      <w:pPr>
        <w:tabs>
          <w:tab w:val="left" w:pos="3630"/>
        </w:tabs>
        <w:spacing w:line="480" w:lineRule="auto"/>
        <w:rPr>
          <w:rFonts w:asciiTheme="majorHAnsi" w:hAnsiTheme="majorHAnsi"/>
          <w:color w:val="000000" w:themeColor="text1"/>
          <w:sz w:val="24"/>
          <w:szCs w:val="24"/>
        </w:rPr>
      </w:pPr>
      <w:r w:rsidRPr="00CE3032">
        <w:rPr>
          <w:rFonts w:asciiTheme="majorHAnsi" w:hAnsiTheme="majorHAnsi"/>
          <w:color w:val="000000" w:themeColor="text1"/>
          <w:sz w:val="24"/>
          <w:szCs w:val="24"/>
        </w:rPr>
        <w:t>D</w:t>
      </w:r>
      <w:r w:rsidR="004128F7" w:rsidRPr="00CE3032">
        <w:rPr>
          <w:rFonts w:asciiTheme="majorHAnsi" w:hAnsiTheme="majorHAnsi"/>
          <w:color w:val="000000" w:themeColor="text1"/>
          <w:sz w:val="24"/>
          <w:szCs w:val="24"/>
        </w:rPr>
        <w:t>espite these successes, Constantine was criticised. In 325AD Constantine summoned the</w:t>
      </w:r>
      <w:r w:rsidRPr="00CE3032">
        <w:rPr>
          <w:rFonts w:asciiTheme="majorHAnsi" w:hAnsiTheme="majorHAnsi"/>
          <w:color w:val="000000" w:themeColor="text1"/>
          <w:sz w:val="24"/>
          <w:szCs w:val="24"/>
        </w:rPr>
        <w:t xml:space="preserve"> </w:t>
      </w:r>
      <w:r w:rsidR="004128F7" w:rsidRPr="00CE3032">
        <w:rPr>
          <w:rFonts w:asciiTheme="majorHAnsi" w:hAnsiTheme="majorHAnsi"/>
          <w:color w:val="000000" w:themeColor="text1"/>
          <w:sz w:val="24"/>
          <w:szCs w:val="24"/>
        </w:rPr>
        <w:t>official</w:t>
      </w:r>
      <w:r w:rsidRPr="00CE3032">
        <w:rPr>
          <w:rFonts w:asciiTheme="majorHAnsi" w:hAnsiTheme="majorHAnsi"/>
          <w:color w:val="000000" w:themeColor="text1"/>
          <w:sz w:val="24"/>
          <w:szCs w:val="24"/>
        </w:rPr>
        <w:t xml:space="preserve">s </w:t>
      </w:r>
      <w:r w:rsidR="004128F7" w:rsidRPr="00CE3032">
        <w:rPr>
          <w:rFonts w:asciiTheme="majorHAnsi" w:hAnsiTheme="majorHAnsi"/>
          <w:color w:val="000000" w:themeColor="text1"/>
          <w:sz w:val="24"/>
          <w:szCs w:val="24"/>
        </w:rPr>
        <w:t xml:space="preserve">of the Church to the Council of </w:t>
      </w:r>
      <w:proofErr w:type="spellStart"/>
      <w:r w:rsidR="004128F7" w:rsidRPr="00CE3032">
        <w:rPr>
          <w:rFonts w:asciiTheme="majorHAnsi" w:hAnsiTheme="majorHAnsi"/>
          <w:color w:val="000000" w:themeColor="text1"/>
          <w:sz w:val="24"/>
          <w:szCs w:val="24"/>
        </w:rPr>
        <w:t>Nicea</w:t>
      </w:r>
      <w:proofErr w:type="spellEnd"/>
      <w:r w:rsidR="004128F7" w:rsidRPr="00CE3032">
        <w:rPr>
          <w:rFonts w:asciiTheme="majorHAnsi" w:hAnsiTheme="majorHAnsi"/>
          <w:color w:val="000000" w:themeColor="text1"/>
          <w:sz w:val="24"/>
          <w:szCs w:val="24"/>
        </w:rPr>
        <w:t xml:space="preserve">, </w:t>
      </w:r>
      <w:r w:rsidRPr="00CE3032">
        <w:rPr>
          <w:rFonts w:asciiTheme="majorHAnsi" w:hAnsiTheme="majorHAnsi"/>
          <w:color w:val="000000" w:themeColor="text1"/>
          <w:sz w:val="24"/>
          <w:szCs w:val="24"/>
        </w:rPr>
        <w:t>where</w:t>
      </w:r>
      <w:r w:rsidR="004128F7" w:rsidRPr="00CE3032">
        <w:rPr>
          <w:rFonts w:asciiTheme="majorHAnsi" w:hAnsiTheme="majorHAnsi"/>
          <w:color w:val="000000" w:themeColor="text1"/>
          <w:sz w:val="24"/>
          <w:szCs w:val="24"/>
        </w:rPr>
        <w:t xml:space="preserve"> it was established that Jesus Christ was a divine being and not a man </w:t>
      </w:r>
      <w:r w:rsidRPr="00CE3032">
        <w:rPr>
          <w:rFonts w:asciiTheme="majorHAnsi" w:hAnsiTheme="majorHAnsi"/>
          <w:color w:val="000000" w:themeColor="text1"/>
          <w:sz w:val="24"/>
          <w:szCs w:val="24"/>
        </w:rPr>
        <w:t>(</w:t>
      </w:r>
      <w:proofErr w:type="spellStart"/>
      <w:r w:rsidR="004128F7" w:rsidRPr="00CE3032">
        <w:rPr>
          <w:rFonts w:asciiTheme="majorHAnsi" w:hAnsiTheme="majorHAnsi"/>
          <w:color w:val="000000" w:themeColor="text1"/>
          <w:sz w:val="24"/>
          <w:szCs w:val="24"/>
        </w:rPr>
        <w:t>Nicean</w:t>
      </w:r>
      <w:proofErr w:type="spellEnd"/>
      <w:r w:rsidR="004128F7" w:rsidRPr="00CE3032">
        <w:rPr>
          <w:rFonts w:asciiTheme="majorHAnsi" w:hAnsiTheme="majorHAnsi"/>
          <w:color w:val="000000" w:themeColor="text1"/>
          <w:sz w:val="24"/>
          <w:szCs w:val="24"/>
        </w:rPr>
        <w:t xml:space="preserve"> Creed</w:t>
      </w:r>
      <w:r w:rsidRPr="00CE3032">
        <w:rPr>
          <w:rFonts w:asciiTheme="majorHAnsi" w:hAnsiTheme="majorHAnsi"/>
          <w:color w:val="000000" w:themeColor="text1"/>
          <w:sz w:val="24"/>
          <w:szCs w:val="24"/>
        </w:rPr>
        <w:t>)</w:t>
      </w:r>
      <w:r w:rsidR="004128F7" w:rsidRPr="00CE3032">
        <w:rPr>
          <w:rFonts w:asciiTheme="majorHAnsi" w:hAnsiTheme="majorHAnsi"/>
          <w:color w:val="000000" w:themeColor="text1"/>
          <w:sz w:val="24"/>
          <w:szCs w:val="24"/>
        </w:rPr>
        <w:t>. This caused violence to begin across the Empire between Christians who disagreed with the Creed, those who decided to follow the Creed and the remaining pagans who were still unhappy at the increasing</w:t>
      </w:r>
      <w:r w:rsidR="00957937" w:rsidRPr="00CE3032">
        <w:rPr>
          <w:rFonts w:asciiTheme="majorHAnsi" w:hAnsiTheme="majorHAnsi"/>
          <w:color w:val="000000" w:themeColor="text1"/>
          <w:sz w:val="24"/>
          <w:szCs w:val="24"/>
        </w:rPr>
        <w:t>l</w:t>
      </w:r>
      <w:r w:rsidR="004128F7" w:rsidRPr="00CE3032">
        <w:rPr>
          <w:rFonts w:asciiTheme="majorHAnsi" w:hAnsiTheme="majorHAnsi"/>
          <w:color w:val="000000" w:themeColor="text1"/>
          <w:sz w:val="24"/>
          <w:szCs w:val="24"/>
        </w:rPr>
        <w:t>y high profile of Christianity. Another event which highlight</w:t>
      </w:r>
      <w:r w:rsidRPr="00CE3032">
        <w:rPr>
          <w:rFonts w:asciiTheme="majorHAnsi" w:hAnsiTheme="majorHAnsi"/>
          <w:color w:val="000000" w:themeColor="text1"/>
          <w:sz w:val="24"/>
          <w:szCs w:val="24"/>
        </w:rPr>
        <w:t>s</w:t>
      </w:r>
      <w:r w:rsidR="004128F7" w:rsidRPr="00CE3032">
        <w:rPr>
          <w:rFonts w:asciiTheme="majorHAnsi" w:hAnsiTheme="majorHAnsi"/>
          <w:color w:val="000000" w:themeColor="text1"/>
          <w:sz w:val="24"/>
          <w:szCs w:val="24"/>
        </w:rPr>
        <w:t xml:space="preserve"> the wide disparity in religious beliefs still present within the Roman Empire is Constantine’s refusal to participate in a pagan procession to commemorate his reign. This refusal pleased Christians, but further alienated the remaining pagans who were not insignificant in number.</w:t>
      </w:r>
      <w:r w:rsidR="00B24943" w:rsidRPr="00CE3032">
        <w:rPr>
          <w:rFonts w:asciiTheme="majorHAnsi" w:hAnsiTheme="majorHAnsi"/>
          <w:color w:val="000000" w:themeColor="text1"/>
          <w:sz w:val="24"/>
          <w:szCs w:val="24"/>
        </w:rPr>
        <w:t xml:space="preserve"> Jews were also heavily persecuted under Constantine’s rule due to the widely held view that they were responsible for the death of Jesus.</w:t>
      </w:r>
      <w:r w:rsidR="004A7B51" w:rsidRPr="00CE3032">
        <w:rPr>
          <w:rFonts w:asciiTheme="majorHAnsi" w:hAnsiTheme="majorHAnsi"/>
          <w:color w:val="000000" w:themeColor="text1"/>
          <w:sz w:val="24"/>
          <w:szCs w:val="24"/>
        </w:rPr>
        <w:t xml:space="preserve"> </w:t>
      </w:r>
      <w:r w:rsidR="007F6B1C" w:rsidRPr="00CE3032">
        <w:rPr>
          <w:rFonts w:asciiTheme="majorHAnsi" w:hAnsiTheme="majorHAnsi"/>
          <w:color w:val="000000" w:themeColor="text1"/>
          <w:sz w:val="24"/>
          <w:szCs w:val="24"/>
        </w:rPr>
        <w:t xml:space="preserve">However, the criticism and praise of Constantine cannot be simply categorised as pagan detractors and Christian supporters. </w:t>
      </w:r>
      <w:proofErr w:type="spellStart"/>
      <w:r w:rsidR="007F6B1C" w:rsidRPr="00CE3032">
        <w:rPr>
          <w:rFonts w:asciiTheme="majorHAnsi" w:hAnsiTheme="majorHAnsi"/>
          <w:color w:val="000000" w:themeColor="text1"/>
          <w:sz w:val="24"/>
          <w:szCs w:val="24"/>
        </w:rPr>
        <w:t>Praxagoras</w:t>
      </w:r>
      <w:proofErr w:type="spellEnd"/>
      <w:r w:rsidR="007F6B1C" w:rsidRPr="00CE3032">
        <w:rPr>
          <w:rFonts w:asciiTheme="majorHAnsi" w:hAnsiTheme="majorHAnsi"/>
          <w:color w:val="000000" w:themeColor="text1"/>
          <w:sz w:val="24"/>
          <w:szCs w:val="24"/>
        </w:rPr>
        <w:t xml:space="preserve"> </w:t>
      </w:r>
      <w:proofErr w:type="gramStart"/>
      <w:r w:rsidR="007F6B1C" w:rsidRPr="00CE3032">
        <w:rPr>
          <w:rFonts w:asciiTheme="majorHAnsi" w:hAnsiTheme="majorHAnsi"/>
          <w:color w:val="000000" w:themeColor="text1"/>
          <w:sz w:val="24"/>
          <w:szCs w:val="24"/>
        </w:rPr>
        <w:t xml:space="preserve">of  </w:t>
      </w:r>
      <w:proofErr w:type="spellStart"/>
      <w:r w:rsidR="007F6B1C" w:rsidRPr="00CE3032">
        <w:rPr>
          <w:rFonts w:asciiTheme="majorHAnsi" w:hAnsiTheme="majorHAnsi"/>
          <w:color w:val="000000" w:themeColor="text1"/>
          <w:sz w:val="24"/>
          <w:szCs w:val="24"/>
        </w:rPr>
        <w:t>Atens</w:t>
      </w:r>
      <w:proofErr w:type="spellEnd"/>
      <w:proofErr w:type="gramEnd"/>
      <w:r w:rsidR="007F6B1C" w:rsidRPr="00CE3032">
        <w:rPr>
          <w:rFonts w:asciiTheme="majorHAnsi" w:hAnsiTheme="majorHAnsi"/>
          <w:color w:val="000000" w:themeColor="text1"/>
          <w:sz w:val="24"/>
          <w:szCs w:val="24"/>
        </w:rPr>
        <w:t xml:space="preserve"> and </w:t>
      </w:r>
      <w:proofErr w:type="spellStart"/>
      <w:r w:rsidR="007F6B1C" w:rsidRPr="00CE3032">
        <w:rPr>
          <w:rFonts w:asciiTheme="majorHAnsi" w:hAnsiTheme="majorHAnsi"/>
          <w:color w:val="000000" w:themeColor="text1"/>
          <w:sz w:val="24"/>
          <w:szCs w:val="24"/>
        </w:rPr>
        <w:t>Libanius</w:t>
      </w:r>
      <w:proofErr w:type="spellEnd"/>
      <w:r w:rsidR="007F6B1C" w:rsidRPr="00CE3032">
        <w:rPr>
          <w:rFonts w:asciiTheme="majorHAnsi" w:hAnsiTheme="majorHAnsi"/>
          <w:color w:val="000000" w:themeColor="text1"/>
          <w:sz w:val="24"/>
          <w:szCs w:val="24"/>
        </w:rPr>
        <w:t>, both pagan, were full of praise for Constantine while his nephew and son-in-law, the Christian Julian the Apostate produced a satire</w:t>
      </w:r>
      <w:r w:rsidR="007F6B1C" w:rsidRPr="00CE3032">
        <w:rPr>
          <w:rStyle w:val="FootnoteReference"/>
          <w:rFonts w:asciiTheme="majorHAnsi" w:hAnsiTheme="majorHAnsi"/>
          <w:color w:val="000000" w:themeColor="text1"/>
          <w:sz w:val="24"/>
          <w:szCs w:val="24"/>
        </w:rPr>
        <w:footnoteReference w:id="10"/>
      </w:r>
      <w:r w:rsidR="007F6B1C" w:rsidRPr="00CE3032">
        <w:rPr>
          <w:rFonts w:asciiTheme="majorHAnsi" w:hAnsiTheme="majorHAnsi"/>
          <w:color w:val="000000" w:themeColor="text1"/>
          <w:sz w:val="24"/>
          <w:szCs w:val="24"/>
        </w:rPr>
        <w:t xml:space="preserve"> of Con</w:t>
      </w:r>
      <w:r w:rsidR="004E1E13" w:rsidRPr="00CE3032">
        <w:rPr>
          <w:rFonts w:asciiTheme="majorHAnsi" w:hAnsiTheme="majorHAnsi"/>
          <w:color w:val="000000" w:themeColor="text1"/>
          <w:sz w:val="24"/>
          <w:szCs w:val="24"/>
        </w:rPr>
        <w:t>s</w:t>
      </w:r>
      <w:r w:rsidR="007F6B1C" w:rsidRPr="00CE3032">
        <w:rPr>
          <w:rFonts w:asciiTheme="majorHAnsi" w:hAnsiTheme="majorHAnsi"/>
          <w:color w:val="000000" w:themeColor="text1"/>
          <w:sz w:val="24"/>
          <w:szCs w:val="24"/>
        </w:rPr>
        <w:t>tantine’s rule which criticised him for his excesses and reduced him to a lesser rank than the pagan emperors who preceded him</w:t>
      </w:r>
      <w:r w:rsidR="007F6B1C" w:rsidRPr="00CE3032">
        <w:rPr>
          <w:rStyle w:val="FootnoteReference"/>
          <w:rFonts w:asciiTheme="majorHAnsi" w:hAnsiTheme="majorHAnsi"/>
          <w:color w:val="000000" w:themeColor="text1"/>
          <w:sz w:val="24"/>
          <w:szCs w:val="24"/>
        </w:rPr>
        <w:footnoteReference w:id="11"/>
      </w:r>
      <w:r w:rsidR="007F6B1C" w:rsidRPr="00CE3032">
        <w:rPr>
          <w:rFonts w:asciiTheme="majorHAnsi" w:hAnsiTheme="majorHAnsi"/>
          <w:color w:val="000000" w:themeColor="text1"/>
          <w:sz w:val="24"/>
          <w:szCs w:val="24"/>
        </w:rPr>
        <w:t xml:space="preserve">. </w:t>
      </w:r>
    </w:p>
    <w:p w14:paraId="277F5D93" w14:textId="7E5DB9A2" w:rsidR="00E838DD" w:rsidRPr="00CE3032" w:rsidRDefault="00E838DD" w:rsidP="00CE3032">
      <w:pPr>
        <w:tabs>
          <w:tab w:val="left" w:pos="3630"/>
        </w:tabs>
        <w:spacing w:line="480" w:lineRule="auto"/>
        <w:rPr>
          <w:rFonts w:asciiTheme="majorHAnsi" w:hAnsiTheme="majorHAnsi" w:cs="Arial"/>
          <w:color w:val="000000" w:themeColor="text1"/>
          <w:sz w:val="24"/>
          <w:szCs w:val="24"/>
          <w:shd w:val="clear" w:color="auto" w:fill="FFFFFF"/>
        </w:rPr>
      </w:pPr>
      <w:r w:rsidRPr="00CE3032">
        <w:rPr>
          <w:rFonts w:asciiTheme="majorHAnsi" w:hAnsiTheme="majorHAnsi"/>
          <w:color w:val="000000" w:themeColor="text1"/>
          <w:sz w:val="24"/>
          <w:szCs w:val="24"/>
        </w:rPr>
        <w:t>In 337AD Emperor Constantine died and his legacy began to be assessed. His reform of the religious system and his influence on the spread of Christianity had an impact across the Empire, from Constantin</w:t>
      </w:r>
      <w:r w:rsidR="00957937" w:rsidRPr="00CE3032">
        <w:rPr>
          <w:rFonts w:asciiTheme="majorHAnsi" w:hAnsiTheme="majorHAnsi"/>
          <w:color w:val="000000" w:themeColor="text1"/>
          <w:sz w:val="24"/>
          <w:szCs w:val="24"/>
        </w:rPr>
        <w:t>opl</w:t>
      </w:r>
      <w:r w:rsidRPr="00CE3032">
        <w:rPr>
          <w:rFonts w:asciiTheme="majorHAnsi" w:hAnsiTheme="majorHAnsi"/>
          <w:color w:val="000000" w:themeColor="text1"/>
          <w:sz w:val="24"/>
          <w:szCs w:val="24"/>
        </w:rPr>
        <w:t xml:space="preserve">e in the East to York in the West.  It is undeniable that he changed the religious landscape of the Roman Empire and therefore lay the foundations for European </w:t>
      </w:r>
      <w:r w:rsidRPr="00CE3032">
        <w:rPr>
          <w:rFonts w:asciiTheme="majorHAnsi" w:hAnsiTheme="majorHAnsi"/>
          <w:color w:val="000000" w:themeColor="text1"/>
          <w:sz w:val="24"/>
          <w:szCs w:val="24"/>
        </w:rPr>
        <w:lastRenderedPageBreak/>
        <w:t>Christianity. However, his focus on religion makes it more challenging to assess other aspects of his rule. Contemporary sources</w:t>
      </w:r>
      <w:r w:rsidRPr="00CE3032">
        <w:rPr>
          <w:rFonts w:asciiTheme="majorHAnsi" w:hAnsiTheme="majorHAnsi" w:cs="Arial"/>
          <w:color w:val="000000" w:themeColor="text1"/>
          <w:sz w:val="24"/>
          <w:szCs w:val="24"/>
          <w:shd w:val="clear" w:color="auto" w:fill="FFFFFF"/>
        </w:rPr>
        <w:t xml:space="preserve"> </w:t>
      </w:r>
      <w:r w:rsidRPr="00CE3032">
        <w:rPr>
          <w:rFonts w:asciiTheme="majorHAnsi" w:hAnsiTheme="majorHAnsi" w:cs="Arial"/>
          <w:color w:val="000000" w:themeColor="text1"/>
          <w:sz w:val="24"/>
          <w:szCs w:val="24"/>
          <w:shd w:val="clear" w:color="auto" w:fill="FFFFFF"/>
        </w:rPr>
        <w:t>speak of the polarising nature of his reforms and so must be viewed with careful scrutiny. Christian Scholars view him with reverence as a protector and guiding hand. Some contemporary accounts amount to propaganda and may have been written by the man himself. Conversely his critics were political enemies who were quick to judge him, claiming it caused the long</w:t>
      </w:r>
      <w:r w:rsidR="00345A41" w:rsidRPr="00CE3032">
        <w:rPr>
          <w:rFonts w:asciiTheme="majorHAnsi" w:hAnsiTheme="majorHAnsi" w:cs="Arial"/>
          <w:color w:val="000000" w:themeColor="text1"/>
          <w:sz w:val="24"/>
          <w:szCs w:val="24"/>
          <w:shd w:val="clear" w:color="auto" w:fill="FFFFFF"/>
        </w:rPr>
        <w:t>-</w:t>
      </w:r>
      <w:r w:rsidRPr="00CE3032">
        <w:rPr>
          <w:rFonts w:asciiTheme="majorHAnsi" w:hAnsiTheme="majorHAnsi" w:cs="Arial"/>
          <w:color w:val="000000" w:themeColor="text1"/>
          <w:sz w:val="24"/>
          <w:szCs w:val="24"/>
          <w:shd w:val="clear" w:color="auto" w:fill="FFFFFF"/>
        </w:rPr>
        <w:t>term downfall of the Western Roman Empire. This was largely due to them disagreeing with his conversion and a desire to maintain roman traditions surrounding religious belief.</w:t>
      </w:r>
      <w:r w:rsidRPr="00CE3032">
        <w:rPr>
          <w:rFonts w:asciiTheme="majorHAnsi" w:hAnsiTheme="majorHAnsi" w:cs="Arial"/>
          <w:color w:val="000000" w:themeColor="text1"/>
          <w:sz w:val="24"/>
          <w:szCs w:val="24"/>
          <w:shd w:val="clear" w:color="auto" w:fill="FFFFFF"/>
        </w:rPr>
        <w:t xml:space="preserve"> </w:t>
      </w:r>
      <w:r w:rsidR="007F6B1C" w:rsidRPr="00CE3032">
        <w:rPr>
          <w:rFonts w:asciiTheme="majorHAnsi" w:hAnsiTheme="majorHAnsi" w:cs="Arial"/>
          <w:color w:val="000000" w:themeColor="text1"/>
          <w:sz w:val="24"/>
          <w:szCs w:val="24"/>
          <w:shd w:val="clear" w:color="auto" w:fill="FFFFFF"/>
        </w:rPr>
        <w:t>During the Middle Ages he was lauded as the ultimate Christian leader, but Renaissance discover</w:t>
      </w:r>
      <w:r w:rsidR="00345A41" w:rsidRPr="00CE3032">
        <w:rPr>
          <w:rFonts w:asciiTheme="majorHAnsi" w:hAnsiTheme="majorHAnsi" w:cs="Arial"/>
          <w:color w:val="000000" w:themeColor="text1"/>
          <w:sz w:val="24"/>
          <w:szCs w:val="24"/>
          <w:shd w:val="clear" w:color="auto" w:fill="FFFFFF"/>
        </w:rPr>
        <w:t>ie</w:t>
      </w:r>
      <w:r w:rsidR="007F6B1C" w:rsidRPr="00CE3032">
        <w:rPr>
          <w:rFonts w:asciiTheme="majorHAnsi" w:hAnsiTheme="majorHAnsi" w:cs="Arial"/>
          <w:color w:val="000000" w:themeColor="text1"/>
          <w:sz w:val="24"/>
          <w:szCs w:val="24"/>
          <w:shd w:val="clear" w:color="auto" w:fill="FFFFFF"/>
        </w:rPr>
        <w:t xml:space="preserve">s of alternative sources </w:t>
      </w:r>
      <w:r w:rsidR="000E7024" w:rsidRPr="00CE3032">
        <w:rPr>
          <w:rFonts w:asciiTheme="majorHAnsi" w:hAnsiTheme="majorHAnsi" w:cs="Arial"/>
          <w:color w:val="000000" w:themeColor="text1"/>
          <w:sz w:val="24"/>
          <w:szCs w:val="24"/>
          <w:shd w:val="clear" w:color="auto" w:fill="FFFFFF"/>
        </w:rPr>
        <w:t>caused a re-evaluation of earlier sources such as Zosimus</w:t>
      </w:r>
      <w:r w:rsidR="000E7024" w:rsidRPr="00CE3032">
        <w:rPr>
          <w:rStyle w:val="FootnoteReference"/>
          <w:rFonts w:asciiTheme="majorHAnsi" w:hAnsiTheme="majorHAnsi" w:cs="Arial"/>
          <w:color w:val="000000" w:themeColor="text1"/>
          <w:sz w:val="24"/>
          <w:szCs w:val="24"/>
          <w:shd w:val="clear" w:color="auto" w:fill="FFFFFF"/>
        </w:rPr>
        <w:footnoteReference w:id="12"/>
      </w:r>
      <w:r w:rsidR="000E7024" w:rsidRPr="00CE3032">
        <w:rPr>
          <w:rFonts w:asciiTheme="majorHAnsi" w:hAnsiTheme="majorHAnsi" w:cs="Arial"/>
          <w:color w:val="000000" w:themeColor="text1"/>
          <w:sz w:val="24"/>
          <w:szCs w:val="24"/>
          <w:shd w:val="clear" w:color="auto" w:fill="FFFFFF"/>
        </w:rPr>
        <w:t xml:space="preserve">, by historians such as Johannes </w:t>
      </w:r>
      <w:proofErr w:type="spellStart"/>
      <w:r w:rsidR="000E7024" w:rsidRPr="00CE3032">
        <w:rPr>
          <w:rFonts w:asciiTheme="majorHAnsi" w:hAnsiTheme="majorHAnsi" w:cs="Arial"/>
          <w:color w:val="000000" w:themeColor="text1"/>
          <w:sz w:val="24"/>
          <w:szCs w:val="24"/>
          <w:shd w:val="clear" w:color="auto" w:fill="FFFFFF"/>
        </w:rPr>
        <w:t>Leunclavius</w:t>
      </w:r>
      <w:proofErr w:type="spellEnd"/>
      <w:r w:rsidR="000E7024" w:rsidRPr="00CE3032">
        <w:rPr>
          <w:rFonts w:asciiTheme="majorHAnsi" w:hAnsiTheme="majorHAnsi" w:cs="Arial"/>
          <w:color w:val="000000" w:themeColor="text1"/>
          <w:sz w:val="24"/>
          <w:szCs w:val="24"/>
          <w:shd w:val="clear" w:color="auto" w:fill="FFFFFF"/>
        </w:rPr>
        <w:t>.</w:t>
      </w:r>
      <w:r w:rsidR="000E7024" w:rsidRPr="00CE3032">
        <w:rPr>
          <w:rStyle w:val="FootnoteReference"/>
          <w:rFonts w:asciiTheme="majorHAnsi" w:hAnsiTheme="majorHAnsi" w:cs="Arial"/>
          <w:color w:val="000000" w:themeColor="text1"/>
          <w:sz w:val="24"/>
          <w:szCs w:val="24"/>
          <w:shd w:val="clear" w:color="auto" w:fill="FFFFFF"/>
        </w:rPr>
        <w:footnoteReference w:id="13"/>
      </w:r>
      <w:r w:rsidR="000E7024" w:rsidRPr="00CE3032">
        <w:rPr>
          <w:rFonts w:asciiTheme="majorHAnsi" w:hAnsiTheme="majorHAnsi" w:cs="Arial"/>
          <w:color w:val="000000" w:themeColor="text1"/>
          <w:sz w:val="24"/>
          <w:szCs w:val="24"/>
          <w:shd w:val="clear" w:color="auto" w:fill="FFFFFF"/>
        </w:rPr>
        <w:t xml:space="preserve"> </w:t>
      </w:r>
      <w:r w:rsidRPr="00CE3032">
        <w:rPr>
          <w:rFonts w:asciiTheme="majorHAnsi" w:hAnsiTheme="majorHAnsi" w:cs="Arial"/>
          <w:color w:val="000000" w:themeColor="text1"/>
          <w:sz w:val="24"/>
          <w:szCs w:val="24"/>
          <w:shd w:val="clear" w:color="auto" w:fill="FFFFFF"/>
        </w:rPr>
        <w:t>Constantine’s legacy is one of compromise as the ancient traditions of Rome were adapted to encompass a new school of religious thought being pushed forward by Constantine. Therefore, despite the criticisms it can be seen that Constantine’s religious and cultural reforms paved the way for the development of Medieval European culture and Christianity.</w:t>
      </w:r>
    </w:p>
    <w:p w14:paraId="03B06712" w14:textId="216ECC26" w:rsidR="002E3AF8" w:rsidRDefault="002E3AF8" w:rsidP="00EC53F2">
      <w:pPr>
        <w:tabs>
          <w:tab w:val="left" w:pos="3630"/>
        </w:tabs>
        <w:rPr>
          <w:rFonts w:cs="Arial"/>
          <w:color w:val="202124"/>
          <w:sz w:val="24"/>
          <w:szCs w:val="24"/>
          <w:shd w:val="clear" w:color="auto" w:fill="FFFFFF"/>
        </w:rPr>
      </w:pPr>
    </w:p>
    <w:p w14:paraId="6AB326FE" w14:textId="77777777" w:rsidR="00B537E4" w:rsidRDefault="00B537E4" w:rsidP="00B537E4">
      <w:pPr>
        <w:tabs>
          <w:tab w:val="left" w:pos="3630"/>
        </w:tabs>
        <w:rPr>
          <w:rFonts w:cs="Arial"/>
          <w:color w:val="202124"/>
          <w:sz w:val="24"/>
          <w:szCs w:val="24"/>
          <w:shd w:val="clear" w:color="auto" w:fill="FFFFFF"/>
        </w:rPr>
      </w:pPr>
    </w:p>
    <w:p w14:paraId="71E0013A" w14:textId="77777777" w:rsidR="00B537E4" w:rsidRDefault="00B537E4" w:rsidP="00B537E4">
      <w:pPr>
        <w:tabs>
          <w:tab w:val="left" w:pos="3630"/>
        </w:tabs>
        <w:rPr>
          <w:rFonts w:cs="Arial"/>
          <w:color w:val="202124"/>
          <w:sz w:val="24"/>
          <w:szCs w:val="24"/>
          <w:shd w:val="clear" w:color="auto" w:fill="FFFFFF"/>
        </w:rPr>
      </w:pPr>
    </w:p>
    <w:p w14:paraId="308C3FD2" w14:textId="77777777" w:rsidR="00B537E4" w:rsidRDefault="00B537E4" w:rsidP="00B537E4">
      <w:pPr>
        <w:tabs>
          <w:tab w:val="left" w:pos="3630"/>
        </w:tabs>
        <w:rPr>
          <w:rFonts w:cs="Arial"/>
          <w:color w:val="202124"/>
          <w:sz w:val="24"/>
          <w:szCs w:val="24"/>
          <w:shd w:val="clear" w:color="auto" w:fill="FFFFFF"/>
        </w:rPr>
      </w:pPr>
    </w:p>
    <w:p w14:paraId="33F01317" w14:textId="77777777" w:rsidR="00B537E4" w:rsidRDefault="00B537E4" w:rsidP="00B537E4">
      <w:pPr>
        <w:tabs>
          <w:tab w:val="left" w:pos="3630"/>
        </w:tabs>
        <w:rPr>
          <w:rFonts w:cs="Arial"/>
          <w:color w:val="202124"/>
          <w:sz w:val="24"/>
          <w:szCs w:val="24"/>
          <w:shd w:val="clear" w:color="auto" w:fill="FFFFFF"/>
        </w:rPr>
      </w:pPr>
    </w:p>
    <w:p w14:paraId="0B3B9474" w14:textId="77777777" w:rsidR="00B537E4" w:rsidRDefault="00B537E4" w:rsidP="00B537E4">
      <w:pPr>
        <w:tabs>
          <w:tab w:val="left" w:pos="3630"/>
        </w:tabs>
        <w:rPr>
          <w:rFonts w:cs="Arial"/>
          <w:color w:val="202124"/>
          <w:sz w:val="24"/>
          <w:szCs w:val="24"/>
          <w:shd w:val="clear" w:color="auto" w:fill="FFFFFF"/>
        </w:rPr>
      </w:pPr>
    </w:p>
    <w:p w14:paraId="299C8D25" w14:textId="77777777" w:rsidR="00B537E4" w:rsidRDefault="00B537E4" w:rsidP="00B537E4">
      <w:pPr>
        <w:tabs>
          <w:tab w:val="left" w:pos="3630"/>
        </w:tabs>
        <w:rPr>
          <w:rFonts w:cs="Arial"/>
          <w:color w:val="202124"/>
          <w:sz w:val="24"/>
          <w:szCs w:val="24"/>
          <w:shd w:val="clear" w:color="auto" w:fill="FFFFFF"/>
        </w:rPr>
      </w:pPr>
    </w:p>
    <w:p w14:paraId="1CCB38B9" w14:textId="77777777" w:rsidR="00B537E4" w:rsidRDefault="00B537E4" w:rsidP="00B537E4">
      <w:pPr>
        <w:tabs>
          <w:tab w:val="left" w:pos="3630"/>
        </w:tabs>
        <w:rPr>
          <w:rFonts w:cs="Arial"/>
          <w:color w:val="202124"/>
          <w:sz w:val="24"/>
          <w:szCs w:val="24"/>
          <w:shd w:val="clear" w:color="auto" w:fill="FFFFFF"/>
        </w:rPr>
      </w:pPr>
    </w:p>
    <w:p w14:paraId="64CAFEFC" w14:textId="77777777" w:rsidR="00B537E4" w:rsidRDefault="00B537E4" w:rsidP="00B537E4">
      <w:pPr>
        <w:tabs>
          <w:tab w:val="left" w:pos="3630"/>
        </w:tabs>
        <w:rPr>
          <w:rFonts w:cs="Arial"/>
          <w:color w:val="202124"/>
          <w:sz w:val="24"/>
          <w:szCs w:val="24"/>
          <w:shd w:val="clear" w:color="auto" w:fill="FFFFFF"/>
        </w:rPr>
      </w:pPr>
    </w:p>
    <w:p w14:paraId="538C74D3" w14:textId="1913B4A3" w:rsidR="00B537E4" w:rsidRPr="00B537E4" w:rsidRDefault="00B537E4" w:rsidP="00B537E4">
      <w:pPr>
        <w:tabs>
          <w:tab w:val="left" w:pos="3630"/>
        </w:tabs>
        <w:rPr>
          <w:rFonts w:cs="Arial"/>
          <w:color w:val="202124"/>
          <w:sz w:val="24"/>
          <w:szCs w:val="24"/>
          <w:shd w:val="clear" w:color="auto" w:fill="FFFFFF"/>
        </w:rPr>
      </w:pPr>
      <w:r w:rsidRPr="00B537E4">
        <w:rPr>
          <w:rFonts w:eastAsia="Times New Roman" w:cs="Times New Roman"/>
          <w:sz w:val="27"/>
          <w:szCs w:val="27"/>
          <w:lang w:eastAsia="en-GB"/>
        </w:rPr>
        <w:lastRenderedPageBreak/>
        <w:t>Bibliography</w:t>
      </w:r>
    </w:p>
    <w:p w14:paraId="4E6AAB1A" w14:textId="77777777" w:rsidR="00B537E4" w:rsidRPr="00B537E4" w:rsidRDefault="00B537E4" w:rsidP="00B537E4">
      <w:pPr>
        <w:spacing w:before="100" w:beforeAutospacing="1" w:after="100" w:afterAutospacing="1" w:line="240" w:lineRule="auto"/>
        <w:ind w:left="720" w:hanging="720"/>
        <w:rPr>
          <w:rFonts w:eastAsia="Times New Roman" w:cs="Times New Roman"/>
          <w:sz w:val="24"/>
          <w:szCs w:val="24"/>
          <w:lang w:eastAsia="en-GB"/>
        </w:rPr>
      </w:pPr>
      <w:r w:rsidRPr="00B537E4">
        <w:rPr>
          <w:rFonts w:eastAsia="Times New Roman" w:cs="Times New Roman"/>
          <w:sz w:val="24"/>
          <w:szCs w:val="24"/>
          <w:lang w:eastAsia="en-GB"/>
        </w:rPr>
        <w:t>Barnes, Timothy David. 1984. </w:t>
      </w:r>
      <w:r w:rsidRPr="00B537E4">
        <w:rPr>
          <w:rFonts w:eastAsia="Times New Roman" w:cs="Times New Roman"/>
          <w:i/>
          <w:iCs/>
          <w:sz w:val="24"/>
          <w:szCs w:val="24"/>
          <w:lang w:eastAsia="en-GB"/>
        </w:rPr>
        <w:t>Constantine and Eusebius</w:t>
      </w:r>
      <w:r w:rsidRPr="00B537E4">
        <w:rPr>
          <w:rFonts w:eastAsia="Times New Roman" w:cs="Times New Roman"/>
          <w:sz w:val="24"/>
          <w:szCs w:val="24"/>
          <w:lang w:eastAsia="en-GB"/>
        </w:rPr>
        <w:t> (London, England: Harvard University Press)</w:t>
      </w:r>
    </w:p>
    <w:p w14:paraId="6D32E639" w14:textId="77777777" w:rsidR="00B537E4" w:rsidRPr="00B537E4" w:rsidRDefault="00B537E4" w:rsidP="00B537E4">
      <w:pPr>
        <w:spacing w:after="0" w:line="240" w:lineRule="auto"/>
        <w:rPr>
          <w:rFonts w:eastAsia="Times New Roman" w:cs="Times New Roman"/>
          <w:sz w:val="24"/>
          <w:szCs w:val="24"/>
          <w:lang w:eastAsia="en-GB"/>
        </w:rPr>
      </w:pPr>
    </w:p>
    <w:p w14:paraId="54B71A7B" w14:textId="77777777" w:rsidR="00B537E4" w:rsidRPr="00B537E4" w:rsidRDefault="00B537E4" w:rsidP="00B537E4">
      <w:pPr>
        <w:spacing w:before="100" w:beforeAutospacing="1" w:after="100" w:afterAutospacing="1" w:line="240" w:lineRule="auto"/>
        <w:ind w:left="720" w:hanging="720"/>
        <w:rPr>
          <w:rFonts w:eastAsia="Times New Roman" w:cs="Times New Roman"/>
          <w:sz w:val="24"/>
          <w:szCs w:val="24"/>
          <w:lang w:eastAsia="en-GB"/>
        </w:rPr>
      </w:pPr>
      <w:proofErr w:type="spellStart"/>
      <w:r w:rsidRPr="00B537E4">
        <w:rPr>
          <w:rFonts w:eastAsia="Times New Roman" w:cs="Times New Roman"/>
          <w:sz w:val="24"/>
          <w:szCs w:val="24"/>
          <w:lang w:eastAsia="en-GB"/>
        </w:rPr>
        <w:t>Bleckmann</w:t>
      </w:r>
      <w:proofErr w:type="spellEnd"/>
      <w:r w:rsidRPr="00B537E4">
        <w:rPr>
          <w:rFonts w:eastAsia="Times New Roman" w:cs="Times New Roman"/>
          <w:sz w:val="24"/>
          <w:szCs w:val="24"/>
          <w:lang w:eastAsia="en-GB"/>
        </w:rPr>
        <w:t>, B. 2005. </w:t>
      </w:r>
      <w:r w:rsidRPr="00B537E4">
        <w:rPr>
          <w:rFonts w:eastAsia="Times New Roman" w:cs="Times New Roman"/>
          <w:i/>
          <w:iCs/>
          <w:sz w:val="24"/>
          <w:szCs w:val="24"/>
          <w:lang w:eastAsia="en-GB"/>
        </w:rPr>
        <w:t>The Cambridge Companion to the Age of Constantine (Cambridge Companions to the Ancient World)</w:t>
      </w:r>
      <w:r w:rsidRPr="00B537E4">
        <w:rPr>
          <w:rFonts w:eastAsia="Times New Roman" w:cs="Times New Roman"/>
          <w:sz w:val="24"/>
          <w:szCs w:val="24"/>
          <w:lang w:eastAsia="en-GB"/>
        </w:rPr>
        <w:t>, ed. by N. Lenski (Cambridge: Cambridge University Press)</w:t>
      </w:r>
    </w:p>
    <w:p w14:paraId="0F7FD19B" w14:textId="77777777" w:rsidR="00B537E4" w:rsidRPr="00B537E4" w:rsidRDefault="00B537E4" w:rsidP="00B537E4">
      <w:pPr>
        <w:spacing w:after="0" w:line="240" w:lineRule="auto"/>
        <w:rPr>
          <w:rFonts w:eastAsia="Times New Roman" w:cs="Times New Roman"/>
          <w:sz w:val="24"/>
          <w:szCs w:val="24"/>
          <w:lang w:eastAsia="en-GB"/>
        </w:rPr>
      </w:pPr>
    </w:p>
    <w:p w14:paraId="3598D085" w14:textId="77777777" w:rsidR="00B537E4" w:rsidRPr="00B537E4" w:rsidRDefault="00B537E4" w:rsidP="00B537E4">
      <w:pPr>
        <w:spacing w:before="100" w:beforeAutospacing="1" w:after="100" w:afterAutospacing="1" w:line="240" w:lineRule="auto"/>
        <w:ind w:left="720" w:hanging="720"/>
        <w:rPr>
          <w:rFonts w:eastAsia="Times New Roman" w:cs="Times New Roman"/>
          <w:sz w:val="24"/>
          <w:szCs w:val="24"/>
          <w:lang w:eastAsia="en-GB"/>
        </w:rPr>
      </w:pPr>
      <w:proofErr w:type="spellStart"/>
      <w:r w:rsidRPr="00B537E4">
        <w:rPr>
          <w:rFonts w:eastAsia="Times New Roman" w:cs="Times New Roman"/>
          <w:sz w:val="24"/>
          <w:szCs w:val="24"/>
          <w:lang w:eastAsia="en-GB"/>
        </w:rPr>
        <w:t>Bowersock</w:t>
      </w:r>
      <w:proofErr w:type="spellEnd"/>
      <w:r w:rsidRPr="00B537E4">
        <w:rPr>
          <w:rFonts w:eastAsia="Times New Roman" w:cs="Times New Roman"/>
          <w:sz w:val="24"/>
          <w:szCs w:val="24"/>
          <w:lang w:eastAsia="en-GB"/>
        </w:rPr>
        <w:t>, G. W. 1978. </w:t>
      </w:r>
      <w:r w:rsidRPr="00B537E4">
        <w:rPr>
          <w:rFonts w:eastAsia="Times New Roman" w:cs="Times New Roman"/>
          <w:i/>
          <w:iCs/>
          <w:sz w:val="24"/>
          <w:szCs w:val="24"/>
          <w:lang w:eastAsia="en-GB"/>
        </w:rPr>
        <w:t>Julian the Apostate</w:t>
      </w:r>
      <w:r w:rsidRPr="00B537E4">
        <w:rPr>
          <w:rFonts w:eastAsia="Times New Roman" w:cs="Times New Roman"/>
          <w:sz w:val="24"/>
          <w:szCs w:val="24"/>
          <w:lang w:eastAsia="en-GB"/>
        </w:rPr>
        <w:t> (London, England: Gerald Duckworth)</w:t>
      </w:r>
    </w:p>
    <w:p w14:paraId="710BC626" w14:textId="77777777" w:rsidR="00B537E4" w:rsidRPr="00B537E4" w:rsidRDefault="00B537E4" w:rsidP="00B537E4">
      <w:pPr>
        <w:pStyle w:val="NormalWeb"/>
        <w:ind w:left="720" w:hanging="720"/>
        <w:rPr>
          <w:rFonts w:asciiTheme="minorHAnsi" w:hAnsiTheme="minorHAnsi"/>
        </w:rPr>
      </w:pPr>
      <w:r w:rsidRPr="00B537E4">
        <w:rPr>
          <w:rFonts w:asciiTheme="minorHAnsi" w:hAnsiTheme="minorHAnsi"/>
        </w:rPr>
        <w:t xml:space="preserve">Drake, H. A. 1988. “What Eusebius Knew: The Genesis of the ‘Vita </w:t>
      </w:r>
      <w:proofErr w:type="spellStart"/>
      <w:r w:rsidRPr="00B537E4">
        <w:rPr>
          <w:rFonts w:asciiTheme="minorHAnsi" w:hAnsiTheme="minorHAnsi"/>
        </w:rPr>
        <w:t>Constantini</w:t>
      </w:r>
      <w:proofErr w:type="spellEnd"/>
      <w:r w:rsidRPr="00B537E4">
        <w:rPr>
          <w:rFonts w:asciiTheme="minorHAnsi" w:hAnsiTheme="minorHAnsi"/>
        </w:rPr>
        <w:t>,’” </w:t>
      </w:r>
      <w:r w:rsidRPr="00B537E4">
        <w:rPr>
          <w:rFonts w:asciiTheme="minorHAnsi" w:hAnsiTheme="minorHAnsi"/>
          <w:i/>
          <w:iCs/>
        </w:rPr>
        <w:t>Classical Philology</w:t>
      </w:r>
      <w:r w:rsidRPr="00B537E4">
        <w:rPr>
          <w:rFonts w:asciiTheme="minorHAnsi" w:hAnsiTheme="minorHAnsi"/>
        </w:rPr>
        <w:t>, 83.1: 20–38 &lt;https://doi.org/10.1086/367077&gt;</w:t>
      </w:r>
    </w:p>
    <w:p w14:paraId="42845469" w14:textId="77777777" w:rsidR="00B537E4" w:rsidRPr="00B537E4" w:rsidRDefault="00B537E4" w:rsidP="00B537E4">
      <w:pPr>
        <w:spacing w:after="0" w:line="240" w:lineRule="auto"/>
        <w:rPr>
          <w:rFonts w:eastAsia="Times New Roman" w:cs="Times New Roman"/>
          <w:sz w:val="24"/>
          <w:szCs w:val="24"/>
          <w:lang w:eastAsia="en-GB"/>
        </w:rPr>
      </w:pPr>
    </w:p>
    <w:p w14:paraId="69A70EAB" w14:textId="77777777" w:rsidR="00B537E4" w:rsidRPr="00B537E4" w:rsidRDefault="00B537E4" w:rsidP="00B537E4">
      <w:pPr>
        <w:spacing w:before="100" w:beforeAutospacing="1" w:after="100" w:afterAutospacing="1" w:line="240" w:lineRule="auto"/>
        <w:ind w:left="720" w:hanging="720"/>
        <w:rPr>
          <w:rFonts w:eastAsia="Times New Roman" w:cs="Times New Roman"/>
          <w:sz w:val="24"/>
          <w:szCs w:val="24"/>
          <w:lang w:eastAsia="en-GB"/>
        </w:rPr>
      </w:pPr>
      <w:r w:rsidRPr="00B537E4">
        <w:rPr>
          <w:rFonts w:eastAsia="Times New Roman" w:cs="Times New Roman"/>
          <w:sz w:val="24"/>
          <w:szCs w:val="24"/>
          <w:lang w:eastAsia="en-GB"/>
        </w:rPr>
        <w:t>Guthrie, Patrick. 1966. “The Execution of Crispus,” </w:t>
      </w:r>
      <w:r w:rsidRPr="00B537E4">
        <w:rPr>
          <w:rFonts w:eastAsia="Times New Roman" w:cs="Times New Roman"/>
          <w:i/>
          <w:iCs/>
          <w:sz w:val="24"/>
          <w:szCs w:val="24"/>
          <w:lang w:eastAsia="en-GB"/>
        </w:rPr>
        <w:t>Phoenix</w:t>
      </w:r>
      <w:r w:rsidRPr="00B537E4">
        <w:rPr>
          <w:rFonts w:eastAsia="Times New Roman" w:cs="Times New Roman"/>
          <w:sz w:val="24"/>
          <w:szCs w:val="24"/>
          <w:lang w:eastAsia="en-GB"/>
        </w:rPr>
        <w:t>, 20.4: 325 &lt;https://doi.org/10.2307/1087057&gt;</w:t>
      </w:r>
    </w:p>
    <w:p w14:paraId="48EA9DBF" w14:textId="77777777" w:rsidR="00B537E4" w:rsidRPr="00B537E4" w:rsidRDefault="00B537E4" w:rsidP="00B537E4">
      <w:pPr>
        <w:spacing w:after="0" w:line="240" w:lineRule="auto"/>
        <w:rPr>
          <w:rFonts w:eastAsia="Times New Roman" w:cs="Times New Roman"/>
          <w:sz w:val="24"/>
          <w:szCs w:val="24"/>
          <w:lang w:eastAsia="en-GB"/>
        </w:rPr>
      </w:pPr>
    </w:p>
    <w:p w14:paraId="6BB28A3E" w14:textId="77777777" w:rsidR="00B537E4" w:rsidRPr="00B537E4" w:rsidRDefault="00B537E4" w:rsidP="00B537E4">
      <w:pPr>
        <w:spacing w:before="100" w:beforeAutospacing="1" w:after="100" w:afterAutospacing="1" w:line="240" w:lineRule="auto"/>
        <w:ind w:left="720" w:hanging="720"/>
        <w:rPr>
          <w:rFonts w:eastAsia="Times New Roman" w:cs="Times New Roman"/>
          <w:sz w:val="24"/>
          <w:szCs w:val="24"/>
          <w:lang w:eastAsia="en-GB"/>
        </w:rPr>
      </w:pPr>
      <w:proofErr w:type="spellStart"/>
      <w:r w:rsidRPr="00B537E4">
        <w:rPr>
          <w:rFonts w:eastAsia="Times New Roman" w:cs="Times New Roman"/>
          <w:sz w:val="24"/>
          <w:szCs w:val="24"/>
          <w:lang w:eastAsia="en-GB"/>
        </w:rPr>
        <w:t>Lactantius</w:t>
      </w:r>
      <w:proofErr w:type="spellEnd"/>
      <w:r w:rsidRPr="00B537E4">
        <w:rPr>
          <w:rFonts w:eastAsia="Times New Roman" w:cs="Times New Roman"/>
          <w:sz w:val="24"/>
          <w:szCs w:val="24"/>
          <w:lang w:eastAsia="en-GB"/>
        </w:rPr>
        <w:t>. 1985. </w:t>
      </w:r>
      <w:r w:rsidRPr="00B537E4">
        <w:rPr>
          <w:rFonts w:eastAsia="Times New Roman" w:cs="Times New Roman"/>
          <w:i/>
          <w:iCs/>
          <w:sz w:val="24"/>
          <w:szCs w:val="24"/>
          <w:lang w:eastAsia="en-GB"/>
        </w:rPr>
        <w:t xml:space="preserve">De </w:t>
      </w:r>
      <w:proofErr w:type="spellStart"/>
      <w:r w:rsidRPr="00B537E4">
        <w:rPr>
          <w:rFonts w:eastAsia="Times New Roman" w:cs="Times New Roman"/>
          <w:i/>
          <w:iCs/>
          <w:sz w:val="24"/>
          <w:szCs w:val="24"/>
          <w:lang w:eastAsia="en-GB"/>
        </w:rPr>
        <w:t>Mortibus</w:t>
      </w:r>
      <w:proofErr w:type="spellEnd"/>
      <w:r w:rsidRPr="00B537E4">
        <w:rPr>
          <w:rFonts w:eastAsia="Times New Roman" w:cs="Times New Roman"/>
          <w:i/>
          <w:iCs/>
          <w:sz w:val="24"/>
          <w:szCs w:val="24"/>
          <w:lang w:eastAsia="en-GB"/>
        </w:rPr>
        <w:t xml:space="preserve"> </w:t>
      </w:r>
      <w:proofErr w:type="spellStart"/>
      <w:r w:rsidRPr="00B537E4">
        <w:rPr>
          <w:rFonts w:eastAsia="Times New Roman" w:cs="Times New Roman"/>
          <w:i/>
          <w:iCs/>
          <w:sz w:val="24"/>
          <w:szCs w:val="24"/>
          <w:lang w:eastAsia="en-GB"/>
        </w:rPr>
        <w:t>Persecutorum</w:t>
      </w:r>
      <w:proofErr w:type="spellEnd"/>
      <w:r w:rsidRPr="00B537E4">
        <w:rPr>
          <w:rFonts w:eastAsia="Times New Roman" w:cs="Times New Roman"/>
          <w:sz w:val="24"/>
          <w:szCs w:val="24"/>
          <w:lang w:eastAsia="en-GB"/>
        </w:rPr>
        <w:t>, trans. by J. L. Creed (Oxford, England: Clarendon Press)</w:t>
      </w:r>
    </w:p>
    <w:p w14:paraId="3B6E4EE8" w14:textId="77777777" w:rsidR="00B537E4" w:rsidRPr="00B537E4" w:rsidRDefault="00B537E4" w:rsidP="00B537E4">
      <w:pPr>
        <w:spacing w:after="0" w:line="240" w:lineRule="auto"/>
        <w:rPr>
          <w:rFonts w:eastAsia="Times New Roman" w:cs="Times New Roman"/>
          <w:sz w:val="24"/>
          <w:szCs w:val="24"/>
          <w:lang w:eastAsia="en-GB"/>
        </w:rPr>
      </w:pPr>
    </w:p>
    <w:p w14:paraId="11D5E0CB" w14:textId="77777777" w:rsidR="00B537E4" w:rsidRPr="00B537E4" w:rsidRDefault="00B537E4" w:rsidP="00B537E4">
      <w:pPr>
        <w:spacing w:before="100" w:beforeAutospacing="1" w:after="100" w:afterAutospacing="1" w:line="240" w:lineRule="auto"/>
        <w:ind w:left="720" w:hanging="720"/>
        <w:rPr>
          <w:rFonts w:eastAsia="Times New Roman" w:cs="Times New Roman"/>
          <w:sz w:val="24"/>
          <w:szCs w:val="24"/>
          <w:lang w:eastAsia="en-GB"/>
        </w:rPr>
      </w:pPr>
      <w:r w:rsidRPr="00B537E4">
        <w:rPr>
          <w:rFonts w:eastAsia="Times New Roman" w:cs="Times New Roman"/>
          <w:sz w:val="24"/>
          <w:szCs w:val="24"/>
          <w:lang w:eastAsia="en-GB"/>
        </w:rPr>
        <w:t>Lenski, Noel. 2017. </w:t>
      </w:r>
      <w:r w:rsidRPr="00B537E4">
        <w:rPr>
          <w:rFonts w:eastAsia="Times New Roman" w:cs="Times New Roman"/>
          <w:i/>
          <w:iCs/>
          <w:sz w:val="24"/>
          <w:szCs w:val="24"/>
          <w:lang w:eastAsia="en-GB"/>
        </w:rPr>
        <w:t>Constantine and the Cities: Imperial Authority and Civic Politics</w:t>
      </w:r>
      <w:r w:rsidRPr="00B537E4">
        <w:rPr>
          <w:rFonts w:eastAsia="Times New Roman" w:cs="Times New Roman"/>
          <w:sz w:val="24"/>
          <w:szCs w:val="24"/>
          <w:lang w:eastAsia="en-GB"/>
        </w:rPr>
        <w:t> (Baltimore, MD: University of Pennsylvania Press)</w:t>
      </w:r>
    </w:p>
    <w:p w14:paraId="551D7C4C" w14:textId="77777777" w:rsidR="00B537E4" w:rsidRPr="00B537E4" w:rsidRDefault="00B537E4" w:rsidP="00B537E4">
      <w:pPr>
        <w:spacing w:after="0" w:line="240" w:lineRule="auto"/>
        <w:rPr>
          <w:rFonts w:eastAsia="Times New Roman" w:cs="Times New Roman"/>
          <w:sz w:val="24"/>
          <w:szCs w:val="24"/>
          <w:lang w:eastAsia="en-GB"/>
        </w:rPr>
      </w:pPr>
    </w:p>
    <w:p w14:paraId="6736646C" w14:textId="544CFCF2" w:rsidR="00B537E4" w:rsidRPr="00B537E4" w:rsidRDefault="00B537E4" w:rsidP="00B537E4">
      <w:pPr>
        <w:spacing w:before="100" w:beforeAutospacing="1" w:after="100" w:afterAutospacing="1" w:line="240" w:lineRule="auto"/>
        <w:ind w:left="720" w:hanging="720"/>
        <w:rPr>
          <w:rFonts w:eastAsia="Times New Roman" w:cs="Times New Roman"/>
          <w:sz w:val="24"/>
          <w:szCs w:val="24"/>
          <w:lang w:eastAsia="en-GB"/>
        </w:rPr>
      </w:pPr>
      <w:r w:rsidRPr="00B537E4">
        <w:rPr>
          <w:rFonts w:eastAsia="Times New Roman" w:cs="Times New Roman"/>
          <w:sz w:val="24"/>
          <w:szCs w:val="24"/>
          <w:lang w:eastAsia="en-GB"/>
        </w:rPr>
        <w:t>Pearse, Roger. [n.d.]. “Zosimus, New History. London: Green and Chaplin (1814). Introduction to the Online Edition,” </w:t>
      </w:r>
      <w:r w:rsidRPr="00B537E4">
        <w:rPr>
          <w:rFonts w:eastAsia="Times New Roman" w:cs="Times New Roman"/>
          <w:i/>
          <w:iCs/>
          <w:sz w:val="24"/>
          <w:szCs w:val="24"/>
          <w:lang w:eastAsia="en-GB"/>
        </w:rPr>
        <w:t>Tertullian.org</w:t>
      </w:r>
      <w:r w:rsidRPr="00B537E4">
        <w:rPr>
          <w:rFonts w:eastAsia="Times New Roman" w:cs="Times New Roman"/>
          <w:sz w:val="24"/>
          <w:szCs w:val="24"/>
          <w:lang w:eastAsia="en-GB"/>
        </w:rPr>
        <w:t> &lt;https://www.tertullian.org/fathers/zosimus00_intro.htm&gt; [accessed 2</w:t>
      </w:r>
      <w:r w:rsidR="00C00FCA">
        <w:rPr>
          <w:rFonts w:eastAsia="Times New Roman" w:cs="Times New Roman"/>
          <w:sz w:val="24"/>
          <w:szCs w:val="24"/>
          <w:lang w:eastAsia="en-GB"/>
        </w:rPr>
        <w:t>4</w:t>
      </w:r>
      <w:r w:rsidRPr="00B537E4">
        <w:rPr>
          <w:rFonts w:eastAsia="Times New Roman" w:cs="Times New Roman"/>
          <w:sz w:val="24"/>
          <w:szCs w:val="24"/>
          <w:lang w:eastAsia="en-GB"/>
        </w:rPr>
        <w:t xml:space="preserve"> November 2022]</w:t>
      </w:r>
    </w:p>
    <w:p w14:paraId="1C0D91C3" w14:textId="77777777" w:rsidR="00B537E4" w:rsidRDefault="00B537E4" w:rsidP="00EC53F2">
      <w:pPr>
        <w:tabs>
          <w:tab w:val="left" w:pos="3630"/>
        </w:tabs>
        <w:rPr>
          <w:rFonts w:cs="Arial"/>
          <w:color w:val="202124"/>
          <w:sz w:val="24"/>
          <w:szCs w:val="24"/>
          <w:shd w:val="clear" w:color="auto" w:fill="FFFFFF"/>
        </w:rPr>
      </w:pPr>
    </w:p>
    <w:p w14:paraId="6A942571" w14:textId="67941967" w:rsidR="005F42F6" w:rsidRPr="005F42F6" w:rsidRDefault="005F42F6" w:rsidP="005F42F6">
      <w:pPr>
        <w:shd w:val="clear" w:color="auto" w:fill="FFFFFF"/>
        <w:spacing w:before="100" w:beforeAutospacing="1" w:after="24" w:line="240" w:lineRule="auto"/>
        <w:rPr>
          <w:rFonts w:ascii="Arial" w:eastAsia="Times New Roman" w:hAnsi="Arial" w:cs="Arial"/>
          <w:color w:val="202122"/>
          <w:sz w:val="19"/>
          <w:szCs w:val="19"/>
          <w:lang w:eastAsia="en-GB"/>
        </w:rPr>
      </w:pPr>
      <w:r w:rsidRPr="005F42F6">
        <w:rPr>
          <w:rFonts w:ascii="Arial" w:eastAsia="Times New Roman" w:hAnsi="Arial" w:cs="Arial"/>
          <w:i/>
          <w:iCs/>
          <w:color w:val="202122"/>
          <w:sz w:val="19"/>
          <w:szCs w:val="19"/>
          <w:lang w:eastAsia="en-GB"/>
        </w:rPr>
        <w:t>.</w:t>
      </w:r>
    </w:p>
    <w:p w14:paraId="330AF438" w14:textId="77777777" w:rsidR="00A5403E" w:rsidRPr="00EC53F2" w:rsidRDefault="00A5403E" w:rsidP="00EC53F2">
      <w:pPr>
        <w:tabs>
          <w:tab w:val="left" w:pos="3630"/>
        </w:tabs>
        <w:rPr>
          <w:sz w:val="24"/>
          <w:szCs w:val="24"/>
        </w:rPr>
      </w:pPr>
    </w:p>
    <w:sectPr w:rsidR="00A5403E" w:rsidRPr="00EC53F2">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0BEDD8" w14:textId="77777777" w:rsidR="00AD4632" w:rsidRDefault="00AD4632" w:rsidP="00EC53F2">
      <w:pPr>
        <w:spacing w:after="0" w:line="240" w:lineRule="auto"/>
      </w:pPr>
      <w:r>
        <w:separator/>
      </w:r>
    </w:p>
  </w:endnote>
  <w:endnote w:type="continuationSeparator" w:id="0">
    <w:p w14:paraId="29902E64" w14:textId="77777777" w:rsidR="00AD4632" w:rsidRDefault="00AD4632" w:rsidP="00EC53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64C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9EB7E3" w14:textId="77777777" w:rsidR="00AD4632" w:rsidRDefault="00AD4632" w:rsidP="00EC53F2">
      <w:pPr>
        <w:spacing w:after="0" w:line="240" w:lineRule="auto"/>
      </w:pPr>
      <w:r>
        <w:separator/>
      </w:r>
    </w:p>
  </w:footnote>
  <w:footnote w:type="continuationSeparator" w:id="0">
    <w:p w14:paraId="0778FD4B" w14:textId="77777777" w:rsidR="00AD4632" w:rsidRDefault="00AD4632" w:rsidP="00EC53F2">
      <w:pPr>
        <w:spacing w:after="0" w:line="240" w:lineRule="auto"/>
      </w:pPr>
      <w:r>
        <w:continuationSeparator/>
      </w:r>
    </w:p>
  </w:footnote>
  <w:footnote w:id="1">
    <w:p w14:paraId="78E03078" w14:textId="14E5E740" w:rsidR="004A7B51" w:rsidRDefault="004A7B51">
      <w:pPr>
        <w:pStyle w:val="FootnoteText"/>
      </w:pPr>
      <w:r>
        <w:rPr>
          <w:rStyle w:val="FootnoteReference"/>
        </w:rPr>
        <w:footnoteRef/>
      </w:r>
      <w:r>
        <w:t xml:space="preserve"> Barnes, Timothy D, (1981). ‘Constantine and Eusebius’</w:t>
      </w:r>
    </w:p>
  </w:footnote>
  <w:footnote w:id="2">
    <w:p w14:paraId="6AE26654" w14:textId="5C2BBEE1" w:rsidR="0072713C" w:rsidRDefault="0072713C">
      <w:pPr>
        <w:pStyle w:val="FootnoteText"/>
      </w:pPr>
      <w:r>
        <w:rPr>
          <w:rStyle w:val="FootnoteReference"/>
        </w:rPr>
        <w:footnoteRef/>
      </w:r>
      <w:r>
        <w:t xml:space="preserve"> </w:t>
      </w:r>
      <w:proofErr w:type="spellStart"/>
      <w:r>
        <w:t>Bleckmann</w:t>
      </w:r>
      <w:proofErr w:type="spellEnd"/>
      <w:r>
        <w:t xml:space="preserve">, ‘Sources for </w:t>
      </w:r>
      <w:proofErr w:type="gramStart"/>
      <w:r>
        <w:t>the  History</w:t>
      </w:r>
      <w:proofErr w:type="gramEnd"/>
      <w:r>
        <w:t xml:space="preserve"> of Constantine’, </w:t>
      </w:r>
    </w:p>
  </w:footnote>
  <w:footnote w:id="3">
    <w:p w14:paraId="67463B81" w14:textId="7ACFAD22" w:rsidR="0072713C" w:rsidRDefault="0072713C">
      <w:pPr>
        <w:pStyle w:val="FootnoteText"/>
      </w:pPr>
      <w:r>
        <w:rPr>
          <w:rStyle w:val="FootnoteReference"/>
        </w:rPr>
        <w:footnoteRef/>
      </w:r>
      <w:r>
        <w:t xml:space="preserve"> </w:t>
      </w:r>
      <w:r>
        <w:t>Barnes, Timothy D, (1981). ‘Constantine and Eusebius’</w:t>
      </w:r>
    </w:p>
  </w:footnote>
  <w:footnote w:id="4">
    <w:p w14:paraId="738840D8" w14:textId="0D93B1D0" w:rsidR="0072713C" w:rsidRDefault="0072713C">
      <w:pPr>
        <w:pStyle w:val="FootnoteText"/>
      </w:pPr>
      <w:r>
        <w:rPr>
          <w:rStyle w:val="FootnoteReference"/>
        </w:rPr>
        <w:footnoteRef/>
      </w:r>
      <w:r>
        <w:t xml:space="preserve"> Drake,</w:t>
      </w:r>
      <w:r w:rsidR="005F42F6">
        <w:t xml:space="preserve"> HA, (1988)</w:t>
      </w:r>
      <w:r>
        <w:t xml:space="preserve"> ‘What Eusebius knew</w:t>
      </w:r>
      <w:r w:rsidR="005F42F6">
        <w:t xml:space="preserve">: The genesis of the Vita </w:t>
      </w:r>
      <w:proofErr w:type="spellStart"/>
      <w:r w:rsidR="005F42F6">
        <w:t>Constantinii</w:t>
      </w:r>
      <w:proofErr w:type="spellEnd"/>
      <w:r w:rsidR="005F42F6">
        <w:t>’</w:t>
      </w:r>
    </w:p>
  </w:footnote>
  <w:footnote w:id="5">
    <w:p w14:paraId="324DB913" w14:textId="69B4DB09" w:rsidR="005F42F6" w:rsidRDefault="005F42F6">
      <w:pPr>
        <w:pStyle w:val="FootnoteText"/>
      </w:pPr>
      <w:r>
        <w:rPr>
          <w:rStyle w:val="FootnoteReference"/>
        </w:rPr>
        <w:footnoteRef/>
      </w:r>
      <w:r>
        <w:t xml:space="preserve"> Oratorio ad </w:t>
      </w:r>
      <w:proofErr w:type="gramStart"/>
      <w:r>
        <w:t xml:space="preserve">Sanctorum  </w:t>
      </w:r>
      <w:proofErr w:type="spellStart"/>
      <w:r>
        <w:t>Coetum</w:t>
      </w:r>
      <w:proofErr w:type="spellEnd"/>
      <w:proofErr w:type="gramEnd"/>
      <w:r>
        <w:t xml:space="preserve"> </w:t>
      </w:r>
    </w:p>
  </w:footnote>
  <w:footnote w:id="6">
    <w:p w14:paraId="795E3BD7" w14:textId="273607B8" w:rsidR="00EB411F" w:rsidRDefault="00EB411F">
      <w:pPr>
        <w:pStyle w:val="FootnoteText"/>
      </w:pPr>
      <w:r>
        <w:rPr>
          <w:rStyle w:val="FootnoteReference"/>
        </w:rPr>
        <w:footnoteRef/>
      </w:r>
      <w:r>
        <w:t xml:space="preserve"> Eusebius, Vita </w:t>
      </w:r>
      <w:proofErr w:type="spellStart"/>
      <w:r>
        <w:t>Constantini</w:t>
      </w:r>
      <w:proofErr w:type="spellEnd"/>
    </w:p>
  </w:footnote>
  <w:footnote w:id="7">
    <w:p w14:paraId="5CFECF0D" w14:textId="163015C5" w:rsidR="002902F2" w:rsidRDefault="002902F2">
      <w:pPr>
        <w:pStyle w:val="FootnoteText"/>
      </w:pPr>
      <w:r>
        <w:rPr>
          <w:rStyle w:val="FootnoteReference"/>
        </w:rPr>
        <w:footnoteRef/>
      </w:r>
      <w:r>
        <w:t xml:space="preserve"> Noel Lenski, (2006) The Cambridge Companion to the Age of Constantine</w:t>
      </w:r>
    </w:p>
  </w:footnote>
  <w:footnote w:id="8">
    <w:p w14:paraId="17EB22A5" w14:textId="2292A381" w:rsidR="00EB411F" w:rsidRDefault="00EB411F">
      <w:pPr>
        <w:pStyle w:val="FootnoteText"/>
      </w:pPr>
      <w:r>
        <w:rPr>
          <w:rStyle w:val="FootnoteReference"/>
        </w:rPr>
        <w:footnoteRef/>
      </w:r>
      <w:r>
        <w:t xml:space="preserve"> </w:t>
      </w:r>
      <w:proofErr w:type="spellStart"/>
      <w:r>
        <w:t>Lactantius</w:t>
      </w:r>
      <w:proofErr w:type="spellEnd"/>
      <w:r>
        <w:t xml:space="preserve">, De </w:t>
      </w:r>
      <w:proofErr w:type="spellStart"/>
      <w:r>
        <w:t>Mortibus</w:t>
      </w:r>
      <w:proofErr w:type="spellEnd"/>
      <w:r>
        <w:t xml:space="preserve"> </w:t>
      </w:r>
      <w:proofErr w:type="spellStart"/>
      <w:r>
        <w:t>Persecutorum</w:t>
      </w:r>
      <w:proofErr w:type="spellEnd"/>
      <w:r>
        <w:t xml:space="preserve"> 44, 4-6, quoted in Lenski (1984), The Reign of Constantine</w:t>
      </w:r>
    </w:p>
  </w:footnote>
  <w:footnote w:id="9">
    <w:p w14:paraId="7D20523B" w14:textId="5BA85ECA" w:rsidR="002902F2" w:rsidRDefault="002902F2">
      <w:pPr>
        <w:pStyle w:val="FootnoteText"/>
      </w:pPr>
      <w:r>
        <w:rPr>
          <w:rStyle w:val="FootnoteReference"/>
        </w:rPr>
        <w:footnoteRef/>
      </w:r>
      <w:r>
        <w:t xml:space="preserve"> Patrick Guth</w:t>
      </w:r>
      <w:r w:rsidR="00345A41">
        <w:t>r</w:t>
      </w:r>
      <w:r>
        <w:t>ie, (1966) The Execution of Crispus</w:t>
      </w:r>
    </w:p>
  </w:footnote>
  <w:footnote w:id="10">
    <w:p w14:paraId="1CD16949" w14:textId="6F879156" w:rsidR="007F6B1C" w:rsidRDefault="007F6B1C">
      <w:pPr>
        <w:pStyle w:val="FootnoteText"/>
      </w:pPr>
      <w:r>
        <w:rPr>
          <w:rStyle w:val="FootnoteReference"/>
        </w:rPr>
        <w:footnoteRef/>
      </w:r>
      <w:r>
        <w:t xml:space="preserve"> Symposium/The Saturnalia</w:t>
      </w:r>
    </w:p>
  </w:footnote>
  <w:footnote w:id="11">
    <w:p w14:paraId="68F83BAE" w14:textId="39F18C57" w:rsidR="007F6B1C" w:rsidRDefault="007F6B1C">
      <w:pPr>
        <w:pStyle w:val="FootnoteText"/>
      </w:pPr>
      <w:r>
        <w:rPr>
          <w:rStyle w:val="FootnoteReference"/>
        </w:rPr>
        <w:footnoteRef/>
      </w:r>
      <w:r>
        <w:t xml:space="preserve"> Barnes, ‘Constantine and Eusebius’</w:t>
      </w:r>
    </w:p>
  </w:footnote>
  <w:footnote w:id="12">
    <w:p w14:paraId="3A3D9A28" w14:textId="2E00FC72" w:rsidR="000E7024" w:rsidRDefault="000E7024">
      <w:pPr>
        <w:pStyle w:val="FootnoteText"/>
      </w:pPr>
      <w:r>
        <w:rPr>
          <w:rStyle w:val="FootnoteReference"/>
        </w:rPr>
        <w:footnoteRef/>
      </w:r>
      <w:r>
        <w:t xml:space="preserve"> </w:t>
      </w:r>
      <w:proofErr w:type="gramStart"/>
      <w:r>
        <w:t>Zosimus,  Historia</w:t>
      </w:r>
      <w:proofErr w:type="gramEnd"/>
      <w:r>
        <w:t xml:space="preserve"> Nova (New History), c500AD</w:t>
      </w:r>
    </w:p>
  </w:footnote>
  <w:footnote w:id="13">
    <w:p w14:paraId="5482242D" w14:textId="196EC1C5" w:rsidR="000E7024" w:rsidRDefault="000E7024">
      <w:pPr>
        <w:pStyle w:val="FootnoteText"/>
      </w:pPr>
      <w:r>
        <w:rPr>
          <w:rStyle w:val="FootnoteReference"/>
        </w:rPr>
        <w:footnoteRef/>
      </w:r>
      <w:r>
        <w:t xml:space="preserve"> Johannes </w:t>
      </w:r>
      <w:proofErr w:type="spellStart"/>
      <w:r>
        <w:t>Leunclavius</w:t>
      </w:r>
      <w:proofErr w:type="spellEnd"/>
      <w:r>
        <w:t xml:space="preserve">, </w:t>
      </w:r>
      <w:proofErr w:type="spellStart"/>
      <w:r>
        <w:t>Apologio</w:t>
      </w:r>
      <w:proofErr w:type="spellEnd"/>
      <w:r>
        <w:t xml:space="preserve"> pro </w:t>
      </w:r>
      <w:proofErr w:type="spellStart"/>
      <w:r>
        <w:t>Zosimo</w:t>
      </w:r>
      <w:proofErr w:type="spellEnd"/>
      <w:r>
        <w:t xml:space="preserve"> </w:t>
      </w:r>
      <w:proofErr w:type="spellStart"/>
      <w:r>
        <w:t>adversus</w:t>
      </w:r>
      <w:proofErr w:type="spellEnd"/>
      <w:r>
        <w:t xml:space="preserve"> </w:t>
      </w:r>
      <w:proofErr w:type="spellStart"/>
      <w:r>
        <w:t>Evagrii</w:t>
      </w:r>
      <w:proofErr w:type="spellEnd"/>
      <w:r>
        <w:t xml:space="preserve">, </w:t>
      </w:r>
      <w:proofErr w:type="spellStart"/>
      <w:r>
        <w:t>Nicephori</w:t>
      </w:r>
      <w:proofErr w:type="spellEnd"/>
      <w:r>
        <w:t xml:space="preserve"> </w:t>
      </w:r>
      <w:proofErr w:type="spellStart"/>
      <w:r>
        <w:t>Callisti</w:t>
      </w:r>
      <w:proofErr w:type="spellEnd"/>
      <w:r>
        <w:t xml:space="preserve"> et </w:t>
      </w:r>
      <w:proofErr w:type="spellStart"/>
      <w:r>
        <w:t>aliorum</w:t>
      </w:r>
      <w:proofErr w:type="spellEnd"/>
      <w:r>
        <w:t xml:space="preserve"> </w:t>
      </w:r>
      <w:proofErr w:type="spellStart"/>
      <w:r>
        <w:t>acerbas</w:t>
      </w:r>
      <w:proofErr w:type="spellEnd"/>
      <w:r>
        <w:t xml:space="preserve"> </w:t>
      </w:r>
      <w:proofErr w:type="spellStart"/>
      <w:r>
        <w:t>criminationes</w:t>
      </w:r>
      <w:proofErr w:type="spellEnd"/>
      <w:r>
        <w:t xml:space="preserve"> (a defence of Zosimus against the unjust charges of </w:t>
      </w:r>
      <w:proofErr w:type="spellStart"/>
      <w:r>
        <w:t>Evagrius</w:t>
      </w:r>
      <w:proofErr w:type="spellEnd"/>
      <w:r>
        <w:t xml:space="preserve"> Nicephorus Callistus among others), Basel, (1576)</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DE8DDD" w14:textId="76E58CD0" w:rsidR="00EC53F2" w:rsidRDefault="00EC53F2">
    <w:pPr>
      <w:pStyle w:val="Header"/>
    </w:pPr>
    <w:r>
      <w:t>Joe Williams</w:t>
    </w:r>
  </w:p>
  <w:p w14:paraId="08F3638C" w14:textId="77777777" w:rsidR="00EC53F2" w:rsidRDefault="00EC53F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49F3FA2"/>
    <w:multiLevelType w:val="multilevel"/>
    <w:tmpl w:val="CCBE4E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2ED1B85"/>
    <w:multiLevelType w:val="multilevel"/>
    <w:tmpl w:val="00FAB4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53F2"/>
    <w:rsid w:val="00075F95"/>
    <w:rsid w:val="000E7024"/>
    <w:rsid w:val="000F267B"/>
    <w:rsid w:val="00184A2E"/>
    <w:rsid w:val="002902F2"/>
    <w:rsid w:val="002E3AF8"/>
    <w:rsid w:val="00345A41"/>
    <w:rsid w:val="004128F7"/>
    <w:rsid w:val="004A7B51"/>
    <w:rsid w:val="004E1E13"/>
    <w:rsid w:val="005053A6"/>
    <w:rsid w:val="005F42F6"/>
    <w:rsid w:val="0072713C"/>
    <w:rsid w:val="007F6B1C"/>
    <w:rsid w:val="00957937"/>
    <w:rsid w:val="00A5403E"/>
    <w:rsid w:val="00AD4632"/>
    <w:rsid w:val="00B24943"/>
    <w:rsid w:val="00B537E4"/>
    <w:rsid w:val="00C00FCA"/>
    <w:rsid w:val="00CE3032"/>
    <w:rsid w:val="00E643D9"/>
    <w:rsid w:val="00E838DD"/>
    <w:rsid w:val="00EB411F"/>
    <w:rsid w:val="00EC53F2"/>
    <w:rsid w:val="00F269BB"/>
    <w:rsid w:val="00F60F1A"/>
    <w:rsid w:val="00FF28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E56931"/>
  <w15:chartTrackingRefBased/>
  <w15:docId w15:val="{CA52E833-DB9B-4E5B-B44A-FA5D6780FD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C53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53F2"/>
  </w:style>
  <w:style w:type="paragraph" w:styleId="Footer">
    <w:name w:val="footer"/>
    <w:basedOn w:val="Normal"/>
    <w:link w:val="FooterChar"/>
    <w:uiPriority w:val="99"/>
    <w:unhideWhenUsed/>
    <w:rsid w:val="00EC53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53F2"/>
  </w:style>
  <w:style w:type="paragraph" w:styleId="FootnoteText">
    <w:name w:val="footnote text"/>
    <w:basedOn w:val="Normal"/>
    <w:link w:val="FootnoteTextChar"/>
    <w:uiPriority w:val="99"/>
    <w:semiHidden/>
    <w:unhideWhenUsed/>
    <w:rsid w:val="004A7B5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A7B51"/>
    <w:rPr>
      <w:sz w:val="20"/>
      <w:szCs w:val="20"/>
    </w:rPr>
  </w:style>
  <w:style w:type="character" w:styleId="FootnoteReference">
    <w:name w:val="footnote reference"/>
    <w:basedOn w:val="DefaultParagraphFont"/>
    <w:uiPriority w:val="99"/>
    <w:semiHidden/>
    <w:unhideWhenUsed/>
    <w:rsid w:val="004A7B51"/>
    <w:rPr>
      <w:vertAlign w:val="superscript"/>
    </w:rPr>
  </w:style>
  <w:style w:type="character" w:styleId="HTMLCite">
    <w:name w:val="HTML Cite"/>
    <w:basedOn w:val="DefaultParagraphFont"/>
    <w:uiPriority w:val="99"/>
    <w:semiHidden/>
    <w:unhideWhenUsed/>
    <w:rsid w:val="005F42F6"/>
    <w:rPr>
      <w:i/>
      <w:iCs/>
    </w:rPr>
  </w:style>
  <w:style w:type="character" w:styleId="Hyperlink">
    <w:name w:val="Hyperlink"/>
    <w:basedOn w:val="DefaultParagraphFont"/>
    <w:uiPriority w:val="99"/>
    <w:unhideWhenUsed/>
    <w:rsid w:val="005F42F6"/>
    <w:rPr>
      <w:color w:val="0000FF"/>
      <w:u w:val="single"/>
    </w:rPr>
  </w:style>
  <w:style w:type="character" w:customStyle="1" w:styleId="reference-text">
    <w:name w:val="reference-text"/>
    <w:basedOn w:val="DefaultParagraphFont"/>
    <w:rsid w:val="005F42F6"/>
  </w:style>
  <w:style w:type="character" w:customStyle="1" w:styleId="mw-cite-backlink">
    <w:name w:val="mw-cite-backlink"/>
    <w:basedOn w:val="DefaultParagraphFont"/>
    <w:rsid w:val="005F42F6"/>
  </w:style>
  <w:style w:type="character" w:styleId="UnresolvedMention">
    <w:name w:val="Unresolved Mention"/>
    <w:basedOn w:val="DefaultParagraphFont"/>
    <w:uiPriority w:val="99"/>
    <w:semiHidden/>
    <w:unhideWhenUsed/>
    <w:rsid w:val="000E7024"/>
    <w:rPr>
      <w:color w:val="605E5C"/>
      <w:shd w:val="clear" w:color="auto" w:fill="E1DFDD"/>
    </w:rPr>
  </w:style>
  <w:style w:type="paragraph" w:styleId="NormalWeb">
    <w:name w:val="Normal (Web)"/>
    <w:basedOn w:val="Normal"/>
    <w:uiPriority w:val="99"/>
    <w:semiHidden/>
    <w:unhideWhenUsed/>
    <w:rsid w:val="00184A2E"/>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908224">
      <w:bodyDiv w:val="1"/>
      <w:marLeft w:val="0"/>
      <w:marRight w:val="0"/>
      <w:marTop w:val="0"/>
      <w:marBottom w:val="0"/>
      <w:divBdr>
        <w:top w:val="none" w:sz="0" w:space="0" w:color="auto"/>
        <w:left w:val="none" w:sz="0" w:space="0" w:color="auto"/>
        <w:bottom w:val="none" w:sz="0" w:space="0" w:color="auto"/>
        <w:right w:val="none" w:sz="0" w:space="0" w:color="auto"/>
      </w:divBdr>
    </w:div>
    <w:div w:id="206918930">
      <w:bodyDiv w:val="1"/>
      <w:marLeft w:val="0"/>
      <w:marRight w:val="0"/>
      <w:marTop w:val="0"/>
      <w:marBottom w:val="0"/>
      <w:divBdr>
        <w:top w:val="none" w:sz="0" w:space="0" w:color="auto"/>
        <w:left w:val="none" w:sz="0" w:space="0" w:color="auto"/>
        <w:bottom w:val="none" w:sz="0" w:space="0" w:color="auto"/>
        <w:right w:val="none" w:sz="0" w:space="0" w:color="auto"/>
      </w:divBdr>
    </w:div>
    <w:div w:id="644049673">
      <w:bodyDiv w:val="1"/>
      <w:marLeft w:val="0"/>
      <w:marRight w:val="0"/>
      <w:marTop w:val="0"/>
      <w:marBottom w:val="0"/>
      <w:divBdr>
        <w:top w:val="none" w:sz="0" w:space="0" w:color="auto"/>
        <w:left w:val="none" w:sz="0" w:space="0" w:color="auto"/>
        <w:bottom w:val="none" w:sz="0" w:space="0" w:color="auto"/>
        <w:right w:val="none" w:sz="0" w:space="0" w:color="auto"/>
      </w:divBdr>
    </w:div>
    <w:div w:id="723257531">
      <w:bodyDiv w:val="1"/>
      <w:marLeft w:val="0"/>
      <w:marRight w:val="0"/>
      <w:marTop w:val="0"/>
      <w:marBottom w:val="0"/>
      <w:divBdr>
        <w:top w:val="none" w:sz="0" w:space="0" w:color="auto"/>
        <w:left w:val="none" w:sz="0" w:space="0" w:color="auto"/>
        <w:bottom w:val="none" w:sz="0" w:space="0" w:color="auto"/>
        <w:right w:val="none" w:sz="0" w:space="0" w:color="auto"/>
      </w:divBdr>
    </w:div>
    <w:div w:id="1058892171">
      <w:bodyDiv w:val="1"/>
      <w:marLeft w:val="0"/>
      <w:marRight w:val="0"/>
      <w:marTop w:val="0"/>
      <w:marBottom w:val="0"/>
      <w:divBdr>
        <w:top w:val="none" w:sz="0" w:space="0" w:color="auto"/>
        <w:left w:val="none" w:sz="0" w:space="0" w:color="auto"/>
        <w:bottom w:val="none" w:sz="0" w:space="0" w:color="auto"/>
        <w:right w:val="none" w:sz="0" w:space="0" w:color="auto"/>
      </w:divBdr>
    </w:div>
    <w:div w:id="1076827480">
      <w:bodyDiv w:val="1"/>
      <w:marLeft w:val="0"/>
      <w:marRight w:val="0"/>
      <w:marTop w:val="0"/>
      <w:marBottom w:val="0"/>
      <w:divBdr>
        <w:top w:val="none" w:sz="0" w:space="0" w:color="auto"/>
        <w:left w:val="none" w:sz="0" w:space="0" w:color="auto"/>
        <w:bottom w:val="none" w:sz="0" w:space="0" w:color="auto"/>
        <w:right w:val="none" w:sz="0" w:space="0" w:color="auto"/>
      </w:divBdr>
    </w:div>
    <w:div w:id="1097404389">
      <w:bodyDiv w:val="1"/>
      <w:marLeft w:val="0"/>
      <w:marRight w:val="0"/>
      <w:marTop w:val="0"/>
      <w:marBottom w:val="0"/>
      <w:divBdr>
        <w:top w:val="none" w:sz="0" w:space="0" w:color="auto"/>
        <w:left w:val="none" w:sz="0" w:space="0" w:color="auto"/>
        <w:bottom w:val="none" w:sz="0" w:space="0" w:color="auto"/>
        <w:right w:val="none" w:sz="0" w:space="0" w:color="auto"/>
      </w:divBdr>
      <w:divsChild>
        <w:div w:id="1462068743">
          <w:marLeft w:val="0"/>
          <w:marRight w:val="0"/>
          <w:marTop w:val="0"/>
          <w:marBottom w:val="0"/>
          <w:divBdr>
            <w:top w:val="none" w:sz="0" w:space="0" w:color="auto"/>
            <w:left w:val="none" w:sz="0" w:space="0" w:color="auto"/>
            <w:bottom w:val="none" w:sz="0" w:space="0" w:color="auto"/>
            <w:right w:val="none" w:sz="0" w:space="0" w:color="auto"/>
          </w:divBdr>
          <w:divsChild>
            <w:div w:id="890338386">
              <w:marLeft w:val="0"/>
              <w:marRight w:val="0"/>
              <w:marTop w:val="0"/>
              <w:marBottom w:val="0"/>
              <w:divBdr>
                <w:top w:val="none" w:sz="0" w:space="0" w:color="auto"/>
                <w:left w:val="none" w:sz="0" w:space="0" w:color="auto"/>
                <w:bottom w:val="none" w:sz="0" w:space="0" w:color="auto"/>
                <w:right w:val="none" w:sz="0" w:space="0" w:color="auto"/>
              </w:divBdr>
            </w:div>
            <w:div w:id="266810231">
              <w:marLeft w:val="0"/>
              <w:marRight w:val="0"/>
              <w:marTop w:val="0"/>
              <w:marBottom w:val="0"/>
              <w:divBdr>
                <w:top w:val="none" w:sz="0" w:space="0" w:color="auto"/>
                <w:left w:val="none" w:sz="0" w:space="0" w:color="auto"/>
                <w:bottom w:val="none" w:sz="0" w:space="0" w:color="auto"/>
                <w:right w:val="none" w:sz="0" w:space="0" w:color="auto"/>
              </w:divBdr>
            </w:div>
            <w:div w:id="38021521">
              <w:marLeft w:val="0"/>
              <w:marRight w:val="0"/>
              <w:marTop w:val="0"/>
              <w:marBottom w:val="0"/>
              <w:divBdr>
                <w:top w:val="none" w:sz="0" w:space="0" w:color="auto"/>
                <w:left w:val="none" w:sz="0" w:space="0" w:color="auto"/>
                <w:bottom w:val="none" w:sz="0" w:space="0" w:color="auto"/>
                <w:right w:val="none" w:sz="0" w:space="0" w:color="auto"/>
              </w:divBdr>
            </w:div>
            <w:div w:id="1067460320">
              <w:marLeft w:val="0"/>
              <w:marRight w:val="0"/>
              <w:marTop w:val="0"/>
              <w:marBottom w:val="0"/>
              <w:divBdr>
                <w:top w:val="none" w:sz="0" w:space="0" w:color="auto"/>
                <w:left w:val="none" w:sz="0" w:space="0" w:color="auto"/>
                <w:bottom w:val="none" w:sz="0" w:space="0" w:color="auto"/>
                <w:right w:val="none" w:sz="0" w:space="0" w:color="auto"/>
              </w:divBdr>
            </w:div>
            <w:div w:id="1782722233">
              <w:marLeft w:val="0"/>
              <w:marRight w:val="0"/>
              <w:marTop w:val="0"/>
              <w:marBottom w:val="0"/>
              <w:divBdr>
                <w:top w:val="none" w:sz="0" w:space="0" w:color="auto"/>
                <w:left w:val="none" w:sz="0" w:space="0" w:color="auto"/>
                <w:bottom w:val="none" w:sz="0" w:space="0" w:color="auto"/>
                <w:right w:val="none" w:sz="0" w:space="0" w:color="auto"/>
              </w:divBdr>
            </w:div>
            <w:div w:id="2127501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83561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6C51E86-065D-48F0-85AB-DBB5378F2E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167</TotalTime>
  <Pages>7</Pages>
  <Words>1601</Words>
  <Characters>9129</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Thalia Jefferson</dc:creator>
  <cp:keywords/>
  <dc:description/>
  <cp:lastModifiedBy>Thalia Jefferson</cp:lastModifiedBy>
  <cp:revision>11</cp:revision>
  <dcterms:created xsi:type="dcterms:W3CDTF">2022-11-27T18:14:00Z</dcterms:created>
  <dcterms:modified xsi:type="dcterms:W3CDTF">2022-11-27T21:03:00Z</dcterms:modified>
</cp:coreProperties>
</file>