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E8163" w14:textId="77777777" w:rsidR="001D3BDF" w:rsidRPr="00EF594F" w:rsidRDefault="001D3BDF" w:rsidP="00BE3DA3">
      <w:pPr>
        <w:spacing w:line="480" w:lineRule="auto"/>
        <w:jc w:val="center"/>
        <w:rPr>
          <w:rFonts w:ascii="Arial" w:hAnsi="Arial" w:cs="Arial"/>
        </w:rPr>
      </w:pPr>
    </w:p>
    <w:p w14:paraId="53268875" w14:textId="77777777" w:rsidR="001D3BDF" w:rsidRPr="00EF594F" w:rsidRDefault="001D3BDF" w:rsidP="00BE3DA3">
      <w:pPr>
        <w:spacing w:line="480" w:lineRule="auto"/>
        <w:jc w:val="center"/>
        <w:rPr>
          <w:rFonts w:ascii="Arial" w:hAnsi="Arial" w:cs="Arial"/>
        </w:rPr>
      </w:pPr>
    </w:p>
    <w:p w14:paraId="084DD403" w14:textId="77777777" w:rsidR="001D3BDF" w:rsidRPr="00EF594F" w:rsidRDefault="001D3BDF" w:rsidP="00BE3DA3">
      <w:pPr>
        <w:spacing w:line="480" w:lineRule="auto"/>
        <w:jc w:val="center"/>
        <w:rPr>
          <w:rFonts w:ascii="Arial" w:hAnsi="Arial" w:cs="Arial"/>
        </w:rPr>
      </w:pPr>
    </w:p>
    <w:p w14:paraId="2CCB32F6" w14:textId="77777777" w:rsidR="001D3BDF" w:rsidRPr="00EF594F" w:rsidRDefault="001D3BDF" w:rsidP="00BE3DA3">
      <w:pPr>
        <w:spacing w:line="480" w:lineRule="auto"/>
        <w:jc w:val="center"/>
        <w:rPr>
          <w:rFonts w:ascii="Arial" w:hAnsi="Arial" w:cs="Arial"/>
        </w:rPr>
      </w:pPr>
    </w:p>
    <w:p w14:paraId="0A6EBFDE" w14:textId="77777777" w:rsidR="001D3BDF" w:rsidRPr="00EF594F" w:rsidRDefault="001D3BDF" w:rsidP="00BE3DA3">
      <w:pPr>
        <w:spacing w:line="480" w:lineRule="auto"/>
        <w:jc w:val="center"/>
        <w:rPr>
          <w:rFonts w:ascii="Arial" w:hAnsi="Arial" w:cs="Arial"/>
        </w:rPr>
      </w:pPr>
    </w:p>
    <w:p w14:paraId="55C3597A" w14:textId="77777777" w:rsidR="001D3BDF" w:rsidRPr="00EF594F" w:rsidRDefault="001D3BDF" w:rsidP="00BE3DA3">
      <w:pPr>
        <w:spacing w:line="480" w:lineRule="auto"/>
        <w:jc w:val="center"/>
        <w:rPr>
          <w:rFonts w:ascii="Arial" w:hAnsi="Arial" w:cs="Arial"/>
        </w:rPr>
      </w:pPr>
    </w:p>
    <w:p w14:paraId="3F2E2396" w14:textId="7C0978C5" w:rsidR="00EF594F" w:rsidRPr="00EF594F" w:rsidRDefault="00550BED" w:rsidP="00BE3DA3">
      <w:pPr>
        <w:spacing w:line="480" w:lineRule="auto"/>
        <w:jc w:val="center"/>
        <w:rPr>
          <w:rFonts w:ascii="Arial" w:hAnsi="Arial" w:cs="Arial"/>
        </w:rPr>
      </w:pPr>
      <w:bookmarkStart w:id="0" w:name="_Hlk101552683"/>
      <w:r w:rsidRPr="00EF594F">
        <w:rPr>
          <w:rFonts w:ascii="Arial" w:hAnsi="Arial" w:cs="Arial"/>
        </w:rPr>
        <w:t>Nam</w:t>
      </w:r>
      <w:r w:rsidR="00EF594F" w:rsidRPr="00EF594F">
        <w:rPr>
          <w:rFonts w:ascii="Arial" w:hAnsi="Arial" w:cs="Arial"/>
        </w:rPr>
        <w:t xml:space="preserve">e: </w:t>
      </w:r>
      <w:r w:rsidR="00EF594F" w:rsidRPr="00EF594F">
        <w:rPr>
          <w:rFonts w:ascii="Arial" w:hAnsi="Arial" w:cs="Arial"/>
        </w:rPr>
        <w:t>Emiliya</w:t>
      </w:r>
      <w:r w:rsidR="00DF1744">
        <w:rPr>
          <w:rFonts w:ascii="Arial" w:hAnsi="Arial" w:cs="Arial"/>
        </w:rPr>
        <w:t xml:space="preserve"> Beloslavova</w:t>
      </w:r>
      <w:r w:rsidR="00EF594F" w:rsidRPr="00EF594F">
        <w:rPr>
          <w:rFonts w:ascii="Arial" w:hAnsi="Arial" w:cs="Arial"/>
        </w:rPr>
        <w:t xml:space="preserve"> Radeva </w:t>
      </w:r>
    </w:p>
    <w:p w14:paraId="54023E98" w14:textId="07773806" w:rsidR="00EF594F" w:rsidRPr="00EF594F" w:rsidRDefault="00EF594F" w:rsidP="00BE3DA3">
      <w:pPr>
        <w:spacing w:line="480" w:lineRule="auto"/>
        <w:jc w:val="center"/>
        <w:rPr>
          <w:rFonts w:ascii="Arial" w:hAnsi="Arial" w:cs="Arial"/>
        </w:rPr>
      </w:pPr>
      <w:r w:rsidRPr="00EF594F">
        <w:rPr>
          <w:rFonts w:ascii="Arial" w:hAnsi="Arial" w:cs="Arial"/>
        </w:rPr>
        <w:t xml:space="preserve">Student ID: </w:t>
      </w:r>
      <w:r w:rsidRPr="00EF594F">
        <w:rPr>
          <w:rFonts w:ascii="Arial" w:hAnsi="Arial" w:cs="Arial"/>
        </w:rPr>
        <w:t xml:space="preserve">2125546 </w:t>
      </w:r>
    </w:p>
    <w:p w14:paraId="03ACF8A1" w14:textId="55763F37" w:rsidR="00EF594F" w:rsidRDefault="00EF594F" w:rsidP="00BE3DA3">
      <w:pPr>
        <w:spacing w:line="480" w:lineRule="auto"/>
        <w:jc w:val="center"/>
        <w:rPr>
          <w:rFonts w:ascii="Arial" w:hAnsi="Arial" w:cs="Arial"/>
        </w:rPr>
      </w:pPr>
      <w:r w:rsidRPr="00EF594F">
        <w:rPr>
          <w:rFonts w:ascii="Arial" w:hAnsi="Arial" w:cs="Arial"/>
        </w:rPr>
        <w:t xml:space="preserve">Module Code: </w:t>
      </w:r>
      <w:r w:rsidRPr="00EF594F">
        <w:rPr>
          <w:rFonts w:ascii="Arial" w:hAnsi="Arial" w:cs="Arial"/>
        </w:rPr>
        <w:t>BMSW4001</w:t>
      </w:r>
    </w:p>
    <w:p w14:paraId="3463F92C" w14:textId="264119A7" w:rsidR="003D0E78" w:rsidRDefault="003D0E78" w:rsidP="00BE3DA3">
      <w:pPr>
        <w:spacing w:line="480" w:lineRule="auto"/>
        <w:jc w:val="center"/>
        <w:rPr>
          <w:rFonts w:ascii="Arial" w:hAnsi="Arial" w:cs="Arial"/>
        </w:rPr>
      </w:pPr>
      <w:r>
        <w:rPr>
          <w:rFonts w:ascii="Arial" w:hAnsi="Arial" w:cs="Arial"/>
        </w:rPr>
        <w:t>Lecture’s name: Joanna Walsh</w:t>
      </w:r>
    </w:p>
    <w:bookmarkEnd w:id="0"/>
    <w:p w14:paraId="6EEA3847" w14:textId="77777777" w:rsidR="003D0E78" w:rsidRPr="003D0E78" w:rsidRDefault="003D0E78" w:rsidP="003D0E78">
      <w:pPr>
        <w:spacing w:line="480" w:lineRule="auto"/>
        <w:jc w:val="center"/>
        <w:rPr>
          <w:rFonts w:ascii="Arial" w:hAnsi="Arial" w:cs="Arial"/>
          <w:b/>
          <w:bCs/>
        </w:rPr>
      </w:pPr>
      <w:r w:rsidRPr="003D0E78">
        <w:rPr>
          <w:rFonts w:ascii="Arial" w:hAnsi="Arial" w:cs="Arial"/>
          <w:b/>
          <w:bCs/>
        </w:rPr>
        <w:t>Reflection on Learning</w:t>
      </w:r>
    </w:p>
    <w:p w14:paraId="2523F13B" w14:textId="77777777" w:rsidR="003D0E78" w:rsidRPr="00EF594F" w:rsidRDefault="003D0E78" w:rsidP="00BE3DA3">
      <w:pPr>
        <w:spacing w:line="480" w:lineRule="auto"/>
        <w:jc w:val="center"/>
        <w:rPr>
          <w:rFonts w:ascii="Arial" w:hAnsi="Arial" w:cs="Arial"/>
        </w:rPr>
      </w:pPr>
    </w:p>
    <w:p w14:paraId="09509F68" w14:textId="049FF499" w:rsidR="001D3BDF" w:rsidRPr="00EF594F" w:rsidRDefault="00550BED" w:rsidP="00EF594F">
      <w:pPr>
        <w:spacing w:line="480" w:lineRule="auto"/>
        <w:rPr>
          <w:rFonts w:ascii="Arial" w:hAnsi="Arial" w:cs="Arial"/>
          <w:b/>
        </w:rPr>
      </w:pPr>
      <w:r w:rsidRPr="00EF594F">
        <w:rPr>
          <w:rFonts w:ascii="Arial" w:hAnsi="Arial" w:cs="Arial"/>
          <w:b/>
        </w:rPr>
        <w:br w:type="page"/>
      </w:r>
    </w:p>
    <w:p w14:paraId="75001EC3"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b/>
          <w:bCs/>
          <w:color w:val="000000"/>
        </w:rPr>
        <w:t>Time Management/organizing study</w:t>
      </w:r>
    </w:p>
    <w:p w14:paraId="20A911B5"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Through the analysis, Kolb's method of reflection will be used. This model involves an experiential model of learning. This model is based on reviewing our own experience, analyzing what we have learned, and the existing experience that is then used to form a starting point for a different life (</w:t>
      </w:r>
      <w:proofErr w:type="spellStart"/>
      <w:r w:rsidRPr="00EF594F">
        <w:rPr>
          <w:rFonts w:ascii="Arial" w:eastAsia="Times New Roman" w:hAnsi="Arial" w:cs="Arial"/>
          <w:color w:val="222222"/>
          <w:shd w:val="clear" w:color="auto" w:fill="FFFFFF"/>
        </w:rPr>
        <w:t>Cathro</w:t>
      </w:r>
      <w:proofErr w:type="spellEnd"/>
      <w:r w:rsidRPr="00EF594F">
        <w:rPr>
          <w:rFonts w:ascii="Arial" w:eastAsia="Times New Roman" w:hAnsi="Arial" w:cs="Arial"/>
          <w:color w:val="222222"/>
          <w:shd w:val="clear" w:color="auto" w:fill="FFFFFF"/>
        </w:rPr>
        <w:t xml:space="preserve"> &amp; Gilbertson, 2017</w:t>
      </w:r>
      <w:r w:rsidRPr="00EF594F">
        <w:rPr>
          <w:rFonts w:ascii="Arial" w:eastAsia="Times New Roman" w:hAnsi="Arial" w:cs="Arial"/>
          <w:color w:val="000000"/>
        </w:rPr>
        <w:t>). With this reflective model, an analysis of time management and organizing the study, the importance of reflecting in studies, how the online learning experience has changed my mind set, and how summarizing has improved my learning skills will be analyzed.</w:t>
      </w:r>
    </w:p>
    <w:p w14:paraId="111911C4"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The organizing study is an important procedure in ensuring that time management is attained. When the study has been organized, it is divided into sections and allocated with timelines where students are to follow the timelines to accomplish the said studies. Time management is a major problem that many students face. It comes with challenges such as not knowing which tasks should be prioritized and which task has the shortest deadlines. Often, when students do not know the deadlines that they have, they spend their time doing nothing. They will then realize that they have not completed certain tasks when the deadline is almost there. With this, they end up not managing their time well. However, it is all related to the fact that they do not know how to manage time, which can be easier when they organize their studies. According to studies, it has been realized that creating a timetable makes it easy for students to manage their time (</w:t>
      </w:r>
      <w:r w:rsidRPr="00EF594F">
        <w:rPr>
          <w:rFonts w:ascii="Arial" w:eastAsia="Times New Roman" w:hAnsi="Arial" w:cs="Arial"/>
          <w:color w:val="222222"/>
          <w:shd w:val="clear" w:color="auto" w:fill="FFFFFF"/>
        </w:rPr>
        <w:t>Wang, 2019</w:t>
      </w:r>
      <w:r w:rsidRPr="00EF594F">
        <w:rPr>
          <w:rFonts w:ascii="Arial" w:eastAsia="Times New Roman" w:hAnsi="Arial" w:cs="Arial"/>
          <w:color w:val="000000"/>
        </w:rPr>
        <w:t>). Timetables have been seen as an instrument of direction as they show the students what they should be doing at a certain time. Some even have alarms allocated alongside the timetable to remind them when the sessions should be ended.</w:t>
      </w:r>
    </w:p>
    <w:p w14:paraId="09CB4AD9"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According to a study done by (</w:t>
      </w:r>
      <w:r w:rsidRPr="00EF594F">
        <w:rPr>
          <w:rFonts w:ascii="Arial" w:eastAsia="Times New Roman" w:hAnsi="Arial" w:cs="Arial"/>
          <w:color w:val="222222"/>
          <w:shd w:val="clear" w:color="auto" w:fill="FFFFFF"/>
        </w:rPr>
        <w:t>Sadeghi, 2019</w:t>
      </w:r>
      <w:r w:rsidRPr="00EF594F">
        <w:rPr>
          <w:rFonts w:ascii="Arial" w:eastAsia="Times New Roman" w:hAnsi="Arial" w:cs="Arial"/>
          <w:color w:val="000000"/>
        </w:rPr>
        <w:t>), he has found out that students do not take time as important as elderly people. They only realize about time when they are running out of time. However, it has been emphasized that it is not easy to achieve objectives and goals without time management. Time management has been considered a skill that people should master at all levels (</w:t>
      </w:r>
      <w:r w:rsidRPr="00EF594F">
        <w:rPr>
          <w:rFonts w:ascii="Arial" w:eastAsia="Times New Roman" w:hAnsi="Arial" w:cs="Arial"/>
          <w:color w:val="222222"/>
          <w:shd w:val="clear" w:color="auto" w:fill="FFFFFF"/>
        </w:rPr>
        <w:t>Wolters &amp; Brady, 2021</w:t>
      </w:r>
      <w:r w:rsidRPr="00EF594F">
        <w:rPr>
          <w:rFonts w:ascii="Arial" w:eastAsia="Times New Roman" w:hAnsi="Arial" w:cs="Arial"/>
          <w:color w:val="000000"/>
        </w:rPr>
        <w:t xml:space="preserve">). Some students have been pressured because they take on other jobs that they do not have enough time for and find it hard to organize their studies. However, there are time management methods that can help. Settling on methods that help an individual decide what they want and when they </w:t>
      </w:r>
      <w:proofErr w:type="gramStart"/>
      <w:r w:rsidRPr="00EF594F">
        <w:rPr>
          <w:rFonts w:ascii="Arial" w:eastAsia="Times New Roman" w:hAnsi="Arial" w:cs="Arial"/>
          <w:color w:val="000000"/>
        </w:rPr>
        <w:t>have to</w:t>
      </w:r>
      <w:proofErr w:type="gramEnd"/>
      <w:r w:rsidRPr="00EF594F">
        <w:rPr>
          <w:rFonts w:ascii="Arial" w:eastAsia="Times New Roman" w:hAnsi="Arial" w:cs="Arial"/>
          <w:color w:val="000000"/>
        </w:rPr>
        <w:t xml:space="preserve"> achieve them is a good take (</w:t>
      </w:r>
      <w:r w:rsidRPr="00EF594F">
        <w:rPr>
          <w:rFonts w:ascii="Arial" w:eastAsia="Times New Roman" w:hAnsi="Arial" w:cs="Arial"/>
          <w:color w:val="222222"/>
          <w:shd w:val="clear" w:color="auto" w:fill="FFFFFF"/>
        </w:rPr>
        <w:t xml:space="preserve">Razali &amp; </w:t>
      </w:r>
      <w:proofErr w:type="spellStart"/>
      <w:r w:rsidRPr="00EF594F">
        <w:rPr>
          <w:rFonts w:ascii="Arial" w:eastAsia="Times New Roman" w:hAnsi="Arial" w:cs="Arial"/>
          <w:color w:val="222222"/>
          <w:shd w:val="clear" w:color="auto" w:fill="FFFFFF"/>
        </w:rPr>
        <w:t>Arbin</w:t>
      </w:r>
      <w:proofErr w:type="spellEnd"/>
      <w:r w:rsidRPr="00EF594F">
        <w:rPr>
          <w:rFonts w:ascii="Arial" w:eastAsia="Times New Roman" w:hAnsi="Arial" w:cs="Arial"/>
          <w:color w:val="222222"/>
          <w:shd w:val="clear" w:color="auto" w:fill="FFFFFF"/>
        </w:rPr>
        <w:t>, 2018</w:t>
      </w:r>
      <w:r w:rsidRPr="00EF594F">
        <w:rPr>
          <w:rFonts w:ascii="Arial" w:eastAsia="Times New Roman" w:hAnsi="Arial" w:cs="Arial"/>
          <w:color w:val="000000"/>
        </w:rPr>
        <w:t>). This then proceeds to make a timeline that can be informed of the timetable that they can then follow. With effective management of time, it becomes easy to provide an individual with an opportunity to utilize their important source as they enhance their knowledge on how they can spend the available time to achieve their goals. Furthermore, for effective time management, one needs to understand the goals they have through which they come along the different timelines that they will use to create effective timelines to achieve the different goals.</w:t>
      </w:r>
    </w:p>
    <w:p w14:paraId="5703149D"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b/>
          <w:bCs/>
          <w:color w:val="000000"/>
        </w:rPr>
        <w:t>Reflection</w:t>
      </w:r>
    </w:p>
    <w:p w14:paraId="2C3AA434"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This is learning where students describe their learning, including how it has changed and how it can be used in the future to create a better learning experience (</w:t>
      </w:r>
      <w:r w:rsidRPr="00EF594F">
        <w:rPr>
          <w:rFonts w:ascii="Arial" w:eastAsia="Times New Roman" w:hAnsi="Arial" w:cs="Arial"/>
          <w:color w:val="222222"/>
          <w:shd w:val="clear" w:color="auto" w:fill="FFFFFF"/>
        </w:rPr>
        <w:t>Chang, 2019</w:t>
      </w:r>
      <w:r w:rsidRPr="00EF594F">
        <w:rPr>
          <w:rFonts w:ascii="Arial" w:eastAsia="Times New Roman" w:hAnsi="Arial" w:cs="Arial"/>
          <w:color w:val="000000"/>
        </w:rPr>
        <w:t>). This might also include reflection on certain topics that students have been assigned on where they should think about the answers given and give a statement or an explanation on how it could have been improved or how it could be adjusted to meet the requirements. A reflection is a tool that helps students learns from what they are being taught; they reflect on what they have learned with their daily lifestyles. According to research done (</w:t>
      </w:r>
      <w:r w:rsidRPr="00EF594F">
        <w:rPr>
          <w:rFonts w:ascii="Arial" w:eastAsia="Times New Roman" w:hAnsi="Arial" w:cs="Arial"/>
          <w:color w:val="222222"/>
          <w:shd w:val="clear" w:color="auto" w:fill="FFFFFF"/>
        </w:rPr>
        <w:t xml:space="preserve">Faller &amp; </w:t>
      </w:r>
      <w:proofErr w:type="spellStart"/>
      <w:r w:rsidRPr="00EF594F">
        <w:rPr>
          <w:rFonts w:ascii="Arial" w:eastAsia="Times New Roman" w:hAnsi="Arial" w:cs="Arial"/>
          <w:color w:val="222222"/>
          <w:shd w:val="clear" w:color="auto" w:fill="FFFFFF"/>
        </w:rPr>
        <w:t>Marsick</w:t>
      </w:r>
      <w:proofErr w:type="spellEnd"/>
      <w:r w:rsidRPr="00EF594F">
        <w:rPr>
          <w:rFonts w:ascii="Arial" w:eastAsia="Times New Roman" w:hAnsi="Arial" w:cs="Arial"/>
          <w:color w:val="222222"/>
          <w:shd w:val="clear" w:color="auto" w:fill="FFFFFF"/>
        </w:rPr>
        <w:t>, 2020</w:t>
      </w:r>
      <w:r w:rsidRPr="00EF594F">
        <w:rPr>
          <w:rFonts w:ascii="Arial" w:eastAsia="Times New Roman" w:hAnsi="Arial" w:cs="Arial"/>
          <w:color w:val="000000"/>
        </w:rPr>
        <w:t>), it has been seen that reflection of studies is an important factor in ensuring that job performance has been increased. According to the writing section, students can transfer what they have written with reflections. Reflection makes it easy to apply, remix and integrate different knowledge from skills, strategies, and various factors to have a specific insight (</w:t>
      </w:r>
      <w:r w:rsidRPr="00EF594F">
        <w:rPr>
          <w:rFonts w:ascii="Arial" w:eastAsia="Times New Roman" w:hAnsi="Arial" w:cs="Arial"/>
          <w:color w:val="222222"/>
          <w:shd w:val="clear" w:color="auto" w:fill="FFFFFF"/>
        </w:rPr>
        <w:t xml:space="preserve">Van Der &amp; Van </w:t>
      </w:r>
      <w:proofErr w:type="spellStart"/>
      <w:r w:rsidRPr="00EF594F">
        <w:rPr>
          <w:rFonts w:ascii="Arial" w:eastAsia="Times New Roman" w:hAnsi="Arial" w:cs="Arial"/>
          <w:color w:val="222222"/>
          <w:shd w:val="clear" w:color="auto" w:fill="FFFFFF"/>
        </w:rPr>
        <w:t>Amelsvoort</w:t>
      </w:r>
      <w:proofErr w:type="spellEnd"/>
      <w:r w:rsidRPr="00EF594F">
        <w:rPr>
          <w:rFonts w:ascii="Arial" w:eastAsia="Times New Roman" w:hAnsi="Arial" w:cs="Arial"/>
          <w:color w:val="222222"/>
          <w:shd w:val="clear" w:color="auto" w:fill="FFFFFF"/>
        </w:rPr>
        <w:t>, 2019</w:t>
      </w:r>
      <w:r w:rsidRPr="00EF594F">
        <w:rPr>
          <w:rFonts w:ascii="Arial" w:eastAsia="Times New Roman" w:hAnsi="Arial" w:cs="Arial"/>
          <w:color w:val="000000"/>
        </w:rPr>
        <w:t xml:space="preserve">). Reflection helps students </w:t>
      </w:r>
      <w:proofErr w:type="gramStart"/>
      <w:r w:rsidRPr="00EF594F">
        <w:rPr>
          <w:rFonts w:ascii="Arial" w:eastAsia="Times New Roman" w:hAnsi="Arial" w:cs="Arial"/>
          <w:color w:val="000000"/>
        </w:rPr>
        <w:t>look into</w:t>
      </w:r>
      <w:proofErr w:type="gramEnd"/>
      <w:r w:rsidRPr="00EF594F">
        <w:rPr>
          <w:rFonts w:ascii="Arial" w:eastAsia="Times New Roman" w:hAnsi="Arial" w:cs="Arial"/>
          <w:color w:val="000000"/>
        </w:rPr>
        <w:t xml:space="preserve"> goals that can be achieved and look into the previous goals to see how far they have been achieved. It also brings on what can be learned and hence acts as an all-around procedure that can be used to achieve an all-around discussion of a specific topic.</w:t>
      </w:r>
    </w:p>
    <w:p w14:paraId="60BA1836"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According to another research (</w:t>
      </w:r>
      <w:proofErr w:type="spellStart"/>
      <w:proofErr w:type="gramStart"/>
      <w:r w:rsidRPr="00EF594F">
        <w:rPr>
          <w:rFonts w:ascii="Arial" w:eastAsia="Times New Roman" w:hAnsi="Arial" w:cs="Arial"/>
          <w:color w:val="222222"/>
          <w:shd w:val="clear" w:color="auto" w:fill="FFFFFF"/>
        </w:rPr>
        <w:t>Rønning</w:t>
      </w:r>
      <w:proofErr w:type="spellEnd"/>
      <w:r w:rsidRPr="00EF594F">
        <w:rPr>
          <w:rFonts w:ascii="Arial" w:eastAsia="Times New Roman" w:hAnsi="Arial" w:cs="Arial"/>
          <w:color w:val="222222"/>
          <w:shd w:val="clear" w:color="auto" w:fill="FFFFFF"/>
        </w:rPr>
        <w:t>  &amp;</w:t>
      </w:r>
      <w:proofErr w:type="gramEnd"/>
      <w:r w:rsidRPr="00EF594F">
        <w:rPr>
          <w:rFonts w:ascii="Arial" w:eastAsia="Times New Roman" w:hAnsi="Arial" w:cs="Arial"/>
          <w:color w:val="222222"/>
          <w:shd w:val="clear" w:color="auto" w:fill="FFFFFF"/>
        </w:rPr>
        <w:t xml:space="preserve"> </w:t>
      </w:r>
      <w:proofErr w:type="spellStart"/>
      <w:r w:rsidRPr="00EF594F">
        <w:rPr>
          <w:rFonts w:ascii="Arial" w:eastAsia="Times New Roman" w:hAnsi="Arial" w:cs="Arial"/>
          <w:color w:val="222222"/>
          <w:shd w:val="clear" w:color="auto" w:fill="FFFFFF"/>
        </w:rPr>
        <w:t>Bjørkly</w:t>
      </w:r>
      <w:proofErr w:type="spellEnd"/>
      <w:r w:rsidRPr="00EF594F">
        <w:rPr>
          <w:rFonts w:ascii="Arial" w:eastAsia="Times New Roman" w:hAnsi="Arial" w:cs="Arial"/>
          <w:color w:val="222222"/>
          <w:shd w:val="clear" w:color="auto" w:fill="FFFFFF"/>
        </w:rPr>
        <w:t>, 2019</w:t>
      </w:r>
      <w:r w:rsidRPr="00EF594F">
        <w:rPr>
          <w:rFonts w:ascii="Arial" w:eastAsia="Times New Roman" w:hAnsi="Arial" w:cs="Arial"/>
          <w:color w:val="000000"/>
        </w:rPr>
        <w:t>), it has been made clear that a reflection is a form of learning through which one can use to make sense of the materials learnt in class oneself and create conditions that shape all the experiences. Further, it is easy to relate materials and experiences that can be used for future social benefit with reflection. Reflection has also been a big part of research; reflection has played a crucial role in performing cognitive practice within the research field. It all begins from the interpretive turn. Reflection helps while carrying out qualitative research as it validates the research methodologies being used. This then proceeds to practitioners, where reflection is also an important part of their daily work.</w:t>
      </w:r>
    </w:p>
    <w:p w14:paraId="5E3FA7BB"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Furthermore, some tools can be used to improve the skills in reflection. The skills are more put in place when the teacher in charge assigns the students some assignments. Through reflection, the use of autobiography, checking through critical incidents, and creating discussions through which students discuss different matters with others is of importance as it improves the reflective skills that one has. Furthermore, in relation (</w:t>
      </w:r>
      <w:r w:rsidRPr="00EF594F">
        <w:rPr>
          <w:rFonts w:ascii="Arial" w:eastAsia="Times New Roman" w:hAnsi="Arial" w:cs="Arial"/>
          <w:color w:val="222222"/>
          <w:shd w:val="clear" w:color="auto" w:fill="FFFFFF"/>
        </w:rPr>
        <w:t xml:space="preserve">Dahl &amp; </w:t>
      </w:r>
      <w:proofErr w:type="spellStart"/>
      <w:r w:rsidRPr="00EF594F">
        <w:rPr>
          <w:rFonts w:ascii="Arial" w:eastAsia="Times New Roman" w:hAnsi="Arial" w:cs="Arial"/>
          <w:color w:val="222222"/>
          <w:shd w:val="clear" w:color="auto" w:fill="FFFFFF"/>
        </w:rPr>
        <w:t>Schibrowsky</w:t>
      </w:r>
      <w:proofErr w:type="spellEnd"/>
      <w:r w:rsidRPr="00EF594F">
        <w:rPr>
          <w:rFonts w:ascii="Arial" w:eastAsia="Times New Roman" w:hAnsi="Arial" w:cs="Arial"/>
          <w:color w:val="222222"/>
          <w:shd w:val="clear" w:color="auto" w:fill="FFFFFF"/>
        </w:rPr>
        <w:t>, 2018</w:t>
      </w:r>
      <w:r w:rsidRPr="00EF594F">
        <w:rPr>
          <w:rFonts w:ascii="Arial" w:eastAsia="Times New Roman" w:hAnsi="Arial" w:cs="Arial"/>
          <w:color w:val="000000"/>
        </w:rPr>
        <w:t>) carried out research to measure the importance of journal writing in improving reflective skills. It has been concluded that engaging in journal writing has a positive impact as it improves the thinking capacity. Hence, to ensure that the skills are improved, it should not only be done while in class but also in our daily life practices to improve the skills. This also has brought the perspective that teachers are an important tool in helping advance the reflective skills through the good choice of the assignments given (</w:t>
      </w:r>
      <w:r w:rsidRPr="00EF594F">
        <w:rPr>
          <w:rFonts w:ascii="Arial" w:eastAsia="Times New Roman" w:hAnsi="Arial" w:cs="Arial"/>
          <w:color w:val="222222"/>
          <w:shd w:val="clear" w:color="auto" w:fill="FFFFFF"/>
        </w:rPr>
        <w:t xml:space="preserve">Faller &amp; </w:t>
      </w:r>
      <w:proofErr w:type="spellStart"/>
      <w:r w:rsidRPr="00EF594F">
        <w:rPr>
          <w:rFonts w:ascii="Arial" w:eastAsia="Times New Roman" w:hAnsi="Arial" w:cs="Arial"/>
          <w:color w:val="222222"/>
          <w:shd w:val="clear" w:color="auto" w:fill="FFFFFF"/>
        </w:rPr>
        <w:t>Marsick</w:t>
      </w:r>
      <w:proofErr w:type="spellEnd"/>
      <w:r w:rsidRPr="00EF594F">
        <w:rPr>
          <w:rFonts w:ascii="Arial" w:eastAsia="Times New Roman" w:hAnsi="Arial" w:cs="Arial"/>
          <w:color w:val="222222"/>
          <w:shd w:val="clear" w:color="auto" w:fill="FFFFFF"/>
        </w:rPr>
        <w:t>, 2020</w:t>
      </w:r>
      <w:r w:rsidRPr="00EF594F">
        <w:rPr>
          <w:rFonts w:ascii="Arial" w:eastAsia="Times New Roman" w:hAnsi="Arial" w:cs="Arial"/>
          <w:color w:val="000000"/>
        </w:rPr>
        <w:t>).</w:t>
      </w:r>
    </w:p>
    <w:p w14:paraId="4B12A226"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b/>
          <w:bCs/>
          <w:color w:val="000000"/>
        </w:rPr>
        <w:t>Online Learning Experience</w:t>
      </w:r>
    </w:p>
    <w:p w14:paraId="24E37741"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Since the pandemic Covid came, many of the classes have been transferred to online modes, where zoom classes have been the current learning model (</w:t>
      </w:r>
      <w:proofErr w:type="spellStart"/>
      <w:r w:rsidRPr="00EF594F">
        <w:rPr>
          <w:rFonts w:ascii="Arial" w:eastAsia="Times New Roman" w:hAnsi="Arial" w:cs="Arial"/>
          <w:color w:val="222222"/>
          <w:shd w:val="clear" w:color="auto" w:fill="FFFFFF"/>
        </w:rPr>
        <w:t>Maqableh</w:t>
      </w:r>
      <w:proofErr w:type="spellEnd"/>
      <w:r w:rsidRPr="00EF594F">
        <w:rPr>
          <w:rFonts w:ascii="Arial" w:eastAsia="Times New Roman" w:hAnsi="Arial" w:cs="Arial"/>
          <w:color w:val="222222"/>
          <w:shd w:val="clear" w:color="auto" w:fill="FFFFFF"/>
        </w:rPr>
        <w:t xml:space="preserve"> &amp; Alia, 2021</w:t>
      </w:r>
      <w:r w:rsidRPr="00EF594F">
        <w:rPr>
          <w:rFonts w:ascii="Arial" w:eastAsia="Times New Roman" w:hAnsi="Arial" w:cs="Arial"/>
          <w:color w:val="000000"/>
        </w:rPr>
        <w:t xml:space="preserve">). With the general experience, I </w:t>
      </w:r>
      <w:proofErr w:type="gramStart"/>
      <w:r w:rsidRPr="00EF594F">
        <w:rPr>
          <w:rFonts w:ascii="Arial" w:eastAsia="Times New Roman" w:hAnsi="Arial" w:cs="Arial"/>
          <w:color w:val="000000"/>
        </w:rPr>
        <w:t>was scared of</w:t>
      </w:r>
      <w:proofErr w:type="gramEnd"/>
      <w:r w:rsidRPr="00EF594F">
        <w:rPr>
          <w:rFonts w:ascii="Arial" w:eastAsia="Times New Roman" w:hAnsi="Arial" w:cs="Arial"/>
          <w:color w:val="000000"/>
        </w:rPr>
        <w:t xml:space="preserve"> the demonstration offered while in class. In comparison, my experience has been delightful as I have received full support from the teachers. Through the online classes, I have managed to get all my personal needs addressed by the professors. High explanations were experienced, which helped me complete the coursework effectively. The learning was more considerate as the lectures could easily adjust to the remote teaching models to ensure that the classroom feeling has been achieved.</w:t>
      </w:r>
    </w:p>
    <w:p w14:paraId="4562BE39"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However, some challenges arose while taking the virtual classes. In some areas, especially remote areas, there were challenges with the network as they experienced delays and cut-offs (</w:t>
      </w:r>
      <w:proofErr w:type="spellStart"/>
      <w:r w:rsidRPr="00EF594F">
        <w:rPr>
          <w:rFonts w:ascii="Arial" w:eastAsia="Times New Roman" w:hAnsi="Arial" w:cs="Arial"/>
          <w:color w:val="222222"/>
          <w:shd w:val="clear" w:color="auto" w:fill="FFFFFF"/>
        </w:rPr>
        <w:t>Rahiem</w:t>
      </w:r>
      <w:proofErr w:type="spellEnd"/>
      <w:r w:rsidRPr="00EF594F">
        <w:rPr>
          <w:rFonts w:ascii="Arial" w:eastAsia="Times New Roman" w:hAnsi="Arial" w:cs="Arial"/>
          <w:color w:val="222222"/>
          <w:shd w:val="clear" w:color="auto" w:fill="FFFFFF"/>
        </w:rPr>
        <w:t>, 2020</w:t>
      </w:r>
      <w:r w:rsidRPr="00EF594F">
        <w:rPr>
          <w:rFonts w:ascii="Arial" w:eastAsia="Times New Roman" w:hAnsi="Arial" w:cs="Arial"/>
          <w:color w:val="000000"/>
        </w:rPr>
        <w:t xml:space="preserve">). This promotes that there should be an opportunity to ensure that all the parts of the country have access to high-quality internet that will make the experience better. Furthermore, there were fewer interactions, and if there could be more interactions, more understanding could have been achieved. This could also help welcome more </w:t>
      </w:r>
      <w:proofErr w:type="gramStart"/>
      <w:r w:rsidRPr="00EF594F">
        <w:rPr>
          <w:rFonts w:ascii="Arial" w:eastAsia="Times New Roman" w:hAnsi="Arial" w:cs="Arial"/>
          <w:color w:val="000000"/>
        </w:rPr>
        <w:t>questions</w:t>
      </w:r>
      <w:proofErr w:type="gramEnd"/>
      <w:r w:rsidRPr="00EF594F">
        <w:rPr>
          <w:rFonts w:ascii="Arial" w:eastAsia="Times New Roman" w:hAnsi="Arial" w:cs="Arial"/>
          <w:color w:val="000000"/>
        </w:rPr>
        <w:t xml:space="preserve"> hence bringing more understanding. However, with the availability of saves, we could easily go back and review the lectures, which is usually not available when considering the normal classroom lessons.</w:t>
      </w:r>
    </w:p>
    <w:p w14:paraId="782860BA"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xml:space="preserve">Furthermore, cases such as people who have other jobs were made easy as they could carry out their lessons without moving from their rooms. It has been common for many of the students to take up other online and even physical jobs to enable them to pay their fees and cater to their needs. It becomes hard for them to move from their workplace to the school to take lessons or even get out of school to their office place to work. However, with online classes, many online part-time workers can easily switch to their studies. Online learning has also been a tool to enhance time management; students no longer </w:t>
      </w:r>
      <w:proofErr w:type="gramStart"/>
      <w:r w:rsidRPr="00EF594F">
        <w:rPr>
          <w:rFonts w:ascii="Arial" w:eastAsia="Times New Roman" w:hAnsi="Arial" w:cs="Arial"/>
          <w:color w:val="000000"/>
        </w:rPr>
        <w:t>have to</w:t>
      </w:r>
      <w:proofErr w:type="gramEnd"/>
      <w:r w:rsidRPr="00EF594F">
        <w:rPr>
          <w:rFonts w:ascii="Arial" w:eastAsia="Times New Roman" w:hAnsi="Arial" w:cs="Arial"/>
          <w:color w:val="000000"/>
        </w:rPr>
        <w:t xml:space="preserve"> waste time boarding trains to get to their classes. They can now utilize that time in doing revisions </w:t>
      </w:r>
      <w:proofErr w:type="gramStart"/>
      <w:r w:rsidRPr="00EF594F">
        <w:rPr>
          <w:rFonts w:ascii="Arial" w:eastAsia="Times New Roman" w:hAnsi="Arial" w:cs="Arial"/>
          <w:color w:val="000000"/>
        </w:rPr>
        <w:t>and also</w:t>
      </w:r>
      <w:proofErr w:type="gramEnd"/>
      <w:r w:rsidRPr="00EF594F">
        <w:rPr>
          <w:rFonts w:ascii="Arial" w:eastAsia="Times New Roman" w:hAnsi="Arial" w:cs="Arial"/>
          <w:color w:val="000000"/>
        </w:rPr>
        <w:t xml:space="preserve"> further studies. This tool has also been effective as many students have gained technical skills; for online classes, one needs the internet and a device, and the urge to know more about technology is developing (</w:t>
      </w:r>
      <w:r w:rsidRPr="00EF594F">
        <w:rPr>
          <w:rFonts w:ascii="Arial" w:eastAsia="Times New Roman" w:hAnsi="Arial" w:cs="Arial"/>
          <w:color w:val="222222"/>
          <w:shd w:val="clear" w:color="auto" w:fill="FFFFFF"/>
        </w:rPr>
        <w:t>Ng, 2022</w:t>
      </w:r>
      <w:r w:rsidRPr="00EF594F">
        <w:rPr>
          <w:rFonts w:ascii="Arial" w:eastAsia="Times New Roman" w:hAnsi="Arial" w:cs="Arial"/>
          <w:color w:val="000000"/>
        </w:rPr>
        <w:t>). This, in turn, has a higher chance of bettering the education system. Furthermore, there has been balance in school-life balance; there are no pressures such as looking good to fit in a certain class. Hence, the online learning experience has positively impacted as the outcomes outweigh the negative outcomes.</w:t>
      </w:r>
    </w:p>
    <w:p w14:paraId="4013BF79"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b/>
          <w:bCs/>
          <w:color w:val="000000"/>
        </w:rPr>
        <w:t>Summarizing</w:t>
      </w:r>
    </w:p>
    <w:p w14:paraId="50A56131"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Summarizing is an important tool that students can use in discerning the most important ideas within texts (</w:t>
      </w:r>
      <w:r w:rsidRPr="00EF594F">
        <w:rPr>
          <w:rFonts w:ascii="Arial" w:eastAsia="Times New Roman" w:hAnsi="Arial" w:cs="Arial"/>
          <w:color w:val="222222"/>
          <w:shd w:val="clear" w:color="auto" w:fill="FFFFFF"/>
        </w:rPr>
        <w:t xml:space="preserve">Gao &amp; </w:t>
      </w:r>
      <w:proofErr w:type="spellStart"/>
      <w:r w:rsidRPr="00EF594F">
        <w:rPr>
          <w:rFonts w:ascii="Arial" w:eastAsia="Times New Roman" w:hAnsi="Arial" w:cs="Arial"/>
          <w:color w:val="222222"/>
          <w:shd w:val="clear" w:color="auto" w:fill="FFFFFF"/>
        </w:rPr>
        <w:t>Gurevych</w:t>
      </w:r>
      <w:proofErr w:type="spellEnd"/>
      <w:r w:rsidRPr="00EF594F">
        <w:rPr>
          <w:rFonts w:ascii="Arial" w:eastAsia="Times New Roman" w:hAnsi="Arial" w:cs="Arial"/>
          <w:color w:val="222222"/>
          <w:shd w:val="clear" w:color="auto" w:fill="FFFFFF"/>
        </w:rPr>
        <w:t>, 2018</w:t>
      </w:r>
      <w:r w:rsidRPr="00EF594F">
        <w:rPr>
          <w:rFonts w:ascii="Arial" w:eastAsia="Times New Roman" w:hAnsi="Arial" w:cs="Arial"/>
          <w:color w:val="000000"/>
        </w:rPr>
        <w:t>). This all includes ignoring relevant information and learning to prioritize information in between. The student can easily differentiate information to be seen as important and that which can be seen as less important. This then follows supporting ideas that they have summarized. Summarizing has been an important tool for me during my learning. With summarizing, I have been able to read larger texts and put them into smaller texts that I can use while doing my revisions. With summarizing, it has become easy to get access to main points to use while referencing. It has also been a great tool in helping me focus on key texts with high weights that are worth remembering. With summarizing, I have been able to summarize texts into smaller texts that can increase the rate of understanding.</w:t>
      </w:r>
    </w:p>
    <w:p w14:paraId="738E85A4"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It has become easy to decide the important factors and align them with subtitles that help unify them to create a more compact arrangement. Before learning how to summarize, I found it hard to distinguish between texts of high priority to others. I used to find them the same. However, I found out that there is a difference between tests that carry more weight and those with less weight. Summarizing has also improved my grammar skills (</w:t>
      </w:r>
      <w:r w:rsidRPr="00EF594F">
        <w:rPr>
          <w:rFonts w:ascii="Arial" w:eastAsia="Times New Roman" w:hAnsi="Arial" w:cs="Arial"/>
          <w:color w:val="222222"/>
          <w:shd w:val="clear" w:color="auto" w:fill="FFFFFF"/>
        </w:rPr>
        <w:t>Li &amp; Wong, 2019</w:t>
      </w:r>
      <w:r w:rsidRPr="00EF594F">
        <w:rPr>
          <w:rFonts w:ascii="Arial" w:eastAsia="Times New Roman" w:hAnsi="Arial" w:cs="Arial"/>
          <w:color w:val="000000"/>
        </w:rPr>
        <w:t>). Summarizing entails creating less sentences to represent many sentences. With such, it is easy to improve grammar as I engage through creating sentences by using less meaningful words.</w:t>
      </w:r>
    </w:p>
    <w:p w14:paraId="3DA9D38C"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xml:space="preserve">Furthermore, by summarizing, I have made my work more interesting and gained some credibility. Summarizing helps me understand more as I involve the reflection skill while thinking to achieve the desired represented sentences. The various perspectives that are raised also help improve the skills of space management while writing. I know that with a certain space, I </w:t>
      </w:r>
      <w:proofErr w:type="gramStart"/>
      <w:r w:rsidRPr="00EF594F">
        <w:rPr>
          <w:rFonts w:ascii="Arial" w:eastAsia="Times New Roman" w:hAnsi="Arial" w:cs="Arial"/>
          <w:color w:val="000000"/>
        </w:rPr>
        <w:t>have to</w:t>
      </w:r>
      <w:proofErr w:type="gramEnd"/>
      <w:r w:rsidRPr="00EF594F">
        <w:rPr>
          <w:rFonts w:ascii="Arial" w:eastAsia="Times New Roman" w:hAnsi="Arial" w:cs="Arial"/>
          <w:color w:val="000000"/>
        </w:rPr>
        <w:t xml:space="preserve"> ensure that I get a summary of one page from an article of 5 pages. I learn to read through and get the major ideas and get through the one-page space.</w:t>
      </w:r>
    </w:p>
    <w:p w14:paraId="37257C26"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However, summarizing becomes a challenge if no crucial considerations are taken. One might leave an idea out, thinking it is of less importance while it is highly important (</w:t>
      </w:r>
      <w:proofErr w:type="spellStart"/>
      <w:r w:rsidRPr="00EF594F">
        <w:rPr>
          <w:rFonts w:ascii="Arial" w:eastAsia="Times New Roman" w:hAnsi="Arial" w:cs="Arial"/>
          <w:color w:val="222222"/>
          <w:shd w:val="clear" w:color="auto" w:fill="FFFFFF"/>
        </w:rPr>
        <w:t>Shamida</w:t>
      </w:r>
      <w:proofErr w:type="spellEnd"/>
      <w:r w:rsidRPr="00EF594F">
        <w:rPr>
          <w:rFonts w:ascii="Arial" w:eastAsia="Times New Roman" w:hAnsi="Arial" w:cs="Arial"/>
          <w:color w:val="222222"/>
          <w:shd w:val="clear" w:color="auto" w:fill="FFFFFF"/>
        </w:rPr>
        <w:t xml:space="preserve"> &amp; </w:t>
      </w:r>
      <w:proofErr w:type="spellStart"/>
      <w:r w:rsidRPr="00EF594F">
        <w:rPr>
          <w:rFonts w:ascii="Arial" w:eastAsia="Times New Roman" w:hAnsi="Arial" w:cs="Arial"/>
          <w:color w:val="222222"/>
          <w:shd w:val="clear" w:color="auto" w:fill="FFFFFF"/>
        </w:rPr>
        <w:t>Nawi</w:t>
      </w:r>
      <w:proofErr w:type="spellEnd"/>
      <w:r w:rsidRPr="00EF594F">
        <w:rPr>
          <w:rFonts w:ascii="Arial" w:eastAsia="Times New Roman" w:hAnsi="Arial" w:cs="Arial"/>
          <w:color w:val="222222"/>
          <w:shd w:val="clear" w:color="auto" w:fill="FFFFFF"/>
        </w:rPr>
        <w:t>, 2021</w:t>
      </w:r>
      <w:r w:rsidRPr="00EF594F">
        <w:rPr>
          <w:rFonts w:ascii="Arial" w:eastAsia="Times New Roman" w:hAnsi="Arial" w:cs="Arial"/>
          <w:color w:val="000000"/>
        </w:rPr>
        <w:t xml:space="preserve">). Furthermore, creating summaries is only important if one uses the source again. Why would you create a summary if you </w:t>
      </w:r>
      <w:proofErr w:type="gramStart"/>
      <w:r w:rsidRPr="00EF594F">
        <w:rPr>
          <w:rFonts w:ascii="Arial" w:eastAsia="Times New Roman" w:hAnsi="Arial" w:cs="Arial"/>
          <w:color w:val="000000"/>
        </w:rPr>
        <w:t>have to</w:t>
      </w:r>
      <w:proofErr w:type="gramEnd"/>
      <w:r w:rsidRPr="00EF594F">
        <w:rPr>
          <w:rFonts w:ascii="Arial" w:eastAsia="Times New Roman" w:hAnsi="Arial" w:cs="Arial"/>
          <w:color w:val="000000"/>
        </w:rPr>
        <w:t xml:space="preserve"> read through the entire article once, and there are no chances of using the summary again (</w:t>
      </w:r>
      <w:r w:rsidRPr="00EF594F">
        <w:rPr>
          <w:rFonts w:ascii="Arial" w:eastAsia="Times New Roman" w:hAnsi="Arial" w:cs="Arial"/>
          <w:color w:val="222222"/>
          <w:shd w:val="clear" w:color="auto" w:fill="FFFFFF"/>
        </w:rPr>
        <w:t>Ngcobo, 2018</w:t>
      </w:r>
      <w:r w:rsidRPr="00EF594F">
        <w:rPr>
          <w:rFonts w:ascii="Arial" w:eastAsia="Times New Roman" w:hAnsi="Arial" w:cs="Arial"/>
          <w:color w:val="000000"/>
        </w:rPr>
        <w:t>). It beckons time-consuming and takes a lot of time to think through and create summaries. However, it consumes less time if the summary is used repeatedly to refer to the main points. There are also cases where people might misunderstand your summary (</w:t>
      </w:r>
      <w:proofErr w:type="spellStart"/>
      <w:r w:rsidRPr="00EF594F">
        <w:rPr>
          <w:rFonts w:ascii="Arial" w:eastAsia="Times New Roman" w:hAnsi="Arial" w:cs="Arial"/>
          <w:color w:val="222222"/>
          <w:shd w:val="clear" w:color="auto" w:fill="FFFFFF"/>
        </w:rPr>
        <w:t>Coullie</w:t>
      </w:r>
      <w:proofErr w:type="spellEnd"/>
      <w:r w:rsidRPr="00EF594F">
        <w:rPr>
          <w:rFonts w:ascii="Arial" w:eastAsia="Times New Roman" w:hAnsi="Arial" w:cs="Arial"/>
          <w:color w:val="222222"/>
          <w:shd w:val="clear" w:color="auto" w:fill="FFFFFF"/>
        </w:rPr>
        <w:t>, 2020</w:t>
      </w:r>
      <w:r w:rsidRPr="00EF594F">
        <w:rPr>
          <w:rFonts w:ascii="Arial" w:eastAsia="Times New Roman" w:hAnsi="Arial" w:cs="Arial"/>
          <w:color w:val="000000"/>
        </w:rPr>
        <w:t>). You may want to mean this, but they fail to get it after they read them. This can bring a challenge as when the text is in full explanation; it becomes hard for the reader to misunderstand.</w:t>
      </w:r>
    </w:p>
    <w:p w14:paraId="341892ED"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xml:space="preserve">In conclusion, time management and organizing studies have been seen to ensure that effective utilization of time is achieved. When studies have been organized via a timetable, it is easy to manage time. However, online learning has become easy for students to organize their studies and manage time as they use less time to get to lessons. With summarizing, it becomes easy to capture major concepts without reading through all the texts again. Furthermore, creating summaries gives </w:t>
      </w:r>
      <w:proofErr w:type="gramStart"/>
      <w:r w:rsidRPr="00EF594F">
        <w:rPr>
          <w:rFonts w:ascii="Arial" w:eastAsia="Times New Roman" w:hAnsi="Arial" w:cs="Arial"/>
          <w:color w:val="000000"/>
        </w:rPr>
        <w:t>a large number of</w:t>
      </w:r>
      <w:proofErr w:type="gramEnd"/>
      <w:r w:rsidRPr="00EF594F">
        <w:rPr>
          <w:rFonts w:ascii="Arial" w:eastAsia="Times New Roman" w:hAnsi="Arial" w:cs="Arial"/>
          <w:color w:val="000000"/>
        </w:rPr>
        <w:t xml:space="preserve"> options, increasing the rates of understanding. Finally, reflection is an important tool as it also advances the understanding skills showcased by the students in their basic life and their careers.</w:t>
      </w:r>
    </w:p>
    <w:p w14:paraId="2DC94EC3" w14:textId="77777777" w:rsidR="00BE3DA3" w:rsidRPr="00EF594F" w:rsidRDefault="00BE3DA3" w:rsidP="00BE3DA3">
      <w:pPr>
        <w:spacing w:after="0" w:line="480" w:lineRule="auto"/>
        <w:rPr>
          <w:rFonts w:ascii="Arial" w:eastAsia="Times New Roman" w:hAnsi="Arial" w:cs="Arial"/>
        </w:rPr>
      </w:pPr>
    </w:p>
    <w:p w14:paraId="1EDF5F51" w14:textId="77777777" w:rsidR="00BE3DA3" w:rsidRPr="00EF594F" w:rsidRDefault="00BE3DA3" w:rsidP="00BE3DA3">
      <w:pPr>
        <w:spacing w:before="240" w:after="240" w:line="480" w:lineRule="auto"/>
        <w:rPr>
          <w:rFonts w:ascii="Arial" w:eastAsia="Times New Roman" w:hAnsi="Arial" w:cs="Arial"/>
        </w:rPr>
      </w:pPr>
      <w:r w:rsidRPr="00EF594F">
        <w:rPr>
          <w:rFonts w:ascii="Arial" w:eastAsia="Times New Roman" w:hAnsi="Arial" w:cs="Arial"/>
          <w:color w:val="000000"/>
        </w:rPr>
        <w:t> </w:t>
      </w:r>
    </w:p>
    <w:p w14:paraId="7A585D0C" w14:textId="77777777" w:rsidR="00BE3DA3" w:rsidRPr="00EF594F" w:rsidRDefault="00BE3DA3" w:rsidP="00BE3DA3">
      <w:pPr>
        <w:spacing w:line="480" w:lineRule="auto"/>
        <w:rPr>
          <w:rFonts w:ascii="Arial" w:hAnsi="Arial" w:cs="Arial"/>
        </w:rPr>
      </w:pPr>
      <w:r w:rsidRPr="00EF594F">
        <w:rPr>
          <w:rFonts w:ascii="Arial" w:hAnsi="Arial" w:cs="Arial"/>
        </w:rPr>
        <w:br w:type="page"/>
      </w:r>
    </w:p>
    <w:p w14:paraId="2AF67F29" w14:textId="77777777" w:rsidR="000662CC" w:rsidRPr="00EF594F" w:rsidRDefault="00550BED" w:rsidP="00BE3DA3">
      <w:pPr>
        <w:spacing w:line="480" w:lineRule="auto"/>
        <w:jc w:val="center"/>
        <w:rPr>
          <w:rFonts w:ascii="Arial" w:hAnsi="Arial" w:cs="Arial"/>
        </w:rPr>
      </w:pPr>
      <w:r w:rsidRPr="00EF594F">
        <w:rPr>
          <w:rFonts w:ascii="Arial" w:hAnsi="Arial" w:cs="Arial"/>
        </w:rPr>
        <w:t>References</w:t>
      </w:r>
    </w:p>
    <w:p w14:paraId="4D790DA7"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Cathro</w:t>
      </w:r>
      <w:proofErr w:type="spellEnd"/>
      <w:r w:rsidRPr="00EF594F">
        <w:rPr>
          <w:rFonts w:ascii="Arial" w:hAnsi="Arial" w:cs="Arial"/>
          <w:color w:val="222222"/>
          <w:shd w:val="clear" w:color="auto" w:fill="FFFFFF"/>
        </w:rPr>
        <w:t>, V., O’Kane, P., &amp; Gilbertson, D. (2017). Assessing reflection: Understanding skill development through reflective learning journals. </w:t>
      </w:r>
      <w:r w:rsidRPr="00EF594F">
        <w:rPr>
          <w:rFonts w:ascii="Arial" w:hAnsi="Arial" w:cs="Arial"/>
          <w:i/>
          <w:iCs/>
          <w:color w:val="222222"/>
          <w:shd w:val="clear" w:color="auto" w:fill="FFFFFF"/>
        </w:rPr>
        <w:t>Education+ Training</w:t>
      </w:r>
      <w:r w:rsidRPr="00EF594F">
        <w:rPr>
          <w:rFonts w:ascii="Arial" w:hAnsi="Arial" w:cs="Arial"/>
          <w:color w:val="222222"/>
          <w:shd w:val="clear" w:color="auto" w:fill="FFFFFF"/>
        </w:rPr>
        <w:t>.</w:t>
      </w:r>
    </w:p>
    <w:p w14:paraId="380D9DA1"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Chang, B. (2019). Reflection in learning. </w:t>
      </w:r>
      <w:r w:rsidRPr="00EF594F">
        <w:rPr>
          <w:rFonts w:ascii="Arial" w:hAnsi="Arial" w:cs="Arial"/>
          <w:i/>
          <w:iCs/>
          <w:color w:val="222222"/>
          <w:shd w:val="clear" w:color="auto" w:fill="FFFFFF"/>
        </w:rPr>
        <w:t>Online Learning</w:t>
      </w:r>
      <w:r w:rsidRPr="00EF594F">
        <w:rPr>
          <w:rFonts w:ascii="Arial" w:hAnsi="Arial" w:cs="Arial"/>
          <w:color w:val="222222"/>
          <w:shd w:val="clear" w:color="auto" w:fill="FFFFFF"/>
        </w:rPr>
        <w:t>, </w:t>
      </w:r>
      <w:r w:rsidRPr="00EF594F">
        <w:rPr>
          <w:rFonts w:ascii="Arial" w:hAnsi="Arial" w:cs="Arial"/>
          <w:i/>
          <w:iCs/>
          <w:color w:val="222222"/>
          <w:shd w:val="clear" w:color="auto" w:fill="FFFFFF"/>
        </w:rPr>
        <w:t>23</w:t>
      </w:r>
      <w:r w:rsidRPr="00EF594F">
        <w:rPr>
          <w:rFonts w:ascii="Arial" w:hAnsi="Arial" w:cs="Arial"/>
          <w:color w:val="222222"/>
          <w:shd w:val="clear" w:color="auto" w:fill="FFFFFF"/>
        </w:rPr>
        <w:t>(1), 95-110.</w:t>
      </w:r>
    </w:p>
    <w:p w14:paraId="7D64FAC8"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Coullie</w:t>
      </w:r>
      <w:proofErr w:type="spellEnd"/>
      <w:r w:rsidRPr="00EF594F">
        <w:rPr>
          <w:rFonts w:ascii="Arial" w:hAnsi="Arial" w:cs="Arial"/>
          <w:color w:val="222222"/>
          <w:shd w:val="clear" w:color="auto" w:fill="FFFFFF"/>
        </w:rPr>
        <w:t xml:space="preserve">, J. L. (2020). Teaching strategies for lecturers and tutors to assist non-English mother tongue tertiary students: </w:t>
      </w:r>
      <w:proofErr w:type="spellStart"/>
      <w:r w:rsidRPr="00EF594F">
        <w:rPr>
          <w:rFonts w:ascii="Arial" w:hAnsi="Arial" w:cs="Arial"/>
          <w:color w:val="222222"/>
          <w:shd w:val="clear" w:color="auto" w:fill="FFFFFF"/>
        </w:rPr>
        <w:t>Summarising</w:t>
      </w:r>
      <w:proofErr w:type="spellEnd"/>
      <w:r w:rsidRPr="00EF594F">
        <w:rPr>
          <w:rFonts w:ascii="Arial" w:hAnsi="Arial" w:cs="Arial"/>
          <w:color w:val="222222"/>
          <w:shd w:val="clear" w:color="auto" w:fill="FFFFFF"/>
        </w:rPr>
        <w:t xml:space="preserve">, paraphrasing, and vocabulary enrichment. </w:t>
      </w:r>
      <w:r w:rsidRPr="00EF594F">
        <w:rPr>
          <w:rFonts w:ascii="Arial" w:hAnsi="Arial" w:cs="Arial"/>
          <w:i/>
          <w:iCs/>
          <w:color w:val="222222"/>
          <w:shd w:val="clear" w:color="auto" w:fill="FFFFFF"/>
        </w:rPr>
        <w:t>South African Journal of Higher Education</w:t>
      </w:r>
      <w:r w:rsidRPr="00EF594F">
        <w:rPr>
          <w:rFonts w:ascii="Arial" w:hAnsi="Arial" w:cs="Arial"/>
          <w:color w:val="222222"/>
          <w:shd w:val="clear" w:color="auto" w:fill="FFFFFF"/>
        </w:rPr>
        <w:t>, </w:t>
      </w:r>
      <w:r w:rsidRPr="00EF594F">
        <w:rPr>
          <w:rFonts w:ascii="Arial" w:hAnsi="Arial" w:cs="Arial"/>
          <w:i/>
          <w:iCs/>
          <w:color w:val="222222"/>
          <w:shd w:val="clear" w:color="auto" w:fill="FFFFFF"/>
        </w:rPr>
        <w:t>34</w:t>
      </w:r>
      <w:r w:rsidRPr="00EF594F">
        <w:rPr>
          <w:rFonts w:ascii="Arial" w:hAnsi="Arial" w:cs="Arial"/>
          <w:color w:val="222222"/>
          <w:shd w:val="clear" w:color="auto" w:fill="FFFFFF"/>
        </w:rPr>
        <w:t>(1), 37-56.</w:t>
      </w:r>
    </w:p>
    <w:p w14:paraId="25F5CDEF" w14:textId="77777777" w:rsidR="000662CC" w:rsidRPr="00EF594F" w:rsidRDefault="00550BED" w:rsidP="00BE3DA3">
      <w:pPr>
        <w:spacing w:line="480" w:lineRule="auto"/>
        <w:ind w:left="720" w:hanging="720"/>
        <w:rPr>
          <w:rFonts w:ascii="Arial" w:hAnsi="Arial" w:cs="Arial"/>
        </w:rPr>
      </w:pPr>
      <w:r w:rsidRPr="00EF594F">
        <w:rPr>
          <w:rFonts w:ascii="Arial" w:hAnsi="Arial" w:cs="Arial"/>
          <w:color w:val="222222"/>
          <w:shd w:val="clear" w:color="auto" w:fill="FFFFFF"/>
        </w:rPr>
        <w:t xml:space="preserve">Dahl, A. J., Peltier, J. W., &amp; </w:t>
      </w:r>
      <w:proofErr w:type="spellStart"/>
      <w:r w:rsidRPr="00EF594F">
        <w:rPr>
          <w:rFonts w:ascii="Arial" w:hAnsi="Arial" w:cs="Arial"/>
          <w:color w:val="222222"/>
          <w:shd w:val="clear" w:color="auto" w:fill="FFFFFF"/>
        </w:rPr>
        <w:t>Schibrowsky</w:t>
      </w:r>
      <w:proofErr w:type="spellEnd"/>
      <w:r w:rsidRPr="00EF594F">
        <w:rPr>
          <w:rFonts w:ascii="Arial" w:hAnsi="Arial" w:cs="Arial"/>
          <w:color w:val="222222"/>
          <w:shd w:val="clear" w:color="auto" w:fill="FFFFFF"/>
        </w:rPr>
        <w:t>, J. A. (2018). Critical thinking and reflective learning in the marketing education literature: A historical perspective and future research needs. </w:t>
      </w:r>
      <w:r w:rsidRPr="00EF594F">
        <w:rPr>
          <w:rFonts w:ascii="Arial" w:hAnsi="Arial" w:cs="Arial"/>
          <w:i/>
          <w:iCs/>
          <w:color w:val="222222"/>
          <w:shd w:val="clear" w:color="auto" w:fill="FFFFFF"/>
        </w:rPr>
        <w:t>Journal of Marketing Education</w:t>
      </w:r>
      <w:r w:rsidRPr="00EF594F">
        <w:rPr>
          <w:rFonts w:ascii="Arial" w:hAnsi="Arial" w:cs="Arial"/>
          <w:color w:val="222222"/>
          <w:shd w:val="clear" w:color="auto" w:fill="FFFFFF"/>
        </w:rPr>
        <w:t>, </w:t>
      </w:r>
      <w:r w:rsidRPr="00EF594F">
        <w:rPr>
          <w:rFonts w:ascii="Arial" w:hAnsi="Arial" w:cs="Arial"/>
          <w:i/>
          <w:iCs/>
          <w:color w:val="222222"/>
          <w:shd w:val="clear" w:color="auto" w:fill="FFFFFF"/>
        </w:rPr>
        <w:t>40</w:t>
      </w:r>
      <w:r w:rsidRPr="00EF594F">
        <w:rPr>
          <w:rFonts w:ascii="Arial" w:hAnsi="Arial" w:cs="Arial"/>
          <w:color w:val="222222"/>
          <w:shd w:val="clear" w:color="auto" w:fill="FFFFFF"/>
        </w:rPr>
        <w:t>(2), 101-116.</w:t>
      </w:r>
    </w:p>
    <w:p w14:paraId="61EA064A"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Faller, P., Lundgren, H., &amp; </w:t>
      </w:r>
      <w:proofErr w:type="spellStart"/>
      <w:r w:rsidRPr="00EF594F">
        <w:rPr>
          <w:rFonts w:ascii="Arial" w:hAnsi="Arial" w:cs="Arial"/>
          <w:color w:val="222222"/>
          <w:shd w:val="clear" w:color="auto" w:fill="FFFFFF"/>
        </w:rPr>
        <w:t>Marsick</w:t>
      </w:r>
      <w:proofErr w:type="spellEnd"/>
      <w:r w:rsidRPr="00EF594F">
        <w:rPr>
          <w:rFonts w:ascii="Arial" w:hAnsi="Arial" w:cs="Arial"/>
          <w:color w:val="222222"/>
          <w:shd w:val="clear" w:color="auto" w:fill="FFFFFF"/>
        </w:rPr>
        <w:t xml:space="preserve">, V. (2020). Overview: why and how does reflection matter in workplace </w:t>
      </w:r>
      <w:proofErr w:type="gramStart"/>
      <w:r w:rsidRPr="00EF594F">
        <w:rPr>
          <w:rFonts w:ascii="Arial" w:hAnsi="Arial" w:cs="Arial"/>
          <w:color w:val="222222"/>
          <w:shd w:val="clear" w:color="auto" w:fill="FFFFFF"/>
        </w:rPr>
        <w:t>learning?.</w:t>
      </w:r>
      <w:proofErr w:type="gramEnd"/>
      <w:r w:rsidRPr="00EF594F">
        <w:rPr>
          <w:rFonts w:ascii="Arial" w:hAnsi="Arial" w:cs="Arial"/>
          <w:color w:val="222222"/>
          <w:shd w:val="clear" w:color="auto" w:fill="FFFFFF"/>
        </w:rPr>
        <w:t> </w:t>
      </w:r>
      <w:r w:rsidRPr="00EF594F">
        <w:rPr>
          <w:rFonts w:ascii="Arial" w:hAnsi="Arial" w:cs="Arial"/>
          <w:i/>
          <w:iCs/>
          <w:color w:val="222222"/>
          <w:shd w:val="clear" w:color="auto" w:fill="FFFFFF"/>
        </w:rPr>
        <w:t>Advances in developing human resources</w:t>
      </w:r>
      <w:r w:rsidRPr="00EF594F">
        <w:rPr>
          <w:rFonts w:ascii="Arial" w:hAnsi="Arial" w:cs="Arial"/>
          <w:color w:val="222222"/>
          <w:shd w:val="clear" w:color="auto" w:fill="FFFFFF"/>
        </w:rPr>
        <w:t>, </w:t>
      </w:r>
      <w:r w:rsidRPr="00EF594F">
        <w:rPr>
          <w:rFonts w:ascii="Arial" w:hAnsi="Arial" w:cs="Arial"/>
          <w:i/>
          <w:iCs/>
          <w:color w:val="222222"/>
          <w:shd w:val="clear" w:color="auto" w:fill="FFFFFF"/>
        </w:rPr>
        <w:t>22</w:t>
      </w:r>
      <w:r w:rsidRPr="00EF594F">
        <w:rPr>
          <w:rFonts w:ascii="Arial" w:hAnsi="Arial" w:cs="Arial"/>
          <w:color w:val="222222"/>
          <w:shd w:val="clear" w:color="auto" w:fill="FFFFFF"/>
        </w:rPr>
        <w:t>(3), 248-263.</w:t>
      </w:r>
    </w:p>
    <w:p w14:paraId="6A003520"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Gao, Y., Meyer, C. M., &amp; </w:t>
      </w:r>
      <w:proofErr w:type="spellStart"/>
      <w:r w:rsidRPr="00EF594F">
        <w:rPr>
          <w:rFonts w:ascii="Arial" w:hAnsi="Arial" w:cs="Arial"/>
          <w:color w:val="222222"/>
          <w:shd w:val="clear" w:color="auto" w:fill="FFFFFF"/>
        </w:rPr>
        <w:t>Gurevych</w:t>
      </w:r>
      <w:proofErr w:type="spellEnd"/>
      <w:r w:rsidRPr="00EF594F">
        <w:rPr>
          <w:rFonts w:ascii="Arial" w:hAnsi="Arial" w:cs="Arial"/>
          <w:color w:val="222222"/>
          <w:shd w:val="clear" w:color="auto" w:fill="FFFFFF"/>
        </w:rPr>
        <w:t xml:space="preserve">, I. (2018). APRIL: Interactively Learning to </w:t>
      </w:r>
      <w:proofErr w:type="spellStart"/>
      <w:r w:rsidRPr="00EF594F">
        <w:rPr>
          <w:rFonts w:ascii="Arial" w:hAnsi="Arial" w:cs="Arial"/>
          <w:color w:val="222222"/>
          <w:shd w:val="clear" w:color="auto" w:fill="FFFFFF"/>
        </w:rPr>
        <w:t>summarise</w:t>
      </w:r>
      <w:proofErr w:type="spellEnd"/>
      <w:r w:rsidRPr="00EF594F">
        <w:rPr>
          <w:rFonts w:ascii="Arial" w:hAnsi="Arial" w:cs="Arial"/>
          <w:color w:val="222222"/>
          <w:shd w:val="clear" w:color="auto" w:fill="FFFFFF"/>
        </w:rPr>
        <w:t xml:space="preserve"> by combining active preference learning and reinforcement learning. </w:t>
      </w:r>
      <w:proofErr w:type="spellStart"/>
      <w:r w:rsidRPr="00EF594F">
        <w:rPr>
          <w:rFonts w:ascii="Arial" w:hAnsi="Arial" w:cs="Arial"/>
          <w:i/>
          <w:iCs/>
          <w:color w:val="222222"/>
          <w:shd w:val="clear" w:color="auto" w:fill="FFFFFF"/>
        </w:rPr>
        <w:t>arXiv</w:t>
      </w:r>
      <w:proofErr w:type="spellEnd"/>
      <w:r w:rsidRPr="00EF594F">
        <w:rPr>
          <w:rFonts w:ascii="Arial" w:hAnsi="Arial" w:cs="Arial"/>
          <w:i/>
          <w:iCs/>
          <w:color w:val="222222"/>
          <w:shd w:val="clear" w:color="auto" w:fill="FFFFFF"/>
        </w:rPr>
        <w:t xml:space="preserve"> preprint arXiv:1808.09658</w:t>
      </w:r>
      <w:r w:rsidRPr="00EF594F">
        <w:rPr>
          <w:rFonts w:ascii="Arial" w:hAnsi="Arial" w:cs="Arial"/>
          <w:color w:val="222222"/>
          <w:shd w:val="clear" w:color="auto" w:fill="FFFFFF"/>
        </w:rPr>
        <w:t>.</w:t>
      </w:r>
    </w:p>
    <w:p w14:paraId="2502EA36"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Li, K. C., &amp; Wong, B. T. M. (2019, July). How learning has been personalized: a literature review from 2009 to 2018. In </w:t>
      </w:r>
      <w:r w:rsidRPr="00EF594F">
        <w:rPr>
          <w:rFonts w:ascii="Arial" w:hAnsi="Arial" w:cs="Arial"/>
          <w:i/>
          <w:iCs/>
          <w:color w:val="222222"/>
          <w:shd w:val="clear" w:color="auto" w:fill="FFFFFF"/>
        </w:rPr>
        <w:t>International Conference on Blended Learning</w:t>
      </w:r>
      <w:r w:rsidRPr="00EF594F">
        <w:rPr>
          <w:rFonts w:ascii="Arial" w:hAnsi="Arial" w:cs="Arial"/>
          <w:color w:val="222222"/>
          <w:shd w:val="clear" w:color="auto" w:fill="FFFFFF"/>
        </w:rPr>
        <w:t> (pp. 72-81). Springer, Cham.</w:t>
      </w:r>
    </w:p>
    <w:p w14:paraId="7BDFEE6F"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Maqableh</w:t>
      </w:r>
      <w:proofErr w:type="spellEnd"/>
      <w:r w:rsidRPr="00EF594F">
        <w:rPr>
          <w:rFonts w:ascii="Arial" w:hAnsi="Arial" w:cs="Arial"/>
          <w:color w:val="222222"/>
          <w:shd w:val="clear" w:color="auto" w:fill="FFFFFF"/>
        </w:rPr>
        <w:t xml:space="preserve">, M., &amp; Alia, M. (2021). Evaluation of online learning of undergraduate students under lockdown amidst COVID-19 Pandemic: The online learning experience and students' satisfaction. </w:t>
      </w:r>
      <w:r w:rsidRPr="00EF594F">
        <w:rPr>
          <w:rFonts w:ascii="Arial" w:hAnsi="Arial" w:cs="Arial"/>
          <w:i/>
          <w:iCs/>
          <w:color w:val="222222"/>
          <w:shd w:val="clear" w:color="auto" w:fill="FFFFFF"/>
        </w:rPr>
        <w:t>Children and Youth Services Review</w:t>
      </w:r>
      <w:r w:rsidRPr="00EF594F">
        <w:rPr>
          <w:rFonts w:ascii="Arial" w:hAnsi="Arial" w:cs="Arial"/>
          <w:color w:val="222222"/>
          <w:shd w:val="clear" w:color="auto" w:fill="FFFFFF"/>
        </w:rPr>
        <w:t>, </w:t>
      </w:r>
      <w:r w:rsidRPr="00EF594F">
        <w:rPr>
          <w:rFonts w:ascii="Arial" w:hAnsi="Arial" w:cs="Arial"/>
          <w:i/>
          <w:iCs/>
          <w:color w:val="222222"/>
          <w:shd w:val="clear" w:color="auto" w:fill="FFFFFF"/>
        </w:rPr>
        <w:t>128</w:t>
      </w:r>
      <w:r w:rsidRPr="00EF594F">
        <w:rPr>
          <w:rFonts w:ascii="Arial" w:hAnsi="Arial" w:cs="Arial"/>
          <w:color w:val="222222"/>
          <w:shd w:val="clear" w:color="auto" w:fill="FFFFFF"/>
        </w:rPr>
        <w:t>, 106160.</w:t>
      </w:r>
    </w:p>
    <w:p w14:paraId="58CB09D7"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Ng, D. T. K. (2022). The online aviation learning experience during the COVID</w:t>
      </w:r>
      <w:r w:rsidRPr="00EF594F">
        <w:rPr>
          <w:rFonts w:ascii="Cambria Math" w:hAnsi="Cambria Math" w:cs="Cambria Math"/>
          <w:color w:val="222222"/>
          <w:shd w:val="clear" w:color="auto" w:fill="FFFFFF"/>
        </w:rPr>
        <w:t>‐</w:t>
      </w:r>
      <w:r w:rsidRPr="00EF594F">
        <w:rPr>
          <w:rFonts w:ascii="Arial" w:hAnsi="Arial" w:cs="Arial"/>
          <w:color w:val="222222"/>
          <w:shd w:val="clear" w:color="auto" w:fill="FFFFFF"/>
        </w:rPr>
        <w:t>19 pandemic in Hong Kong and Mainland China. </w:t>
      </w:r>
      <w:r w:rsidRPr="00EF594F">
        <w:rPr>
          <w:rFonts w:ascii="Arial" w:hAnsi="Arial" w:cs="Arial"/>
          <w:i/>
          <w:iCs/>
          <w:color w:val="222222"/>
          <w:shd w:val="clear" w:color="auto" w:fill="FFFFFF"/>
        </w:rPr>
        <w:t>British Journal of Educational Technology</w:t>
      </w:r>
      <w:r w:rsidRPr="00EF594F">
        <w:rPr>
          <w:rFonts w:ascii="Arial" w:hAnsi="Arial" w:cs="Arial"/>
          <w:color w:val="222222"/>
          <w:shd w:val="clear" w:color="auto" w:fill="FFFFFF"/>
        </w:rPr>
        <w:t>, </w:t>
      </w:r>
      <w:r w:rsidRPr="00EF594F">
        <w:rPr>
          <w:rFonts w:ascii="Arial" w:hAnsi="Arial" w:cs="Arial"/>
          <w:i/>
          <w:iCs/>
          <w:color w:val="222222"/>
          <w:shd w:val="clear" w:color="auto" w:fill="FFFFFF"/>
        </w:rPr>
        <w:t>53</w:t>
      </w:r>
      <w:r w:rsidRPr="00EF594F">
        <w:rPr>
          <w:rFonts w:ascii="Arial" w:hAnsi="Arial" w:cs="Arial"/>
          <w:color w:val="222222"/>
          <w:shd w:val="clear" w:color="auto" w:fill="FFFFFF"/>
        </w:rPr>
        <w:t>(3), 443-474.</w:t>
      </w:r>
    </w:p>
    <w:p w14:paraId="00455E24"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Ngcobo, S. (2018). </w:t>
      </w:r>
      <w:proofErr w:type="spellStart"/>
      <w:r w:rsidRPr="00EF594F">
        <w:rPr>
          <w:rFonts w:ascii="Arial" w:hAnsi="Arial" w:cs="Arial"/>
          <w:color w:val="222222"/>
          <w:shd w:val="clear" w:color="auto" w:fill="FFFFFF"/>
        </w:rPr>
        <w:t>Translanguaging</w:t>
      </w:r>
      <w:proofErr w:type="spellEnd"/>
      <w:r w:rsidRPr="00EF594F">
        <w:rPr>
          <w:rFonts w:ascii="Arial" w:hAnsi="Arial" w:cs="Arial"/>
          <w:color w:val="222222"/>
          <w:shd w:val="clear" w:color="auto" w:fill="FFFFFF"/>
        </w:rPr>
        <w:t xml:space="preserve"> in summarizing skills: the need to develop biliterate students. </w:t>
      </w:r>
      <w:r w:rsidRPr="00EF594F">
        <w:rPr>
          <w:rFonts w:ascii="Arial" w:hAnsi="Arial" w:cs="Arial"/>
          <w:i/>
          <w:iCs/>
          <w:color w:val="222222"/>
          <w:shd w:val="clear" w:color="auto" w:fill="FFFFFF"/>
        </w:rPr>
        <w:t xml:space="preserve">Journal for Language Teaching= </w:t>
      </w:r>
      <w:proofErr w:type="spellStart"/>
      <w:r w:rsidRPr="00EF594F">
        <w:rPr>
          <w:rFonts w:ascii="Arial" w:hAnsi="Arial" w:cs="Arial"/>
          <w:i/>
          <w:iCs/>
          <w:color w:val="222222"/>
          <w:shd w:val="clear" w:color="auto" w:fill="FFFFFF"/>
        </w:rPr>
        <w:t>Ijenali</w:t>
      </w:r>
      <w:proofErr w:type="spellEnd"/>
      <w:r w:rsidRPr="00EF594F">
        <w:rPr>
          <w:rFonts w:ascii="Arial" w:hAnsi="Arial" w:cs="Arial"/>
          <w:i/>
          <w:iCs/>
          <w:color w:val="222222"/>
          <w:shd w:val="clear" w:color="auto" w:fill="FFFFFF"/>
        </w:rPr>
        <w:t xml:space="preserve"> </w:t>
      </w:r>
      <w:proofErr w:type="spellStart"/>
      <w:r w:rsidRPr="00EF594F">
        <w:rPr>
          <w:rFonts w:ascii="Arial" w:hAnsi="Arial" w:cs="Arial"/>
          <w:i/>
          <w:iCs/>
          <w:color w:val="222222"/>
          <w:shd w:val="clear" w:color="auto" w:fill="FFFFFF"/>
        </w:rPr>
        <w:t>Yekufundzisa</w:t>
      </w:r>
      <w:proofErr w:type="spellEnd"/>
      <w:r w:rsidRPr="00EF594F">
        <w:rPr>
          <w:rFonts w:ascii="Arial" w:hAnsi="Arial" w:cs="Arial"/>
          <w:i/>
          <w:iCs/>
          <w:color w:val="222222"/>
          <w:shd w:val="clear" w:color="auto" w:fill="FFFFFF"/>
        </w:rPr>
        <w:t xml:space="preserve"> </w:t>
      </w:r>
      <w:proofErr w:type="spellStart"/>
      <w:r w:rsidRPr="00EF594F">
        <w:rPr>
          <w:rFonts w:ascii="Arial" w:hAnsi="Arial" w:cs="Arial"/>
          <w:i/>
          <w:iCs/>
          <w:color w:val="222222"/>
          <w:shd w:val="clear" w:color="auto" w:fill="FFFFFF"/>
        </w:rPr>
        <w:t>Lulwimi</w:t>
      </w:r>
      <w:proofErr w:type="spellEnd"/>
      <w:r w:rsidRPr="00EF594F">
        <w:rPr>
          <w:rFonts w:ascii="Arial" w:hAnsi="Arial" w:cs="Arial"/>
          <w:i/>
          <w:iCs/>
          <w:color w:val="222222"/>
          <w:shd w:val="clear" w:color="auto" w:fill="FFFFFF"/>
        </w:rPr>
        <w:t xml:space="preserve">= </w:t>
      </w:r>
      <w:proofErr w:type="spellStart"/>
      <w:r w:rsidRPr="00EF594F">
        <w:rPr>
          <w:rFonts w:ascii="Arial" w:hAnsi="Arial" w:cs="Arial"/>
          <w:i/>
          <w:iCs/>
          <w:color w:val="222222"/>
          <w:shd w:val="clear" w:color="auto" w:fill="FFFFFF"/>
        </w:rPr>
        <w:t>Tydskrif</w:t>
      </w:r>
      <w:proofErr w:type="spellEnd"/>
      <w:r w:rsidRPr="00EF594F">
        <w:rPr>
          <w:rFonts w:ascii="Arial" w:hAnsi="Arial" w:cs="Arial"/>
          <w:i/>
          <w:iCs/>
          <w:color w:val="222222"/>
          <w:shd w:val="clear" w:color="auto" w:fill="FFFFFF"/>
        </w:rPr>
        <w:t xml:space="preserve"> </w:t>
      </w:r>
      <w:proofErr w:type="spellStart"/>
      <w:r w:rsidRPr="00EF594F">
        <w:rPr>
          <w:rFonts w:ascii="Arial" w:hAnsi="Arial" w:cs="Arial"/>
          <w:i/>
          <w:iCs/>
          <w:color w:val="222222"/>
          <w:shd w:val="clear" w:color="auto" w:fill="FFFFFF"/>
        </w:rPr>
        <w:t>vir</w:t>
      </w:r>
      <w:proofErr w:type="spellEnd"/>
      <w:r w:rsidRPr="00EF594F">
        <w:rPr>
          <w:rFonts w:ascii="Arial" w:hAnsi="Arial" w:cs="Arial"/>
          <w:i/>
          <w:iCs/>
          <w:color w:val="222222"/>
          <w:shd w:val="clear" w:color="auto" w:fill="FFFFFF"/>
        </w:rPr>
        <w:t xml:space="preserve"> </w:t>
      </w:r>
      <w:proofErr w:type="spellStart"/>
      <w:r w:rsidRPr="00EF594F">
        <w:rPr>
          <w:rFonts w:ascii="Arial" w:hAnsi="Arial" w:cs="Arial"/>
          <w:i/>
          <w:iCs/>
          <w:color w:val="222222"/>
          <w:shd w:val="clear" w:color="auto" w:fill="FFFFFF"/>
        </w:rPr>
        <w:t>Taalonderrig</w:t>
      </w:r>
      <w:proofErr w:type="spellEnd"/>
      <w:r w:rsidRPr="00EF594F">
        <w:rPr>
          <w:rFonts w:ascii="Arial" w:hAnsi="Arial" w:cs="Arial"/>
          <w:color w:val="222222"/>
          <w:shd w:val="clear" w:color="auto" w:fill="FFFFFF"/>
        </w:rPr>
        <w:t>, </w:t>
      </w:r>
      <w:r w:rsidRPr="00EF594F">
        <w:rPr>
          <w:rFonts w:ascii="Arial" w:hAnsi="Arial" w:cs="Arial"/>
          <w:i/>
          <w:iCs/>
          <w:color w:val="222222"/>
          <w:shd w:val="clear" w:color="auto" w:fill="FFFFFF"/>
        </w:rPr>
        <w:t>52</w:t>
      </w:r>
      <w:r w:rsidRPr="00EF594F">
        <w:rPr>
          <w:rFonts w:ascii="Arial" w:hAnsi="Arial" w:cs="Arial"/>
          <w:color w:val="222222"/>
          <w:shd w:val="clear" w:color="auto" w:fill="FFFFFF"/>
        </w:rPr>
        <w:t>(2), 26-48.</w:t>
      </w:r>
    </w:p>
    <w:p w14:paraId="0039472D"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Pete, J., &amp; </w:t>
      </w:r>
      <w:proofErr w:type="spellStart"/>
      <w:r w:rsidRPr="00EF594F">
        <w:rPr>
          <w:rFonts w:ascii="Arial" w:hAnsi="Arial" w:cs="Arial"/>
          <w:color w:val="222222"/>
          <w:shd w:val="clear" w:color="auto" w:fill="FFFFFF"/>
        </w:rPr>
        <w:t>Soko</w:t>
      </w:r>
      <w:proofErr w:type="spellEnd"/>
      <w:r w:rsidRPr="00EF594F">
        <w:rPr>
          <w:rFonts w:ascii="Arial" w:hAnsi="Arial" w:cs="Arial"/>
          <w:color w:val="222222"/>
          <w:shd w:val="clear" w:color="auto" w:fill="FFFFFF"/>
        </w:rPr>
        <w:t>, J. (2020). Preparedness for online learning in the context of Covid-19 in selected Sub-Saharan African countries. </w:t>
      </w:r>
      <w:r w:rsidRPr="00EF594F">
        <w:rPr>
          <w:rFonts w:ascii="Arial" w:hAnsi="Arial" w:cs="Arial"/>
          <w:i/>
          <w:iCs/>
          <w:color w:val="222222"/>
          <w:shd w:val="clear" w:color="auto" w:fill="FFFFFF"/>
        </w:rPr>
        <w:t>Asian Journal of Distance Education</w:t>
      </w:r>
      <w:r w:rsidRPr="00EF594F">
        <w:rPr>
          <w:rFonts w:ascii="Arial" w:hAnsi="Arial" w:cs="Arial"/>
          <w:color w:val="222222"/>
          <w:shd w:val="clear" w:color="auto" w:fill="FFFFFF"/>
        </w:rPr>
        <w:t>, </w:t>
      </w:r>
      <w:r w:rsidRPr="00EF594F">
        <w:rPr>
          <w:rFonts w:ascii="Arial" w:hAnsi="Arial" w:cs="Arial"/>
          <w:i/>
          <w:iCs/>
          <w:color w:val="222222"/>
          <w:shd w:val="clear" w:color="auto" w:fill="FFFFFF"/>
        </w:rPr>
        <w:t>15</w:t>
      </w:r>
      <w:r w:rsidRPr="00EF594F">
        <w:rPr>
          <w:rFonts w:ascii="Arial" w:hAnsi="Arial" w:cs="Arial"/>
          <w:color w:val="222222"/>
          <w:shd w:val="clear" w:color="auto" w:fill="FFFFFF"/>
        </w:rPr>
        <w:t>(2), 37-47.</w:t>
      </w:r>
    </w:p>
    <w:p w14:paraId="306C3063"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Rahiem</w:t>
      </w:r>
      <w:proofErr w:type="spellEnd"/>
      <w:r w:rsidRPr="00EF594F">
        <w:rPr>
          <w:rFonts w:ascii="Arial" w:hAnsi="Arial" w:cs="Arial"/>
          <w:color w:val="222222"/>
          <w:shd w:val="clear" w:color="auto" w:fill="FFFFFF"/>
        </w:rPr>
        <w:t xml:space="preserve">, M. D. (2020). Technological barriers and challenges in ICT use during the COVID-19 emergency remote learning. </w:t>
      </w:r>
      <w:r w:rsidRPr="00EF594F">
        <w:rPr>
          <w:rFonts w:ascii="Arial" w:hAnsi="Arial" w:cs="Arial"/>
          <w:i/>
          <w:iCs/>
          <w:color w:val="222222"/>
          <w:shd w:val="clear" w:color="auto" w:fill="FFFFFF"/>
        </w:rPr>
        <w:t>Universal Journal of Educational Research</w:t>
      </w:r>
      <w:r w:rsidRPr="00EF594F">
        <w:rPr>
          <w:rFonts w:ascii="Arial" w:hAnsi="Arial" w:cs="Arial"/>
          <w:color w:val="222222"/>
          <w:shd w:val="clear" w:color="auto" w:fill="FFFFFF"/>
        </w:rPr>
        <w:t>, </w:t>
      </w:r>
      <w:r w:rsidRPr="00EF594F">
        <w:rPr>
          <w:rFonts w:ascii="Arial" w:hAnsi="Arial" w:cs="Arial"/>
          <w:i/>
          <w:iCs/>
          <w:color w:val="222222"/>
          <w:shd w:val="clear" w:color="auto" w:fill="FFFFFF"/>
        </w:rPr>
        <w:t>8</w:t>
      </w:r>
      <w:r w:rsidRPr="00EF594F">
        <w:rPr>
          <w:rFonts w:ascii="Arial" w:hAnsi="Arial" w:cs="Arial"/>
          <w:color w:val="222222"/>
          <w:shd w:val="clear" w:color="auto" w:fill="FFFFFF"/>
        </w:rPr>
        <w:t>(11B), 6124-6133.</w:t>
      </w:r>
    </w:p>
    <w:p w14:paraId="4189202B"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Razali, S. N. A. M., </w:t>
      </w:r>
      <w:proofErr w:type="spellStart"/>
      <w:r w:rsidRPr="00EF594F">
        <w:rPr>
          <w:rFonts w:ascii="Arial" w:hAnsi="Arial" w:cs="Arial"/>
          <w:color w:val="222222"/>
          <w:shd w:val="clear" w:color="auto" w:fill="FFFFFF"/>
        </w:rPr>
        <w:t>Rusiman</w:t>
      </w:r>
      <w:proofErr w:type="spellEnd"/>
      <w:r w:rsidRPr="00EF594F">
        <w:rPr>
          <w:rFonts w:ascii="Arial" w:hAnsi="Arial" w:cs="Arial"/>
          <w:color w:val="222222"/>
          <w:shd w:val="clear" w:color="auto" w:fill="FFFFFF"/>
        </w:rPr>
        <w:t xml:space="preserve">, M. S., Gan, W. S., &amp; </w:t>
      </w:r>
      <w:proofErr w:type="spellStart"/>
      <w:r w:rsidRPr="00EF594F">
        <w:rPr>
          <w:rFonts w:ascii="Arial" w:hAnsi="Arial" w:cs="Arial"/>
          <w:color w:val="222222"/>
          <w:shd w:val="clear" w:color="auto" w:fill="FFFFFF"/>
        </w:rPr>
        <w:t>Arbin</w:t>
      </w:r>
      <w:proofErr w:type="spellEnd"/>
      <w:r w:rsidRPr="00EF594F">
        <w:rPr>
          <w:rFonts w:ascii="Arial" w:hAnsi="Arial" w:cs="Arial"/>
          <w:color w:val="222222"/>
          <w:shd w:val="clear" w:color="auto" w:fill="FFFFFF"/>
        </w:rPr>
        <w:t>, N. (2018, April). The impact of time management on students’ academic achievement. In </w:t>
      </w:r>
      <w:r w:rsidRPr="00EF594F">
        <w:rPr>
          <w:rFonts w:ascii="Arial" w:hAnsi="Arial" w:cs="Arial"/>
          <w:i/>
          <w:iCs/>
          <w:color w:val="222222"/>
          <w:shd w:val="clear" w:color="auto" w:fill="FFFFFF"/>
        </w:rPr>
        <w:t>Journal of Physics: Conference Series</w:t>
      </w:r>
      <w:r w:rsidRPr="00EF594F">
        <w:rPr>
          <w:rFonts w:ascii="Arial" w:hAnsi="Arial" w:cs="Arial"/>
          <w:color w:val="222222"/>
          <w:shd w:val="clear" w:color="auto" w:fill="FFFFFF"/>
        </w:rPr>
        <w:t> (Vol. 995, No. 1, p. 012042). IOP Publishing.</w:t>
      </w:r>
    </w:p>
    <w:p w14:paraId="44A3DA1D"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Rønning</w:t>
      </w:r>
      <w:proofErr w:type="spellEnd"/>
      <w:r w:rsidRPr="00EF594F">
        <w:rPr>
          <w:rFonts w:ascii="Arial" w:hAnsi="Arial" w:cs="Arial"/>
          <w:color w:val="222222"/>
          <w:shd w:val="clear" w:color="auto" w:fill="FFFFFF"/>
        </w:rPr>
        <w:t xml:space="preserve">, S. B., &amp; </w:t>
      </w:r>
      <w:proofErr w:type="spellStart"/>
      <w:r w:rsidRPr="00EF594F">
        <w:rPr>
          <w:rFonts w:ascii="Arial" w:hAnsi="Arial" w:cs="Arial"/>
          <w:color w:val="222222"/>
          <w:shd w:val="clear" w:color="auto" w:fill="FFFFFF"/>
        </w:rPr>
        <w:t>Bjørkly</w:t>
      </w:r>
      <w:proofErr w:type="spellEnd"/>
      <w:r w:rsidRPr="00EF594F">
        <w:rPr>
          <w:rFonts w:ascii="Arial" w:hAnsi="Arial" w:cs="Arial"/>
          <w:color w:val="222222"/>
          <w:shd w:val="clear" w:color="auto" w:fill="FFFFFF"/>
        </w:rPr>
        <w:t>, S. (2019). The use of clinical role-play and reflection in learning therapeutic communication skills in mental health education: an integrative review. </w:t>
      </w:r>
      <w:r w:rsidRPr="00EF594F">
        <w:rPr>
          <w:rFonts w:ascii="Arial" w:hAnsi="Arial" w:cs="Arial"/>
          <w:i/>
          <w:iCs/>
          <w:color w:val="222222"/>
          <w:shd w:val="clear" w:color="auto" w:fill="FFFFFF"/>
        </w:rPr>
        <w:t>Advances in medical education and practice</w:t>
      </w:r>
      <w:r w:rsidRPr="00EF594F">
        <w:rPr>
          <w:rFonts w:ascii="Arial" w:hAnsi="Arial" w:cs="Arial"/>
          <w:color w:val="222222"/>
          <w:shd w:val="clear" w:color="auto" w:fill="FFFFFF"/>
        </w:rPr>
        <w:t>, </w:t>
      </w:r>
      <w:r w:rsidRPr="00EF594F">
        <w:rPr>
          <w:rFonts w:ascii="Arial" w:hAnsi="Arial" w:cs="Arial"/>
          <w:i/>
          <w:iCs/>
          <w:color w:val="222222"/>
          <w:shd w:val="clear" w:color="auto" w:fill="FFFFFF"/>
        </w:rPr>
        <w:t>10</w:t>
      </w:r>
      <w:r w:rsidRPr="00EF594F">
        <w:rPr>
          <w:rFonts w:ascii="Arial" w:hAnsi="Arial" w:cs="Arial"/>
          <w:color w:val="222222"/>
          <w:shd w:val="clear" w:color="auto" w:fill="FFFFFF"/>
        </w:rPr>
        <w:t>, 415.</w:t>
      </w:r>
    </w:p>
    <w:p w14:paraId="5CF36D70"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Sadeghi, M. (2019). A shift from classroom to distance learning: advantages and limitations. </w:t>
      </w:r>
      <w:r w:rsidRPr="00EF594F">
        <w:rPr>
          <w:rFonts w:ascii="Arial" w:hAnsi="Arial" w:cs="Arial"/>
          <w:i/>
          <w:iCs/>
          <w:color w:val="222222"/>
          <w:shd w:val="clear" w:color="auto" w:fill="FFFFFF"/>
        </w:rPr>
        <w:t>International Journal of Research in English Education</w:t>
      </w:r>
      <w:r w:rsidRPr="00EF594F">
        <w:rPr>
          <w:rFonts w:ascii="Arial" w:hAnsi="Arial" w:cs="Arial"/>
          <w:color w:val="222222"/>
          <w:shd w:val="clear" w:color="auto" w:fill="FFFFFF"/>
        </w:rPr>
        <w:t>, </w:t>
      </w:r>
      <w:r w:rsidRPr="00EF594F">
        <w:rPr>
          <w:rFonts w:ascii="Arial" w:hAnsi="Arial" w:cs="Arial"/>
          <w:i/>
          <w:iCs/>
          <w:color w:val="222222"/>
          <w:shd w:val="clear" w:color="auto" w:fill="FFFFFF"/>
        </w:rPr>
        <w:t>4</w:t>
      </w:r>
      <w:r w:rsidRPr="00EF594F">
        <w:rPr>
          <w:rFonts w:ascii="Arial" w:hAnsi="Arial" w:cs="Arial"/>
          <w:color w:val="222222"/>
          <w:shd w:val="clear" w:color="auto" w:fill="FFFFFF"/>
        </w:rPr>
        <w:t>(1), 80-88.</w:t>
      </w:r>
    </w:p>
    <w:p w14:paraId="01BA58E7" w14:textId="77777777" w:rsidR="000662CC" w:rsidRPr="00EF594F" w:rsidRDefault="00550BED" w:rsidP="00BE3DA3">
      <w:pPr>
        <w:spacing w:line="480" w:lineRule="auto"/>
        <w:ind w:left="720" w:hanging="720"/>
        <w:rPr>
          <w:rFonts w:ascii="Arial" w:hAnsi="Arial" w:cs="Arial"/>
          <w:color w:val="222222"/>
          <w:shd w:val="clear" w:color="auto" w:fill="FFFFFF"/>
        </w:rPr>
      </w:pPr>
      <w:proofErr w:type="spellStart"/>
      <w:r w:rsidRPr="00EF594F">
        <w:rPr>
          <w:rFonts w:ascii="Arial" w:hAnsi="Arial" w:cs="Arial"/>
          <w:color w:val="222222"/>
          <w:shd w:val="clear" w:color="auto" w:fill="FFFFFF"/>
        </w:rPr>
        <w:t>Shamida</w:t>
      </w:r>
      <w:proofErr w:type="spellEnd"/>
      <w:r w:rsidRPr="00EF594F">
        <w:rPr>
          <w:rFonts w:ascii="Arial" w:hAnsi="Arial" w:cs="Arial"/>
          <w:color w:val="222222"/>
          <w:shd w:val="clear" w:color="auto" w:fill="FFFFFF"/>
        </w:rPr>
        <w:t xml:space="preserve">, A., Sidhu, G. K., &amp; </w:t>
      </w:r>
      <w:proofErr w:type="spellStart"/>
      <w:r w:rsidRPr="00EF594F">
        <w:rPr>
          <w:rFonts w:ascii="Arial" w:hAnsi="Arial" w:cs="Arial"/>
          <w:color w:val="222222"/>
          <w:shd w:val="clear" w:color="auto" w:fill="FFFFFF"/>
        </w:rPr>
        <w:t>Nawi</w:t>
      </w:r>
      <w:proofErr w:type="spellEnd"/>
      <w:r w:rsidRPr="00EF594F">
        <w:rPr>
          <w:rFonts w:ascii="Arial" w:hAnsi="Arial" w:cs="Arial"/>
          <w:color w:val="222222"/>
          <w:shd w:val="clear" w:color="auto" w:fill="FFFFFF"/>
        </w:rPr>
        <w:t xml:space="preserve">, S. M. (2021). Postgraduate </w:t>
      </w:r>
      <w:proofErr w:type="gramStart"/>
      <w:r w:rsidRPr="00EF594F">
        <w:rPr>
          <w:rFonts w:ascii="Arial" w:hAnsi="Arial" w:cs="Arial"/>
          <w:color w:val="222222"/>
          <w:shd w:val="clear" w:color="auto" w:fill="FFFFFF"/>
        </w:rPr>
        <w:t>students’</w:t>
      </w:r>
      <w:proofErr w:type="gramEnd"/>
      <w:r w:rsidRPr="00EF594F">
        <w:rPr>
          <w:rFonts w:ascii="Arial" w:hAnsi="Arial" w:cs="Arial"/>
          <w:color w:val="222222"/>
          <w:shd w:val="clear" w:color="auto" w:fill="FFFFFF"/>
        </w:rPr>
        <w:t xml:space="preserve"> perceived and actual performance in critical reading skills. </w:t>
      </w:r>
      <w:r w:rsidRPr="00EF594F">
        <w:rPr>
          <w:rFonts w:ascii="Arial" w:hAnsi="Arial" w:cs="Arial"/>
          <w:i/>
          <w:iCs/>
          <w:color w:val="222222"/>
          <w:shd w:val="clear" w:color="auto" w:fill="FFFFFF"/>
        </w:rPr>
        <w:t>Asian Journal of University Education</w:t>
      </w:r>
      <w:r w:rsidRPr="00EF594F">
        <w:rPr>
          <w:rFonts w:ascii="Arial" w:hAnsi="Arial" w:cs="Arial"/>
          <w:color w:val="222222"/>
          <w:shd w:val="clear" w:color="auto" w:fill="FFFFFF"/>
        </w:rPr>
        <w:t>, </w:t>
      </w:r>
      <w:r w:rsidRPr="00EF594F">
        <w:rPr>
          <w:rFonts w:ascii="Arial" w:hAnsi="Arial" w:cs="Arial"/>
          <w:i/>
          <w:iCs/>
          <w:color w:val="222222"/>
          <w:shd w:val="clear" w:color="auto" w:fill="FFFFFF"/>
        </w:rPr>
        <w:t>17</w:t>
      </w:r>
      <w:r w:rsidRPr="00EF594F">
        <w:rPr>
          <w:rFonts w:ascii="Arial" w:hAnsi="Arial" w:cs="Arial"/>
          <w:color w:val="222222"/>
          <w:shd w:val="clear" w:color="auto" w:fill="FFFFFF"/>
        </w:rPr>
        <w:t>(3), 76-84.</w:t>
      </w:r>
    </w:p>
    <w:p w14:paraId="64F14904"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Van Der Loo, J., </w:t>
      </w:r>
      <w:proofErr w:type="spellStart"/>
      <w:r w:rsidRPr="00EF594F">
        <w:rPr>
          <w:rFonts w:ascii="Arial" w:hAnsi="Arial" w:cs="Arial"/>
          <w:color w:val="222222"/>
          <w:shd w:val="clear" w:color="auto" w:fill="FFFFFF"/>
        </w:rPr>
        <w:t>Krahmer</w:t>
      </w:r>
      <w:proofErr w:type="spellEnd"/>
      <w:r w:rsidRPr="00EF594F">
        <w:rPr>
          <w:rFonts w:ascii="Arial" w:hAnsi="Arial" w:cs="Arial"/>
          <w:color w:val="222222"/>
          <w:shd w:val="clear" w:color="auto" w:fill="FFFFFF"/>
        </w:rPr>
        <w:t xml:space="preserve">, E., &amp; Van </w:t>
      </w:r>
      <w:proofErr w:type="spellStart"/>
      <w:r w:rsidRPr="00EF594F">
        <w:rPr>
          <w:rFonts w:ascii="Arial" w:hAnsi="Arial" w:cs="Arial"/>
          <w:color w:val="222222"/>
          <w:shd w:val="clear" w:color="auto" w:fill="FFFFFF"/>
        </w:rPr>
        <w:t>Amelsvoort</w:t>
      </w:r>
      <w:proofErr w:type="spellEnd"/>
      <w:r w:rsidRPr="00EF594F">
        <w:rPr>
          <w:rFonts w:ascii="Arial" w:hAnsi="Arial" w:cs="Arial"/>
          <w:color w:val="222222"/>
          <w:shd w:val="clear" w:color="auto" w:fill="FFFFFF"/>
        </w:rPr>
        <w:t xml:space="preserve">, M. (2019, March). Reflection in Learning to Write an Academic Text. How Does Reflection Affect Observational Learning and Learning-by-Doing in a Research Synthesis </w:t>
      </w:r>
      <w:proofErr w:type="gramStart"/>
      <w:r w:rsidRPr="00EF594F">
        <w:rPr>
          <w:rFonts w:ascii="Arial" w:hAnsi="Arial" w:cs="Arial"/>
          <w:color w:val="222222"/>
          <w:shd w:val="clear" w:color="auto" w:fill="FFFFFF"/>
        </w:rPr>
        <w:t>Task?.</w:t>
      </w:r>
      <w:proofErr w:type="gramEnd"/>
      <w:r w:rsidRPr="00EF594F">
        <w:rPr>
          <w:rFonts w:ascii="Arial" w:hAnsi="Arial" w:cs="Arial"/>
          <w:color w:val="222222"/>
          <w:shd w:val="clear" w:color="auto" w:fill="FFFFFF"/>
        </w:rPr>
        <w:t xml:space="preserve"> In </w:t>
      </w:r>
      <w:r w:rsidRPr="00EF594F">
        <w:rPr>
          <w:rFonts w:ascii="Arial" w:hAnsi="Arial" w:cs="Arial"/>
          <w:i/>
          <w:iCs/>
          <w:color w:val="222222"/>
          <w:shd w:val="clear" w:color="auto" w:fill="FFFFFF"/>
        </w:rPr>
        <w:t>Frontiers in Education</w:t>
      </w:r>
      <w:r w:rsidRPr="00EF594F">
        <w:rPr>
          <w:rFonts w:ascii="Arial" w:hAnsi="Arial" w:cs="Arial"/>
          <w:color w:val="222222"/>
          <w:shd w:val="clear" w:color="auto" w:fill="FFFFFF"/>
        </w:rPr>
        <w:t> (Vol. 4, p. 19). Frontiers.</w:t>
      </w:r>
    </w:p>
    <w:p w14:paraId="178B1A04"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 xml:space="preserve">Wang, W. C. (2019). Exploring the relationship between free-time management, leisure boredom, and internet addiction in undergraduates in Taiwan. </w:t>
      </w:r>
      <w:r w:rsidRPr="00EF594F">
        <w:rPr>
          <w:rFonts w:ascii="Arial" w:hAnsi="Arial" w:cs="Arial"/>
          <w:i/>
          <w:iCs/>
          <w:color w:val="222222"/>
          <w:shd w:val="clear" w:color="auto" w:fill="FFFFFF"/>
        </w:rPr>
        <w:t>Psychological Reports</w:t>
      </w:r>
      <w:r w:rsidRPr="00EF594F">
        <w:rPr>
          <w:rFonts w:ascii="Arial" w:hAnsi="Arial" w:cs="Arial"/>
          <w:color w:val="222222"/>
          <w:shd w:val="clear" w:color="auto" w:fill="FFFFFF"/>
        </w:rPr>
        <w:t>, </w:t>
      </w:r>
      <w:r w:rsidRPr="00EF594F">
        <w:rPr>
          <w:rFonts w:ascii="Arial" w:hAnsi="Arial" w:cs="Arial"/>
          <w:i/>
          <w:iCs/>
          <w:color w:val="222222"/>
          <w:shd w:val="clear" w:color="auto" w:fill="FFFFFF"/>
        </w:rPr>
        <w:t>122</w:t>
      </w:r>
      <w:r w:rsidRPr="00EF594F">
        <w:rPr>
          <w:rFonts w:ascii="Arial" w:hAnsi="Arial" w:cs="Arial"/>
          <w:color w:val="222222"/>
          <w:shd w:val="clear" w:color="auto" w:fill="FFFFFF"/>
        </w:rPr>
        <w:t>(5), 1651-1665.</w:t>
      </w:r>
    </w:p>
    <w:p w14:paraId="4E71C3B9" w14:textId="77777777" w:rsidR="000662CC" w:rsidRPr="00EF594F" w:rsidRDefault="00550BED" w:rsidP="00BE3DA3">
      <w:pPr>
        <w:spacing w:line="480" w:lineRule="auto"/>
        <w:ind w:left="720" w:hanging="720"/>
        <w:rPr>
          <w:rFonts w:ascii="Arial" w:hAnsi="Arial" w:cs="Arial"/>
          <w:color w:val="222222"/>
          <w:shd w:val="clear" w:color="auto" w:fill="FFFFFF"/>
        </w:rPr>
      </w:pPr>
      <w:r w:rsidRPr="00EF594F">
        <w:rPr>
          <w:rFonts w:ascii="Arial" w:hAnsi="Arial" w:cs="Arial"/>
          <w:color w:val="222222"/>
          <w:shd w:val="clear" w:color="auto" w:fill="FFFFFF"/>
        </w:rPr>
        <w:t>Wolters, C. A., &amp; Brady, A. C. (2021). College students’ time management: A self-regulated learning perspective. </w:t>
      </w:r>
      <w:r w:rsidRPr="00EF594F">
        <w:rPr>
          <w:rFonts w:ascii="Arial" w:hAnsi="Arial" w:cs="Arial"/>
          <w:i/>
          <w:iCs/>
          <w:color w:val="222222"/>
          <w:shd w:val="clear" w:color="auto" w:fill="FFFFFF"/>
        </w:rPr>
        <w:t>Educational Psychology Review</w:t>
      </w:r>
      <w:r w:rsidRPr="00EF594F">
        <w:rPr>
          <w:rFonts w:ascii="Arial" w:hAnsi="Arial" w:cs="Arial"/>
          <w:color w:val="222222"/>
          <w:shd w:val="clear" w:color="auto" w:fill="FFFFFF"/>
        </w:rPr>
        <w:t>, </w:t>
      </w:r>
      <w:r w:rsidRPr="00EF594F">
        <w:rPr>
          <w:rFonts w:ascii="Arial" w:hAnsi="Arial" w:cs="Arial"/>
          <w:i/>
          <w:iCs/>
          <w:color w:val="222222"/>
          <w:shd w:val="clear" w:color="auto" w:fill="FFFFFF"/>
        </w:rPr>
        <w:t>33</w:t>
      </w:r>
      <w:r w:rsidRPr="00EF594F">
        <w:rPr>
          <w:rFonts w:ascii="Arial" w:hAnsi="Arial" w:cs="Arial"/>
          <w:color w:val="222222"/>
          <w:shd w:val="clear" w:color="auto" w:fill="FFFFFF"/>
        </w:rPr>
        <w:t>(4), 1319-1351.</w:t>
      </w:r>
    </w:p>
    <w:sectPr w:rsidR="000662CC" w:rsidRPr="00EF594F" w:rsidSect="001D3BDF">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EA370" w14:textId="77777777" w:rsidR="00A32D33" w:rsidRDefault="00A32D33" w:rsidP="004C2751">
      <w:pPr>
        <w:spacing w:after="0" w:line="240" w:lineRule="auto"/>
      </w:pPr>
      <w:r>
        <w:separator/>
      </w:r>
    </w:p>
  </w:endnote>
  <w:endnote w:type="continuationSeparator" w:id="0">
    <w:p w14:paraId="4D4C2A23" w14:textId="77777777" w:rsidR="00A32D33" w:rsidRDefault="00A32D33" w:rsidP="004C2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213E4" w14:textId="77777777" w:rsidR="00A32D33" w:rsidRDefault="00A32D33" w:rsidP="004C2751">
      <w:pPr>
        <w:spacing w:after="0" w:line="240" w:lineRule="auto"/>
      </w:pPr>
      <w:r>
        <w:separator/>
      </w:r>
    </w:p>
  </w:footnote>
  <w:footnote w:type="continuationSeparator" w:id="0">
    <w:p w14:paraId="1F6B8316" w14:textId="77777777" w:rsidR="00A32D33" w:rsidRDefault="00A32D33" w:rsidP="004C2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6463343"/>
      <w:docPartObj>
        <w:docPartGallery w:val="Page Numbers (Top of Page)"/>
        <w:docPartUnique/>
      </w:docPartObj>
    </w:sdtPr>
    <w:sdtEndPr/>
    <w:sdtContent>
      <w:p w14:paraId="5BC7BD77" w14:textId="77777777" w:rsidR="001D3BDF" w:rsidRPr="001D3BDF" w:rsidRDefault="00550BED">
        <w:pPr>
          <w:pStyle w:val="Header"/>
          <w:jc w:val="right"/>
          <w:rPr>
            <w:rFonts w:ascii="Times New Roman" w:hAnsi="Times New Roman" w:cs="Times New Roman"/>
            <w:sz w:val="24"/>
            <w:szCs w:val="24"/>
          </w:rPr>
        </w:pPr>
        <w:r w:rsidRPr="001D3BDF">
          <w:rPr>
            <w:rFonts w:ascii="Times New Roman" w:hAnsi="Times New Roman" w:cs="Times New Roman"/>
            <w:sz w:val="24"/>
            <w:szCs w:val="24"/>
          </w:rPr>
          <w:t xml:space="preserve">REFLECTION ON LEARNING                                                                               </w:t>
        </w:r>
        <w:r w:rsidR="004C2751" w:rsidRPr="001D3BDF">
          <w:rPr>
            <w:rFonts w:ascii="Times New Roman" w:hAnsi="Times New Roman" w:cs="Times New Roman"/>
            <w:sz w:val="24"/>
            <w:szCs w:val="24"/>
          </w:rPr>
          <w:fldChar w:fldCharType="begin"/>
        </w:r>
        <w:r w:rsidRPr="001D3BDF">
          <w:rPr>
            <w:rFonts w:ascii="Times New Roman" w:hAnsi="Times New Roman" w:cs="Times New Roman"/>
            <w:sz w:val="24"/>
            <w:szCs w:val="24"/>
          </w:rPr>
          <w:instrText xml:space="preserve"> PAGE   \* MERGEFORMAT </w:instrText>
        </w:r>
        <w:r w:rsidR="004C2751" w:rsidRPr="001D3BDF">
          <w:rPr>
            <w:rFonts w:ascii="Times New Roman" w:hAnsi="Times New Roman" w:cs="Times New Roman"/>
            <w:sz w:val="24"/>
            <w:szCs w:val="24"/>
          </w:rPr>
          <w:fldChar w:fldCharType="separate"/>
        </w:r>
        <w:r w:rsidR="00BE3DA3">
          <w:rPr>
            <w:rFonts w:ascii="Times New Roman" w:hAnsi="Times New Roman" w:cs="Times New Roman"/>
            <w:noProof/>
            <w:sz w:val="24"/>
            <w:szCs w:val="24"/>
          </w:rPr>
          <w:t>11</w:t>
        </w:r>
        <w:r w:rsidR="004C2751" w:rsidRPr="001D3BDF">
          <w:rPr>
            <w:rFonts w:ascii="Times New Roman" w:hAnsi="Times New Roman" w:cs="Times New Roman"/>
            <w:sz w:val="24"/>
            <w:szCs w:val="24"/>
          </w:rPr>
          <w:fldChar w:fldCharType="end"/>
        </w:r>
      </w:p>
    </w:sdtContent>
  </w:sdt>
  <w:p w14:paraId="18BC71C6" w14:textId="77777777" w:rsidR="001D3BDF" w:rsidRPr="001D3BDF" w:rsidRDefault="001D3BDF">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DD82" w14:textId="77777777" w:rsidR="001D3BDF" w:rsidRPr="001D3BDF" w:rsidRDefault="00550BED">
    <w:pPr>
      <w:pStyle w:val="Header"/>
      <w:rPr>
        <w:rFonts w:ascii="Times New Roman" w:hAnsi="Times New Roman" w:cs="Times New Roman"/>
        <w:sz w:val="24"/>
        <w:szCs w:val="24"/>
      </w:rPr>
    </w:pPr>
    <w:r w:rsidRPr="001D3BDF">
      <w:rPr>
        <w:rFonts w:ascii="Times New Roman" w:hAnsi="Times New Roman" w:cs="Times New Roman"/>
        <w:sz w:val="24"/>
        <w:szCs w:val="24"/>
      </w:rPr>
      <w:t>Running Head: REFLECTION ON LEARNING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771F"/>
    <w:rsid w:val="000662CC"/>
    <w:rsid w:val="000730EA"/>
    <w:rsid w:val="0008771F"/>
    <w:rsid w:val="00116289"/>
    <w:rsid w:val="001D3BDF"/>
    <w:rsid w:val="003D0E78"/>
    <w:rsid w:val="0047080B"/>
    <w:rsid w:val="004C2751"/>
    <w:rsid w:val="00550BED"/>
    <w:rsid w:val="00746CAD"/>
    <w:rsid w:val="00777920"/>
    <w:rsid w:val="00837D7A"/>
    <w:rsid w:val="00893C85"/>
    <w:rsid w:val="00984159"/>
    <w:rsid w:val="00A32D33"/>
    <w:rsid w:val="00A95EF2"/>
    <w:rsid w:val="00BB50C8"/>
    <w:rsid w:val="00BD3499"/>
    <w:rsid w:val="00BE3DA3"/>
    <w:rsid w:val="00C52BED"/>
    <w:rsid w:val="00DF1744"/>
    <w:rsid w:val="00EF594F"/>
    <w:rsid w:val="00F31E88"/>
    <w:rsid w:val="00F54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DB6FC"/>
  <w15:docId w15:val="{FAD38388-33E1-4230-A10A-765D4DAF9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1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BDF"/>
  </w:style>
  <w:style w:type="paragraph" w:styleId="Footer">
    <w:name w:val="footer"/>
    <w:basedOn w:val="Normal"/>
    <w:link w:val="FooterChar"/>
    <w:uiPriority w:val="99"/>
    <w:semiHidden/>
    <w:unhideWhenUsed/>
    <w:rsid w:val="001D3B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D3BDF"/>
  </w:style>
  <w:style w:type="paragraph" w:styleId="NormalWeb">
    <w:name w:val="Normal (Web)"/>
    <w:basedOn w:val="Normal"/>
    <w:uiPriority w:val="99"/>
    <w:semiHidden/>
    <w:unhideWhenUsed/>
    <w:rsid w:val="00BE3D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3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1</Pages>
  <Words>2465</Words>
  <Characters>14056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Mirrie</dc:creator>
  <cp:lastModifiedBy>Emiliya Beloslavova Radeva (2125546)</cp:lastModifiedBy>
  <cp:revision>4</cp:revision>
  <dcterms:created xsi:type="dcterms:W3CDTF">2022-04-20T06:36:00Z</dcterms:created>
  <dcterms:modified xsi:type="dcterms:W3CDTF">2022-04-22T19:49:00Z</dcterms:modified>
</cp:coreProperties>
</file>