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B03D0" w14:textId="655AA94A" w:rsidR="00C055D2" w:rsidRDefault="00C055D2" w:rsidP="00C055D2">
      <w:pPr>
        <w:jc w:val="center"/>
      </w:pPr>
      <w:r w:rsidRPr="009356C2">
        <w:rPr>
          <w:rFonts w:ascii="Arial" w:hAnsi="Arial" w:cs="Arial"/>
          <w:noProof/>
        </w:rPr>
        <w:drawing>
          <wp:inline distT="0" distB="0" distL="0" distR="0" wp14:anchorId="753D1934" wp14:editId="2472DB7A">
            <wp:extent cx="2849880" cy="1165860"/>
            <wp:effectExtent l="0" t="0" r="7620" b="0"/>
            <wp:docPr id="27354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70E20576" w14:textId="77777777" w:rsidR="00C055D2" w:rsidRPr="00C055D2" w:rsidRDefault="00C055D2" w:rsidP="00C055D2">
      <w:pPr>
        <w:jc w:val="center"/>
      </w:pPr>
    </w:p>
    <w:p w14:paraId="3BC5BAED" w14:textId="1BA3A483" w:rsidR="003D4129" w:rsidRPr="00851671" w:rsidRDefault="003D4129" w:rsidP="003D4129">
      <w:pPr>
        <w:pStyle w:val="Title"/>
      </w:pPr>
      <w:r w:rsidRPr="00851671">
        <w:t>The Role of AI-Driven Marketing Automation in Developing Digital Marketing Capabilities and Driving SME Growth</w:t>
      </w:r>
    </w:p>
    <w:p w14:paraId="2BA0F3AF" w14:textId="77777777" w:rsidR="003D4129" w:rsidRDefault="003D4129" w:rsidP="00C055D2">
      <w:pPr>
        <w:jc w:val="center"/>
      </w:pPr>
    </w:p>
    <w:p w14:paraId="3F46A21C" w14:textId="77777777" w:rsidR="00C055D2" w:rsidRPr="00C055D2" w:rsidRDefault="00C055D2" w:rsidP="00C055D2">
      <w:pPr>
        <w:spacing w:line="240" w:lineRule="auto"/>
        <w:jc w:val="center"/>
      </w:pPr>
      <w:r w:rsidRPr="00C055D2">
        <w:rPr>
          <w:b/>
          <w:bCs/>
        </w:rPr>
        <w:t>MBA Dissertation – Extended Literature Review</w:t>
      </w:r>
    </w:p>
    <w:p w14:paraId="2BB75E5C" w14:textId="5C6635A1" w:rsidR="00C055D2" w:rsidRPr="00C055D2" w:rsidRDefault="00C055D2" w:rsidP="00C055D2">
      <w:pPr>
        <w:spacing w:line="240" w:lineRule="auto"/>
        <w:jc w:val="center"/>
      </w:pPr>
      <w:r w:rsidRPr="00C055D2">
        <w:rPr>
          <w:b/>
          <w:bCs/>
        </w:rPr>
        <w:t>Programme:</w:t>
      </w:r>
      <w:r w:rsidRPr="00C055D2">
        <w:br/>
        <w:t>Master of Business Administration (MBA)</w:t>
      </w:r>
    </w:p>
    <w:p w14:paraId="58B15564" w14:textId="77777777" w:rsidR="003D4129" w:rsidRPr="00851671" w:rsidRDefault="003D4129" w:rsidP="00C055D2">
      <w:pPr>
        <w:spacing w:line="240" w:lineRule="auto"/>
        <w:jc w:val="center"/>
      </w:pPr>
      <w:r w:rsidRPr="00851671">
        <w:rPr>
          <w:b/>
          <w:bCs/>
        </w:rPr>
        <w:t>Student Name: Asaduzzaman Tutul</w:t>
      </w:r>
    </w:p>
    <w:p w14:paraId="47966C1C" w14:textId="71296720" w:rsidR="00F005E5" w:rsidRDefault="003D4129" w:rsidP="00C055D2">
      <w:pPr>
        <w:spacing w:line="240" w:lineRule="auto"/>
        <w:jc w:val="center"/>
      </w:pPr>
      <w:r w:rsidRPr="00851671">
        <w:rPr>
          <w:b/>
          <w:bCs/>
        </w:rPr>
        <w:t>Student ID:</w:t>
      </w:r>
      <w:r w:rsidRPr="00851671">
        <w:t xml:space="preserve"> 2435434</w:t>
      </w:r>
    </w:p>
    <w:p w14:paraId="177E13E1" w14:textId="41E67443" w:rsidR="002929B8" w:rsidRPr="00851671" w:rsidRDefault="002929B8" w:rsidP="002929B8">
      <w:pPr>
        <w:spacing w:line="240" w:lineRule="auto"/>
        <w:jc w:val="center"/>
      </w:pPr>
      <w:r w:rsidRPr="002929B8">
        <w:rPr>
          <w:b/>
          <w:bCs/>
        </w:rPr>
        <w:t>Module code</w:t>
      </w:r>
      <w:r>
        <w:t>: LCMB7035</w:t>
      </w:r>
    </w:p>
    <w:p w14:paraId="20761FA2" w14:textId="327D2261" w:rsidR="00C055D2" w:rsidRPr="00C055D2" w:rsidRDefault="00C055D2" w:rsidP="00C055D2">
      <w:pPr>
        <w:spacing w:line="240" w:lineRule="auto"/>
        <w:jc w:val="center"/>
      </w:pPr>
      <w:r w:rsidRPr="00C055D2">
        <w:rPr>
          <w:b/>
          <w:bCs/>
        </w:rPr>
        <w:t>Course/Module:</w:t>
      </w:r>
      <w:r w:rsidR="00DC4C01">
        <w:rPr>
          <w:b/>
          <w:bCs/>
        </w:rPr>
        <w:t>Dissertation</w:t>
      </w:r>
    </w:p>
    <w:p w14:paraId="6EA850E2" w14:textId="059CA46E" w:rsidR="00C055D2" w:rsidRPr="00C055D2" w:rsidRDefault="00C055D2" w:rsidP="00C055D2">
      <w:pPr>
        <w:spacing w:line="240" w:lineRule="auto"/>
        <w:jc w:val="center"/>
      </w:pPr>
      <w:r w:rsidRPr="00C055D2">
        <w:rPr>
          <w:b/>
          <w:bCs/>
        </w:rPr>
        <w:t>Supervisor:</w:t>
      </w:r>
      <w:r w:rsidR="00DC4C01">
        <w:rPr>
          <w:b/>
          <w:bCs/>
        </w:rPr>
        <w:t>Alireza Nazarian</w:t>
      </w:r>
    </w:p>
    <w:p w14:paraId="4A33CF6F" w14:textId="245380B3" w:rsidR="00C055D2" w:rsidRPr="00C055D2" w:rsidRDefault="00C055D2" w:rsidP="00C055D2">
      <w:pPr>
        <w:spacing w:line="240" w:lineRule="auto"/>
        <w:jc w:val="center"/>
      </w:pPr>
      <w:r w:rsidRPr="00C055D2">
        <w:rPr>
          <w:b/>
          <w:bCs/>
        </w:rPr>
        <w:t>Word Count:</w:t>
      </w:r>
      <w:r w:rsidR="00DC4C01">
        <w:t>15829</w:t>
      </w:r>
    </w:p>
    <w:p w14:paraId="40A9AD5E" w14:textId="27D21C71" w:rsidR="00C055D2" w:rsidRPr="00C055D2" w:rsidRDefault="00C055D2" w:rsidP="00C055D2">
      <w:pPr>
        <w:spacing w:line="240" w:lineRule="auto"/>
        <w:jc w:val="center"/>
      </w:pPr>
      <w:r w:rsidRPr="00C055D2">
        <w:rPr>
          <w:b/>
          <w:bCs/>
        </w:rPr>
        <w:t>Date of Submission:</w:t>
      </w:r>
      <w:r w:rsidR="00DC4C01">
        <w:t>25/09/2026</w:t>
      </w:r>
    </w:p>
    <w:p w14:paraId="1481C632" w14:textId="77777777" w:rsidR="00DC4C01" w:rsidRDefault="00C055D2" w:rsidP="00C055D2">
      <w:pPr>
        <w:spacing w:line="240" w:lineRule="auto"/>
        <w:jc w:val="center"/>
      </w:pPr>
      <w:r w:rsidRPr="00C055D2">
        <w:rPr>
          <w:b/>
          <w:bCs/>
        </w:rPr>
        <w:t>University:</w:t>
      </w:r>
    </w:p>
    <w:p w14:paraId="486CB309" w14:textId="250A3AE2" w:rsidR="00C055D2" w:rsidRPr="00C055D2" w:rsidRDefault="00C055D2" w:rsidP="00C055D2">
      <w:pPr>
        <w:spacing w:line="240" w:lineRule="auto"/>
        <w:jc w:val="center"/>
      </w:pPr>
      <w:r w:rsidRPr="00C055D2">
        <w:t>University of Wales Trinity Saint David (UWTSD)</w:t>
      </w:r>
    </w:p>
    <w:p w14:paraId="241EEF85" w14:textId="77777777" w:rsidR="003D4129" w:rsidRPr="00C055D2" w:rsidRDefault="003D4129" w:rsidP="00C055D2">
      <w:pPr>
        <w:jc w:val="center"/>
      </w:pPr>
    </w:p>
    <w:p w14:paraId="537A0C77" w14:textId="77777777" w:rsidR="003D4129" w:rsidRDefault="003D4129"/>
    <w:p w14:paraId="17E15991" w14:textId="77777777" w:rsidR="00DC4C01" w:rsidRPr="00851671" w:rsidRDefault="00DC4C01"/>
    <w:p w14:paraId="203CDC6A" w14:textId="77777777" w:rsidR="003D4129" w:rsidRPr="00851671" w:rsidRDefault="003D4129"/>
    <w:p w14:paraId="19487FC9" w14:textId="38CAEA57" w:rsidR="003D4129" w:rsidRPr="00C055D2" w:rsidRDefault="00C055D2">
      <w:pPr>
        <w:rPr>
          <w:b/>
          <w:bCs/>
          <w:sz w:val="32"/>
          <w:szCs w:val="28"/>
        </w:rPr>
      </w:pPr>
      <w:r w:rsidRPr="00C055D2">
        <w:rPr>
          <w:b/>
          <w:bCs/>
          <w:sz w:val="32"/>
          <w:szCs w:val="28"/>
        </w:rPr>
        <w:t>Declaration</w:t>
      </w:r>
    </w:p>
    <w:p w14:paraId="5A004496" w14:textId="4FBF6239" w:rsidR="00C055D2" w:rsidRPr="00C055D2" w:rsidRDefault="00C055D2" w:rsidP="00C055D2">
      <w:r w:rsidRPr="00C055D2">
        <w:t xml:space="preserve">I, </w:t>
      </w:r>
      <w:r w:rsidR="00DC4C01">
        <w:t xml:space="preserve">Asaduzzaman Tutul </w:t>
      </w:r>
      <w:r w:rsidRPr="00C055D2">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7541871" w14:textId="612548B0" w:rsidR="00C055D2" w:rsidRPr="00C055D2" w:rsidRDefault="00C055D2" w:rsidP="00C055D2">
      <w:r w:rsidRPr="00C055D2">
        <w:t>Signature: ……</w:t>
      </w:r>
      <w:r w:rsidR="00DC4C01">
        <w:t xml:space="preserve">Asaduzzaman </w:t>
      </w:r>
      <w:r w:rsidR="00C7190B">
        <w:t>Tutul</w:t>
      </w:r>
      <w:r w:rsidRPr="00C055D2">
        <w:t>…………………………............................</w:t>
      </w:r>
    </w:p>
    <w:p w14:paraId="503A7ABF" w14:textId="159FE43A" w:rsidR="00C055D2" w:rsidRPr="00C055D2" w:rsidRDefault="00C055D2" w:rsidP="00C055D2">
      <w:r w:rsidRPr="00C055D2">
        <w:t>Date:         ……</w:t>
      </w:r>
      <w:r w:rsidR="00C7190B">
        <w:t>25/09/2026</w:t>
      </w:r>
      <w:r w:rsidRPr="00C055D2">
        <w:t>…………………………............................</w:t>
      </w:r>
    </w:p>
    <w:p w14:paraId="0543925D" w14:textId="77777777" w:rsidR="00C055D2" w:rsidRPr="00C055D2" w:rsidRDefault="00C055D2"/>
    <w:p w14:paraId="7612D499" w14:textId="77777777" w:rsidR="003D4129" w:rsidRPr="00851671" w:rsidRDefault="003D4129"/>
    <w:p w14:paraId="12BB48E4" w14:textId="77777777" w:rsidR="003D4129" w:rsidRPr="00851671" w:rsidRDefault="003D4129"/>
    <w:p w14:paraId="239F74FB" w14:textId="77777777" w:rsidR="003D4129" w:rsidRPr="00851671" w:rsidRDefault="003D4129"/>
    <w:p w14:paraId="3439C581" w14:textId="77777777" w:rsidR="003D4129" w:rsidRPr="00851671" w:rsidRDefault="003D4129"/>
    <w:p w14:paraId="5C4BB2A9" w14:textId="77777777" w:rsidR="003D4129" w:rsidRPr="00851671" w:rsidRDefault="003D4129"/>
    <w:p w14:paraId="4CB6F0BB" w14:textId="77777777" w:rsidR="003D4129" w:rsidRPr="00851671" w:rsidRDefault="003D4129"/>
    <w:p w14:paraId="6873A81F" w14:textId="77777777" w:rsidR="003D4129" w:rsidRPr="00851671" w:rsidRDefault="003D4129"/>
    <w:p w14:paraId="493649EF" w14:textId="77777777" w:rsidR="003D4129" w:rsidRPr="00851671" w:rsidRDefault="003D4129"/>
    <w:p w14:paraId="3B01C507" w14:textId="77777777" w:rsidR="003D4129" w:rsidRPr="00851671" w:rsidRDefault="003D4129"/>
    <w:p w14:paraId="32889929" w14:textId="77777777" w:rsidR="003D4129" w:rsidRDefault="003D4129"/>
    <w:p w14:paraId="4C056A26" w14:textId="77777777" w:rsidR="00C055D2" w:rsidRDefault="00C055D2"/>
    <w:p w14:paraId="76C42796" w14:textId="77777777" w:rsidR="00C055D2" w:rsidRDefault="00C055D2"/>
    <w:p w14:paraId="61D8334F" w14:textId="77777777" w:rsidR="00C055D2" w:rsidRDefault="00C055D2"/>
    <w:p w14:paraId="1B3E93B2" w14:textId="77777777" w:rsidR="00C055D2" w:rsidRDefault="00C055D2"/>
    <w:p w14:paraId="14BE5C73" w14:textId="77777777" w:rsidR="00C055D2" w:rsidRDefault="00C055D2"/>
    <w:p w14:paraId="612E179D" w14:textId="796E7958" w:rsidR="00C055D2" w:rsidRPr="00C055D2" w:rsidRDefault="00C055D2">
      <w:pPr>
        <w:rPr>
          <w:b/>
          <w:bCs/>
          <w:sz w:val="32"/>
          <w:szCs w:val="28"/>
        </w:rPr>
      </w:pPr>
      <w:r w:rsidRPr="00C055D2">
        <w:rPr>
          <w:b/>
          <w:bCs/>
          <w:sz w:val="32"/>
          <w:szCs w:val="28"/>
        </w:rPr>
        <w:t>AI use Acknowledgement</w:t>
      </w:r>
    </w:p>
    <w:p w14:paraId="5920B6A4" w14:textId="77777777" w:rsidR="00C055D2" w:rsidRDefault="00C055D2" w:rsidP="00C055D2">
      <w:r w:rsidRPr="00C055D2">
        <w:t>I confirm that no Artificial Intelligence (AI) tools or generative AI technologies were used in the preparation, writing, analysis, or editing of this dissertation. The work presented is my own and was completed independently in accordance with the University’s academic integrity requirements.</w:t>
      </w:r>
    </w:p>
    <w:p w14:paraId="00454981" w14:textId="77777777" w:rsidR="00C055D2" w:rsidRDefault="00C055D2" w:rsidP="00C055D2"/>
    <w:p w14:paraId="0CB38336" w14:textId="77777777" w:rsidR="00C055D2" w:rsidRDefault="00C055D2" w:rsidP="00C055D2"/>
    <w:p w14:paraId="4677383C" w14:textId="77777777" w:rsidR="00C055D2" w:rsidRDefault="00C055D2" w:rsidP="00C055D2"/>
    <w:p w14:paraId="4F505921" w14:textId="77777777" w:rsidR="00C055D2" w:rsidRDefault="00C055D2" w:rsidP="00C055D2"/>
    <w:p w14:paraId="1395F66F" w14:textId="77777777" w:rsidR="00C055D2" w:rsidRDefault="00C055D2" w:rsidP="00C055D2"/>
    <w:p w14:paraId="6F802025" w14:textId="77777777" w:rsidR="00C055D2" w:rsidRDefault="00C055D2" w:rsidP="00C055D2"/>
    <w:p w14:paraId="31984EE7" w14:textId="77777777" w:rsidR="00C055D2" w:rsidRDefault="00C055D2" w:rsidP="00C055D2"/>
    <w:p w14:paraId="16EAAEF1" w14:textId="77777777" w:rsidR="00C055D2" w:rsidRDefault="00C055D2" w:rsidP="00C055D2"/>
    <w:p w14:paraId="4F853253" w14:textId="77777777" w:rsidR="00C055D2" w:rsidRDefault="00C055D2" w:rsidP="00C055D2"/>
    <w:p w14:paraId="47914AA0" w14:textId="77777777" w:rsidR="00C055D2" w:rsidRDefault="00C055D2" w:rsidP="00C055D2"/>
    <w:p w14:paraId="1BCFDCED" w14:textId="77777777" w:rsidR="00C055D2" w:rsidRDefault="00C055D2" w:rsidP="00C055D2"/>
    <w:p w14:paraId="1830795F" w14:textId="77777777" w:rsidR="00C055D2" w:rsidRDefault="00C055D2" w:rsidP="00C055D2"/>
    <w:p w14:paraId="05014B3F" w14:textId="77777777" w:rsidR="00C055D2" w:rsidRDefault="00C055D2" w:rsidP="00C055D2"/>
    <w:p w14:paraId="11BE6586" w14:textId="77777777" w:rsidR="00C055D2" w:rsidRDefault="00C055D2" w:rsidP="00C055D2"/>
    <w:p w14:paraId="2CCB2FF0" w14:textId="77777777" w:rsidR="00C055D2" w:rsidRDefault="00C055D2" w:rsidP="00C055D2"/>
    <w:p w14:paraId="787DD88C" w14:textId="77777777" w:rsidR="00C055D2" w:rsidRDefault="00C055D2" w:rsidP="00C055D2"/>
    <w:p w14:paraId="2E62CDCD" w14:textId="77777777" w:rsidR="00C055D2" w:rsidRDefault="00C055D2" w:rsidP="00C055D2"/>
    <w:p w14:paraId="42456512" w14:textId="77777777" w:rsidR="00C055D2" w:rsidRDefault="00C055D2" w:rsidP="00C055D2"/>
    <w:p w14:paraId="76C1310B" w14:textId="77777777" w:rsidR="00C055D2" w:rsidRPr="00C055D2" w:rsidRDefault="00C055D2" w:rsidP="00C055D2">
      <w:pPr>
        <w:rPr>
          <w:b/>
          <w:bCs/>
          <w:sz w:val="32"/>
          <w:szCs w:val="28"/>
        </w:rPr>
      </w:pPr>
      <w:r w:rsidRPr="00C055D2">
        <w:rPr>
          <w:b/>
          <w:bCs/>
          <w:sz w:val="32"/>
          <w:szCs w:val="28"/>
        </w:rPr>
        <w:t>Acknowledgements</w:t>
      </w:r>
    </w:p>
    <w:p w14:paraId="6C837D63" w14:textId="77777777" w:rsidR="00C055D2" w:rsidRPr="00C055D2" w:rsidRDefault="00C055D2" w:rsidP="00C055D2">
      <w:r w:rsidRPr="00C055D2">
        <w:t>I would like to express my sincere gratitude to my supervisor for the guidance, constructive feedback and academic support provided throughout this dissertation. Their advice was valuable in helping me refine the focus of the research and develop the study.</w:t>
      </w:r>
    </w:p>
    <w:p w14:paraId="0B6E2BB0" w14:textId="77777777" w:rsidR="00C055D2" w:rsidRPr="00C055D2" w:rsidRDefault="00C055D2" w:rsidP="00C055D2">
      <w:r w:rsidRPr="00C055D2">
        <w:t>I am also grateful to the academic staff at the University of Wales Trinity Saint David for the knowledge and support provided throughout my MBA studies. Finally, I would like to thank my family and friends for their encouragement, patience and continued support during the completion of this dissertation.</w:t>
      </w:r>
    </w:p>
    <w:p w14:paraId="5C62F1BF" w14:textId="77777777" w:rsidR="00C055D2" w:rsidRDefault="00C055D2" w:rsidP="00C055D2"/>
    <w:p w14:paraId="2F3D9DD7" w14:textId="77777777" w:rsidR="00C055D2" w:rsidRDefault="00C055D2" w:rsidP="00C055D2"/>
    <w:p w14:paraId="61B02F79" w14:textId="77777777" w:rsidR="00C055D2" w:rsidRDefault="00C055D2" w:rsidP="00C055D2"/>
    <w:p w14:paraId="68D2B5F5" w14:textId="77777777" w:rsidR="00C055D2" w:rsidRDefault="00C055D2" w:rsidP="00C055D2"/>
    <w:p w14:paraId="40F5ADC0" w14:textId="77777777" w:rsidR="00C055D2" w:rsidRDefault="00C055D2" w:rsidP="00C055D2"/>
    <w:p w14:paraId="1CAABCD2" w14:textId="77777777" w:rsidR="00C055D2" w:rsidRDefault="00C055D2" w:rsidP="00C055D2"/>
    <w:p w14:paraId="5EE6C40B" w14:textId="77777777" w:rsidR="00C055D2" w:rsidRDefault="00C055D2" w:rsidP="00C055D2"/>
    <w:p w14:paraId="339F30E2" w14:textId="77777777" w:rsidR="00C055D2" w:rsidRDefault="00C055D2" w:rsidP="00C055D2"/>
    <w:p w14:paraId="451144A4" w14:textId="77777777" w:rsidR="00C055D2" w:rsidRDefault="00C055D2" w:rsidP="00C055D2"/>
    <w:p w14:paraId="3CF3488B" w14:textId="77777777" w:rsidR="00C055D2" w:rsidRDefault="00C055D2" w:rsidP="00C055D2"/>
    <w:p w14:paraId="229DD237" w14:textId="77777777" w:rsidR="00C055D2" w:rsidRDefault="00C055D2" w:rsidP="00C055D2"/>
    <w:p w14:paraId="6D5CCA35" w14:textId="77777777" w:rsidR="00C055D2" w:rsidRDefault="00C055D2" w:rsidP="00C055D2"/>
    <w:p w14:paraId="219C4B57" w14:textId="77777777" w:rsidR="00C055D2" w:rsidRDefault="00C055D2" w:rsidP="00C055D2"/>
    <w:p w14:paraId="04B53EF7" w14:textId="77777777" w:rsidR="00C055D2" w:rsidRDefault="00C055D2" w:rsidP="00C055D2"/>
    <w:p w14:paraId="1F3F98FD" w14:textId="77777777" w:rsidR="00C055D2" w:rsidRDefault="00C055D2" w:rsidP="00C055D2"/>
    <w:p w14:paraId="68C43127" w14:textId="77777777" w:rsidR="00C055D2" w:rsidRDefault="00C055D2" w:rsidP="00C055D2"/>
    <w:p w14:paraId="74833A25" w14:textId="77777777" w:rsidR="00C055D2" w:rsidRPr="00C055D2" w:rsidRDefault="00C055D2" w:rsidP="00C055D2">
      <w:pPr>
        <w:rPr>
          <w:b/>
          <w:bCs/>
          <w:sz w:val="32"/>
          <w:szCs w:val="28"/>
        </w:rPr>
      </w:pPr>
      <w:r w:rsidRPr="00C055D2">
        <w:rPr>
          <w:b/>
          <w:bCs/>
          <w:sz w:val="32"/>
          <w:szCs w:val="28"/>
        </w:rPr>
        <w:t>Abstract</w:t>
      </w:r>
    </w:p>
    <w:p w14:paraId="695AA3EF" w14:textId="069D5071" w:rsidR="00C055D2" w:rsidRPr="00C055D2" w:rsidRDefault="00C055D2" w:rsidP="00C055D2">
      <w:r w:rsidRPr="00C055D2">
        <w:t xml:space="preserve">Artificial intelligence (AI) is increasingly transforming marketing activities, yet the mechanisms through which AI-driven marketing automation develops digital marketing capabilities and contributes to sustainable growth in small and medium-sized enterprises (SMEs) remain fragmented across the literature. </w:t>
      </w:r>
      <w:r w:rsidR="00965713" w:rsidRPr="00965713">
        <w:t>The study examines how AI-driven marketing automation develops SMEs’ digital marketing capabilities and identifies the factors that enable or constrain its contribution to sustainable growth</w:t>
      </w:r>
      <w:r w:rsidR="00F96D6A" w:rsidRPr="00F96D6A">
        <w:t xml:space="preserve">. </w:t>
      </w:r>
      <w:r w:rsidR="00965713" w:rsidRPr="00965713">
        <w:t>An extended literature review was conducted using a systematic search and thematic synthesis</w:t>
      </w:r>
      <w:r w:rsidR="00F96D6A" w:rsidRPr="00F96D6A">
        <w:t xml:space="preserve">. </w:t>
      </w:r>
      <w:r w:rsidR="00965713" w:rsidRPr="00965713">
        <w:t>Literature was screened using a PRISMA-guided process, resulting in 60 studies being included for quality assessment and thematic analysis</w:t>
      </w:r>
      <w:r w:rsidR="00F96D6A" w:rsidRPr="00F96D6A">
        <w:t xml:space="preserve">. The results show that AI-powered marketing automation enhances digital marketing by personalizing, integrating customer relationship management, automating communication and decision-making, and providing customer analytics and predictive intelligence. </w:t>
      </w:r>
      <w:r w:rsidR="00965713" w:rsidRPr="00965713">
        <w:t>A key distinction emerged between AI adoption and AI assimilation: access to AI technology does not itself constitute an organisational capability and is insufficient to ensure sustainable performance</w:t>
      </w:r>
      <w:r w:rsidR="00F96D6A" w:rsidRPr="00F96D6A">
        <w:t xml:space="preserve">. Efficient incorporation of human skills, organisational learning, trustworthy data, leadership, technological infrastructure and governance are essential for value creation. </w:t>
      </w:r>
      <w:r w:rsidR="00965713" w:rsidRPr="00965713">
        <w:t>The synthesis further shows that immediate outcomes, such as efficiency, customer engagement and personalisation, should not be equated with sustainable growth</w:t>
      </w:r>
      <w:r w:rsidR="00F96D6A" w:rsidRPr="00F96D6A">
        <w:t xml:space="preserve">. Rather, these outcomes must be based on the overall skills of innovativeness, adaptability, agility and resilience. </w:t>
      </w:r>
      <w:r w:rsidR="00965713" w:rsidRPr="00965713">
        <w:t>The study concludes that AI-driven marketing automation contributes to sustainable SME growth through a conditional, capability-mediated pathway rather than a direct technology–performance relationship</w:t>
      </w:r>
      <w:r w:rsidRPr="00C055D2">
        <w:t>.</w:t>
      </w:r>
    </w:p>
    <w:p w14:paraId="555009D3" w14:textId="77777777" w:rsidR="00C055D2" w:rsidRPr="00C055D2" w:rsidRDefault="00C055D2" w:rsidP="00C055D2">
      <w:r w:rsidRPr="00C055D2">
        <w:rPr>
          <w:b/>
          <w:bCs/>
        </w:rPr>
        <w:t>Keywords</w:t>
      </w:r>
      <w:r w:rsidRPr="00C055D2">
        <w:t xml:space="preserve">: </w:t>
      </w:r>
      <w:r w:rsidRPr="00C055D2">
        <w:rPr>
          <w:i/>
          <w:iCs/>
        </w:rPr>
        <w:t>Artificial Intelligence; AI-Driven Marketing Automation; Digital Marketing Capabilities; Small and Medium-Sized Enterprises; SME Growth; AI Assimilation; Sustainable Growth</w:t>
      </w:r>
    </w:p>
    <w:p w14:paraId="65AE2585" w14:textId="77777777" w:rsidR="00C055D2" w:rsidRDefault="00C055D2" w:rsidP="00C055D2"/>
    <w:p w14:paraId="6153AD67" w14:textId="77777777" w:rsidR="00965713" w:rsidRDefault="00965713" w:rsidP="00C055D2"/>
    <w:p w14:paraId="6D14BED5" w14:textId="77777777" w:rsidR="00965713" w:rsidRDefault="00965713" w:rsidP="00C055D2"/>
    <w:p w14:paraId="5D083153" w14:textId="77777777" w:rsidR="00965713" w:rsidRPr="00C055D2" w:rsidRDefault="00965713" w:rsidP="00C055D2"/>
    <w:sdt>
      <w:sdtPr>
        <w:rPr>
          <w:rFonts w:ascii="Times New Roman" w:eastAsiaTheme="minorHAnsi" w:hAnsi="Times New Roman" w:cstheme="minorBidi"/>
          <w:color w:val="auto"/>
          <w:kern w:val="2"/>
          <w:sz w:val="24"/>
          <w:szCs w:val="22"/>
          <w:lang w:val="en-GB"/>
          <w14:ligatures w14:val="standardContextual"/>
        </w:rPr>
        <w:id w:val="1184710040"/>
        <w:docPartObj>
          <w:docPartGallery w:val="Table of Contents"/>
          <w:docPartUnique/>
        </w:docPartObj>
      </w:sdtPr>
      <w:sdtEndPr>
        <w:rPr>
          <w:b/>
          <w:bCs/>
          <w:noProof/>
        </w:rPr>
      </w:sdtEndPr>
      <w:sdtContent>
        <w:p w14:paraId="2D28DB09" w14:textId="01B1F69E" w:rsidR="00F96D6A" w:rsidRDefault="00F96D6A">
          <w:pPr>
            <w:pStyle w:val="TOCHeading"/>
          </w:pPr>
          <w:r>
            <w:t>Table of Contents</w:t>
          </w:r>
        </w:p>
        <w:p w14:paraId="03504355" w14:textId="34C1FD5E" w:rsidR="00660A1B" w:rsidRDefault="00F96D6A">
          <w:pPr>
            <w:pStyle w:val="TOC1"/>
            <w:tabs>
              <w:tab w:val="left" w:pos="1680"/>
              <w:tab w:val="right" w:leader="dot" w:pos="9350"/>
            </w:tabs>
            <w:rPr>
              <w:rFonts w:asciiTheme="minorHAnsi" w:eastAsiaTheme="minorEastAsia" w:hAnsiTheme="minorHAnsi"/>
              <w:noProof/>
              <w:szCs w:val="24"/>
              <w:lang/>
            </w:rPr>
          </w:pPr>
          <w:r>
            <w:fldChar w:fldCharType="begin"/>
          </w:r>
          <w:r>
            <w:instrText xml:space="preserve"> TOC \o "1-3" \h \z \u </w:instrText>
          </w:r>
          <w:r>
            <w:fldChar w:fldCharType="separate"/>
          </w:r>
          <w:hyperlink w:anchor="_Toc241059441" w:history="1">
            <w:r w:rsidR="00660A1B" w:rsidRPr="00040028">
              <w:rPr>
                <w:rStyle w:val="Hyperlink"/>
                <w:noProof/>
              </w:rPr>
              <w:t>Chapter One:</w:t>
            </w:r>
            <w:r w:rsidR="00660A1B">
              <w:rPr>
                <w:rFonts w:asciiTheme="minorHAnsi" w:eastAsiaTheme="minorEastAsia" w:hAnsiTheme="minorHAnsi"/>
                <w:noProof/>
                <w:szCs w:val="24"/>
                <w:lang/>
              </w:rPr>
              <w:tab/>
            </w:r>
            <w:r w:rsidR="00660A1B" w:rsidRPr="00040028">
              <w:rPr>
                <w:rStyle w:val="Hyperlink"/>
                <w:noProof/>
              </w:rPr>
              <w:t>Introduction</w:t>
            </w:r>
            <w:r w:rsidR="00660A1B">
              <w:rPr>
                <w:noProof/>
                <w:webHidden/>
              </w:rPr>
              <w:tab/>
            </w:r>
            <w:r w:rsidR="00660A1B">
              <w:rPr>
                <w:noProof/>
                <w:webHidden/>
              </w:rPr>
              <w:fldChar w:fldCharType="begin"/>
            </w:r>
            <w:r w:rsidR="00660A1B">
              <w:rPr>
                <w:noProof/>
                <w:webHidden/>
              </w:rPr>
              <w:instrText xml:space="preserve"> PAGEREF _Toc241059441 \h </w:instrText>
            </w:r>
            <w:r w:rsidR="00660A1B">
              <w:rPr>
                <w:noProof/>
                <w:webHidden/>
              </w:rPr>
            </w:r>
            <w:r w:rsidR="00660A1B">
              <w:rPr>
                <w:noProof/>
                <w:webHidden/>
              </w:rPr>
              <w:fldChar w:fldCharType="separate"/>
            </w:r>
            <w:r w:rsidR="00660A1B">
              <w:rPr>
                <w:noProof/>
                <w:webHidden/>
              </w:rPr>
              <w:t>1</w:t>
            </w:r>
            <w:r w:rsidR="00660A1B">
              <w:rPr>
                <w:noProof/>
                <w:webHidden/>
              </w:rPr>
              <w:fldChar w:fldCharType="end"/>
            </w:r>
          </w:hyperlink>
        </w:p>
        <w:p w14:paraId="3933CC27" w14:textId="5A6BB522"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42" w:history="1">
            <w:r w:rsidRPr="00040028">
              <w:rPr>
                <w:rStyle w:val="Hyperlink"/>
                <w:noProof/>
              </w:rPr>
              <w:t>1.1</w:t>
            </w:r>
            <w:r>
              <w:rPr>
                <w:rFonts w:asciiTheme="minorHAnsi" w:eastAsiaTheme="minorEastAsia" w:hAnsiTheme="minorHAnsi"/>
                <w:noProof/>
                <w:szCs w:val="24"/>
                <w:lang/>
              </w:rPr>
              <w:tab/>
            </w:r>
            <w:r w:rsidRPr="00040028">
              <w:rPr>
                <w:rStyle w:val="Hyperlink"/>
                <w:noProof/>
              </w:rPr>
              <w:t>Background of the research topic</w:t>
            </w:r>
            <w:r>
              <w:rPr>
                <w:noProof/>
                <w:webHidden/>
              </w:rPr>
              <w:tab/>
            </w:r>
            <w:r>
              <w:rPr>
                <w:noProof/>
                <w:webHidden/>
              </w:rPr>
              <w:fldChar w:fldCharType="begin"/>
            </w:r>
            <w:r>
              <w:rPr>
                <w:noProof/>
                <w:webHidden/>
              </w:rPr>
              <w:instrText xml:space="preserve"> PAGEREF _Toc241059442 \h </w:instrText>
            </w:r>
            <w:r>
              <w:rPr>
                <w:noProof/>
                <w:webHidden/>
              </w:rPr>
            </w:r>
            <w:r>
              <w:rPr>
                <w:noProof/>
                <w:webHidden/>
              </w:rPr>
              <w:fldChar w:fldCharType="separate"/>
            </w:r>
            <w:r>
              <w:rPr>
                <w:noProof/>
                <w:webHidden/>
              </w:rPr>
              <w:t>1</w:t>
            </w:r>
            <w:r>
              <w:rPr>
                <w:noProof/>
                <w:webHidden/>
              </w:rPr>
              <w:fldChar w:fldCharType="end"/>
            </w:r>
          </w:hyperlink>
        </w:p>
        <w:p w14:paraId="132BB775" w14:textId="2A4F5E1C"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43" w:history="1">
            <w:r w:rsidRPr="00040028">
              <w:rPr>
                <w:rStyle w:val="Hyperlink"/>
                <w:noProof/>
              </w:rPr>
              <w:t>1.2</w:t>
            </w:r>
            <w:r>
              <w:rPr>
                <w:rFonts w:asciiTheme="minorHAnsi" w:eastAsiaTheme="minorEastAsia" w:hAnsiTheme="minorHAnsi"/>
                <w:noProof/>
                <w:szCs w:val="24"/>
                <w:lang/>
              </w:rPr>
              <w:tab/>
            </w:r>
            <w:r w:rsidRPr="00040028">
              <w:rPr>
                <w:rStyle w:val="Hyperlink"/>
                <w:noProof/>
              </w:rPr>
              <w:t>Gap in the Literature</w:t>
            </w:r>
            <w:r>
              <w:rPr>
                <w:noProof/>
                <w:webHidden/>
              </w:rPr>
              <w:tab/>
            </w:r>
            <w:r>
              <w:rPr>
                <w:noProof/>
                <w:webHidden/>
              </w:rPr>
              <w:fldChar w:fldCharType="begin"/>
            </w:r>
            <w:r>
              <w:rPr>
                <w:noProof/>
                <w:webHidden/>
              </w:rPr>
              <w:instrText xml:space="preserve"> PAGEREF _Toc241059443 \h </w:instrText>
            </w:r>
            <w:r>
              <w:rPr>
                <w:noProof/>
                <w:webHidden/>
              </w:rPr>
            </w:r>
            <w:r>
              <w:rPr>
                <w:noProof/>
                <w:webHidden/>
              </w:rPr>
              <w:fldChar w:fldCharType="separate"/>
            </w:r>
            <w:r>
              <w:rPr>
                <w:noProof/>
                <w:webHidden/>
              </w:rPr>
              <w:t>2</w:t>
            </w:r>
            <w:r>
              <w:rPr>
                <w:noProof/>
                <w:webHidden/>
              </w:rPr>
              <w:fldChar w:fldCharType="end"/>
            </w:r>
          </w:hyperlink>
        </w:p>
        <w:p w14:paraId="0F29D255" w14:textId="69368059"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44" w:history="1">
            <w:r w:rsidRPr="00040028">
              <w:rPr>
                <w:rStyle w:val="Hyperlink"/>
                <w:noProof/>
              </w:rPr>
              <w:t>1.3</w:t>
            </w:r>
            <w:r>
              <w:rPr>
                <w:rFonts w:asciiTheme="minorHAnsi" w:eastAsiaTheme="minorEastAsia" w:hAnsiTheme="minorHAnsi"/>
                <w:noProof/>
                <w:szCs w:val="24"/>
                <w:lang/>
              </w:rPr>
              <w:tab/>
            </w:r>
            <w:r w:rsidRPr="00040028">
              <w:rPr>
                <w:rStyle w:val="Hyperlink"/>
                <w:noProof/>
              </w:rPr>
              <w:t>Timeliness of the Topic</w:t>
            </w:r>
            <w:r>
              <w:rPr>
                <w:noProof/>
                <w:webHidden/>
              </w:rPr>
              <w:tab/>
            </w:r>
            <w:r>
              <w:rPr>
                <w:noProof/>
                <w:webHidden/>
              </w:rPr>
              <w:fldChar w:fldCharType="begin"/>
            </w:r>
            <w:r>
              <w:rPr>
                <w:noProof/>
                <w:webHidden/>
              </w:rPr>
              <w:instrText xml:space="preserve"> PAGEREF _Toc241059444 \h </w:instrText>
            </w:r>
            <w:r>
              <w:rPr>
                <w:noProof/>
                <w:webHidden/>
              </w:rPr>
            </w:r>
            <w:r>
              <w:rPr>
                <w:noProof/>
                <w:webHidden/>
              </w:rPr>
              <w:fldChar w:fldCharType="separate"/>
            </w:r>
            <w:r>
              <w:rPr>
                <w:noProof/>
                <w:webHidden/>
              </w:rPr>
              <w:t>4</w:t>
            </w:r>
            <w:r>
              <w:rPr>
                <w:noProof/>
                <w:webHidden/>
              </w:rPr>
              <w:fldChar w:fldCharType="end"/>
            </w:r>
          </w:hyperlink>
        </w:p>
        <w:p w14:paraId="5276BDA7" w14:textId="3270F215"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45" w:history="1">
            <w:r w:rsidRPr="00040028">
              <w:rPr>
                <w:rStyle w:val="Hyperlink"/>
                <w:noProof/>
              </w:rPr>
              <w:t>1.4</w:t>
            </w:r>
            <w:r>
              <w:rPr>
                <w:rFonts w:asciiTheme="minorHAnsi" w:eastAsiaTheme="minorEastAsia" w:hAnsiTheme="minorHAnsi"/>
                <w:noProof/>
                <w:szCs w:val="24"/>
                <w:lang/>
              </w:rPr>
              <w:tab/>
            </w:r>
            <w:r w:rsidRPr="00040028">
              <w:rPr>
                <w:rStyle w:val="Hyperlink"/>
                <w:noProof/>
              </w:rPr>
              <w:t>Research Aim and Objectives</w:t>
            </w:r>
            <w:r>
              <w:rPr>
                <w:noProof/>
                <w:webHidden/>
              </w:rPr>
              <w:tab/>
            </w:r>
            <w:r>
              <w:rPr>
                <w:noProof/>
                <w:webHidden/>
              </w:rPr>
              <w:fldChar w:fldCharType="begin"/>
            </w:r>
            <w:r>
              <w:rPr>
                <w:noProof/>
                <w:webHidden/>
              </w:rPr>
              <w:instrText xml:space="preserve"> PAGEREF _Toc241059445 \h </w:instrText>
            </w:r>
            <w:r>
              <w:rPr>
                <w:noProof/>
                <w:webHidden/>
              </w:rPr>
            </w:r>
            <w:r>
              <w:rPr>
                <w:noProof/>
                <w:webHidden/>
              </w:rPr>
              <w:fldChar w:fldCharType="separate"/>
            </w:r>
            <w:r>
              <w:rPr>
                <w:noProof/>
                <w:webHidden/>
              </w:rPr>
              <w:t>4</w:t>
            </w:r>
            <w:r>
              <w:rPr>
                <w:noProof/>
                <w:webHidden/>
              </w:rPr>
              <w:fldChar w:fldCharType="end"/>
            </w:r>
          </w:hyperlink>
        </w:p>
        <w:p w14:paraId="3056810B" w14:textId="5BCCEA81"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46" w:history="1">
            <w:r w:rsidRPr="00040028">
              <w:rPr>
                <w:rStyle w:val="Hyperlink"/>
                <w:noProof/>
              </w:rPr>
              <w:t>1.4.1</w:t>
            </w:r>
            <w:r>
              <w:rPr>
                <w:rFonts w:asciiTheme="minorHAnsi" w:eastAsiaTheme="minorEastAsia" w:hAnsiTheme="minorHAnsi"/>
                <w:noProof/>
                <w:szCs w:val="24"/>
                <w:lang/>
              </w:rPr>
              <w:tab/>
            </w:r>
            <w:r w:rsidRPr="00040028">
              <w:rPr>
                <w:rStyle w:val="Hyperlink"/>
                <w:noProof/>
              </w:rPr>
              <w:t>Research Aim</w:t>
            </w:r>
            <w:r>
              <w:rPr>
                <w:noProof/>
                <w:webHidden/>
              </w:rPr>
              <w:tab/>
            </w:r>
            <w:r>
              <w:rPr>
                <w:noProof/>
                <w:webHidden/>
              </w:rPr>
              <w:fldChar w:fldCharType="begin"/>
            </w:r>
            <w:r>
              <w:rPr>
                <w:noProof/>
                <w:webHidden/>
              </w:rPr>
              <w:instrText xml:space="preserve"> PAGEREF _Toc241059446 \h </w:instrText>
            </w:r>
            <w:r>
              <w:rPr>
                <w:noProof/>
                <w:webHidden/>
              </w:rPr>
            </w:r>
            <w:r>
              <w:rPr>
                <w:noProof/>
                <w:webHidden/>
              </w:rPr>
              <w:fldChar w:fldCharType="separate"/>
            </w:r>
            <w:r>
              <w:rPr>
                <w:noProof/>
                <w:webHidden/>
              </w:rPr>
              <w:t>4</w:t>
            </w:r>
            <w:r>
              <w:rPr>
                <w:noProof/>
                <w:webHidden/>
              </w:rPr>
              <w:fldChar w:fldCharType="end"/>
            </w:r>
          </w:hyperlink>
        </w:p>
        <w:p w14:paraId="01A14084" w14:textId="3271571C"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47" w:history="1">
            <w:r w:rsidRPr="00040028">
              <w:rPr>
                <w:rStyle w:val="Hyperlink"/>
                <w:noProof/>
              </w:rPr>
              <w:t>1.4.2</w:t>
            </w:r>
            <w:r>
              <w:rPr>
                <w:rFonts w:asciiTheme="minorHAnsi" w:eastAsiaTheme="minorEastAsia" w:hAnsiTheme="minorHAnsi"/>
                <w:noProof/>
                <w:szCs w:val="24"/>
                <w:lang/>
              </w:rPr>
              <w:tab/>
            </w:r>
            <w:r w:rsidRPr="00040028">
              <w:rPr>
                <w:rStyle w:val="Hyperlink"/>
                <w:noProof/>
              </w:rPr>
              <w:t>Research Objectives</w:t>
            </w:r>
            <w:r>
              <w:rPr>
                <w:noProof/>
                <w:webHidden/>
              </w:rPr>
              <w:tab/>
            </w:r>
            <w:r>
              <w:rPr>
                <w:noProof/>
                <w:webHidden/>
              </w:rPr>
              <w:fldChar w:fldCharType="begin"/>
            </w:r>
            <w:r>
              <w:rPr>
                <w:noProof/>
                <w:webHidden/>
              </w:rPr>
              <w:instrText xml:space="preserve"> PAGEREF _Toc241059447 \h </w:instrText>
            </w:r>
            <w:r>
              <w:rPr>
                <w:noProof/>
                <w:webHidden/>
              </w:rPr>
            </w:r>
            <w:r>
              <w:rPr>
                <w:noProof/>
                <w:webHidden/>
              </w:rPr>
              <w:fldChar w:fldCharType="separate"/>
            </w:r>
            <w:r>
              <w:rPr>
                <w:noProof/>
                <w:webHidden/>
              </w:rPr>
              <w:t>4</w:t>
            </w:r>
            <w:r>
              <w:rPr>
                <w:noProof/>
                <w:webHidden/>
              </w:rPr>
              <w:fldChar w:fldCharType="end"/>
            </w:r>
          </w:hyperlink>
        </w:p>
        <w:p w14:paraId="2234C04D" w14:textId="29F6E77D"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48" w:history="1">
            <w:r w:rsidRPr="00040028">
              <w:rPr>
                <w:rStyle w:val="Hyperlink"/>
                <w:noProof/>
              </w:rPr>
              <w:t>1.5</w:t>
            </w:r>
            <w:r>
              <w:rPr>
                <w:rFonts w:asciiTheme="minorHAnsi" w:eastAsiaTheme="minorEastAsia" w:hAnsiTheme="minorHAnsi"/>
                <w:noProof/>
                <w:szCs w:val="24"/>
                <w:lang/>
              </w:rPr>
              <w:tab/>
            </w:r>
            <w:r w:rsidRPr="00040028">
              <w:rPr>
                <w:rStyle w:val="Hyperlink"/>
                <w:noProof/>
              </w:rPr>
              <w:t>Research Questions</w:t>
            </w:r>
            <w:r>
              <w:rPr>
                <w:noProof/>
                <w:webHidden/>
              </w:rPr>
              <w:tab/>
            </w:r>
            <w:r>
              <w:rPr>
                <w:noProof/>
                <w:webHidden/>
              </w:rPr>
              <w:fldChar w:fldCharType="begin"/>
            </w:r>
            <w:r>
              <w:rPr>
                <w:noProof/>
                <w:webHidden/>
              </w:rPr>
              <w:instrText xml:space="preserve"> PAGEREF _Toc241059448 \h </w:instrText>
            </w:r>
            <w:r>
              <w:rPr>
                <w:noProof/>
                <w:webHidden/>
              </w:rPr>
            </w:r>
            <w:r>
              <w:rPr>
                <w:noProof/>
                <w:webHidden/>
              </w:rPr>
              <w:fldChar w:fldCharType="separate"/>
            </w:r>
            <w:r>
              <w:rPr>
                <w:noProof/>
                <w:webHidden/>
              </w:rPr>
              <w:t>5</w:t>
            </w:r>
            <w:r>
              <w:rPr>
                <w:noProof/>
                <w:webHidden/>
              </w:rPr>
              <w:fldChar w:fldCharType="end"/>
            </w:r>
          </w:hyperlink>
        </w:p>
        <w:p w14:paraId="5CC2143A" w14:textId="34FAE3A3"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49" w:history="1">
            <w:r w:rsidRPr="00040028">
              <w:rPr>
                <w:rStyle w:val="Hyperlink"/>
                <w:noProof/>
              </w:rPr>
              <w:t>1.6</w:t>
            </w:r>
            <w:r>
              <w:rPr>
                <w:rFonts w:asciiTheme="minorHAnsi" w:eastAsiaTheme="minorEastAsia" w:hAnsiTheme="minorHAnsi"/>
                <w:noProof/>
                <w:szCs w:val="24"/>
                <w:lang/>
              </w:rPr>
              <w:tab/>
            </w:r>
            <w:r w:rsidRPr="00040028">
              <w:rPr>
                <w:rStyle w:val="Hyperlink"/>
                <w:noProof/>
              </w:rPr>
              <w:t>Scope of the Review</w:t>
            </w:r>
            <w:r>
              <w:rPr>
                <w:noProof/>
                <w:webHidden/>
              </w:rPr>
              <w:tab/>
            </w:r>
            <w:r>
              <w:rPr>
                <w:noProof/>
                <w:webHidden/>
              </w:rPr>
              <w:fldChar w:fldCharType="begin"/>
            </w:r>
            <w:r>
              <w:rPr>
                <w:noProof/>
                <w:webHidden/>
              </w:rPr>
              <w:instrText xml:space="preserve"> PAGEREF _Toc241059449 \h </w:instrText>
            </w:r>
            <w:r>
              <w:rPr>
                <w:noProof/>
                <w:webHidden/>
              </w:rPr>
            </w:r>
            <w:r>
              <w:rPr>
                <w:noProof/>
                <w:webHidden/>
              </w:rPr>
              <w:fldChar w:fldCharType="separate"/>
            </w:r>
            <w:r>
              <w:rPr>
                <w:noProof/>
                <w:webHidden/>
              </w:rPr>
              <w:t>5</w:t>
            </w:r>
            <w:r>
              <w:rPr>
                <w:noProof/>
                <w:webHidden/>
              </w:rPr>
              <w:fldChar w:fldCharType="end"/>
            </w:r>
          </w:hyperlink>
        </w:p>
        <w:p w14:paraId="1C8EDAA3" w14:textId="2E528F2F"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0" w:history="1">
            <w:r w:rsidRPr="00040028">
              <w:rPr>
                <w:rStyle w:val="Hyperlink"/>
                <w:noProof/>
              </w:rPr>
              <w:t>1.7</w:t>
            </w:r>
            <w:r>
              <w:rPr>
                <w:rFonts w:asciiTheme="minorHAnsi" w:eastAsiaTheme="minorEastAsia" w:hAnsiTheme="minorHAnsi"/>
                <w:noProof/>
                <w:szCs w:val="24"/>
                <w:lang/>
              </w:rPr>
              <w:tab/>
            </w:r>
            <w:r w:rsidRPr="00040028">
              <w:rPr>
                <w:rStyle w:val="Hyperlink"/>
                <w:noProof/>
              </w:rPr>
              <w:t>Structure of the Dissertation</w:t>
            </w:r>
            <w:r>
              <w:rPr>
                <w:noProof/>
                <w:webHidden/>
              </w:rPr>
              <w:tab/>
            </w:r>
            <w:r>
              <w:rPr>
                <w:noProof/>
                <w:webHidden/>
              </w:rPr>
              <w:fldChar w:fldCharType="begin"/>
            </w:r>
            <w:r>
              <w:rPr>
                <w:noProof/>
                <w:webHidden/>
              </w:rPr>
              <w:instrText xml:space="preserve"> PAGEREF _Toc241059450 \h </w:instrText>
            </w:r>
            <w:r>
              <w:rPr>
                <w:noProof/>
                <w:webHidden/>
              </w:rPr>
            </w:r>
            <w:r>
              <w:rPr>
                <w:noProof/>
                <w:webHidden/>
              </w:rPr>
              <w:fldChar w:fldCharType="separate"/>
            </w:r>
            <w:r>
              <w:rPr>
                <w:noProof/>
                <w:webHidden/>
              </w:rPr>
              <w:t>5</w:t>
            </w:r>
            <w:r>
              <w:rPr>
                <w:noProof/>
                <w:webHidden/>
              </w:rPr>
              <w:fldChar w:fldCharType="end"/>
            </w:r>
          </w:hyperlink>
        </w:p>
        <w:p w14:paraId="2F666E0A" w14:textId="63F573BC" w:rsidR="00660A1B" w:rsidRDefault="00660A1B">
          <w:pPr>
            <w:pStyle w:val="TOC1"/>
            <w:tabs>
              <w:tab w:val="left" w:pos="1680"/>
              <w:tab w:val="right" w:leader="dot" w:pos="9350"/>
            </w:tabs>
            <w:rPr>
              <w:rFonts w:asciiTheme="minorHAnsi" w:eastAsiaTheme="minorEastAsia" w:hAnsiTheme="minorHAnsi"/>
              <w:noProof/>
              <w:szCs w:val="24"/>
              <w:lang/>
            </w:rPr>
          </w:pPr>
          <w:hyperlink w:anchor="_Toc241059451" w:history="1">
            <w:r w:rsidRPr="00040028">
              <w:rPr>
                <w:rStyle w:val="Hyperlink"/>
                <w:noProof/>
              </w:rPr>
              <w:t>Chapter Two:</w:t>
            </w:r>
            <w:r>
              <w:rPr>
                <w:rFonts w:asciiTheme="minorHAnsi" w:eastAsiaTheme="minorEastAsia" w:hAnsiTheme="minorHAnsi"/>
                <w:noProof/>
                <w:szCs w:val="24"/>
                <w:lang/>
              </w:rPr>
              <w:tab/>
            </w:r>
            <w:r w:rsidRPr="00040028">
              <w:rPr>
                <w:rStyle w:val="Hyperlink"/>
                <w:noProof/>
              </w:rPr>
              <w:t>Methodology of the Literature Review</w:t>
            </w:r>
            <w:r>
              <w:rPr>
                <w:noProof/>
                <w:webHidden/>
              </w:rPr>
              <w:tab/>
            </w:r>
            <w:r>
              <w:rPr>
                <w:noProof/>
                <w:webHidden/>
              </w:rPr>
              <w:fldChar w:fldCharType="begin"/>
            </w:r>
            <w:r>
              <w:rPr>
                <w:noProof/>
                <w:webHidden/>
              </w:rPr>
              <w:instrText xml:space="preserve"> PAGEREF _Toc241059451 \h </w:instrText>
            </w:r>
            <w:r>
              <w:rPr>
                <w:noProof/>
                <w:webHidden/>
              </w:rPr>
            </w:r>
            <w:r>
              <w:rPr>
                <w:noProof/>
                <w:webHidden/>
              </w:rPr>
              <w:fldChar w:fldCharType="separate"/>
            </w:r>
            <w:r>
              <w:rPr>
                <w:noProof/>
                <w:webHidden/>
              </w:rPr>
              <w:t>7</w:t>
            </w:r>
            <w:r>
              <w:rPr>
                <w:noProof/>
                <w:webHidden/>
              </w:rPr>
              <w:fldChar w:fldCharType="end"/>
            </w:r>
          </w:hyperlink>
        </w:p>
        <w:p w14:paraId="079852C6" w14:textId="139A4E6B"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2" w:history="1">
            <w:r w:rsidRPr="00040028">
              <w:rPr>
                <w:rStyle w:val="Hyperlink"/>
                <w:noProof/>
              </w:rPr>
              <w:t>2.1</w:t>
            </w:r>
            <w:r>
              <w:rPr>
                <w:rFonts w:asciiTheme="minorHAnsi" w:eastAsiaTheme="minorEastAsia" w:hAnsiTheme="minorHAnsi"/>
                <w:noProof/>
                <w:szCs w:val="24"/>
                <w:lang/>
              </w:rPr>
              <w:tab/>
            </w:r>
            <w:r w:rsidRPr="00040028">
              <w:rPr>
                <w:rStyle w:val="Hyperlink"/>
                <w:noProof/>
              </w:rPr>
              <w:t>Introduction</w:t>
            </w:r>
            <w:r>
              <w:rPr>
                <w:noProof/>
                <w:webHidden/>
              </w:rPr>
              <w:tab/>
            </w:r>
            <w:r>
              <w:rPr>
                <w:noProof/>
                <w:webHidden/>
              </w:rPr>
              <w:fldChar w:fldCharType="begin"/>
            </w:r>
            <w:r>
              <w:rPr>
                <w:noProof/>
                <w:webHidden/>
              </w:rPr>
              <w:instrText xml:space="preserve"> PAGEREF _Toc241059452 \h </w:instrText>
            </w:r>
            <w:r>
              <w:rPr>
                <w:noProof/>
                <w:webHidden/>
              </w:rPr>
            </w:r>
            <w:r>
              <w:rPr>
                <w:noProof/>
                <w:webHidden/>
              </w:rPr>
              <w:fldChar w:fldCharType="separate"/>
            </w:r>
            <w:r>
              <w:rPr>
                <w:noProof/>
                <w:webHidden/>
              </w:rPr>
              <w:t>7</w:t>
            </w:r>
            <w:r>
              <w:rPr>
                <w:noProof/>
                <w:webHidden/>
              </w:rPr>
              <w:fldChar w:fldCharType="end"/>
            </w:r>
          </w:hyperlink>
        </w:p>
        <w:p w14:paraId="79AC20EF" w14:textId="3A3571BF"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3" w:history="1">
            <w:r w:rsidRPr="00040028">
              <w:rPr>
                <w:rStyle w:val="Hyperlink"/>
                <w:noProof/>
              </w:rPr>
              <w:t>2.2</w:t>
            </w:r>
            <w:r>
              <w:rPr>
                <w:rFonts w:asciiTheme="minorHAnsi" w:eastAsiaTheme="minorEastAsia" w:hAnsiTheme="minorHAnsi"/>
                <w:noProof/>
                <w:szCs w:val="24"/>
                <w:lang/>
              </w:rPr>
              <w:tab/>
            </w:r>
            <w:r w:rsidRPr="00040028">
              <w:rPr>
                <w:rStyle w:val="Hyperlink"/>
                <w:noProof/>
              </w:rPr>
              <w:t>Search Strategy</w:t>
            </w:r>
            <w:r>
              <w:rPr>
                <w:noProof/>
                <w:webHidden/>
              </w:rPr>
              <w:tab/>
            </w:r>
            <w:r>
              <w:rPr>
                <w:noProof/>
                <w:webHidden/>
              </w:rPr>
              <w:fldChar w:fldCharType="begin"/>
            </w:r>
            <w:r>
              <w:rPr>
                <w:noProof/>
                <w:webHidden/>
              </w:rPr>
              <w:instrText xml:space="preserve"> PAGEREF _Toc241059453 \h </w:instrText>
            </w:r>
            <w:r>
              <w:rPr>
                <w:noProof/>
                <w:webHidden/>
              </w:rPr>
            </w:r>
            <w:r>
              <w:rPr>
                <w:noProof/>
                <w:webHidden/>
              </w:rPr>
              <w:fldChar w:fldCharType="separate"/>
            </w:r>
            <w:r>
              <w:rPr>
                <w:noProof/>
                <w:webHidden/>
              </w:rPr>
              <w:t>7</w:t>
            </w:r>
            <w:r>
              <w:rPr>
                <w:noProof/>
                <w:webHidden/>
              </w:rPr>
              <w:fldChar w:fldCharType="end"/>
            </w:r>
          </w:hyperlink>
        </w:p>
        <w:p w14:paraId="5B787B11" w14:textId="1731BFBF"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4" w:history="1">
            <w:r w:rsidRPr="00040028">
              <w:rPr>
                <w:rStyle w:val="Hyperlink"/>
                <w:noProof/>
              </w:rPr>
              <w:t>2.3</w:t>
            </w:r>
            <w:r>
              <w:rPr>
                <w:rFonts w:asciiTheme="minorHAnsi" w:eastAsiaTheme="minorEastAsia" w:hAnsiTheme="minorHAnsi"/>
                <w:noProof/>
                <w:szCs w:val="24"/>
                <w:lang/>
              </w:rPr>
              <w:tab/>
            </w:r>
            <w:r w:rsidRPr="00040028">
              <w:rPr>
                <w:rStyle w:val="Hyperlink"/>
                <w:noProof/>
              </w:rPr>
              <w:t>Databases and Sources</w:t>
            </w:r>
            <w:r>
              <w:rPr>
                <w:noProof/>
                <w:webHidden/>
              </w:rPr>
              <w:tab/>
            </w:r>
            <w:r>
              <w:rPr>
                <w:noProof/>
                <w:webHidden/>
              </w:rPr>
              <w:fldChar w:fldCharType="begin"/>
            </w:r>
            <w:r>
              <w:rPr>
                <w:noProof/>
                <w:webHidden/>
              </w:rPr>
              <w:instrText xml:space="preserve"> PAGEREF _Toc241059454 \h </w:instrText>
            </w:r>
            <w:r>
              <w:rPr>
                <w:noProof/>
                <w:webHidden/>
              </w:rPr>
            </w:r>
            <w:r>
              <w:rPr>
                <w:noProof/>
                <w:webHidden/>
              </w:rPr>
              <w:fldChar w:fldCharType="separate"/>
            </w:r>
            <w:r>
              <w:rPr>
                <w:noProof/>
                <w:webHidden/>
              </w:rPr>
              <w:t>8</w:t>
            </w:r>
            <w:r>
              <w:rPr>
                <w:noProof/>
                <w:webHidden/>
              </w:rPr>
              <w:fldChar w:fldCharType="end"/>
            </w:r>
          </w:hyperlink>
        </w:p>
        <w:p w14:paraId="381619F6" w14:textId="0F03D337"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5" w:history="1">
            <w:r w:rsidRPr="00040028">
              <w:rPr>
                <w:rStyle w:val="Hyperlink"/>
                <w:noProof/>
              </w:rPr>
              <w:t>2.4</w:t>
            </w:r>
            <w:r>
              <w:rPr>
                <w:rFonts w:asciiTheme="minorHAnsi" w:eastAsiaTheme="minorEastAsia" w:hAnsiTheme="minorHAnsi"/>
                <w:noProof/>
                <w:szCs w:val="24"/>
                <w:lang/>
              </w:rPr>
              <w:tab/>
            </w:r>
            <w:r w:rsidRPr="00040028">
              <w:rPr>
                <w:rStyle w:val="Hyperlink"/>
                <w:noProof/>
              </w:rPr>
              <w:t>Keywords and Search Terms</w:t>
            </w:r>
            <w:r>
              <w:rPr>
                <w:noProof/>
                <w:webHidden/>
              </w:rPr>
              <w:tab/>
            </w:r>
            <w:r>
              <w:rPr>
                <w:noProof/>
                <w:webHidden/>
              </w:rPr>
              <w:fldChar w:fldCharType="begin"/>
            </w:r>
            <w:r>
              <w:rPr>
                <w:noProof/>
                <w:webHidden/>
              </w:rPr>
              <w:instrText xml:space="preserve"> PAGEREF _Toc241059455 \h </w:instrText>
            </w:r>
            <w:r>
              <w:rPr>
                <w:noProof/>
                <w:webHidden/>
              </w:rPr>
            </w:r>
            <w:r>
              <w:rPr>
                <w:noProof/>
                <w:webHidden/>
              </w:rPr>
              <w:fldChar w:fldCharType="separate"/>
            </w:r>
            <w:r>
              <w:rPr>
                <w:noProof/>
                <w:webHidden/>
              </w:rPr>
              <w:t>9</w:t>
            </w:r>
            <w:r>
              <w:rPr>
                <w:noProof/>
                <w:webHidden/>
              </w:rPr>
              <w:fldChar w:fldCharType="end"/>
            </w:r>
          </w:hyperlink>
        </w:p>
        <w:p w14:paraId="42EEC397" w14:textId="18E57F8E"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6" w:history="1">
            <w:r w:rsidRPr="00040028">
              <w:rPr>
                <w:rStyle w:val="Hyperlink"/>
                <w:noProof/>
              </w:rPr>
              <w:t>2.5</w:t>
            </w:r>
            <w:r>
              <w:rPr>
                <w:rFonts w:asciiTheme="minorHAnsi" w:eastAsiaTheme="minorEastAsia" w:hAnsiTheme="minorHAnsi"/>
                <w:noProof/>
                <w:szCs w:val="24"/>
                <w:lang/>
              </w:rPr>
              <w:tab/>
            </w:r>
            <w:r w:rsidRPr="00040028">
              <w:rPr>
                <w:rStyle w:val="Hyperlink"/>
                <w:noProof/>
              </w:rPr>
              <w:t>Timeframe for Included Publications</w:t>
            </w:r>
            <w:r>
              <w:rPr>
                <w:noProof/>
                <w:webHidden/>
              </w:rPr>
              <w:tab/>
            </w:r>
            <w:r>
              <w:rPr>
                <w:noProof/>
                <w:webHidden/>
              </w:rPr>
              <w:fldChar w:fldCharType="begin"/>
            </w:r>
            <w:r>
              <w:rPr>
                <w:noProof/>
                <w:webHidden/>
              </w:rPr>
              <w:instrText xml:space="preserve"> PAGEREF _Toc241059456 \h </w:instrText>
            </w:r>
            <w:r>
              <w:rPr>
                <w:noProof/>
                <w:webHidden/>
              </w:rPr>
            </w:r>
            <w:r>
              <w:rPr>
                <w:noProof/>
                <w:webHidden/>
              </w:rPr>
              <w:fldChar w:fldCharType="separate"/>
            </w:r>
            <w:r>
              <w:rPr>
                <w:noProof/>
                <w:webHidden/>
              </w:rPr>
              <w:t>9</w:t>
            </w:r>
            <w:r>
              <w:rPr>
                <w:noProof/>
                <w:webHidden/>
              </w:rPr>
              <w:fldChar w:fldCharType="end"/>
            </w:r>
          </w:hyperlink>
        </w:p>
        <w:p w14:paraId="5CD24DCC" w14:textId="4099BB15"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7" w:history="1">
            <w:r w:rsidRPr="00040028">
              <w:rPr>
                <w:rStyle w:val="Hyperlink"/>
                <w:noProof/>
              </w:rPr>
              <w:t>2.6</w:t>
            </w:r>
            <w:r>
              <w:rPr>
                <w:rFonts w:asciiTheme="minorHAnsi" w:eastAsiaTheme="minorEastAsia" w:hAnsiTheme="minorHAnsi"/>
                <w:noProof/>
                <w:szCs w:val="24"/>
                <w:lang/>
              </w:rPr>
              <w:tab/>
            </w:r>
            <w:r w:rsidRPr="00040028">
              <w:rPr>
                <w:rStyle w:val="Hyperlink"/>
                <w:noProof/>
              </w:rPr>
              <w:t>Inclusion and Exclusion Criteria</w:t>
            </w:r>
            <w:r>
              <w:rPr>
                <w:noProof/>
                <w:webHidden/>
              </w:rPr>
              <w:tab/>
            </w:r>
            <w:r>
              <w:rPr>
                <w:noProof/>
                <w:webHidden/>
              </w:rPr>
              <w:fldChar w:fldCharType="begin"/>
            </w:r>
            <w:r>
              <w:rPr>
                <w:noProof/>
                <w:webHidden/>
              </w:rPr>
              <w:instrText xml:space="preserve"> PAGEREF _Toc241059457 \h </w:instrText>
            </w:r>
            <w:r>
              <w:rPr>
                <w:noProof/>
                <w:webHidden/>
              </w:rPr>
            </w:r>
            <w:r>
              <w:rPr>
                <w:noProof/>
                <w:webHidden/>
              </w:rPr>
              <w:fldChar w:fldCharType="separate"/>
            </w:r>
            <w:r>
              <w:rPr>
                <w:noProof/>
                <w:webHidden/>
              </w:rPr>
              <w:t>10</w:t>
            </w:r>
            <w:r>
              <w:rPr>
                <w:noProof/>
                <w:webHidden/>
              </w:rPr>
              <w:fldChar w:fldCharType="end"/>
            </w:r>
          </w:hyperlink>
        </w:p>
        <w:p w14:paraId="0AFF7210" w14:textId="0EECA7DA"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8" w:history="1">
            <w:r w:rsidRPr="00040028">
              <w:rPr>
                <w:rStyle w:val="Hyperlink"/>
                <w:noProof/>
              </w:rPr>
              <w:t>2.7</w:t>
            </w:r>
            <w:r>
              <w:rPr>
                <w:rFonts w:asciiTheme="minorHAnsi" w:eastAsiaTheme="minorEastAsia" w:hAnsiTheme="minorHAnsi"/>
                <w:noProof/>
                <w:szCs w:val="24"/>
                <w:lang/>
              </w:rPr>
              <w:tab/>
            </w:r>
            <w:r w:rsidRPr="00040028">
              <w:rPr>
                <w:rStyle w:val="Hyperlink"/>
                <w:noProof/>
              </w:rPr>
              <w:t>Screening process (PRISMA-style)</w:t>
            </w:r>
            <w:r>
              <w:rPr>
                <w:noProof/>
                <w:webHidden/>
              </w:rPr>
              <w:tab/>
            </w:r>
            <w:r>
              <w:rPr>
                <w:noProof/>
                <w:webHidden/>
              </w:rPr>
              <w:fldChar w:fldCharType="begin"/>
            </w:r>
            <w:r>
              <w:rPr>
                <w:noProof/>
                <w:webHidden/>
              </w:rPr>
              <w:instrText xml:space="preserve"> PAGEREF _Toc241059458 \h </w:instrText>
            </w:r>
            <w:r>
              <w:rPr>
                <w:noProof/>
                <w:webHidden/>
              </w:rPr>
            </w:r>
            <w:r>
              <w:rPr>
                <w:noProof/>
                <w:webHidden/>
              </w:rPr>
              <w:fldChar w:fldCharType="separate"/>
            </w:r>
            <w:r>
              <w:rPr>
                <w:noProof/>
                <w:webHidden/>
              </w:rPr>
              <w:t>11</w:t>
            </w:r>
            <w:r>
              <w:rPr>
                <w:noProof/>
                <w:webHidden/>
              </w:rPr>
              <w:fldChar w:fldCharType="end"/>
            </w:r>
          </w:hyperlink>
        </w:p>
        <w:p w14:paraId="04C79952" w14:textId="3FEC0EEE"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59" w:history="1">
            <w:r w:rsidRPr="00040028">
              <w:rPr>
                <w:rStyle w:val="Hyperlink"/>
                <w:noProof/>
              </w:rPr>
              <w:t>2.8</w:t>
            </w:r>
            <w:r>
              <w:rPr>
                <w:rFonts w:asciiTheme="minorHAnsi" w:eastAsiaTheme="minorEastAsia" w:hAnsiTheme="minorHAnsi"/>
                <w:noProof/>
                <w:szCs w:val="24"/>
                <w:lang/>
              </w:rPr>
              <w:tab/>
            </w:r>
            <w:r w:rsidRPr="00040028">
              <w:rPr>
                <w:rStyle w:val="Hyperlink"/>
                <w:noProof/>
              </w:rPr>
              <w:t>Quality Assessment of Included Literature</w:t>
            </w:r>
            <w:r>
              <w:rPr>
                <w:noProof/>
                <w:webHidden/>
              </w:rPr>
              <w:tab/>
            </w:r>
            <w:r>
              <w:rPr>
                <w:noProof/>
                <w:webHidden/>
              </w:rPr>
              <w:fldChar w:fldCharType="begin"/>
            </w:r>
            <w:r>
              <w:rPr>
                <w:noProof/>
                <w:webHidden/>
              </w:rPr>
              <w:instrText xml:space="preserve"> PAGEREF _Toc241059459 \h </w:instrText>
            </w:r>
            <w:r>
              <w:rPr>
                <w:noProof/>
                <w:webHidden/>
              </w:rPr>
            </w:r>
            <w:r>
              <w:rPr>
                <w:noProof/>
                <w:webHidden/>
              </w:rPr>
              <w:fldChar w:fldCharType="separate"/>
            </w:r>
            <w:r>
              <w:rPr>
                <w:noProof/>
                <w:webHidden/>
              </w:rPr>
              <w:t>13</w:t>
            </w:r>
            <w:r>
              <w:rPr>
                <w:noProof/>
                <w:webHidden/>
              </w:rPr>
              <w:fldChar w:fldCharType="end"/>
            </w:r>
          </w:hyperlink>
        </w:p>
        <w:p w14:paraId="78519988" w14:textId="18FA4244"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60" w:history="1">
            <w:r w:rsidRPr="00040028">
              <w:rPr>
                <w:rStyle w:val="Hyperlink"/>
                <w:noProof/>
              </w:rPr>
              <w:t>2.9</w:t>
            </w:r>
            <w:r>
              <w:rPr>
                <w:rFonts w:asciiTheme="minorHAnsi" w:eastAsiaTheme="minorEastAsia" w:hAnsiTheme="minorHAnsi"/>
                <w:noProof/>
                <w:szCs w:val="24"/>
                <w:lang/>
              </w:rPr>
              <w:tab/>
            </w:r>
            <w:r w:rsidRPr="00040028">
              <w:rPr>
                <w:rStyle w:val="Hyperlink"/>
                <w:noProof/>
              </w:rPr>
              <w:t>Analytical Method</w:t>
            </w:r>
            <w:r>
              <w:rPr>
                <w:noProof/>
                <w:webHidden/>
              </w:rPr>
              <w:tab/>
            </w:r>
            <w:r>
              <w:rPr>
                <w:noProof/>
                <w:webHidden/>
              </w:rPr>
              <w:fldChar w:fldCharType="begin"/>
            </w:r>
            <w:r>
              <w:rPr>
                <w:noProof/>
                <w:webHidden/>
              </w:rPr>
              <w:instrText xml:space="preserve"> PAGEREF _Toc241059460 \h </w:instrText>
            </w:r>
            <w:r>
              <w:rPr>
                <w:noProof/>
                <w:webHidden/>
              </w:rPr>
            </w:r>
            <w:r>
              <w:rPr>
                <w:noProof/>
                <w:webHidden/>
              </w:rPr>
              <w:fldChar w:fldCharType="separate"/>
            </w:r>
            <w:r>
              <w:rPr>
                <w:noProof/>
                <w:webHidden/>
              </w:rPr>
              <w:t>14</w:t>
            </w:r>
            <w:r>
              <w:rPr>
                <w:noProof/>
                <w:webHidden/>
              </w:rPr>
              <w:fldChar w:fldCharType="end"/>
            </w:r>
          </w:hyperlink>
        </w:p>
        <w:p w14:paraId="6D7BDFD4" w14:textId="7887F8F2"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61" w:history="1">
            <w:r w:rsidRPr="00040028">
              <w:rPr>
                <w:rStyle w:val="Hyperlink"/>
                <w:noProof/>
              </w:rPr>
              <w:t>2.10</w:t>
            </w:r>
            <w:r>
              <w:rPr>
                <w:rFonts w:asciiTheme="minorHAnsi" w:eastAsiaTheme="minorEastAsia" w:hAnsiTheme="minorHAnsi"/>
                <w:noProof/>
                <w:szCs w:val="24"/>
                <w:lang/>
              </w:rPr>
              <w:tab/>
            </w:r>
            <w:r w:rsidRPr="00040028">
              <w:rPr>
                <w:rStyle w:val="Hyperlink"/>
                <w:noProof/>
              </w:rPr>
              <w:t>Conclusion</w:t>
            </w:r>
            <w:r>
              <w:rPr>
                <w:noProof/>
                <w:webHidden/>
              </w:rPr>
              <w:tab/>
            </w:r>
            <w:r>
              <w:rPr>
                <w:noProof/>
                <w:webHidden/>
              </w:rPr>
              <w:fldChar w:fldCharType="begin"/>
            </w:r>
            <w:r>
              <w:rPr>
                <w:noProof/>
                <w:webHidden/>
              </w:rPr>
              <w:instrText xml:space="preserve"> PAGEREF _Toc241059461 \h </w:instrText>
            </w:r>
            <w:r>
              <w:rPr>
                <w:noProof/>
                <w:webHidden/>
              </w:rPr>
            </w:r>
            <w:r>
              <w:rPr>
                <w:noProof/>
                <w:webHidden/>
              </w:rPr>
              <w:fldChar w:fldCharType="separate"/>
            </w:r>
            <w:r>
              <w:rPr>
                <w:noProof/>
                <w:webHidden/>
              </w:rPr>
              <w:t>14</w:t>
            </w:r>
            <w:r>
              <w:rPr>
                <w:noProof/>
                <w:webHidden/>
              </w:rPr>
              <w:fldChar w:fldCharType="end"/>
            </w:r>
          </w:hyperlink>
        </w:p>
        <w:p w14:paraId="4446B7BC" w14:textId="56595A21" w:rsidR="00660A1B" w:rsidRDefault="00660A1B">
          <w:pPr>
            <w:pStyle w:val="TOC1"/>
            <w:tabs>
              <w:tab w:val="left" w:pos="1920"/>
              <w:tab w:val="right" w:leader="dot" w:pos="9350"/>
            </w:tabs>
            <w:rPr>
              <w:rFonts w:asciiTheme="minorHAnsi" w:eastAsiaTheme="minorEastAsia" w:hAnsiTheme="minorHAnsi"/>
              <w:noProof/>
              <w:szCs w:val="24"/>
              <w:lang/>
            </w:rPr>
          </w:pPr>
          <w:hyperlink w:anchor="_Toc241059462" w:history="1">
            <w:r w:rsidRPr="00040028">
              <w:rPr>
                <w:rStyle w:val="Hyperlink"/>
                <w:noProof/>
              </w:rPr>
              <w:t>Chapter Three:</w:t>
            </w:r>
            <w:r>
              <w:rPr>
                <w:rFonts w:asciiTheme="minorHAnsi" w:eastAsiaTheme="minorEastAsia" w:hAnsiTheme="minorHAnsi"/>
                <w:noProof/>
                <w:szCs w:val="24"/>
                <w:lang/>
              </w:rPr>
              <w:tab/>
            </w:r>
            <w:r w:rsidRPr="00040028">
              <w:rPr>
                <w:rStyle w:val="Hyperlink"/>
                <w:noProof/>
              </w:rPr>
              <w:t>Thematic Literature Review / Analysis</w:t>
            </w:r>
            <w:r>
              <w:rPr>
                <w:noProof/>
                <w:webHidden/>
              </w:rPr>
              <w:tab/>
            </w:r>
            <w:r>
              <w:rPr>
                <w:noProof/>
                <w:webHidden/>
              </w:rPr>
              <w:fldChar w:fldCharType="begin"/>
            </w:r>
            <w:r>
              <w:rPr>
                <w:noProof/>
                <w:webHidden/>
              </w:rPr>
              <w:instrText xml:space="preserve"> PAGEREF _Toc241059462 \h </w:instrText>
            </w:r>
            <w:r>
              <w:rPr>
                <w:noProof/>
                <w:webHidden/>
              </w:rPr>
            </w:r>
            <w:r>
              <w:rPr>
                <w:noProof/>
                <w:webHidden/>
              </w:rPr>
              <w:fldChar w:fldCharType="separate"/>
            </w:r>
            <w:r>
              <w:rPr>
                <w:noProof/>
                <w:webHidden/>
              </w:rPr>
              <w:t>15</w:t>
            </w:r>
            <w:r>
              <w:rPr>
                <w:noProof/>
                <w:webHidden/>
              </w:rPr>
              <w:fldChar w:fldCharType="end"/>
            </w:r>
          </w:hyperlink>
        </w:p>
        <w:p w14:paraId="68037A8A" w14:textId="022D73DA"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63" w:history="1">
            <w:r w:rsidRPr="00040028">
              <w:rPr>
                <w:rStyle w:val="Hyperlink"/>
                <w:noProof/>
              </w:rPr>
              <w:t>3.1</w:t>
            </w:r>
            <w:r>
              <w:rPr>
                <w:rFonts w:asciiTheme="minorHAnsi" w:eastAsiaTheme="minorEastAsia" w:hAnsiTheme="minorHAnsi"/>
                <w:noProof/>
                <w:szCs w:val="24"/>
                <w:lang/>
              </w:rPr>
              <w:tab/>
            </w:r>
            <w:r w:rsidRPr="00040028">
              <w:rPr>
                <w:rStyle w:val="Hyperlink"/>
                <w:noProof/>
              </w:rPr>
              <w:t>Introduction</w:t>
            </w:r>
            <w:r>
              <w:rPr>
                <w:noProof/>
                <w:webHidden/>
              </w:rPr>
              <w:tab/>
            </w:r>
            <w:r>
              <w:rPr>
                <w:noProof/>
                <w:webHidden/>
              </w:rPr>
              <w:fldChar w:fldCharType="begin"/>
            </w:r>
            <w:r>
              <w:rPr>
                <w:noProof/>
                <w:webHidden/>
              </w:rPr>
              <w:instrText xml:space="preserve"> PAGEREF _Toc241059463 \h </w:instrText>
            </w:r>
            <w:r>
              <w:rPr>
                <w:noProof/>
                <w:webHidden/>
              </w:rPr>
            </w:r>
            <w:r>
              <w:rPr>
                <w:noProof/>
                <w:webHidden/>
              </w:rPr>
              <w:fldChar w:fldCharType="separate"/>
            </w:r>
            <w:r>
              <w:rPr>
                <w:noProof/>
                <w:webHidden/>
              </w:rPr>
              <w:t>15</w:t>
            </w:r>
            <w:r>
              <w:rPr>
                <w:noProof/>
                <w:webHidden/>
              </w:rPr>
              <w:fldChar w:fldCharType="end"/>
            </w:r>
          </w:hyperlink>
        </w:p>
        <w:p w14:paraId="6880F8C4" w14:textId="44B6857B"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64" w:history="1">
            <w:r w:rsidRPr="00040028">
              <w:rPr>
                <w:rStyle w:val="Hyperlink"/>
                <w:noProof/>
              </w:rPr>
              <w:t>3.2</w:t>
            </w:r>
            <w:r>
              <w:rPr>
                <w:rFonts w:asciiTheme="minorHAnsi" w:eastAsiaTheme="minorEastAsia" w:hAnsiTheme="minorHAnsi"/>
                <w:noProof/>
                <w:szCs w:val="24"/>
                <w:lang/>
              </w:rPr>
              <w:tab/>
            </w:r>
            <w:r w:rsidRPr="00040028">
              <w:rPr>
                <w:rStyle w:val="Hyperlink"/>
                <w:noProof/>
              </w:rPr>
              <w:t>Theme 1: Theoretical Foundations</w:t>
            </w:r>
            <w:r>
              <w:rPr>
                <w:noProof/>
                <w:webHidden/>
              </w:rPr>
              <w:tab/>
            </w:r>
            <w:r>
              <w:rPr>
                <w:noProof/>
                <w:webHidden/>
              </w:rPr>
              <w:fldChar w:fldCharType="begin"/>
            </w:r>
            <w:r>
              <w:rPr>
                <w:noProof/>
                <w:webHidden/>
              </w:rPr>
              <w:instrText xml:space="preserve"> PAGEREF _Toc241059464 \h </w:instrText>
            </w:r>
            <w:r>
              <w:rPr>
                <w:noProof/>
                <w:webHidden/>
              </w:rPr>
            </w:r>
            <w:r>
              <w:rPr>
                <w:noProof/>
                <w:webHidden/>
              </w:rPr>
              <w:fldChar w:fldCharType="separate"/>
            </w:r>
            <w:r>
              <w:rPr>
                <w:noProof/>
                <w:webHidden/>
              </w:rPr>
              <w:t>15</w:t>
            </w:r>
            <w:r>
              <w:rPr>
                <w:noProof/>
                <w:webHidden/>
              </w:rPr>
              <w:fldChar w:fldCharType="end"/>
            </w:r>
          </w:hyperlink>
        </w:p>
        <w:p w14:paraId="36D461FA" w14:textId="095433DB"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65" w:history="1">
            <w:r w:rsidRPr="00040028">
              <w:rPr>
                <w:rStyle w:val="Hyperlink"/>
                <w:noProof/>
              </w:rPr>
              <w:t>3.2.1</w:t>
            </w:r>
            <w:r>
              <w:rPr>
                <w:rFonts w:asciiTheme="minorHAnsi" w:eastAsiaTheme="minorEastAsia" w:hAnsiTheme="minorHAnsi"/>
                <w:noProof/>
                <w:szCs w:val="24"/>
                <w:lang/>
              </w:rPr>
              <w:tab/>
            </w:r>
            <w:r w:rsidRPr="00040028">
              <w:rPr>
                <w:rStyle w:val="Hyperlink"/>
                <w:noProof/>
              </w:rPr>
              <w:t>Conceptualising AI-Driven Marketing Automation</w:t>
            </w:r>
            <w:r>
              <w:rPr>
                <w:noProof/>
                <w:webHidden/>
              </w:rPr>
              <w:tab/>
            </w:r>
            <w:r>
              <w:rPr>
                <w:noProof/>
                <w:webHidden/>
              </w:rPr>
              <w:fldChar w:fldCharType="begin"/>
            </w:r>
            <w:r>
              <w:rPr>
                <w:noProof/>
                <w:webHidden/>
              </w:rPr>
              <w:instrText xml:space="preserve"> PAGEREF _Toc241059465 \h </w:instrText>
            </w:r>
            <w:r>
              <w:rPr>
                <w:noProof/>
                <w:webHidden/>
              </w:rPr>
            </w:r>
            <w:r>
              <w:rPr>
                <w:noProof/>
                <w:webHidden/>
              </w:rPr>
              <w:fldChar w:fldCharType="separate"/>
            </w:r>
            <w:r>
              <w:rPr>
                <w:noProof/>
                <w:webHidden/>
              </w:rPr>
              <w:t>15</w:t>
            </w:r>
            <w:r>
              <w:rPr>
                <w:noProof/>
                <w:webHidden/>
              </w:rPr>
              <w:fldChar w:fldCharType="end"/>
            </w:r>
          </w:hyperlink>
        </w:p>
        <w:p w14:paraId="0CBF8772" w14:textId="44B416FA"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66" w:history="1">
            <w:r w:rsidRPr="00040028">
              <w:rPr>
                <w:rStyle w:val="Hyperlink"/>
                <w:noProof/>
              </w:rPr>
              <w:t>3.2.2</w:t>
            </w:r>
            <w:r>
              <w:rPr>
                <w:rFonts w:asciiTheme="minorHAnsi" w:eastAsiaTheme="minorEastAsia" w:hAnsiTheme="minorHAnsi"/>
                <w:noProof/>
                <w:szCs w:val="24"/>
                <w:lang/>
              </w:rPr>
              <w:tab/>
            </w:r>
            <w:r w:rsidRPr="00040028">
              <w:rPr>
                <w:rStyle w:val="Hyperlink"/>
                <w:noProof/>
              </w:rPr>
              <w:t>Conceptualising Digital Marketing Capabilities and SME Growth</w:t>
            </w:r>
            <w:r>
              <w:rPr>
                <w:noProof/>
                <w:webHidden/>
              </w:rPr>
              <w:tab/>
            </w:r>
            <w:r>
              <w:rPr>
                <w:noProof/>
                <w:webHidden/>
              </w:rPr>
              <w:fldChar w:fldCharType="begin"/>
            </w:r>
            <w:r>
              <w:rPr>
                <w:noProof/>
                <w:webHidden/>
              </w:rPr>
              <w:instrText xml:space="preserve"> PAGEREF _Toc241059466 \h </w:instrText>
            </w:r>
            <w:r>
              <w:rPr>
                <w:noProof/>
                <w:webHidden/>
              </w:rPr>
            </w:r>
            <w:r>
              <w:rPr>
                <w:noProof/>
                <w:webHidden/>
              </w:rPr>
              <w:fldChar w:fldCharType="separate"/>
            </w:r>
            <w:r>
              <w:rPr>
                <w:noProof/>
                <w:webHidden/>
              </w:rPr>
              <w:t>16</w:t>
            </w:r>
            <w:r>
              <w:rPr>
                <w:noProof/>
                <w:webHidden/>
              </w:rPr>
              <w:fldChar w:fldCharType="end"/>
            </w:r>
          </w:hyperlink>
        </w:p>
        <w:p w14:paraId="2ABBC8CD" w14:textId="45BC6660"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67" w:history="1">
            <w:r w:rsidRPr="00040028">
              <w:rPr>
                <w:rStyle w:val="Hyperlink"/>
                <w:noProof/>
              </w:rPr>
              <w:t>3.2.3</w:t>
            </w:r>
            <w:r>
              <w:rPr>
                <w:rFonts w:asciiTheme="minorHAnsi" w:eastAsiaTheme="minorEastAsia" w:hAnsiTheme="minorHAnsi"/>
                <w:noProof/>
                <w:szCs w:val="24"/>
                <w:lang/>
              </w:rPr>
              <w:tab/>
            </w:r>
            <w:r w:rsidRPr="00040028">
              <w:rPr>
                <w:rStyle w:val="Hyperlink"/>
                <w:noProof/>
              </w:rPr>
              <w:t>Resource-Based View</w:t>
            </w:r>
            <w:r>
              <w:rPr>
                <w:noProof/>
                <w:webHidden/>
              </w:rPr>
              <w:tab/>
            </w:r>
            <w:r>
              <w:rPr>
                <w:noProof/>
                <w:webHidden/>
              </w:rPr>
              <w:fldChar w:fldCharType="begin"/>
            </w:r>
            <w:r>
              <w:rPr>
                <w:noProof/>
                <w:webHidden/>
              </w:rPr>
              <w:instrText xml:space="preserve"> PAGEREF _Toc241059467 \h </w:instrText>
            </w:r>
            <w:r>
              <w:rPr>
                <w:noProof/>
                <w:webHidden/>
              </w:rPr>
            </w:r>
            <w:r>
              <w:rPr>
                <w:noProof/>
                <w:webHidden/>
              </w:rPr>
              <w:fldChar w:fldCharType="separate"/>
            </w:r>
            <w:r>
              <w:rPr>
                <w:noProof/>
                <w:webHidden/>
              </w:rPr>
              <w:t>17</w:t>
            </w:r>
            <w:r>
              <w:rPr>
                <w:noProof/>
                <w:webHidden/>
              </w:rPr>
              <w:fldChar w:fldCharType="end"/>
            </w:r>
          </w:hyperlink>
        </w:p>
        <w:p w14:paraId="011336A5" w14:textId="7009ED57"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68" w:history="1">
            <w:r w:rsidRPr="00040028">
              <w:rPr>
                <w:rStyle w:val="Hyperlink"/>
                <w:noProof/>
              </w:rPr>
              <w:t>3.2.4</w:t>
            </w:r>
            <w:r>
              <w:rPr>
                <w:rFonts w:asciiTheme="minorHAnsi" w:eastAsiaTheme="minorEastAsia" w:hAnsiTheme="minorHAnsi"/>
                <w:noProof/>
                <w:szCs w:val="24"/>
                <w:lang/>
              </w:rPr>
              <w:tab/>
            </w:r>
            <w:r w:rsidRPr="00040028">
              <w:rPr>
                <w:rStyle w:val="Hyperlink"/>
                <w:noProof/>
              </w:rPr>
              <w:t>Dynamic Capabilities Theory</w:t>
            </w:r>
            <w:r>
              <w:rPr>
                <w:noProof/>
                <w:webHidden/>
              </w:rPr>
              <w:tab/>
            </w:r>
            <w:r>
              <w:rPr>
                <w:noProof/>
                <w:webHidden/>
              </w:rPr>
              <w:fldChar w:fldCharType="begin"/>
            </w:r>
            <w:r>
              <w:rPr>
                <w:noProof/>
                <w:webHidden/>
              </w:rPr>
              <w:instrText xml:space="preserve"> PAGEREF _Toc241059468 \h </w:instrText>
            </w:r>
            <w:r>
              <w:rPr>
                <w:noProof/>
                <w:webHidden/>
              </w:rPr>
            </w:r>
            <w:r>
              <w:rPr>
                <w:noProof/>
                <w:webHidden/>
              </w:rPr>
              <w:fldChar w:fldCharType="separate"/>
            </w:r>
            <w:r>
              <w:rPr>
                <w:noProof/>
                <w:webHidden/>
              </w:rPr>
              <w:t>19</w:t>
            </w:r>
            <w:r>
              <w:rPr>
                <w:noProof/>
                <w:webHidden/>
              </w:rPr>
              <w:fldChar w:fldCharType="end"/>
            </w:r>
          </w:hyperlink>
        </w:p>
        <w:p w14:paraId="59240712" w14:textId="6F6AB491"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69" w:history="1">
            <w:r w:rsidRPr="00040028">
              <w:rPr>
                <w:rStyle w:val="Hyperlink"/>
                <w:noProof/>
              </w:rPr>
              <w:t>3.2.5</w:t>
            </w:r>
            <w:r>
              <w:rPr>
                <w:rFonts w:asciiTheme="minorHAnsi" w:eastAsiaTheme="minorEastAsia" w:hAnsiTheme="minorHAnsi"/>
                <w:noProof/>
                <w:szCs w:val="24"/>
                <w:lang/>
              </w:rPr>
              <w:tab/>
            </w:r>
            <w:r w:rsidRPr="00040028">
              <w:rPr>
                <w:rStyle w:val="Hyperlink"/>
                <w:noProof/>
              </w:rPr>
              <w:t>TOE and Complementary Theoretical Perspectives</w:t>
            </w:r>
            <w:r>
              <w:rPr>
                <w:noProof/>
                <w:webHidden/>
              </w:rPr>
              <w:tab/>
            </w:r>
            <w:r>
              <w:rPr>
                <w:noProof/>
                <w:webHidden/>
              </w:rPr>
              <w:fldChar w:fldCharType="begin"/>
            </w:r>
            <w:r>
              <w:rPr>
                <w:noProof/>
                <w:webHidden/>
              </w:rPr>
              <w:instrText xml:space="preserve"> PAGEREF _Toc241059469 \h </w:instrText>
            </w:r>
            <w:r>
              <w:rPr>
                <w:noProof/>
                <w:webHidden/>
              </w:rPr>
            </w:r>
            <w:r>
              <w:rPr>
                <w:noProof/>
                <w:webHidden/>
              </w:rPr>
              <w:fldChar w:fldCharType="separate"/>
            </w:r>
            <w:r>
              <w:rPr>
                <w:noProof/>
                <w:webHidden/>
              </w:rPr>
              <w:t>20</w:t>
            </w:r>
            <w:r>
              <w:rPr>
                <w:noProof/>
                <w:webHidden/>
              </w:rPr>
              <w:fldChar w:fldCharType="end"/>
            </w:r>
          </w:hyperlink>
        </w:p>
        <w:p w14:paraId="5630210B" w14:textId="27594602"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70" w:history="1">
            <w:r w:rsidRPr="00040028">
              <w:rPr>
                <w:rStyle w:val="Hyperlink"/>
                <w:noProof/>
              </w:rPr>
              <w:t>3.3</w:t>
            </w:r>
            <w:r>
              <w:rPr>
                <w:rFonts w:asciiTheme="minorHAnsi" w:eastAsiaTheme="minorEastAsia" w:hAnsiTheme="minorHAnsi"/>
                <w:noProof/>
                <w:szCs w:val="24"/>
                <w:lang/>
              </w:rPr>
              <w:tab/>
            </w:r>
            <w:r w:rsidRPr="00040028">
              <w:rPr>
                <w:rStyle w:val="Hyperlink"/>
                <w:noProof/>
              </w:rPr>
              <w:t>Theme 2: Empirical Findings</w:t>
            </w:r>
            <w:r>
              <w:rPr>
                <w:noProof/>
                <w:webHidden/>
              </w:rPr>
              <w:tab/>
            </w:r>
            <w:r>
              <w:rPr>
                <w:noProof/>
                <w:webHidden/>
              </w:rPr>
              <w:fldChar w:fldCharType="begin"/>
            </w:r>
            <w:r>
              <w:rPr>
                <w:noProof/>
                <w:webHidden/>
              </w:rPr>
              <w:instrText xml:space="preserve"> PAGEREF _Toc241059470 \h </w:instrText>
            </w:r>
            <w:r>
              <w:rPr>
                <w:noProof/>
                <w:webHidden/>
              </w:rPr>
            </w:r>
            <w:r>
              <w:rPr>
                <w:noProof/>
                <w:webHidden/>
              </w:rPr>
              <w:fldChar w:fldCharType="separate"/>
            </w:r>
            <w:r>
              <w:rPr>
                <w:noProof/>
                <w:webHidden/>
              </w:rPr>
              <w:t>22</w:t>
            </w:r>
            <w:r>
              <w:rPr>
                <w:noProof/>
                <w:webHidden/>
              </w:rPr>
              <w:fldChar w:fldCharType="end"/>
            </w:r>
          </w:hyperlink>
        </w:p>
        <w:p w14:paraId="0F7090B2" w14:textId="67E66C48"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1" w:history="1">
            <w:r w:rsidRPr="00040028">
              <w:rPr>
                <w:rStyle w:val="Hyperlink"/>
                <w:noProof/>
              </w:rPr>
              <w:t>3.3.1</w:t>
            </w:r>
            <w:r>
              <w:rPr>
                <w:rFonts w:asciiTheme="minorHAnsi" w:eastAsiaTheme="minorEastAsia" w:hAnsiTheme="minorHAnsi"/>
                <w:noProof/>
                <w:szCs w:val="24"/>
                <w:lang/>
              </w:rPr>
              <w:tab/>
            </w:r>
            <w:r w:rsidRPr="00040028">
              <w:rPr>
                <w:rStyle w:val="Hyperlink"/>
                <w:noProof/>
              </w:rPr>
              <w:t>Customer Analytics and Market Intelligence</w:t>
            </w:r>
            <w:r>
              <w:rPr>
                <w:noProof/>
                <w:webHidden/>
              </w:rPr>
              <w:tab/>
            </w:r>
            <w:r>
              <w:rPr>
                <w:noProof/>
                <w:webHidden/>
              </w:rPr>
              <w:fldChar w:fldCharType="begin"/>
            </w:r>
            <w:r>
              <w:rPr>
                <w:noProof/>
                <w:webHidden/>
              </w:rPr>
              <w:instrText xml:space="preserve"> PAGEREF _Toc241059471 \h </w:instrText>
            </w:r>
            <w:r>
              <w:rPr>
                <w:noProof/>
                <w:webHidden/>
              </w:rPr>
            </w:r>
            <w:r>
              <w:rPr>
                <w:noProof/>
                <w:webHidden/>
              </w:rPr>
              <w:fldChar w:fldCharType="separate"/>
            </w:r>
            <w:r>
              <w:rPr>
                <w:noProof/>
                <w:webHidden/>
              </w:rPr>
              <w:t>22</w:t>
            </w:r>
            <w:r>
              <w:rPr>
                <w:noProof/>
                <w:webHidden/>
              </w:rPr>
              <w:fldChar w:fldCharType="end"/>
            </w:r>
          </w:hyperlink>
        </w:p>
        <w:p w14:paraId="6C6BAD24" w14:textId="3BBBBEA3"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2" w:history="1">
            <w:r w:rsidRPr="00040028">
              <w:rPr>
                <w:rStyle w:val="Hyperlink"/>
                <w:noProof/>
              </w:rPr>
              <w:t>3.3.2</w:t>
            </w:r>
            <w:r>
              <w:rPr>
                <w:rFonts w:asciiTheme="minorHAnsi" w:eastAsiaTheme="minorEastAsia" w:hAnsiTheme="minorHAnsi"/>
                <w:noProof/>
                <w:szCs w:val="24"/>
                <w:lang/>
              </w:rPr>
              <w:tab/>
            </w:r>
            <w:r w:rsidRPr="00040028">
              <w:rPr>
                <w:rStyle w:val="Hyperlink"/>
                <w:noProof/>
              </w:rPr>
              <w:t>Personalisation, CRM and Customer Engagement</w:t>
            </w:r>
            <w:r>
              <w:rPr>
                <w:noProof/>
                <w:webHidden/>
              </w:rPr>
              <w:tab/>
            </w:r>
            <w:r>
              <w:rPr>
                <w:noProof/>
                <w:webHidden/>
              </w:rPr>
              <w:fldChar w:fldCharType="begin"/>
            </w:r>
            <w:r>
              <w:rPr>
                <w:noProof/>
                <w:webHidden/>
              </w:rPr>
              <w:instrText xml:space="preserve"> PAGEREF _Toc241059472 \h </w:instrText>
            </w:r>
            <w:r>
              <w:rPr>
                <w:noProof/>
                <w:webHidden/>
              </w:rPr>
            </w:r>
            <w:r>
              <w:rPr>
                <w:noProof/>
                <w:webHidden/>
              </w:rPr>
              <w:fldChar w:fldCharType="separate"/>
            </w:r>
            <w:r>
              <w:rPr>
                <w:noProof/>
                <w:webHidden/>
              </w:rPr>
              <w:t>23</w:t>
            </w:r>
            <w:r>
              <w:rPr>
                <w:noProof/>
                <w:webHidden/>
              </w:rPr>
              <w:fldChar w:fldCharType="end"/>
            </w:r>
          </w:hyperlink>
        </w:p>
        <w:p w14:paraId="79DE2BEB" w14:textId="40B88774"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3" w:history="1">
            <w:r w:rsidRPr="00040028">
              <w:rPr>
                <w:rStyle w:val="Hyperlink"/>
                <w:noProof/>
              </w:rPr>
              <w:t>3.3.3</w:t>
            </w:r>
            <w:r>
              <w:rPr>
                <w:rFonts w:asciiTheme="minorHAnsi" w:eastAsiaTheme="minorEastAsia" w:hAnsiTheme="minorHAnsi"/>
                <w:noProof/>
                <w:szCs w:val="24"/>
                <w:lang/>
              </w:rPr>
              <w:tab/>
            </w:r>
            <w:r w:rsidRPr="00040028">
              <w:rPr>
                <w:rStyle w:val="Hyperlink"/>
                <w:noProof/>
              </w:rPr>
              <w:t>Automation, Productivity and Marketing Efficiency</w:t>
            </w:r>
            <w:r>
              <w:rPr>
                <w:noProof/>
                <w:webHidden/>
              </w:rPr>
              <w:tab/>
            </w:r>
            <w:r>
              <w:rPr>
                <w:noProof/>
                <w:webHidden/>
              </w:rPr>
              <w:fldChar w:fldCharType="begin"/>
            </w:r>
            <w:r>
              <w:rPr>
                <w:noProof/>
                <w:webHidden/>
              </w:rPr>
              <w:instrText xml:space="preserve"> PAGEREF _Toc241059473 \h </w:instrText>
            </w:r>
            <w:r>
              <w:rPr>
                <w:noProof/>
                <w:webHidden/>
              </w:rPr>
            </w:r>
            <w:r>
              <w:rPr>
                <w:noProof/>
                <w:webHidden/>
              </w:rPr>
              <w:fldChar w:fldCharType="separate"/>
            </w:r>
            <w:r>
              <w:rPr>
                <w:noProof/>
                <w:webHidden/>
              </w:rPr>
              <w:t>25</w:t>
            </w:r>
            <w:r>
              <w:rPr>
                <w:noProof/>
                <w:webHidden/>
              </w:rPr>
              <w:fldChar w:fldCharType="end"/>
            </w:r>
          </w:hyperlink>
        </w:p>
        <w:p w14:paraId="5B47E1A9" w14:textId="356634E9"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4" w:history="1">
            <w:r w:rsidRPr="00040028">
              <w:rPr>
                <w:rStyle w:val="Hyperlink"/>
                <w:noProof/>
              </w:rPr>
              <w:t>3.3.4</w:t>
            </w:r>
            <w:r>
              <w:rPr>
                <w:rFonts w:asciiTheme="minorHAnsi" w:eastAsiaTheme="minorEastAsia" w:hAnsiTheme="minorHAnsi"/>
                <w:noProof/>
                <w:szCs w:val="24"/>
                <w:lang/>
              </w:rPr>
              <w:tab/>
            </w:r>
            <w:r w:rsidRPr="00040028">
              <w:rPr>
                <w:rStyle w:val="Hyperlink"/>
                <w:noProof/>
              </w:rPr>
              <w:t>Capability Development, Innovation and Adaptability</w:t>
            </w:r>
            <w:r>
              <w:rPr>
                <w:noProof/>
                <w:webHidden/>
              </w:rPr>
              <w:tab/>
            </w:r>
            <w:r>
              <w:rPr>
                <w:noProof/>
                <w:webHidden/>
              </w:rPr>
              <w:fldChar w:fldCharType="begin"/>
            </w:r>
            <w:r>
              <w:rPr>
                <w:noProof/>
                <w:webHidden/>
              </w:rPr>
              <w:instrText xml:space="preserve"> PAGEREF _Toc241059474 \h </w:instrText>
            </w:r>
            <w:r>
              <w:rPr>
                <w:noProof/>
                <w:webHidden/>
              </w:rPr>
            </w:r>
            <w:r>
              <w:rPr>
                <w:noProof/>
                <w:webHidden/>
              </w:rPr>
              <w:fldChar w:fldCharType="separate"/>
            </w:r>
            <w:r>
              <w:rPr>
                <w:noProof/>
                <w:webHidden/>
              </w:rPr>
              <w:t>26</w:t>
            </w:r>
            <w:r>
              <w:rPr>
                <w:noProof/>
                <w:webHidden/>
              </w:rPr>
              <w:fldChar w:fldCharType="end"/>
            </w:r>
          </w:hyperlink>
        </w:p>
        <w:p w14:paraId="6FA90402" w14:textId="400687CB"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5" w:history="1">
            <w:r w:rsidRPr="00040028">
              <w:rPr>
                <w:rStyle w:val="Hyperlink"/>
                <w:noProof/>
              </w:rPr>
              <w:t>3.3.5</w:t>
            </w:r>
            <w:r>
              <w:rPr>
                <w:rFonts w:asciiTheme="minorHAnsi" w:eastAsiaTheme="minorEastAsia" w:hAnsiTheme="minorHAnsi"/>
                <w:noProof/>
                <w:szCs w:val="24"/>
                <w:lang/>
              </w:rPr>
              <w:tab/>
            </w:r>
            <w:r w:rsidRPr="00040028">
              <w:rPr>
                <w:rStyle w:val="Hyperlink"/>
                <w:noProof/>
              </w:rPr>
              <w:t>SME Performance and Sustainable Growth</w:t>
            </w:r>
            <w:r>
              <w:rPr>
                <w:noProof/>
                <w:webHidden/>
              </w:rPr>
              <w:tab/>
            </w:r>
            <w:r>
              <w:rPr>
                <w:noProof/>
                <w:webHidden/>
              </w:rPr>
              <w:fldChar w:fldCharType="begin"/>
            </w:r>
            <w:r>
              <w:rPr>
                <w:noProof/>
                <w:webHidden/>
              </w:rPr>
              <w:instrText xml:space="preserve"> PAGEREF _Toc241059475 \h </w:instrText>
            </w:r>
            <w:r>
              <w:rPr>
                <w:noProof/>
                <w:webHidden/>
              </w:rPr>
            </w:r>
            <w:r>
              <w:rPr>
                <w:noProof/>
                <w:webHidden/>
              </w:rPr>
              <w:fldChar w:fldCharType="separate"/>
            </w:r>
            <w:r>
              <w:rPr>
                <w:noProof/>
                <w:webHidden/>
              </w:rPr>
              <w:t>27</w:t>
            </w:r>
            <w:r>
              <w:rPr>
                <w:noProof/>
                <w:webHidden/>
              </w:rPr>
              <w:fldChar w:fldCharType="end"/>
            </w:r>
          </w:hyperlink>
        </w:p>
        <w:p w14:paraId="420BA4FB" w14:textId="32D95F36"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6" w:history="1">
            <w:r w:rsidRPr="00040028">
              <w:rPr>
                <w:rStyle w:val="Hyperlink"/>
                <w:noProof/>
              </w:rPr>
              <w:t>3.3.6</w:t>
            </w:r>
            <w:r>
              <w:rPr>
                <w:rFonts w:asciiTheme="minorHAnsi" w:eastAsiaTheme="minorEastAsia" w:hAnsiTheme="minorHAnsi"/>
                <w:noProof/>
                <w:szCs w:val="24"/>
                <w:lang/>
              </w:rPr>
              <w:tab/>
            </w:r>
            <w:r w:rsidRPr="00040028">
              <w:rPr>
                <w:rStyle w:val="Hyperlink"/>
                <w:noProof/>
              </w:rPr>
              <w:t>Contradictions and Boundary Conditions</w:t>
            </w:r>
            <w:r>
              <w:rPr>
                <w:noProof/>
                <w:webHidden/>
              </w:rPr>
              <w:tab/>
            </w:r>
            <w:r>
              <w:rPr>
                <w:noProof/>
                <w:webHidden/>
              </w:rPr>
              <w:fldChar w:fldCharType="begin"/>
            </w:r>
            <w:r>
              <w:rPr>
                <w:noProof/>
                <w:webHidden/>
              </w:rPr>
              <w:instrText xml:space="preserve"> PAGEREF _Toc241059476 \h </w:instrText>
            </w:r>
            <w:r>
              <w:rPr>
                <w:noProof/>
                <w:webHidden/>
              </w:rPr>
            </w:r>
            <w:r>
              <w:rPr>
                <w:noProof/>
                <w:webHidden/>
              </w:rPr>
              <w:fldChar w:fldCharType="separate"/>
            </w:r>
            <w:r>
              <w:rPr>
                <w:noProof/>
                <w:webHidden/>
              </w:rPr>
              <w:t>28</w:t>
            </w:r>
            <w:r>
              <w:rPr>
                <w:noProof/>
                <w:webHidden/>
              </w:rPr>
              <w:fldChar w:fldCharType="end"/>
            </w:r>
          </w:hyperlink>
        </w:p>
        <w:p w14:paraId="53C50C85" w14:textId="56E11794"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77" w:history="1">
            <w:r w:rsidRPr="00040028">
              <w:rPr>
                <w:rStyle w:val="Hyperlink"/>
                <w:noProof/>
              </w:rPr>
              <w:t>3.4</w:t>
            </w:r>
            <w:r>
              <w:rPr>
                <w:rFonts w:asciiTheme="minorHAnsi" w:eastAsiaTheme="minorEastAsia" w:hAnsiTheme="minorHAnsi"/>
                <w:noProof/>
                <w:szCs w:val="24"/>
                <w:lang/>
              </w:rPr>
              <w:tab/>
            </w:r>
            <w:r w:rsidRPr="00040028">
              <w:rPr>
                <w:rStyle w:val="Hyperlink"/>
                <w:noProof/>
              </w:rPr>
              <w:t>Theme 3: Emerging Debates</w:t>
            </w:r>
            <w:r>
              <w:rPr>
                <w:noProof/>
                <w:webHidden/>
              </w:rPr>
              <w:tab/>
            </w:r>
            <w:r>
              <w:rPr>
                <w:noProof/>
                <w:webHidden/>
              </w:rPr>
              <w:fldChar w:fldCharType="begin"/>
            </w:r>
            <w:r>
              <w:rPr>
                <w:noProof/>
                <w:webHidden/>
              </w:rPr>
              <w:instrText xml:space="preserve"> PAGEREF _Toc241059477 \h </w:instrText>
            </w:r>
            <w:r>
              <w:rPr>
                <w:noProof/>
                <w:webHidden/>
              </w:rPr>
            </w:r>
            <w:r>
              <w:rPr>
                <w:noProof/>
                <w:webHidden/>
              </w:rPr>
              <w:fldChar w:fldCharType="separate"/>
            </w:r>
            <w:r>
              <w:rPr>
                <w:noProof/>
                <w:webHidden/>
              </w:rPr>
              <w:t>30</w:t>
            </w:r>
            <w:r>
              <w:rPr>
                <w:noProof/>
                <w:webHidden/>
              </w:rPr>
              <w:fldChar w:fldCharType="end"/>
            </w:r>
          </w:hyperlink>
        </w:p>
        <w:p w14:paraId="497E3444" w14:textId="3A8BE43A"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8" w:history="1">
            <w:r w:rsidRPr="00040028">
              <w:rPr>
                <w:rStyle w:val="Hyperlink"/>
                <w:noProof/>
              </w:rPr>
              <w:t>3.4.1</w:t>
            </w:r>
            <w:r>
              <w:rPr>
                <w:rFonts w:asciiTheme="minorHAnsi" w:eastAsiaTheme="minorEastAsia" w:hAnsiTheme="minorHAnsi"/>
                <w:noProof/>
                <w:szCs w:val="24"/>
                <w:lang/>
              </w:rPr>
              <w:tab/>
            </w:r>
            <w:r w:rsidRPr="00040028">
              <w:rPr>
                <w:rStyle w:val="Hyperlink"/>
                <w:noProof/>
              </w:rPr>
              <w:t>Adoption versus Assimilation</w:t>
            </w:r>
            <w:r>
              <w:rPr>
                <w:noProof/>
                <w:webHidden/>
              </w:rPr>
              <w:tab/>
            </w:r>
            <w:r>
              <w:rPr>
                <w:noProof/>
                <w:webHidden/>
              </w:rPr>
              <w:fldChar w:fldCharType="begin"/>
            </w:r>
            <w:r>
              <w:rPr>
                <w:noProof/>
                <w:webHidden/>
              </w:rPr>
              <w:instrText xml:space="preserve"> PAGEREF _Toc241059478 \h </w:instrText>
            </w:r>
            <w:r>
              <w:rPr>
                <w:noProof/>
                <w:webHidden/>
              </w:rPr>
            </w:r>
            <w:r>
              <w:rPr>
                <w:noProof/>
                <w:webHidden/>
              </w:rPr>
              <w:fldChar w:fldCharType="separate"/>
            </w:r>
            <w:r>
              <w:rPr>
                <w:noProof/>
                <w:webHidden/>
              </w:rPr>
              <w:t>30</w:t>
            </w:r>
            <w:r>
              <w:rPr>
                <w:noProof/>
                <w:webHidden/>
              </w:rPr>
              <w:fldChar w:fldCharType="end"/>
            </w:r>
          </w:hyperlink>
        </w:p>
        <w:p w14:paraId="09A7E867" w14:textId="7F61058C"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79" w:history="1">
            <w:r w:rsidRPr="00040028">
              <w:rPr>
                <w:rStyle w:val="Hyperlink"/>
                <w:noProof/>
              </w:rPr>
              <w:t>3.4.2</w:t>
            </w:r>
            <w:r>
              <w:rPr>
                <w:rFonts w:asciiTheme="minorHAnsi" w:eastAsiaTheme="minorEastAsia" w:hAnsiTheme="minorHAnsi"/>
                <w:noProof/>
                <w:szCs w:val="24"/>
                <w:lang/>
              </w:rPr>
              <w:tab/>
            </w:r>
            <w:r w:rsidRPr="00040028">
              <w:rPr>
                <w:rStyle w:val="Hyperlink"/>
                <w:noProof/>
              </w:rPr>
              <w:t>Human Augmentation versus Replacement</w:t>
            </w:r>
            <w:r>
              <w:rPr>
                <w:noProof/>
                <w:webHidden/>
              </w:rPr>
              <w:tab/>
            </w:r>
            <w:r>
              <w:rPr>
                <w:noProof/>
                <w:webHidden/>
              </w:rPr>
              <w:fldChar w:fldCharType="begin"/>
            </w:r>
            <w:r>
              <w:rPr>
                <w:noProof/>
                <w:webHidden/>
              </w:rPr>
              <w:instrText xml:space="preserve"> PAGEREF _Toc241059479 \h </w:instrText>
            </w:r>
            <w:r>
              <w:rPr>
                <w:noProof/>
                <w:webHidden/>
              </w:rPr>
            </w:r>
            <w:r>
              <w:rPr>
                <w:noProof/>
                <w:webHidden/>
              </w:rPr>
              <w:fldChar w:fldCharType="separate"/>
            </w:r>
            <w:r>
              <w:rPr>
                <w:noProof/>
                <w:webHidden/>
              </w:rPr>
              <w:t>31</w:t>
            </w:r>
            <w:r>
              <w:rPr>
                <w:noProof/>
                <w:webHidden/>
              </w:rPr>
              <w:fldChar w:fldCharType="end"/>
            </w:r>
          </w:hyperlink>
        </w:p>
        <w:p w14:paraId="098B66C7" w14:textId="5EA74915"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80" w:history="1">
            <w:r w:rsidRPr="00040028">
              <w:rPr>
                <w:rStyle w:val="Hyperlink"/>
                <w:noProof/>
              </w:rPr>
              <w:t>3.4.3</w:t>
            </w:r>
            <w:r>
              <w:rPr>
                <w:rFonts w:asciiTheme="minorHAnsi" w:eastAsiaTheme="minorEastAsia" w:hAnsiTheme="minorHAnsi"/>
                <w:noProof/>
                <w:szCs w:val="24"/>
                <w:lang/>
              </w:rPr>
              <w:tab/>
            </w:r>
            <w:r w:rsidRPr="00040028">
              <w:rPr>
                <w:rStyle w:val="Hyperlink"/>
                <w:noProof/>
              </w:rPr>
              <w:t>Personalisation versus Privacy, Trust and Authenticity</w:t>
            </w:r>
            <w:r>
              <w:rPr>
                <w:noProof/>
                <w:webHidden/>
              </w:rPr>
              <w:tab/>
            </w:r>
            <w:r>
              <w:rPr>
                <w:noProof/>
                <w:webHidden/>
              </w:rPr>
              <w:fldChar w:fldCharType="begin"/>
            </w:r>
            <w:r>
              <w:rPr>
                <w:noProof/>
                <w:webHidden/>
              </w:rPr>
              <w:instrText xml:space="preserve"> PAGEREF _Toc241059480 \h </w:instrText>
            </w:r>
            <w:r>
              <w:rPr>
                <w:noProof/>
                <w:webHidden/>
              </w:rPr>
            </w:r>
            <w:r>
              <w:rPr>
                <w:noProof/>
                <w:webHidden/>
              </w:rPr>
              <w:fldChar w:fldCharType="separate"/>
            </w:r>
            <w:r>
              <w:rPr>
                <w:noProof/>
                <w:webHidden/>
              </w:rPr>
              <w:t>32</w:t>
            </w:r>
            <w:r>
              <w:rPr>
                <w:noProof/>
                <w:webHidden/>
              </w:rPr>
              <w:fldChar w:fldCharType="end"/>
            </w:r>
          </w:hyperlink>
        </w:p>
        <w:p w14:paraId="43F28BFA" w14:textId="189B660E"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81" w:history="1">
            <w:r w:rsidRPr="00040028">
              <w:rPr>
                <w:rStyle w:val="Hyperlink"/>
                <w:noProof/>
              </w:rPr>
              <w:t>3.4.4</w:t>
            </w:r>
            <w:r>
              <w:rPr>
                <w:rFonts w:asciiTheme="minorHAnsi" w:eastAsiaTheme="minorEastAsia" w:hAnsiTheme="minorHAnsi"/>
                <w:noProof/>
                <w:szCs w:val="24"/>
                <w:lang/>
              </w:rPr>
              <w:tab/>
            </w:r>
            <w:r w:rsidRPr="00040028">
              <w:rPr>
                <w:rStyle w:val="Hyperlink"/>
                <w:noProof/>
              </w:rPr>
              <w:t>AI Democratisation versus SME Digital Divide</w:t>
            </w:r>
            <w:r>
              <w:rPr>
                <w:noProof/>
                <w:webHidden/>
              </w:rPr>
              <w:tab/>
            </w:r>
            <w:r>
              <w:rPr>
                <w:noProof/>
                <w:webHidden/>
              </w:rPr>
              <w:fldChar w:fldCharType="begin"/>
            </w:r>
            <w:r>
              <w:rPr>
                <w:noProof/>
                <w:webHidden/>
              </w:rPr>
              <w:instrText xml:space="preserve"> PAGEREF _Toc241059481 \h </w:instrText>
            </w:r>
            <w:r>
              <w:rPr>
                <w:noProof/>
                <w:webHidden/>
              </w:rPr>
            </w:r>
            <w:r>
              <w:rPr>
                <w:noProof/>
                <w:webHidden/>
              </w:rPr>
              <w:fldChar w:fldCharType="separate"/>
            </w:r>
            <w:r>
              <w:rPr>
                <w:noProof/>
                <w:webHidden/>
              </w:rPr>
              <w:t>33</w:t>
            </w:r>
            <w:r>
              <w:rPr>
                <w:noProof/>
                <w:webHidden/>
              </w:rPr>
              <w:fldChar w:fldCharType="end"/>
            </w:r>
          </w:hyperlink>
        </w:p>
        <w:p w14:paraId="4AF0CBB0" w14:textId="47E4FA71" w:rsidR="00660A1B" w:rsidRDefault="00660A1B">
          <w:pPr>
            <w:pStyle w:val="TOC3"/>
            <w:tabs>
              <w:tab w:val="left" w:pos="1440"/>
              <w:tab w:val="right" w:leader="dot" w:pos="9350"/>
            </w:tabs>
            <w:rPr>
              <w:rFonts w:asciiTheme="minorHAnsi" w:eastAsiaTheme="minorEastAsia" w:hAnsiTheme="minorHAnsi"/>
              <w:noProof/>
              <w:szCs w:val="24"/>
              <w:lang/>
            </w:rPr>
          </w:pPr>
          <w:hyperlink w:anchor="_Toc241059482" w:history="1">
            <w:r w:rsidRPr="00040028">
              <w:rPr>
                <w:rStyle w:val="Hyperlink"/>
                <w:noProof/>
              </w:rPr>
              <w:t>3.4.5</w:t>
            </w:r>
            <w:r>
              <w:rPr>
                <w:rFonts w:asciiTheme="minorHAnsi" w:eastAsiaTheme="minorEastAsia" w:hAnsiTheme="minorHAnsi"/>
                <w:noProof/>
                <w:szCs w:val="24"/>
                <w:lang/>
              </w:rPr>
              <w:tab/>
            </w:r>
            <w:r w:rsidRPr="00040028">
              <w:rPr>
                <w:rStyle w:val="Hyperlink"/>
                <w:noProof/>
              </w:rPr>
              <w:t>Efficiency versus Sustainable Growth</w:t>
            </w:r>
            <w:r>
              <w:rPr>
                <w:noProof/>
                <w:webHidden/>
              </w:rPr>
              <w:tab/>
            </w:r>
            <w:r>
              <w:rPr>
                <w:noProof/>
                <w:webHidden/>
              </w:rPr>
              <w:fldChar w:fldCharType="begin"/>
            </w:r>
            <w:r>
              <w:rPr>
                <w:noProof/>
                <w:webHidden/>
              </w:rPr>
              <w:instrText xml:space="preserve"> PAGEREF _Toc241059482 \h </w:instrText>
            </w:r>
            <w:r>
              <w:rPr>
                <w:noProof/>
                <w:webHidden/>
              </w:rPr>
            </w:r>
            <w:r>
              <w:rPr>
                <w:noProof/>
                <w:webHidden/>
              </w:rPr>
              <w:fldChar w:fldCharType="separate"/>
            </w:r>
            <w:r>
              <w:rPr>
                <w:noProof/>
                <w:webHidden/>
              </w:rPr>
              <w:t>35</w:t>
            </w:r>
            <w:r>
              <w:rPr>
                <w:noProof/>
                <w:webHidden/>
              </w:rPr>
              <w:fldChar w:fldCharType="end"/>
            </w:r>
          </w:hyperlink>
        </w:p>
        <w:p w14:paraId="12C2FEEC" w14:textId="66360C8F"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83" w:history="1">
            <w:r w:rsidRPr="00040028">
              <w:rPr>
                <w:rStyle w:val="Hyperlink"/>
                <w:noProof/>
              </w:rPr>
              <w:t>3.5</w:t>
            </w:r>
            <w:r>
              <w:rPr>
                <w:rFonts w:asciiTheme="minorHAnsi" w:eastAsiaTheme="minorEastAsia" w:hAnsiTheme="minorHAnsi"/>
                <w:noProof/>
                <w:szCs w:val="24"/>
                <w:lang/>
              </w:rPr>
              <w:tab/>
            </w:r>
            <w:r w:rsidRPr="00040028">
              <w:rPr>
                <w:rStyle w:val="Hyperlink"/>
                <w:noProof/>
              </w:rPr>
              <w:t>Theme 4: Research Gaps</w:t>
            </w:r>
            <w:r>
              <w:rPr>
                <w:noProof/>
                <w:webHidden/>
              </w:rPr>
              <w:tab/>
            </w:r>
            <w:r>
              <w:rPr>
                <w:noProof/>
                <w:webHidden/>
              </w:rPr>
              <w:fldChar w:fldCharType="begin"/>
            </w:r>
            <w:r>
              <w:rPr>
                <w:noProof/>
                <w:webHidden/>
              </w:rPr>
              <w:instrText xml:space="preserve"> PAGEREF _Toc241059483 \h </w:instrText>
            </w:r>
            <w:r>
              <w:rPr>
                <w:noProof/>
                <w:webHidden/>
              </w:rPr>
            </w:r>
            <w:r>
              <w:rPr>
                <w:noProof/>
                <w:webHidden/>
              </w:rPr>
              <w:fldChar w:fldCharType="separate"/>
            </w:r>
            <w:r>
              <w:rPr>
                <w:noProof/>
                <w:webHidden/>
              </w:rPr>
              <w:t>36</w:t>
            </w:r>
            <w:r>
              <w:rPr>
                <w:noProof/>
                <w:webHidden/>
              </w:rPr>
              <w:fldChar w:fldCharType="end"/>
            </w:r>
          </w:hyperlink>
        </w:p>
        <w:p w14:paraId="5DBA715C" w14:textId="2A9F1519"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84" w:history="1">
            <w:r w:rsidRPr="00040028">
              <w:rPr>
                <w:rStyle w:val="Hyperlink"/>
                <w:noProof/>
              </w:rPr>
              <w:t>3.6</w:t>
            </w:r>
            <w:r>
              <w:rPr>
                <w:rFonts w:asciiTheme="minorHAnsi" w:eastAsiaTheme="minorEastAsia" w:hAnsiTheme="minorHAnsi"/>
                <w:noProof/>
                <w:szCs w:val="24"/>
                <w:lang/>
              </w:rPr>
              <w:tab/>
            </w:r>
            <w:r w:rsidRPr="00040028">
              <w:rPr>
                <w:rStyle w:val="Hyperlink"/>
                <w:noProof/>
              </w:rPr>
              <w:t>Chapter Summary</w:t>
            </w:r>
            <w:r>
              <w:rPr>
                <w:noProof/>
                <w:webHidden/>
              </w:rPr>
              <w:tab/>
            </w:r>
            <w:r>
              <w:rPr>
                <w:noProof/>
                <w:webHidden/>
              </w:rPr>
              <w:fldChar w:fldCharType="begin"/>
            </w:r>
            <w:r>
              <w:rPr>
                <w:noProof/>
                <w:webHidden/>
              </w:rPr>
              <w:instrText xml:space="preserve"> PAGEREF _Toc241059484 \h </w:instrText>
            </w:r>
            <w:r>
              <w:rPr>
                <w:noProof/>
                <w:webHidden/>
              </w:rPr>
            </w:r>
            <w:r>
              <w:rPr>
                <w:noProof/>
                <w:webHidden/>
              </w:rPr>
              <w:fldChar w:fldCharType="separate"/>
            </w:r>
            <w:r>
              <w:rPr>
                <w:noProof/>
                <w:webHidden/>
              </w:rPr>
              <w:t>37</w:t>
            </w:r>
            <w:r>
              <w:rPr>
                <w:noProof/>
                <w:webHidden/>
              </w:rPr>
              <w:fldChar w:fldCharType="end"/>
            </w:r>
          </w:hyperlink>
        </w:p>
        <w:p w14:paraId="549BB727" w14:textId="76E8B5AD" w:rsidR="00660A1B" w:rsidRDefault="00660A1B">
          <w:pPr>
            <w:pStyle w:val="TOC1"/>
            <w:tabs>
              <w:tab w:val="left" w:pos="1680"/>
              <w:tab w:val="right" w:leader="dot" w:pos="9350"/>
            </w:tabs>
            <w:rPr>
              <w:rFonts w:asciiTheme="minorHAnsi" w:eastAsiaTheme="minorEastAsia" w:hAnsiTheme="minorHAnsi"/>
              <w:noProof/>
              <w:szCs w:val="24"/>
              <w:lang/>
            </w:rPr>
          </w:pPr>
          <w:hyperlink w:anchor="_Toc241059485" w:history="1">
            <w:r w:rsidRPr="00040028">
              <w:rPr>
                <w:rStyle w:val="Hyperlink"/>
                <w:noProof/>
              </w:rPr>
              <w:t>Chapter Four:</w:t>
            </w:r>
            <w:r>
              <w:rPr>
                <w:rFonts w:asciiTheme="minorHAnsi" w:eastAsiaTheme="minorEastAsia" w:hAnsiTheme="minorHAnsi"/>
                <w:noProof/>
                <w:szCs w:val="24"/>
                <w:lang/>
              </w:rPr>
              <w:tab/>
            </w:r>
            <w:r w:rsidRPr="00040028">
              <w:rPr>
                <w:rStyle w:val="Hyperlink"/>
                <w:noProof/>
              </w:rPr>
              <w:t>Discussion</w:t>
            </w:r>
            <w:r>
              <w:rPr>
                <w:noProof/>
                <w:webHidden/>
              </w:rPr>
              <w:tab/>
            </w:r>
            <w:r>
              <w:rPr>
                <w:noProof/>
                <w:webHidden/>
              </w:rPr>
              <w:fldChar w:fldCharType="begin"/>
            </w:r>
            <w:r>
              <w:rPr>
                <w:noProof/>
                <w:webHidden/>
              </w:rPr>
              <w:instrText xml:space="preserve"> PAGEREF _Toc241059485 \h </w:instrText>
            </w:r>
            <w:r>
              <w:rPr>
                <w:noProof/>
                <w:webHidden/>
              </w:rPr>
            </w:r>
            <w:r>
              <w:rPr>
                <w:noProof/>
                <w:webHidden/>
              </w:rPr>
              <w:fldChar w:fldCharType="separate"/>
            </w:r>
            <w:r>
              <w:rPr>
                <w:noProof/>
                <w:webHidden/>
              </w:rPr>
              <w:t>38</w:t>
            </w:r>
            <w:r>
              <w:rPr>
                <w:noProof/>
                <w:webHidden/>
              </w:rPr>
              <w:fldChar w:fldCharType="end"/>
            </w:r>
          </w:hyperlink>
        </w:p>
        <w:p w14:paraId="74CE401C" w14:textId="743C5FF4"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86" w:history="1">
            <w:r w:rsidRPr="00040028">
              <w:rPr>
                <w:rStyle w:val="Hyperlink"/>
                <w:noProof/>
              </w:rPr>
              <w:t>4.1</w:t>
            </w:r>
            <w:r>
              <w:rPr>
                <w:rFonts w:asciiTheme="minorHAnsi" w:eastAsiaTheme="minorEastAsia" w:hAnsiTheme="minorHAnsi"/>
                <w:noProof/>
                <w:szCs w:val="24"/>
                <w:lang/>
              </w:rPr>
              <w:tab/>
            </w:r>
            <w:r w:rsidRPr="00040028">
              <w:rPr>
                <w:rStyle w:val="Hyperlink"/>
                <w:noProof/>
              </w:rPr>
              <w:t>Integration of Findings</w:t>
            </w:r>
            <w:r>
              <w:rPr>
                <w:noProof/>
                <w:webHidden/>
              </w:rPr>
              <w:tab/>
            </w:r>
            <w:r>
              <w:rPr>
                <w:noProof/>
                <w:webHidden/>
              </w:rPr>
              <w:fldChar w:fldCharType="begin"/>
            </w:r>
            <w:r>
              <w:rPr>
                <w:noProof/>
                <w:webHidden/>
              </w:rPr>
              <w:instrText xml:space="preserve"> PAGEREF _Toc241059486 \h </w:instrText>
            </w:r>
            <w:r>
              <w:rPr>
                <w:noProof/>
                <w:webHidden/>
              </w:rPr>
            </w:r>
            <w:r>
              <w:rPr>
                <w:noProof/>
                <w:webHidden/>
              </w:rPr>
              <w:fldChar w:fldCharType="separate"/>
            </w:r>
            <w:r>
              <w:rPr>
                <w:noProof/>
                <w:webHidden/>
              </w:rPr>
              <w:t>38</w:t>
            </w:r>
            <w:r>
              <w:rPr>
                <w:noProof/>
                <w:webHidden/>
              </w:rPr>
              <w:fldChar w:fldCharType="end"/>
            </w:r>
          </w:hyperlink>
        </w:p>
        <w:p w14:paraId="277E766C" w14:textId="0BD6514A"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87" w:history="1">
            <w:r w:rsidRPr="00040028">
              <w:rPr>
                <w:rStyle w:val="Hyperlink"/>
                <w:noProof/>
              </w:rPr>
              <w:t>4.2</w:t>
            </w:r>
            <w:r>
              <w:rPr>
                <w:rFonts w:asciiTheme="minorHAnsi" w:eastAsiaTheme="minorEastAsia" w:hAnsiTheme="minorHAnsi"/>
                <w:noProof/>
                <w:szCs w:val="24"/>
                <w:lang/>
              </w:rPr>
              <w:tab/>
            </w:r>
            <w:r w:rsidRPr="00040028">
              <w:rPr>
                <w:rStyle w:val="Hyperlink"/>
                <w:noProof/>
              </w:rPr>
              <w:t>Comparison Between Studies</w:t>
            </w:r>
            <w:r>
              <w:rPr>
                <w:noProof/>
                <w:webHidden/>
              </w:rPr>
              <w:tab/>
            </w:r>
            <w:r>
              <w:rPr>
                <w:noProof/>
                <w:webHidden/>
              </w:rPr>
              <w:fldChar w:fldCharType="begin"/>
            </w:r>
            <w:r>
              <w:rPr>
                <w:noProof/>
                <w:webHidden/>
              </w:rPr>
              <w:instrText xml:space="preserve"> PAGEREF _Toc241059487 \h </w:instrText>
            </w:r>
            <w:r>
              <w:rPr>
                <w:noProof/>
                <w:webHidden/>
              </w:rPr>
            </w:r>
            <w:r>
              <w:rPr>
                <w:noProof/>
                <w:webHidden/>
              </w:rPr>
              <w:fldChar w:fldCharType="separate"/>
            </w:r>
            <w:r>
              <w:rPr>
                <w:noProof/>
                <w:webHidden/>
              </w:rPr>
              <w:t>39</w:t>
            </w:r>
            <w:r>
              <w:rPr>
                <w:noProof/>
                <w:webHidden/>
              </w:rPr>
              <w:fldChar w:fldCharType="end"/>
            </w:r>
          </w:hyperlink>
        </w:p>
        <w:p w14:paraId="3991D7A4" w14:textId="6E7A39D7"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88" w:history="1">
            <w:r w:rsidRPr="00040028">
              <w:rPr>
                <w:rStyle w:val="Hyperlink"/>
                <w:noProof/>
              </w:rPr>
              <w:t>4.3</w:t>
            </w:r>
            <w:r>
              <w:rPr>
                <w:rFonts w:asciiTheme="minorHAnsi" w:eastAsiaTheme="minorEastAsia" w:hAnsiTheme="minorHAnsi"/>
                <w:noProof/>
                <w:szCs w:val="24"/>
                <w:lang/>
              </w:rPr>
              <w:tab/>
            </w:r>
            <w:r w:rsidRPr="00040028">
              <w:rPr>
                <w:rStyle w:val="Hyperlink"/>
                <w:noProof/>
              </w:rPr>
              <w:t>Theoretical Implications</w:t>
            </w:r>
            <w:r>
              <w:rPr>
                <w:noProof/>
                <w:webHidden/>
              </w:rPr>
              <w:tab/>
            </w:r>
            <w:r>
              <w:rPr>
                <w:noProof/>
                <w:webHidden/>
              </w:rPr>
              <w:fldChar w:fldCharType="begin"/>
            </w:r>
            <w:r>
              <w:rPr>
                <w:noProof/>
                <w:webHidden/>
              </w:rPr>
              <w:instrText xml:space="preserve"> PAGEREF _Toc241059488 \h </w:instrText>
            </w:r>
            <w:r>
              <w:rPr>
                <w:noProof/>
                <w:webHidden/>
              </w:rPr>
            </w:r>
            <w:r>
              <w:rPr>
                <w:noProof/>
                <w:webHidden/>
              </w:rPr>
              <w:fldChar w:fldCharType="separate"/>
            </w:r>
            <w:r>
              <w:rPr>
                <w:noProof/>
                <w:webHidden/>
              </w:rPr>
              <w:t>41</w:t>
            </w:r>
            <w:r>
              <w:rPr>
                <w:noProof/>
                <w:webHidden/>
              </w:rPr>
              <w:fldChar w:fldCharType="end"/>
            </w:r>
          </w:hyperlink>
        </w:p>
        <w:p w14:paraId="2B0A7038" w14:textId="327A1A85"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89" w:history="1">
            <w:r w:rsidRPr="00040028">
              <w:rPr>
                <w:rStyle w:val="Hyperlink"/>
                <w:noProof/>
              </w:rPr>
              <w:t>4.4</w:t>
            </w:r>
            <w:r>
              <w:rPr>
                <w:rFonts w:asciiTheme="minorHAnsi" w:eastAsiaTheme="minorEastAsia" w:hAnsiTheme="minorHAnsi"/>
                <w:noProof/>
                <w:szCs w:val="24"/>
                <w:lang/>
              </w:rPr>
              <w:tab/>
            </w:r>
            <w:r w:rsidRPr="00040028">
              <w:rPr>
                <w:rStyle w:val="Hyperlink"/>
                <w:noProof/>
              </w:rPr>
              <w:t>Identification of Gaps</w:t>
            </w:r>
            <w:r>
              <w:rPr>
                <w:noProof/>
                <w:webHidden/>
              </w:rPr>
              <w:tab/>
            </w:r>
            <w:r>
              <w:rPr>
                <w:noProof/>
                <w:webHidden/>
              </w:rPr>
              <w:fldChar w:fldCharType="begin"/>
            </w:r>
            <w:r>
              <w:rPr>
                <w:noProof/>
                <w:webHidden/>
              </w:rPr>
              <w:instrText xml:space="preserve"> PAGEREF _Toc241059489 \h </w:instrText>
            </w:r>
            <w:r>
              <w:rPr>
                <w:noProof/>
                <w:webHidden/>
              </w:rPr>
            </w:r>
            <w:r>
              <w:rPr>
                <w:noProof/>
                <w:webHidden/>
              </w:rPr>
              <w:fldChar w:fldCharType="separate"/>
            </w:r>
            <w:r>
              <w:rPr>
                <w:noProof/>
                <w:webHidden/>
              </w:rPr>
              <w:t>42</w:t>
            </w:r>
            <w:r>
              <w:rPr>
                <w:noProof/>
                <w:webHidden/>
              </w:rPr>
              <w:fldChar w:fldCharType="end"/>
            </w:r>
          </w:hyperlink>
        </w:p>
        <w:p w14:paraId="4A7FCC51" w14:textId="7CAE30E3"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0" w:history="1">
            <w:r w:rsidRPr="00040028">
              <w:rPr>
                <w:rStyle w:val="Hyperlink"/>
                <w:noProof/>
              </w:rPr>
              <w:t>4.5</w:t>
            </w:r>
            <w:r>
              <w:rPr>
                <w:rFonts w:asciiTheme="minorHAnsi" w:eastAsiaTheme="minorEastAsia" w:hAnsiTheme="minorHAnsi"/>
                <w:noProof/>
                <w:szCs w:val="24"/>
                <w:lang/>
              </w:rPr>
              <w:tab/>
            </w:r>
            <w:r w:rsidRPr="00040028">
              <w:rPr>
                <w:rStyle w:val="Hyperlink"/>
                <w:noProof/>
              </w:rPr>
              <w:t>Proposed Conceptual Framework</w:t>
            </w:r>
            <w:r>
              <w:rPr>
                <w:noProof/>
                <w:webHidden/>
              </w:rPr>
              <w:tab/>
            </w:r>
            <w:r>
              <w:rPr>
                <w:noProof/>
                <w:webHidden/>
              </w:rPr>
              <w:fldChar w:fldCharType="begin"/>
            </w:r>
            <w:r>
              <w:rPr>
                <w:noProof/>
                <w:webHidden/>
              </w:rPr>
              <w:instrText xml:space="preserve"> PAGEREF _Toc241059490 \h </w:instrText>
            </w:r>
            <w:r>
              <w:rPr>
                <w:noProof/>
                <w:webHidden/>
              </w:rPr>
            </w:r>
            <w:r>
              <w:rPr>
                <w:noProof/>
                <w:webHidden/>
              </w:rPr>
              <w:fldChar w:fldCharType="separate"/>
            </w:r>
            <w:r>
              <w:rPr>
                <w:noProof/>
                <w:webHidden/>
              </w:rPr>
              <w:t>43</w:t>
            </w:r>
            <w:r>
              <w:rPr>
                <w:noProof/>
                <w:webHidden/>
              </w:rPr>
              <w:fldChar w:fldCharType="end"/>
            </w:r>
          </w:hyperlink>
        </w:p>
        <w:p w14:paraId="23CE0D34" w14:textId="42B0852F" w:rsidR="00660A1B" w:rsidRDefault="00660A1B">
          <w:pPr>
            <w:pStyle w:val="TOC1"/>
            <w:tabs>
              <w:tab w:val="left" w:pos="1680"/>
              <w:tab w:val="right" w:leader="dot" w:pos="9350"/>
            </w:tabs>
            <w:rPr>
              <w:rFonts w:asciiTheme="minorHAnsi" w:eastAsiaTheme="minorEastAsia" w:hAnsiTheme="minorHAnsi"/>
              <w:noProof/>
              <w:szCs w:val="24"/>
              <w:lang/>
            </w:rPr>
          </w:pPr>
          <w:hyperlink w:anchor="_Toc241059491" w:history="1">
            <w:r w:rsidRPr="00040028">
              <w:rPr>
                <w:rStyle w:val="Hyperlink"/>
                <w:noProof/>
              </w:rPr>
              <w:t>Chapter Five:</w:t>
            </w:r>
            <w:r>
              <w:rPr>
                <w:rFonts w:asciiTheme="minorHAnsi" w:eastAsiaTheme="minorEastAsia" w:hAnsiTheme="minorHAnsi"/>
                <w:noProof/>
                <w:szCs w:val="24"/>
                <w:lang/>
              </w:rPr>
              <w:tab/>
            </w:r>
            <w:r w:rsidRPr="00040028">
              <w:rPr>
                <w:rStyle w:val="Hyperlink"/>
                <w:noProof/>
              </w:rPr>
              <w:t>Implications</w:t>
            </w:r>
            <w:r>
              <w:rPr>
                <w:noProof/>
                <w:webHidden/>
              </w:rPr>
              <w:tab/>
            </w:r>
            <w:r>
              <w:rPr>
                <w:noProof/>
                <w:webHidden/>
              </w:rPr>
              <w:fldChar w:fldCharType="begin"/>
            </w:r>
            <w:r>
              <w:rPr>
                <w:noProof/>
                <w:webHidden/>
              </w:rPr>
              <w:instrText xml:space="preserve"> PAGEREF _Toc241059491 \h </w:instrText>
            </w:r>
            <w:r>
              <w:rPr>
                <w:noProof/>
                <w:webHidden/>
              </w:rPr>
            </w:r>
            <w:r>
              <w:rPr>
                <w:noProof/>
                <w:webHidden/>
              </w:rPr>
              <w:fldChar w:fldCharType="separate"/>
            </w:r>
            <w:r>
              <w:rPr>
                <w:noProof/>
                <w:webHidden/>
              </w:rPr>
              <w:t>45</w:t>
            </w:r>
            <w:r>
              <w:rPr>
                <w:noProof/>
                <w:webHidden/>
              </w:rPr>
              <w:fldChar w:fldCharType="end"/>
            </w:r>
          </w:hyperlink>
        </w:p>
        <w:p w14:paraId="32DD4C33" w14:textId="4DBAD2CF"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2" w:history="1">
            <w:r w:rsidRPr="00040028">
              <w:rPr>
                <w:rStyle w:val="Hyperlink"/>
                <w:noProof/>
              </w:rPr>
              <w:t>5.1</w:t>
            </w:r>
            <w:r>
              <w:rPr>
                <w:rFonts w:asciiTheme="minorHAnsi" w:eastAsiaTheme="minorEastAsia" w:hAnsiTheme="minorHAnsi"/>
                <w:noProof/>
                <w:szCs w:val="24"/>
                <w:lang/>
              </w:rPr>
              <w:tab/>
            </w:r>
            <w:r w:rsidRPr="00040028">
              <w:rPr>
                <w:rStyle w:val="Hyperlink"/>
                <w:noProof/>
              </w:rPr>
              <w:t>Theoretical Implications</w:t>
            </w:r>
            <w:r>
              <w:rPr>
                <w:noProof/>
                <w:webHidden/>
              </w:rPr>
              <w:tab/>
            </w:r>
            <w:r>
              <w:rPr>
                <w:noProof/>
                <w:webHidden/>
              </w:rPr>
              <w:fldChar w:fldCharType="begin"/>
            </w:r>
            <w:r>
              <w:rPr>
                <w:noProof/>
                <w:webHidden/>
              </w:rPr>
              <w:instrText xml:space="preserve"> PAGEREF _Toc241059492 \h </w:instrText>
            </w:r>
            <w:r>
              <w:rPr>
                <w:noProof/>
                <w:webHidden/>
              </w:rPr>
            </w:r>
            <w:r>
              <w:rPr>
                <w:noProof/>
                <w:webHidden/>
              </w:rPr>
              <w:fldChar w:fldCharType="separate"/>
            </w:r>
            <w:r>
              <w:rPr>
                <w:noProof/>
                <w:webHidden/>
              </w:rPr>
              <w:t>45</w:t>
            </w:r>
            <w:r>
              <w:rPr>
                <w:noProof/>
                <w:webHidden/>
              </w:rPr>
              <w:fldChar w:fldCharType="end"/>
            </w:r>
          </w:hyperlink>
        </w:p>
        <w:p w14:paraId="6EC0FEDD" w14:textId="23047173"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3" w:history="1">
            <w:r w:rsidRPr="00040028">
              <w:rPr>
                <w:rStyle w:val="Hyperlink"/>
                <w:noProof/>
              </w:rPr>
              <w:t>5.2</w:t>
            </w:r>
            <w:r>
              <w:rPr>
                <w:rFonts w:asciiTheme="minorHAnsi" w:eastAsiaTheme="minorEastAsia" w:hAnsiTheme="minorHAnsi"/>
                <w:noProof/>
                <w:szCs w:val="24"/>
                <w:lang/>
              </w:rPr>
              <w:tab/>
            </w:r>
            <w:r w:rsidRPr="00040028">
              <w:rPr>
                <w:rStyle w:val="Hyperlink"/>
                <w:noProof/>
              </w:rPr>
              <w:t>Practical and Managerial Implications</w:t>
            </w:r>
            <w:r>
              <w:rPr>
                <w:noProof/>
                <w:webHidden/>
              </w:rPr>
              <w:tab/>
            </w:r>
            <w:r>
              <w:rPr>
                <w:noProof/>
                <w:webHidden/>
              </w:rPr>
              <w:fldChar w:fldCharType="begin"/>
            </w:r>
            <w:r>
              <w:rPr>
                <w:noProof/>
                <w:webHidden/>
              </w:rPr>
              <w:instrText xml:space="preserve"> PAGEREF _Toc241059493 \h </w:instrText>
            </w:r>
            <w:r>
              <w:rPr>
                <w:noProof/>
                <w:webHidden/>
              </w:rPr>
            </w:r>
            <w:r>
              <w:rPr>
                <w:noProof/>
                <w:webHidden/>
              </w:rPr>
              <w:fldChar w:fldCharType="separate"/>
            </w:r>
            <w:r>
              <w:rPr>
                <w:noProof/>
                <w:webHidden/>
              </w:rPr>
              <w:t>46</w:t>
            </w:r>
            <w:r>
              <w:rPr>
                <w:noProof/>
                <w:webHidden/>
              </w:rPr>
              <w:fldChar w:fldCharType="end"/>
            </w:r>
          </w:hyperlink>
        </w:p>
        <w:p w14:paraId="7CFE6948" w14:textId="7D7F2295"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4" w:history="1">
            <w:r w:rsidRPr="00040028">
              <w:rPr>
                <w:rStyle w:val="Hyperlink"/>
                <w:noProof/>
              </w:rPr>
              <w:t>5.3</w:t>
            </w:r>
            <w:r>
              <w:rPr>
                <w:rFonts w:asciiTheme="minorHAnsi" w:eastAsiaTheme="minorEastAsia" w:hAnsiTheme="minorHAnsi"/>
                <w:noProof/>
                <w:szCs w:val="24"/>
                <w:lang/>
              </w:rPr>
              <w:tab/>
            </w:r>
            <w:r w:rsidRPr="00040028">
              <w:rPr>
                <w:rStyle w:val="Hyperlink"/>
                <w:noProof/>
              </w:rPr>
              <w:t>Research Implications and Future Directions</w:t>
            </w:r>
            <w:r>
              <w:rPr>
                <w:noProof/>
                <w:webHidden/>
              </w:rPr>
              <w:tab/>
            </w:r>
            <w:r>
              <w:rPr>
                <w:noProof/>
                <w:webHidden/>
              </w:rPr>
              <w:fldChar w:fldCharType="begin"/>
            </w:r>
            <w:r>
              <w:rPr>
                <w:noProof/>
                <w:webHidden/>
              </w:rPr>
              <w:instrText xml:space="preserve"> PAGEREF _Toc241059494 \h </w:instrText>
            </w:r>
            <w:r>
              <w:rPr>
                <w:noProof/>
                <w:webHidden/>
              </w:rPr>
            </w:r>
            <w:r>
              <w:rPr>
                <w:noProof/>
                <w:webHidden/>
              </w:rPr>
              <w:fldChar w:fldCharType="separate"/>
            </w:r>
            <w:r>
              <w:rPr>
                <w:noProof/>
                <w:webHidden/>
              </w:rPr>
              <w:t>47</w:t>
            </w:r>
            <w:r>
              <w:rPr>
                <w:noProof/>
                <w:webHidden/>
              </w:rPr>
              <w:fldChar w:fldCharType="end"/>
            </w:r>
          </w:hyperlink>
        </w:p>
        <w:p w14:paraId="4719D8E1" w14:textId="754AA78A" w:rsidR="00660A1B" w:rsidRDefault="00660A1B">
          <w:pPr>
            <w:pStyle w:val="TOC1"/>
            <w:tabs>
              <w:tab w:val="left" w:pos="1680"/>
              <w:tab w:val="right" w:leader="dot" w:pos="9350"/>
            </w:tabs>
            <w:rPr>
              <w:rFonts w:asciiTheme="minorHAnsi" w:eastAsiaTheme="minorEastAsia" w:hAnsiTheme="minorHAnsi"/>
              <w:noProof/>
              <w:szCs w:val="24"/>
              <w:lang/>
            </w:rPr>
          </w:pPr>
          <w:hyperlink w:anchor="_Toc241059495" w:history="1">
            <w:r w:rsidRPr="00040028">
              <w:rPr>
                <w:rStyle w:val="Hyperlink"/>
                <w:noProof/>
              </w:rPr>
              <w:t>Chapter Six:</w:t>
            </w:r>
            <w:r>
              <w:rPr>
                <w:rFonts w:asciiTheme="minorHAnsi" w:eastAsiaTheme="minorEastAsia" w:hAnsiTheme="minorHAnsi"/>
                <w:noProof/>
                <w:szCs w:val="24"/>
                <w:lang/>
              </w:rPr>
              <w:tab/>
            </w:r>
            <w:r w:rsidRPr="00040028">
              <w:rPr>
                <w:rStyle w:val="Hyperlink"/>
                <w:noProof/>
              </w:rPr>
              <w:t>Conclusion</w:t>
            </w:r>
            <w:r>
              <w:rPr>
                <w:noProof/>
                <w:webHidden/>
              </w:rPr>
              <w:tab/>
            </w:r>
            <w:r>
              <w:rPr>
                <w:noProof/>
                <w:webHidden/>
              </w:rPr>
              <w:fldChar w:fldCharType="begin"/>
            </w:r>
            <w:r>
              <w:rPr>
                <w:noProof/>
                <w:webHidden/>
              </w:rPr>
              <w:instrText xml:space="preserve"> PAGEREF _Toc241059495 \h </w:instrText>
            </w:r>
            <w:r>
              <w:rPr>
                <w:noProof/>
                <w:webHidden/>
              </w:rPr>
            </w:r>
            <w:r>
              <w:rPr>
                <w:noProof/>
                <w:webHidden/>
              </w:rPr>
              <w:fldChar w:fldCharType="separate"/>
            </w:r>
            <w:r>
              <w:rPr>
                <w:noProof/>
                <w:webHidden/>
              </w:rPr>
              <w:t>48</w:t>
            </w:r>
            <w:r>
              <w:rPr>
                <w:noProof/>
                <w:webHidden/>
              </w:rPr>
              <w:fldChar w:fldCharType="end"/>
            </w:r>
          </w:hyperlink>
        </w:p>
        <w:p w14:paraId="45A214F7" w14:textId="4511DE67"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6" w:history="1">
            <w:r w:rsidRPr="00040028">
              <w:rPr>
                <w:rStyle w:val="Hyperlink"/>
                <w:noProof/>
              </w:rPr>
              <w:t>6.1</w:t>
            </w:r>
            <w:r>
              <w:rPr>
                <w:rFonts w:asciiTheme="minorHAnsi" w:eastAsiaTheme="minorEastAsia" w:hAnsiTheme="minorHAnsi"/>
                <w:noProof/>
                <w:szCs w:val="24"/>
                <w:lang/>
              </w:rPr>
              <w:tab/>
            </w:r>
            <w:r w:rsidRPr="00040028">
              <w:rPr>
                <w:rStyle w:val="Hyperlink"/>
                <w:noProof/>
              </w:rPr>
              <w:t>Answer to the Research Questions</w:t>
            </w:r>
            <w:r>
              <w:rPr>
                <w:noProof/>
                <w:webHidden/>
              </w:rPr>
              <w:tab/>
            </w:r>
            <w:r>
              <w:rPr>
                <w:noProof/>
                <w:webHidden/>
              </w:rPr>
              <w:fldChar w:fldCharType="begin"/>
            </w:r>
            <w:r>
              <w:rPr>
                <w:noProof/>
                <w:webHidden/>
              </w:rPr>
              <w:instrText xml:space="preserve"> PAGEREF _Toc241059496 \h </w:instrText>
            </w:r>
            <w:r>
              <w:rPr>
                <w:noProof/>
                <w:webHidden/>
              </w:rPr>
            </w:r>
            <w:r>
              <w:rPr>
                <w:noProof/>
                <w:webHidden/>
              </w:rPr>
              <w:fldChar w:fldCharType="separate"/>
            </w:r>
            <w:r>
              <w:rPr>
                <w:noProof/>
                <w:webHidden/>
              </w:rPr>
              <w:t>48</w:t>
            </w:r>
            <w:r>
              <w:rPr>
                <w:noProof/>
                <w:webHidden/>
              </w:rPr>
              <w:fldChar w:fldCharType="end"/>
            </w:r>
          </w:hyperlink>
        </w:p>
        <w:p w14:paraId="760B30C7" w14:textId="37960C54"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7" w:history="1">
            <w:r w:rsidRPr="00040028">
              <w:rPr>
                <w:rStyle w:val="Hyperlink"/>
                <w:noProof/>
              </w:rPr>
              <w:t>6.2</w:t>
            </w:r>
            <w:r>
              <w:rPr>
                <w:rFonts w:asciiTheme="minorHAnsi" w:eastAsiaTheme="minorEastAsia" w:hAnsiTheme="minorHAnsi"/>
                <w:noProof/>
                <w:szCs w:val="24"/>
                <w:lang/>
              </w:rPr>
              <w:tab/>
            </w:r>
            <w:r w:rsidRPr="00040028">
              <w:rPr>
                <w:rStyle w:val="Hyperlink"/>
                <w:noProof/>
              </w:rPr>
              <w:t>Highlight Contributions</w:t>
            </w:r>
            <w:r>
              <w:rPr>
                <w:noProof/>
                <w:webHidden/>
              </w:rPr>
              <w:tab/>
            </w:r>
            <w:r>
              <w:rPr>
                <w:noProof/>
                <w:webHidden/>
              </w:rPr>
              <w:fldChar w:fldCharType="begin"/>
            </w:r>
            <w:r>
              <w:rPr>
                <w:noProof/>
                <w:webHidden/>
              </w:rPr>
              <w:instrText xml:space="preserve"> PAGEREF _Toc241059497 \h </w:instrText>
            </w:r>
            <w:r>
              <w:rPr>
                <w:noProof/>
                <w:webHidden/>
              </w:rPr>
            </w:r>
            <w:r>
              <w:rPr>
                <w:noProof/>
                <w:webHidden/>
              </w:rPr>
              <w:fldChar w:fldCharType="separate"/>
            </w:r>
            <w:r>
              <w:rPr>
                <w:noProof/>
                <w:webHidden/>
              </w:rPr>
              <w:t>49</w:t>
            </w:r>
            <w:r>
              <w:rPr>
                <w:noProof/>
                <w:webHidden/>
              </w:rPr>
              <w:fldChar w:fldCharType="end"/>
            </w:r>
          </w:hyperlink>
        </w:p>
        <w:p w14:paraId="265B3576" w14:textId="168D144C"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8" w:history="1">
            <w:r w:rsidRPr="00040028">
              <w:rPr>
                <w:rStyle w:val="Hyperlink"/>
                <w:noProof/>
              </w:rPr>
              <w:t>6.3</w:t>
            </w:r>
            <w:r>
              <w:rPr>
                <w:rFonts w:asciiTheme="minorHAnsi" w:eastAsiaTheme="minorEastAsia" w:hAnsiTheme="minorHAnsi"/>
                <w:noProof/>
                <w:szCs w:val="24"/>
                <w:lang/>
              </w:rPr>
              <w:tab/>
            </w:r>
            <w:r w:rsidRPr="00040028">
              <w:rPr>
                <w:rStyle w:val="Hyperlink"/>
                <w:noProof/>
              </w:rPr>
              <w:t>Clarify Limitation</w:t>
            </w:r>
            <w:r>
              <w:rPr>
                <w:noProof/>
                <w:webHidden/>
              </w:rPr>
              <w:tab/>
            </w:r>
            <w:r>
              <w:rPr>
                <w:noProof/>
                <w:webHidden/>
              </w:rPr>
              <w:fldChar w:fldCharType="begin"/>
            </w:r>
            <w:r>
              <w:rPr>
                <w:noProof/>
                <w:webHidden/>
              </w:rPr>
              <w:instrText xml:space="preserve"> PAGEREF _Toc241059498 \h </w:instrText>
            </w:r>
            <w:r>
              <w:rPr>
                <w:noProof/>
                <w:webHidden/>
              </w:rPr>
            </w:r>
            <w:r>
              <w:rPr>
                <w:noProof/>
                <w:webHidden/>
              </w:rPr>
              <w:fldChar w:fldCharType="separate"/>
            </w:r>
            <w:r>
              <w:rPr>
                <w:noProof/>
                <w:webHidden/>
              </w:rPr>
              <w:t>49</w:t>
            </w:r>
            <w:r>
              <w:rPr>
                <w:noProof/>
                <w:webHidden/>
              </w:rPr>
              <w:fldChar w:fldCharType="end"/>
            </w:r>
          </w:hyperlink>
        </w:p>
        <w:p w14:paraId="141EAA64" w14:textId="51CE299E" w:rsidR="00660A1B" w:rsidRDefault="00660A1B">
          <w:pPr>
            <w:pStyle w:val="TOC2"/>
            <w:tabs>
              <w:tab w:val="left" w:pos="960"/>
              <w:tab w:val="right" w:leader="dot" w:pos="9350"/>
            </w:tabs>
            <w:rPr>
              <w:rFonts w:asciiTheme="minorHAnsi" w:eastAsiaTheme="minorEastAsia" w:hAnsiTheme="minorHAnsi"/>
              <w:noProof/>
              <w:szCs w:val="24"/>
              <w:lang/>
            </w:rPr>
          </w:pPr>
          <w:hyperlink w:anchor="_Toc241059499" w:history="1">
            <w:r w:rsidRPr="00040028">
              <w:rPr>
                <w:rStyle w:val="Hyperlink"/>
                <w:noProof/>
              </w:rPr>
              <w:t>6.4</w:t>
            </w:r>
            <w:r>
              <w:rPr>
                <w:rFonts w:asciiTheme="minorHAnsi" w:eastAsiaTheme="minorEastAsia" w:hAnsiTheme="minorHAnsi"/>
                <w:noProof/>
                <w:szCs w:val="24"/>
                <w:lang/>
              </w:rPr>
              <w:tab/>
            </w:r>
            <w:r w:rsidRPr="00040028">
              <w:rPr>
                <w:rStyle w:val="Hyperlink"/>
                <w:noProof/>
              </w:rPr>
              <w:t>Final Recommendations and Future Research</w:t>
            </w:r>
            <w:r>
              <w:rPr>
                <w:noProof/>
                <w:webHidden/>
              </w:rPr>
              <w:tab/>
            </w:r>
            <w:r>
              <w:rPr>
                <w:noProof/>
                <w:webHidden/>
              </w:rPr>
              <w:fldChar w:fldCharType="begin"/>
            </w:r>
            <w:r>
              <w:rPr>
                <w:noProof/>
                <w:webHidden/>
              </w:rPr>
              <w:instrText xml:space="preserve"> PAGEREF _Toc241059499 \h </w:instrText>
            </w:r>
            <w:r>
              <w:rPr>
                <w:noProof/>
                <w:webHidden/>
              </w:rPr>
            </w:r>
            <w:r>
              <w:rPr>
                <w:noProof/>
                <w:webHidden/>
              </w:rPr>
              <w:fldChar w:fldCharType="separate"/>
            </w:r>
            <w:r>
              <w:rPr>
                <w:noProof/>
                <w:webHidden/>
              </w:rPr>
              <w:t>50</w:t>
            </w:r>
            <w:r>
              <w:rPr>
                <w:noProof/>
                <w:webHidden/>
              </w:rPr>
              <w:fldChar w:fldCharType="end"/>
            </w:r>
          </w:hyperlink>
        </w:p>
        <w:p w14:paraId="777B6C7B" w14:textId="68D319FA" w:rsidR="00660A1B" w:rsidRDefault="00660A1B">
          <w:pPr>
            <w:pStyle w:val="TOC1"/>
            <w:tabs>
              <w:tab w:val="right" w:leader="dot" w:pos="9350"/>
            </w:tabs>
            <w:rPr>
              <w:rFonts w:asciiTheme="minorHAnsi" w:eastAsiaTheme="minorEastAsia" w:hAnsiTheme="minorHAnsi"/>
              <w:noProof/>
              <w:szCs w:val="24"/>
              <w:lang/>
            </w:rPr>
          </w:pPr>
          <w:hyperlink w:anchor="_Toc241059500" w:history="1">
            <w:r w:rsidRPr="00040028">
              <w:rPr>
                <w:rStyle w:val="Hyperlink"/>
                <w:noProof/>
              </w:rPr>
              <w:t>References</w:t>
            </w:r>
            <w:r>
              <w:rPr>
                <w:noProof/>
                <w:webHidden/>
              </w:rPr>
              <w:tab/>
            </w:r>
            <w:r>
              <w:rPr>
                <w:noProof/>
                <w:webHidden/>
              </w:rPr>
              <w:fldChar w:fldCharType="begin"/>
            </w:r>
            <w:r>
              <w:rPr>
                <w:noProof/>
                <w:webHidden/>
              </w:rPr>
              <w:instrText xml:space="preserve"> PAGEREF _Toc241059500 \h </w:instrText>
            </w:r>
            <w:r>
              <w:rPr>
                <w:noProof/>
                <w:webHidden/>
              </w:rPr>
            </w:r>
            <w:r>
              <w:rPr>
                <w:noProof/>
                <w:webHidden/>
              </w:rPr>
              <w:fldChar w:fldCharType="separate"/>
            </w:r>
            <w:r>
              <w:rPr>
                <w:noProof/>
                <w:webHidden/>
              </w:rPr>
              <w:t>51</w:t>
            </w:r>
            <w:r>
              <w:rPr>
                <w:noProof/>
                <w:webHidden/>
              </w:rPr>
              <w:fldChar w:fldCharType="end"/>
            </w:r>
          </w:hyperlink>
        </w:p>
        <w:p w14:paraId="54FDA6B0" w14:textId="46DC23E3" w:rsidR="00660A1B" w:rsidRDefault="00660A1B">
          <w:pPr>
            <w:pStyle w:val="TOC1"/>
            <w:tabs>
              <w:tab w:val="right" w:leader="dot" w:pos="9350"/>
            </w:tabs>
            <w:rPr>
              <w:rFonts w:asciiTheme="minorHAnsi" w:eastAsiaTheme="minorEastAsia" w:hAnsiTheme="minorHAnsi"/>
              <w:noProof/>
              <w:szCs w:val="24"/>
              <w:lang/>
            </w:rPr>
          </w:pPr>
          <w:hyperlink w:anchor="_Toc241059501" w:history="1">
            <w:r w:rsidRPr="00040028">
              <w:rPr>
                <w:rStyle w:val="Hyperlink"/>
                <w:noProof/>
              </w:rPr>
              <w:t>Appendices</w:t>
            </w:r>
            <w:r>
              <w:rPr>
                <w:noProof/>
                <w:webHidden/>
              </w:rPr>
              <w:tab/>
            </w:r>
            <w:r>
              <w:rPr>
                <w:noProof/>
                <w:webHidden/>
              </w:rPr>
              <w:fldChar w:fldCharType="begin"/>
            </w:r>
            <w:r>
              <w:rPr>
                <w:noProof/>
                <w:webHidden/>
              </w:rPr>
              <w:instrText xml:space="preserve"> PAGEREF _Toc241059501 \h </w:instrText>
            </w:r>
            <w:r>
              <w:rPr>
                <w:noProof/>
                <w:webHidden/>
              </w:rPr>
            </w:r>
            <w:r>
              <w:rPr>
                <w:noProof/>
                <w:webHidden/>
              </w:rPr>
              <w:fldChar w:fldCharType="separate"/>
            </w:r>
            <w:r>
              <w:rPr>
                <w:noProof/>
                <w:webHidden/>
              </w:rPr>
              <w:t>62</w:t>
            </w:r>
            <w:r>
              <w:rPr>
                <w:noProof/>
                <w:webHidden/>
              </w:rPr>
              <w:fldChar w:fldCharType="end"/>
            </w:r>
          </w:hyperlink>
        </w:p>
        <w:p w14:paraId="21F09F75" w14:textId="3787CE93" w:rsidR="00660A1B" w:rsidRDefault="00660A1B">
          <w:pPr>
            <w:pStyle w:val="TOC2"/>
            <w:tabs>
              <w:tab w:val="right" w:leader="dot" w:pos="9350"/>
            </w:tabs>
            <w:rPr>
              <w:rFonts w:asciiTheme="minorHAnsi" w:eastAsiaTheme="minorEastAsia" w:hAnsiTheme="minorHAnsi"/>
              <w:noProof/>
              <w:szCs w:val="24"/>
              <w:lang/>
            </w:rPr>
          </w:pPr>
          <w:hyperlink w:anchor="_Toc241059502" w:history="1">
            <w:r w:rsidRPr="00040028">
              <w:rPr>
                <w:rStyle w:val="Hyperlink"/>
                <w:noProof/>
              </w:rPr>
              <w:t>Appendix A: Ethic Form</w:t>
            </w:r>
            <w:r>
              <w:rPr>
                <w:noProof/>
                <w:webHidden/>
              </w:rPr>
              <w:tab/>
            </w:r>
            <w:r>
              <w:rPr>
                <w:noProof/>
                <w:webHidden/>
              </w:rPr>
              <w:fldChar w:fldCharType="begin"/>
            </w:r>
            <w:r>
              <w:rPr>
                <w:noProof/>
                <w:webHidden/>
              </w:rPr>
              <w:instrText xml:space="preserve"> PAGEREF _Toc241059502 \h </w:instrText>
            </w:r>
            <w:r>
              <w:rPr>
                <w:noProof/>
                <w:webHidden/>
              </w:rPr>
            </w:r>
            <w:r>
              <w:rPr>
                <w:noProof/>
                <w:webHidden/>
              </w:rPr>
              <w:fldChar w:fldCharType="separate"/>
            </w:r>
            <w:r>
              <w:rPr>
                <w:noProof/>
                <w:webHidden/>
              </w:rPr>
              <w:t>62</w:t>
            </w:r>
            <w:r>
              <w:rPr>
                <w:noProof/>
                <w:webHidden/>
              </w:rPr>
              <w:fldChar w:fldCharType="end"/>
            </w:r>
          </w:hyperlink>
        </w:p>
        <w:p w14:paraId="2722061A" w14:textId="32F59629" w:rsidR="00660A1B" w:rsidRDefault="00660A1B">
          <w:pPr>
            <w:pStyle w:val="TOC2"/>
            <w:tabs>
              <w:tab w:val="right" w:leader="dot" w:pos="9350"/>
            </w:tabs>
            <w:rPr>
              <w:rFonts w:asciiTheme="minorHAnsi" w:eastAsiaTheme="minorEastAsia" w:hAnsiTheme="minorHAnsi"/>
              <w:noProof/>
              <w:szCs w:val="24"/>
              <w:lang/>
            </w:rPr>
          </w:pPr>
          <w:hyperlink w:anchor="_Toc241059503" w:history="1">
            <w:r w:rsidRPr="00040028">
              <w:rPr>
                <w:rStyle w:val="Hyperlink"/>
                <w:noProof/>
              </w:rPr>
              <w:t>Appendix B: Search Strategy Table</w:t>
            </w:r>
            <w:r>
              <w:rPr>
                <w:noProof/>
                <w:webHidden/>
              </w:rPr>
              <w:tab/>
            </w:r>
            <w:r>
              <w:rPr>
                <w:noProof/>
                <w:webHidden/>
              </w:rPr>
              <w:fldChar w:fldCharType="begin"/>
            </w:r>
            <w:r>
              <w:rPr>
                <w:noProof/>
                <w:webHidden/>
              </w:rPr>
              <w:instrText xml:space="preserve"> PAGEREF _Toc241059503 \h </w:instrText>
            </w:r>
            <w:r>
              <w:rPr>
                <w:noProof/>
                <w:webHidden/>
              </w:rPr>
            </w:r>
            <w:r>
              <w:rPr>
                <w:noProof/>
                <w:webHidden/>
              </w:rPr>
              <w:fldChar w:fldCharType="separate"/>
            </w:r>
            <w:r>
              <w:rPr>
                <w:noProof/>
                <w:webHidden/>
              </w:rPr>
              <w:t>70</w:t>
            </w:r>
            <w:r>
              <w:rPr>
                <w:noProof/>
                <w:webHidden/>
              </w:rPr>
              <w:fldChar w:fldCharType="end"/>
            </w:r>
          </w:hyperlink>
        </w:p>
        <w:p w14:paraId="5F50C891" w14:textId="0017812E" w:rsidR="00660A1B" w:rsidRDefault="00660A1B">
          <w:pPr>
            <w:pStyle w:val="TOC2"/>
            <w:tabs>
              <w:tab w:val="right" w:leader="dot" w:pos="9350"/>
            </w:tabs>
            <w:rPr>
              <w:rFonts w:asciiTheme="minorHAnsi" w:eastAsiaTheme="minorEastAsia" w:hAnsiTheme="minorHAnsi"/>
              <w:noProof/>
              <w:szCs w:val="24"/>
              <w:lang/>
            </w:rPr>
          </w:pPr>
          <w:hyperlink w:anchor="_Toc241059504" w:history="1">
            <w:r w:rsidRPr="00040028">
              <w:rPr>
                <w:rStyle w:val="Hyperlink"/>
                <w:noProof/>
              </w:rPr>
              <w:t>Appendix C: PRISMA diagram</w:t>
            </w:r>
            <w:r>
              <w:rPr>
                <w:noProof/>
                <w:webHidden/>
              </w:rPr>
              <w:tab/>
            </w:r>
            <w:r>
              <w:rPr>
                <w:noProof/>
                <w:webHidden/>
              </w:rPr>
              <w:fldChar w:fldCharType="begin"/>
            </w:r>
            <w:r>
              <w:rPr>
                <w:noProof/>
                <w:webHidden/>
              </w:rPr>
              <w:instrText xml:space="preserve"> PAGEREF _Toc241059504 \h </w:instrText>
            </w:r>
            <w:r>
              <w:rPr>
                <w:noProof/>
                <w:webHidden/>
              </w:rPr>
            </w:r>
            <w:r>
              <w:rPr>
                <w:noProof/>
                <w:webHidden/>
              </w:rPr>
              <w:fldChar w:fldCharType="separate"/>
            </w:r>
            <w:r>
              <w:rPr>
                <w:noProof/>
                <w:webHidden/>
              </w:rPr>
              <w:t>72</w:t>
            </w:r>
            <w:r>
              <w:rPr>
                <w:noProof/>
                <w:webHidden/>
              </w:rPr>
              <w:fldChar w:fldCharType="end"/>
            </w:r>
          </w:hyperlink>
        </w:p>
        <w:p w14:paraId="392B5A90" w14:textId="03A1D911" w:rsidR="00660A1B" w:rsidRDefault="00660A1B">
          <w:pPr>
            <w:pStyle w:val="TOC2"/>
            <w:tabs>
              <w:tab w:val="right" w:leader="dot" w:pos="9350"/>
            </w:tabs>
            <w:rPr>
              <w:rFonts w:asciiTheme="minorHAnsi" w:eastAsiaTheme="minorEastAsia" w:hAnsiTheme="minorHAnsi"/>
              <w:noProof/>
              <w:szCs w:val="24"/>
              <w:lang/>
            </w:rPr>
          </w:pPr>
          <w:hyperlink w:anchor="_Toc241059505" w:history="1">
            <w:r w:rsidRPr="00040028">
              <w:rPr>
                <w:rStyle w:val="Hyperlink"/>
                <w:noProof/>
              </w:rPr>
              <w:t>Appendix D: Excel</w:t>
            </w:r>
            <w:r>
              <w:rPr>
                <w:noProof/>
                <w:webHidden/>
              </w:rPr>
              <w:tab/>
            </w:r>
            <w:r>
              <w:rPr>
                <w:noProof/>
                <w:webHidden/>
              </w:rPr>
              <w:fldChar w:fldCharType="begin"/>
            </w:r>
            <w:r>
              <w:rPr>
                <w:noProof/>
                <w:webHidden/>
              </w:rPr>
              <w:instrText xml:space="preserve"> PAGEREF _Toc241059505 \h </w:instrText>
            </w:r>
            <w:r>
              <w:rPr>
                <w:noProof/>
                <w:webHidden/>
              </w:rPr>
            </w:r>
            <w:r>
              <w:rPr>
                <w:noProof/>
                <w:webHidden/>
              </w:rPr>
              <w:fldChar w:fldCharType="separate"/>
            </w:r>
            <w:r>
              <w:rPr>
                <w:noProof/>
                <w:webHidden/>
              </w:rPr>
              <w:t>73</w:t>
            </w:r>
            <w:r>
              <w:rPr>
                <w:noProof/>
                <w:webHidden/>
              </w:rPr>
              <w:fldChar w:fldCharType="end"/>
            </w:r>
          </w:hyperlink>
        </w:p>
        <w:p w14:paraId="1367B12E" w14:textId="4F3E11C4" w:rsidR="00F96D6A" w:rsidRDefault="00F96D6A">
          <w:r>
            <w:rPr>
              <w:b/>
              <w:bCs/>
              <w:noProof/>
            </w:rPr>
            <w:fldChar w:fldCharType="end"/>
          </w:r>
        </w:p>
      </w:sdtContent>
    </w:sdt>
    <w:p w14:paraId="1ED0073D" w14:textId="77777777" w:rsidR="00355AE0" w:rsidRDefault="00355AE0" w:rsidP="00F96D6A"/>
    <w:p w14:paraId="3D9B4810" w14:textId="77777777" w:rsidR="00F96D6A" w:rsidRDefault="00F96D6A" w:rsidP="00F96D6A"/>
    <w:p w14:paraId="6F3CB668" w14:textId="77777777" w:rsidR="00F96D6A" w:rsidRDefault="00F96D6A" w:rsidP="00F96D6A"/>
    <w:p w14:paraId="471F7F9C" w14:textId="77777777" w:rsidR="00F96D6A" w:rsidRDefault="00F96D6A" w:rsidP="00F96D6A"/>
    <w:p w14:paraId="10A6F6D7" w14:textId="77777777" w:rsidR="00F96D6A" w:rsidRDefault="00F96D6A" w:rsidP="00F96D6A"/>
    <w:p w14:paraId="5D15A384" w14:textId="77777777" w:rsidR="00F96D6A" w:rsidRDefault="00F96D6A" w:rsidP="00F96D6A"/>
    <w:p w14:paraId="3BE1A733" w14:textId="77777777" w:rsidR="00F96D6A" w:rsidRDefault="00F96D6A" w:rsidP="00F96D6A"/>
    <w:p w14:paraId="066691D0" w14:textId="77777777" w:rsidR="00F96D6A" w:rsidRDefault="00F96D6A" w:rsidP="00F96D6A"/>
    <w:p w14:paraId="657BAC83" w14:textId="4F31002A" w:rsidR="00F96D6A" w:rsidRPr="00F96D6A" w:rsidRDefault="00F96D6A" w:rsidP="00F96D6A">
      <w:pPr>
        <w:rPr>
          <w:b/>
          <w:bCs/>
          <w:sz w:val="32"/>
          <w:szCs w:val="28"/>
        </w:rPr>
      </w:pPr>
      <w:r w:rsidRPr="00F96D6A">
        <w:rPr>
          <w:b/>
          <w:bCs/>
          <w:sz w:val="32"/>
          <w:szCs w:val="28"/>
        </w:rPr>
        <w:t>List of Figures</w:t>
      </w:r>
    </w:p>
    <w:p w14:paraId="18508E17" w14:textId="526A4FD1" w:rsidR="00CB34D8" w:rsidRDefault="00F96D6A">
      <w:pPr>
        <w:pStyle w:val="TableofFigures"/>
        <w:tabs>
          <w:tab w:val="right" w:leader="dot" w:pos="9350"/>
        </w:tabs>
        <w:rPr>
          <w:rFonts w:asciiTheme="minorHAnsi" w:eastAsiaTheme="minorEastAsia" w:hAnsiTheme="minorHAnsi"/>
          <w:noProof/>
          <w:szCs w:val="24"/>
        </w:rPr>
      </w:pPr>
      <w:r>
        <w:fldChar w:fldCharType="begin"/>
      </w:r>
      <w:r>
        <w:instrText xml:space="preserve"> TOC \h \z \c "Figure" </w:instrText>
      </w:r>
      <w:r>
        <w:fldChar w:fldCharType="separate"/>
      </w:r>
      <w:hyperlink w:anchor="_Toc240652600" w:history="1">
        <w:r w:rsidR="00CB34D8" w:rsidRPr="00B36780">
          <w:rPr>
            <w:rStyle w:val="Hyperlink"/>
            <w:noProof/>
          </w:rPr>
          <w:t>Figure 1: PRISMA 2020 Flow Diagram of the Literature Identification, Screening, Eligibility and Inclusion Process</w:t>
        </w:r>
        <w:r w:rsidR="00CB34D8">
          <w:rPr>
            <w:noProof/>
            <w:webHidden/>
          </w:rPr>
          <w:tab/>
        </w:r>
        <w:r w:rsidR="00CB34D8">
          <w:rPr>
            <w:noProof/>
            <w:webHidden/>
          </w:rPr>
          <w:fldChar w:fldCharType="begin"/>
        </w:r>
        <w:r w:rsidR="00CB34D8">
          <w:rPr>
            <w:noProof/>
            <w:webHidden/>
          </w:rPr>
          <w:instrText xml:space="preserve"> PAGEREF _Toc240652600 \h </w:instrText>
        </w:r>
        <w:r w:rsidR="00CB34D8">
          <w:rPr>
            <w:noProof/>
            <w:webHidden/>
          </w:rPr>
        </w:r>
        <w:r w:rsidR="00CB34D8">
          <w:rPr>
            <w:noProof/>
            <w:webHidden/>
          </w:rPr>
          <w:fldChar w:fldCharType="separate"/>
        </w:r>
        <w:r w:rsidR="00CB34D8">
          <w:rPr>
            <w:noProof/>
            <w:webHidden/>
          </w:rPr>
          <w:t>12</w:t>
        </w:r>
        <w:r w:rsidR="00CB34D8">
          <w:rPr>
            <w:noProof/>
            <w:webHidden/>
          </w:rPr>
          <w:fldChar w:fldCharType="end"/>
        </w:r>
      </w:hyperlink>
    </w:p>
    <w:p w14:paraId="6567C3EC" w14:textId="2DC9FB33" w:rsidR="00CB34D8" w:rsidRDefault="00CB34D8">
      <w:pPr>
        <w:pStyle w:val="TableofFigures"/>
        <w:tabs>
          <w:tab w:val="right" w:leader="dot" w:pos="9350"/>
        </w:tabs>
        <w:rPr>
          <w:rFonts w:asciiTheme="minorHAnsi" w:eastAsiaTheme="minorEastAsia" w:hAnsiTheme="minorHAnsi"/>
          <w:noProof/>
          <w:szCs w:val="24"/>
        </w:rPr>
      </w:pPr>
      <w:hyperlink w:anchor="_Toc240652601" w:history="1">
        <w:r w:rsidRPr="00B36780">
          <w:rPr>
            <w:rStyle w:val="Hyperlink"/>
            <w:noProof/>
          </w:rPr>
          <w:t>Figure 2: Proposed Conceptual Framework</w:t>
        </w:r>
        <w:r>
          <w:rPr>
            <w:noProof/>
            <w:webHidden/>
          </w:rPr>
          <w:tab/>
        </w:r>
        <w:r>
          <w:rPr>
            <w:noProof/>
            <w:webHidden/>
          </w:rPr>
          <w:fldChar w:fldCharType="begin"/>
        </w:r>
        <w:r>
          <w:rPr>
            <w:noProof/>
            <w:webHidden/>
          </w:rPr>
          <w:instrText xml:space="preserve"> PAGEREF _Toc240652601 \h </w:instrText>
        </w:r>
        <w:r>
          <w:rPr>
            <w:noProof/>
            <w:webHidden/>
          </w:rPr>
        </w:r>
        <w:r>
          <w:rPr>
            <w:noProof/>
            <w:webHidden/>
          </w:rPr>
          <w:fldChar w:fldCharType="separate"/>
        </w:r>
        <w:r>
          <w:rPr>
            <w:noProof/>
            <w:webHidden/>
          </w:rPr>
          <w:t>44</w:t>
        </w:r>
        <w:r>
          <w:rPr>
            <w:noProof/>
            <w:webHidden/>
          </w:rPr>
          <w:fldChar w:fldCharType="end"/>
        </w:r>
      </w:hyperlink>
    </w:p>
    <w:p w14:paraId="247D306D" w14:textId="58D41E15" w:rsidR="00F96D6A" w:rsidRPr="00F96D6A" w:rsidRDefault="00F96D6A" w:rsidP="00F96D6A">
      <w:r>
        <w:fldChar w:fldCharType="end"/>
      </w:r>
    </w:p>
    <w:p w14:paraId="2A167843" w14:textId="5CD16436" w:rsidR="00F96D6A" w:rsidRDefault="00F96D6A" w:rsidP="00F96D6A">
      <w:pPr>
        <w:rPr>
          <w:b/>
          <w:bCs/>
          <w:sz w:val="32"/>
          <w:szCs w:val="28"/>
        </w:rPr>
      </w:pPr>
      <w:r w:rsidRPr="00F96D6A">
        <w:rPr>
          <w:b/>
          <w:bCs/>
          <w:sz w:val="32"/>
          <w:szCs w:val="28"/>
        </w:rPr>
        <w:t>List of Tables</w:t>
      </w:r>
    </w:p>
    <w:p w14:paraId="357DC429" w14:textId="40DCDA13" w:rsidR="00CB34D8" w:rsidRDefault="00F96D6A">
      <w:pPr>
        <w:pStyle w:val="TableofFigures"/>
        <w:tabs>
          <w:tab w:val="right" w:leader="dot" w:pos="9350"/>
        </w:tabs>
        <w:rPr>
          <w:rFonts w:asciiTheme="minorHAnsi" w:eastAsiaTheme="minorEastAsia" w:hAnsiTheme="minorHAnsi"/>
          <w:noProof/>
          <w:szCs w:val="24"/>
        </w:rPr>
      </w:pPr>
      <w:r>
        <w:fldChar w:fldCharType="begin"/>
      </w:r>
      <w:r>
        <w:instrText xml:space="preserve"> TOC \h \z \c "Table" </w:instrText>
      </w:r>
      <w:r>
        <w:fldChar w:fldCharType="separate"/>
      </w:r>
      <w:hyperlink w:anchor="_Toc240652602" w:history="1">
        <w:r w:rsidR="00CB34D8" w:rsidRPr="001158AC">
          <w:rPr>
            <w:rStyle w:val="Hyperlink"/>
            <w:noProof/>
          </w:rPr>
          <w:t>Table 1: Keywords and Search Terms</w:t>
        </w:r>
        <w:r w:rsidR="00CB34D8">
          <w:rPr>
            <w:noProof/>
            <w:webHidden/>
          </w:rPr>
          <w:tab/>
        </w:r>
        <w:r w:rsidR="00CB34D8">
          <w:rPr>
            <w:noProof/>
            <w:webHidden/>
          </w:rPr>
          <w:fldChar w:fldCharType="begin"/>
        </w:r>
        <w:r w:rsidR="00CB34D8">
          <w:rPr>
            <w:noProof/>
            <w:webHidden/>
          </w:rPr>
          <w:instrText xml:space="preserve"> PAGEREF _Toc240652602 \h </w:instrText>
        </w:r>
        <w:r w:rsidR="00CB34D8">
          <w:rPr>
            <w:noProof/>
            <w:webHidden/>
          </w:rPr>
        </w:r>
        <w:r w:rsidR="00CB34D8">
          <w:rPr>
            <w:noProof/>
            <w:webHidden/>
          </w:rPr>
          <w:fldChar w:fldCharType="separate"/>
        </w:r>
        <w:r w:rsidR="00CB34D8">
          <w:rPr>
            <w:noProof/>
            <w:webHidden/>
          </w:rPr>
          <w:t>9</w:t>
        </w:r>
        <w:r w:rsidR="00CB34D8">
          <w:rPr>
            <w:noProof/>
            <w:webHidden/>
          </w:rPr>
          <w:fldChar w:fldCharType="end"/>
        </w:r>
      </w:hyperlink>
    </w:p>
    <w:p w14:paraId="34DB240C" w14:textId="62D91342" w:rsidR="00CB34D8" w:rsidRDefault="00CB34D8">
      <w:pPr>
        <w:pStyle w:val="TableofFigures"/>
        <w:tabs>
          <w:tab w:val="right" w:leader="dot" w:pos="9350"/>
        </w:tabs>
        <w:rPr>
          <w:rFonts w:asciiTheme="minorHAnsi" w:eastAsiaTheme="minorEastAsia" w:hAnsiTheme="minorHAnsi"/>
          <w:noProof/>
          <w:szCs w:val="24"/>
        </w:rPr>
      </w:pPr>
      <w:hyperlink w:anchor="_Toc240652603" w:history="1">
        <w:r w:rsidRPr="001158AC">
          <w:rPr>
            <w:rStyle w:val="Hyperlink"/>
            <w:noProof/>
          </w:rPr>
          <w:t>Table 2: Inclusion and Exclusion Criteria</w:t>
        </w:r>
        <w:r>
          <w:rPr>
            <w:noProof/>
            <w:webHidden/>
          </w:rPr>
          <w:tab/>
        </w:r>
        <w:r>
          <w:rPr>
            <w:noProof/>
            <w:webHidden/>
          </w:rPr>
          <w:fldChar w:fldCharType="begin"/>
        </w:r>
        <w:r>
          <w:rPr>
            <w:noProof/>
            <w:webHidden/>
          </w:rPr>
          <w:instrText xml:space="preserve"> PAGEREF _Toc240652603 \h </w:instrText>
        </w:r>
        <w:r>
          <w:rPr>
            <w:noProof/>
            <w:webHidden/>
          </w:rPr>
        </w:r>
        <w:r>
          <w:rPr>
            <w:noProof/>
            <w:webHidden/>
          </w:rPr>
          <w:fldChar w:fldCharType="separate"/>
        </w:r>
        <w:r>
          <w:rPr>
            <w:noProof/>
            <w:webHidden/>
          </w:rPr>
          <w:t>10</w:t>
        </w:r>
        <w:r>
          <w:rPr>
            <w:noProof/>
            <w:webHidden/>
          </w:rPr>
          <w:fldChar w:fldCharType="end"/>
        </w:r>
      </w:hyperlink>
    </w:p>
    <w:p w14:paraId="5602C151" w14:textId="5F5B32F1" w:rsidR="00CB34D8" w:rsidRDefault="00CB34D8">
      <w:pPr>
        <w:pStyle w:val="TableofFigures"/>
        <w:tabs>
          <w:tab w:val="right" w:leader="dot" w:pos="9350"/>
        </w:tabs>
        <w:rPr>
          <w:rFonts w:asciiTheme="minorHAnsi" w:eastAsiaTheme="minorEastAsia" w:hAnsiTheme="minorHAnsi"/>
          <w:noProof/>
          <w:szCs w:val="24"/>
        </w:rPr>
      </w:pPr>
      <w:hyperlink w:anchor="_Toc240652604" w:history="1">
        <w:r w:rsidRPr="001158AC">
          <w:rPr>
            <w:rStyle w:val="Hyperlink"/>
            <w:noProof/>
          </w:rPr>
          <w:t>Table 3: Quality Assessment Framework</w:t>
        </w:r>
        <w:r>
          <w:rPr>
            <w:noProof/>
            <w:webHidden/>
          </w:rPr>
          <w:tab/>
        </w:r>
        <w:r>
          <w:rPr>
            <w:noProof/>
            <w:webHidden/>
          </w:rPr>
          <w:fldChar w:fldCharType="begin"/>
        </w:r>
        <w:r>
          <w:rPr>
            <w:noProof/>
            <w:webHidden/>
          </w:rPr>
          <w:instrText xml:space="preserve"> PAGEREF _Toc240652604 \h </w:instrText>
        </w:r>
        <w:r>
          <w:rPr>
            <w:noProof/>
            <w:webHidden/>
          </w:rPr>
        </w:r>
        <w:r>
          <w:rPr>
            <w:noProof/>
            <w:webHidden/>
          </w:rPr>
          <w:fldChar w:fldCharType="separate"/>
        </w:r>
        <w:r>
          <w:rPr>
            <w:noProof/>
            <w:webHidden/>
          </w:rPr>
          <w:t>13</w:t>
        </w:r>
        <w:r>
          <w:rPr>
            <w:noProof/>
            <w:webHidden/>
          </w:rPr>
          <w:fldChar w:fldCharType="end"/>
        </w:r>
      </w:hyperlink>
    </w:p>
    <w:p w14:paraId="62725E39" w14:textId="42BF1BEA" w:rsidR="00F96D6A" w:rsidRPr="00F96D6A" w:rsidRDefault="00F96D6A" w:rsidP="00F96D6A">
      <w:r>
        <w:fldChar w:fldCharType="end"/>
      </w:r>
    </w:p>
    <w:p w14:paraId="1B5B4857" w14:textId="77777777" w:rsidR="00F96D6A" w:rsidRDefault="00F96D6A" w:rsidP="00F96D6A">
      <w:pPr>
        <w:sectPr w:rsidR="00F96D6A" w:rsidSect="00E755A1">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cols w:space="708"/>
          <w:docGrid w:linePitch="360"/>
        </w:sectPr>
      </w:pPr>
    </w:p>
    <w:p w14:paraId="43FEDBAA" w14:textId="7AE50852" w:rsidR="0086459F" w:rsidRPr="00851671" w:rsidRDefault="00F55D65" w:rsidP="00CB34D8">
      <w:pPr>
        <w:pStyle w:val="Heading1"/>
      </w:pPr>
      <w:bookmarkStart w:id="0" w:name="_Toc241059441"/>
      <w:r w:rsidRPr="00F55D65">
        <w:t>Introduction</w:t>
      </w:r>
      <w:bookmarkEnd w:id="0"/>
    </w:p>
    <w:p w14:paraId="627856E8" w14:textId="39EE4E74" w:rsidR="00DB245F" w:rsidRPr="00851671" w:rsidRDefault="003A5722" w:rsidP="00003791">
      <w:pPr>
        <w:pStyle w:val="Heading2"/>
      </w:pPr>
      <w:bookmarkStart w:id="1" w:name="_Toc241059442"/>
      <w:r w:rsidRPr="003A5722">
        <w:t>Background of the research topic</w:t>
      </w:r>
      <w:bookmarkEnd w:id="1"/>
      <w:r w:rsidR="00DB245F" w:rsidRPr="00851671">
        <w:t xml:space="preserve"> </w:t>
      </w:r>
    </w:p>
    <w:p w14:paraId="27C41634" w14:textId="6F774978" w:rsidR="003D4129" w:rsidRPr="00851671" w:rsidRDefault="00965713" w:rsidP="003D4129">
      <w:r w:rsidRPr="00965713">
        <w:t>Small and medium-sized enterprises (SMEs) are central to national economies, accounting for approximately 99% of businesses and 50–60% of employment across OECD countries (OECD, 2024)</w:t>
      </w:r>
      <w:r w:rsidR="003D4129" w:rsidRPr="00851671">
        <w:t xml:space="preserve">. In the United Kingdom, SMEs are the primary drivers of innovation, productivity and regional economic growth, with 53 per cent of turnover (Enterprise Research Centre, 2026). Yet SMEs continue to operate in an increasingly dynamic business environment </w:t>
      </w:r>
      <w:r w:rsidR="000C43A2" w:rsidRPr="000C43A2">
        <w:t>with intense competition, rapidly changing customer expectations, increasing digitalisation and growing pressure to optimise marketing performance with limited financial, technological and human resources</w:t>
      </w:r>
      <w:r w:rsidR="003D4129" w:rsidRPr="00851671">
        <w:t xml:space="preserve"> (</w:t>
      </w:r>
      <w:proofErr w:type="spellStart"/>
      <w:r w:rsidR="003D4129" w:rsidRPr="00851671">
        <w:t>Hokmabadi</w:t>
      </w:r>
      <w:proofErr w:type="spellEnd"/>
      <w:r w:rsidR="003D4129" w:rsidRPr="00851671">
        <w:t xml:space="preserve">, Rezvani and de Matos, 2024). As a result, organisations are increasingly investing in artificial intelligence (AI)-enabled technologies to enhance competitiveness, improve operational efficiency and promote sustainable business growth (Anh et al., 2026). </w:t>
      </w:r>
      <w:r w:rsidRPr="00965713">
        <w:t>These developments have positioned AI-driven marketing automation as an increasingly important influence on contemporary SME marketing strategies</w:t>
      </w:r>
      <w:r w:rsidR="003D4129" w:rsidRPr="00851671">
        <w:t>.</w:t>
      </w:r>
    </w:p>
    <w:p w14:paraId="623DDB3B" w14:textId="0C182ACF" w:rsidR="00DB245F" w:rsidRPr="00851671" w:rsidRDefault="000C43A2" w:rsidP="003D4129">
      <w:r w:rsidRPr="000C43A2">
        <w:t>AI-driven marketing automation refers to the integration of artificial intelligence technologies, such as machine learning, predictive analytics, generative AI, recommendation algorithms and intelligent customer relationship management (CRM) systems, to automate marketing operations, personalise customer interactions and optimise decision-making through real-time data analysis</w:t>
      </w:r>
      <w:r w:rsidR="003D4129" w:rsidRPr="00851671">
        <w:t xml:space="preserve"> (</w:t>
      </w:r>
      <w:proofErr w:type="spellStart"/>
      <w:r w:rsidR="003D4129" w:rsidRPr="00851671">
        <w:t>Gołąb</w:t>
      </w:r>
      <w:proofErr w:type="spellEnd"/>
      <w:r w:rsidR="003D4129" w:rsidRPr="00851671">
        <w:t xml:space="preserve">-Andrzejak, 2026). Unlike traditional marketing automation, an AI-based system constantly changes based on customer behaviour, which allows organisations to provide personalised content, optimize campaigns and enhance customer engagement at scale (Kumar, Ashraf and Nadeem, 2024). For SMEs, which often have limited resources, the technologies can be used to increase the effectiveness of marketing without a corresponding rise in the cost of operations. </w:t>
      </w:r>
      <w:r w:rsidR="00965713" w:rsidRPr="00965713">
        <w:t>However, effective AI application extends beyond technology acquisition and requires complementary digital marketing capabilities, organisational learning and strategic integration to translate technological investment into long-term business performance</w:t>
      </w:r>
      <w:r w:rsidR="003D4129" w:rsidRPr="00851671">
        <w:t xml:space="preserve"> (Hossain, 2025)</w:t>
      </w:r>
      <w:r w:rsidR="00DB245F" w:rsidRPr="00851671">
        <w:t>.</w:t>
      </w:r>
    </w:p>
    <w:p w14:paraId="23E61450" w14:textId="5A9B6604" w:rsidR="003D4129" w:rsidRPr="00851671" w:rsidRDefault="003D4129" w:rsidP="003D4129">
      <w:r w:rsidRPr="00851671">
        <w:t xml:space="preserve">Recent evidence in the industry demonstrates the increasing significance of AI marketing automation. McKinsey &amp; Company (2025) finds that companies with high levels of AI penetration in commercial operations are seeing tangible gains in marketing productivity, customer acquisition, and revenue growth. Likewise, the State of Generative AI in the Enterprise report by Deloitte (2024) suggests that marketing is one of the sectors in the enterprise that is undergoing the most rapid adoption of generative AI technologies, and Kenny and </w:t>
      </w:r>
      <w:proofErr w:type="spellStart"/>
      <w:r w:rsidRPr="00851671">
        <w:t>Pogrebna</w:t>
      </w:r>
      <w:proofErr w:type="spellEnd"/>
      <w:r w:rsidRPr="00851671">
        <w:t xml:space="preserve"> (2026) propose that AI is having an impact at a fundamental level on how firms are generating customer value and competitive advantage. Nevertheless, the rate of adoption among SMEs lags, mainly due to financial constraints, lack of digital skills, and implementation complexity along with cybersecurity risk concerns and uncertainty about return on investment (ROI) (Kumar, Ashraf and Nadeem, 2024; OECD, 2024). </w:t>
      </w:r>
      <w:r w:rsidR="007D00B4" w:rsidRPr="007D00B4">
        <w:t>These challenges create significant managerial and strategic pressures for SME owners and managers seeking to balance technological innovation with organisational capability development</w:t>
      </w:r>
      <w:r w:rsidRPr="00851671">
        <w:t>.</w:t>
      </w:r>
    </w:p>
    <w:p w14:paraId="5C8CEE74" w14:textId="1B0D6513" w:rsidR="00DB245F" w:rsidRPr="00851671" w:rsidRDefault="003D4129" w:rsidP="003D4129">
      <w:r w:rsidRPr="00851671">
        <w:t xml:space="preserve">Considering this background, the present research </w:t>
      </w:r>
      <w:r w:rsidR="000C43A2" w:rsidRPr="000C43A2">
        <w:t>investigates the role of AI-driven marketing automation in building digital marketing capabilities</w:t>
      </w:r>
      <w:r w:rsidRPr="00851671">
        <w:t xml:space="preserve">. The results of the study answer an important question for managers and policymakers – digital marketing capabilities have become an increasingly critical determinant for organisations to acquire customers, build customer relationships, compete in digital markets and grow long-term. Though there is extensive research on digital transformation and SME performance and AI adoption, respectively, relatively little has been done to understand how AI-driven marketing automation can help SMEs build digital marketing capabilities which can then drive SME growth (Haq et al., 2025; </w:t>
      </w:r>
      <w:proofErr w:type="spellStart"/>
      <w:r w:rsidRPr="00851671">
        <w:t>Schwaeke</w:t>
      </w:r>
      <w:proofErr w:type="spellEnd"/>
      <w:r w:rsidRPr="00851671">
        <w:t xml:space="preserve"> et al., 2024). </w:t>
      </w:r>
      <w:r w:rsidR="007D00B4" w:rsidRPr="007D00B4">
        <w:t>Moreover, much of the existing evidence is based on cross-sectional surveys or large organisations, leaving the mechanisms through which AI-enabled marketing capabilities develop in resource-constrained SMEs insufficiently understood</w:t>
      </w:r>
      <w:r w:rsidRPr="00851671">
        <w:t xml:space="preserve"> (Cimino et al., 2025; Yesuf and Fields, 2025). </w:t>
      </w:r>
      <w:r w:rsidR="000C43A2" w:rsidRPr="000C43A2">
        <w:t>This underexplored relationship</w:t>
      </w:r>
      <w:r w:rsidRPr="00851671">
        <w:t xml:space="preserve"> will form the basis for the theoretical and practical justification that will be developed in the next section and will show the originality of the present research</w:t>
      </w:r>
      <w:r w:rsidR="00DB245F" w:rsidRPr="00851671">
        <w:t>.</w:t>
      </w:r>
    </w:p>
    <w:p w14:paraId="1AB8F418" w14:textId="1789596C" w:rsidR="00DB245F" w:rsidRPr="00851671" w:rsidRDefault="00DC58B7" w:rsidP="003D4129">
      <w:pPr>
        <w:pStyle w:val="Heading2"/>
      </w:pPr>
      <w:bookmarkStart w:id="2" w:name="_Toc241059443"/>
      <w:r w:rsidRPr="00F55D65">
        <w:t>Gap in the Literature</w:t>
      </w:r>
      <w:bookmarkEnd w:id="2"/>
    </w:p>
    <w:p w14:paraId="08547EF3" w14:textId="5B1C09AD" w:rsidR="00F55D65" w:rsidRDefault="00F55D65" w:rsidP="00F55D65">
      <w:r w:rsidRPr="00F55D65">
        <w:t xml:space="preserve">Artificial intelligence (AI) has become increasingly important in marketing, with applications including machine learning, predictive analytics, generative AI, recommendation systems and intelligent customer relationship management. </w:t>
      </w:r>
      <w:r>
        <w:t xml:space="preserve">Previous studies indicate that these technologies have the potential to enhance customer understanding, personalisation, marketing agility, and organisational competitiveness (Kumar, Ashraf and Nadeem, 2024; Haq et al., 2025). The Resource-Based View (RBV) and Dynamic Capabilities Theory and Technology–Organisation–Environment (TOE) also suggest that </w:t>
      </w:r>
      <w:r w:rsidR="000C43A2" w:rsidRPr="000C43A2">
        <w:t>technology adoption alone does not necessarily create a sustainable competitive advantage</w:t>
      </w:r>
      <w:r>
        <w:t>. Instead, organisations need other resources and capabilities to enable them to incorporate technologies, react to the changing environment, and turn technological investments into business value (Barney, 1991; Teece, 2007).</w:t>
      </w:r>
    </w:p>
    <w:p w14:paraId="7F6457EF" w14:textId="5503EE32" w:rsidR="00F55D65" w:rsidRPr="00F55D65" w:rsidRDefault="000C43A2" w:rsidP="00F55D65">
      <w:r w:rsidRPr="000C43A2">
        <w:t>How AI-driven marketing automation contributes to building digital marketing capabilities in SMEs and subsequently influences SME growth remains an important gap in the literature</w:t>
      </w:r>
      <w:r w:rsidR="00F55D65">
        <w:t>. Many studies have investigated the topics of AI adoption, digital transformation, innovation capability or organisational performance in isolation (</w:t>
      </w:r>
      <w:proofErr w:type="spellStart"/>
      <w:r w:rsidR="00F55D65">
        <w:t>Machkour</w:t>
      </w:r>
      <w:proofErr w:type="spellEnd"/>
      <w:r w:rsidR="00F55D65">
        <w:t xml:space="preserve"> and </w:t>
      </w:r>
      <w:proofErr w:type="spellStart"/>
      <w:r w:rsidR="00F55D65">
        <w:t>Abriane</w:t>
      </w:r>
      <w:proofErr w:type="spellEnd"/>
      <w:r w:rsidR="00F55D65">
        <w:t>, 2026; Santos, Carvalho and Francisco, 2025). Therefore, there is a lack of integration between the capability-building mechanism and the literature relating to AI-driven marketing activities and their longer-term performance in SMEs</w:t>
      </w:r>
      <w:r w:rsidR="00F55D65" w:rsidRPr="00F55D65">
        <w:t>.</w:t>
      </w:r>
    </w:p>
    <w:p w14:paraId="478E5A1E" w14:textId="30D42F83" w:rsidR="00F55D65" w:rsidRPr="007D00B4" w:rsidRDefault="007D00B4" w:rsidP="007D00B4">
      <w:r w:rsidRPr="007D00B4">
        <w:t>There are also limitations in the existing empirical evidence</w:t>
      </w:r>
      <w:r w:rsidR="00F55D65" w:rsidRPr="007D00B4">
        <w:t xml:space="preserve">. </w:t>
      </w:r>
      <w:r w:rsidRPr="007D00B4">
        <w:t>Much of the research is based on cross-sectional designs, which can identify associations between technological adoption and organisational outcomes but provide limited insight into how digital capabilities develop over time</w:t>
      </w:r>
      <w:r w:rsidR="00F55D65" w:rsidRPr="007D00B4">
        <w:t xml:space="preserve"> (Cimino et al., 2025; Yesuf and Fields, 2025). In addition, the results come from various organisational, sectoral and national backgrounds and hence their applicability to SMEs with limited resources is not guaranteed. This is especially relevant as SMEs often face financial, technological, skills and infrastructure limitations that could impact their capacity to derive business value from AI in a sustainable manner (OECD, 2024).</w:t>
      </w:r>
    </w:p>
    <w:p w14:paraId="79455484" w14:textId="06B4A732" w:rsidR="00DB245F" w:rsidRPr="002B6685" w:rsidRDefault="00F55D65" w:rsidP="00F55D65">
      <w:r w:rsidRPr="00F55D65">
        <w:t>The literature therefore remains fragmented across AI adoption, marketing capability development and SME performance. What is under-researched is not simply whether SMEs adopt AI, but how AI-driven marketing automation becomes an organisational marketing capability and under what conditions that capability contributes to sustainable growth. This extended literature review addresses this gap by systematically synthesising evidence across these interconnected areas. In doing so, it seeks to clarify the mechanisms linking AI-driven marketing automation, digital marketing capability development and SME growth, while also identifying the organisational factors that enable or constrain these relationships</w:t>
      </w:r>
      <w:r w:rsidR="00DB245F" w:rsidRPr="002B6685">
        <w:t>.</w:t>
      </w:r>
    </w:p>
    <w:p w14:paraId="1A45719B" w14:textId="6103CE0F" w:rsidR="00DB245F" w:rsidRPr="00851671" w:rsidRDefault="00DC58B7" w:rsidP="003D4129">
      <w:pPr>
        <w:pStyle w:val="Heading2"/>
      </w:pPr>
      <w:bookmarkStart w:id="3" w:name="_Toc241059444"/>
      <w:r w:rsidRPr="000E1DCC">
        <w:t>Timeliness of the Topic</w:t>
      </w:r>
      <w:bookmarkEnd w:id="3"/>
      <w:r w:rsidR="00DB245F" w:rsidRPr="00851671">
        <w:t xml:space="preserve"> </w:t>
      </w:r>
    </w:p>
    <w:p w14:paraId="63F55187" w14:textId="2226A6BB" w:rsidR="00DB245F" w:rsidRPr="000E1DCC" w:rsidRDefault="00375E51" w:rsidP="000E1DCC">
      <w:r w:rsidRPr="00375E51">
        <w:t xml:space="preserve">This research is timely because of the swift progress of artificial intelligence (AI) in marketing and the integration of AI tools and analytics into contemporary marketing strategies, including predictive customer behaviour analysis, generative AI, intelligent customer relationship management (CRM) systems, and automated personalisation. Despite AI's potential to boost marketing efficiency, enhance customer engagement, and optimise organisational performance, many SMEs still encounter significant barriers to effective implementation, such as financial constraints, technological limitations, and a lack of technical skills (Anh et al., 2026; </w:t>
      </w:r>
      <w:proofErr w:type="spellStart"/>
      <w:r w:rsidRPr="00375E51">
        <w:t>Hokmabadi</w:t>
      </w:r>
      <w:proofErr w:type="spellEnd"/>
      <w:r w:rsidRPr="00375E51">
        <w:t xml:space="preserve">, Rezvani and de Matos, 2024). </w:t>
      </w:r>
      <w:r w:rsidR="007D00B4" w:rsidRPr="007D00B4">
        <w:t>Larger firms are also adopting AI more rapidly than SMEs because they typically possess greater financial resources and digital capabilities</w:t>
      </w:r>
      <w:r w:rsidRPr="00375E51">
        <w:t xml:space="preserve"> (Deloitte, 2024, OECD, 2024). While there is literature on the adoption of AI in digital marketing, on digital transformation performance, and on SME performance, </w:t>
      </w:r>
      <w:r w:rsidR="000C43A2" w:rsidRPr="000C43A2">
        <w:t>there is limited literature that integrates these three areas</w:t>
      </w:r>
      <w:r w:rsidRPr="00375E51">
        <w:t xml:space="preserve"> and shows how digital marketing capabilities are developed through the adoption of AI for marketing automation. Hence, a synthesis of the most recent academic and industry findings is required to </w:t>
      </w:r>
      <w:r w:rsidR="000C43A2" w:rsidRPr="000C43A2">
        <w:t>provide practical and evidence-based insights</w:t>
      </w:r>
      <w:r w:rsidRPr="00375E51">
        <w:t xml:space="preserve"> to SME owners, managers and policymakers looking to leverage AI-powered marketing to drive sustainable SME growth</w:t>
      </w:r>
      <w:r w:rsidR="00DB245F" w:rsidRPr="000E1DCC">
        <w:t>.</w:t>
      </w:r>
    </w:p>
    <w:p w14:paraId="3D349A09" w14:textId="02AD0285" w:rsidR="009D7414" w:rsidRPr="00851671" w:rsidRDefault="00DC58B7" w:rsidP="003D4129">
      <w:pPr>
        <w:pStyle w:val="Heading2"/>
      </w:pPr>
      <w:bookmarkStart w:id="4" w:name="_Toc241059445"/>
      <w:r w:rsidRPr="00851671">
        <w:t>Research Aim</w:t>
      </w:r>
      <w:r>
        <w:t xml:space="preserve"> and</w:t>
      </w:r>
      <w:r w:rsidRPr="00851671">
        <w:t xml:space="preserve"> Objectives</w:t>
      </w:r>
      <w:bookmarkEnd w:id="4"/>
      <w:r w:rsidR="009D7414" w:rsidRPr="00851671">
        <w:t xml:space="preserve"> </w:t>
      </w:r>
    </w:p>
    <w:p w14:paraId="2606281C" w14:textId="77777777" w:rsidR="009D7414" w:rsidRPr="00851671" w:rsidRDefault="009D7414" w:rsidP="00003791">
      <w:pPr>
        <w:pStyle w:val="Heading3"/>
      </w:pPr>
      <w:bookmarkStart w:id="5" w:name="_Toc241059446"/>
      <w:r w:rsidRPr="00851671">
        <w:t>Research Aim</w:t>
      </w:r>
      <w:bookmarkEnd w:id="5"/>
    </w:p>
    <w:p w14:paraId="553D6FAB" w14:textId="68274857" w:rsidR="009D7414" w:rsidRPr="00851671" w:rsidRDefault="00E755A1" w:rsidP="009D7414">
      <w:r w:rsidRPr="00E755A1">
        <w:t>The aim of this research is to investigate the role of AI-driven marketing automation in developing digital marketing capabilities and driving SME growth through a qualitative synthesis of existing peer-reviewed academic literature</w:t>
      </w:r>
      <w:r w:rsidR="009D7414" w:rsidRPr="00851671">
        <w:t>.</w:t>
      </w:r>
    </w:p>
    <w:p w14:paraId="30F1E77C" w14:textId="77777777" w:rsidR="009D7414" w:rsidRPr="00851671" w:rsidRDefault="009D7414" w:rsidP="003D4129">
      <w:pPr>
        <w:pStyle w:val="Heading3"/>
      </w:pPr>
      <w:bookmarkStart w:id="6" w:name="_Toc241059447"/>
      <w:r w:rsidRPr="00851671">
        <w:t>Research Objectives</w:t>
      </w:r>
      <w:bookmarkEnd w:id="6"/>
    </w:p>
    <w:p w14:paraId="4B4A5D42" w14:textId="77777777" w:rsidR="009D7414" w:rsidRPr="00851671" w:rsidRDefault="009D7414" w:rsidP="009D7414">
      <w:pPr>
        <w:numPr>
          <w:ilvl w:val="0"/>
          <w:numId w:val="1"/>
        </w:numPr>
      </w:pPr>
      <w:r w:rsidRPr="00851671">
        <w:t xml:space="preserve">To examine how AI-driven marketing automation is implemented within SMEs and identify its key applications in digital marketing. </w:t>
      </w:r>
    </w:p>
    <w:p w14:paraId="7EE88550" w14:textId="77777777" w:rsidR="009D7414" w:rsidRPr="00851671" w:rsidRDefault="009D7414" w:rsidP="009D7414">
      <w:pPr>
        <w:numPr>
          <w:ilvl w:val="0"/>
          <w:numId w:val="1"/>
        </w:numPr>
      </w:pPr>
      <w:r w:rsidRPr="00851671">
        <w:t xml:space="preserve">To evaluate how AI-driven marketing automation contributes to the development of digital marketing capabilities and influences SME growth. </w:t>
      </w:r>
    </w:p>
    <w:p w14:paraId="394F542F" w14:textId="77777777" w:rsidR="009D7414" w:rsidRPr="00851671" w:rsidRDefault="009D7414" w:rsidP="009D7414">
      <w:pPr>
        <w:numPr>
          <w:ilvl w:val="0"/>
          <w:numId w:val="1"/>
        </w:numPr>
      </w:pPr>
      <w:r w:rsidRPr="00851671">
        <w:t xml:space="preserve">To identify the key barriers, enabling factors and future research directions associated with AI-driven marketing automation in SMEs. </w:t>
      </w:r>
    </w:p>
    <w:p w14:paraId="335D6E4F" w14:textId="77777777" w:rsidR="009D7414" w:rsidRPr="00851671" w:rsidRDefault="009D7414" w:rsidP="000E1DCC">
      <w:pPr>
        <w:pStyle w:val="Heading2"/>
      </w:pPr>
      <w:bookmarkStart w:id="7" w:name="_Toc241059448"/>
      <w:r w:rsidRPr="00851671">
        <w:t>Research Questions</w:t>
      </w:r>
      <w:bookmarkEnd w:id="7"/>
    </w:p>
    <w:p w14:paraId="225DA15F" w14:textId="77777777" w:rsidR="009D7414" w:rsidRPr="00851671" w:rsidRDefault="009D7414" w:rsidP="00375E51">
      <w:pPr>
        <w:pStyle w:val="ListParagraph"/>
        <w:numPr>
          <w:ilvl w:val="0"/>
          <w:numId w:val="4"/>
        </w:numPr>
      </w:pPr>
      <w:r w:rsidRPr="00375E51">
        <w:rPr>
          <w:b/>
          <w:bCs/>
        </w:rPr>
        <w:t>RQ1:</w:t>
      </w:r>
      <w:r w:rsidRPr="00851671">
        <w:t xml:space="preserve"> How does AI-driven marketing automation contribute to the development of digital marketing capabilities within SMEs?</w:t>
      </w:r>
    </w:p>
    <w:p w14:paraId="7D0476BA" w14:textId="77777777" w:rsidR="009D7414" w:rsidRDefault="009D7414" w:rsidP="00375E51">
      <w:pPr>
        <w:pStyle w:val="ListParagraph"/>
        <w:numPr>
          <w:ilvl w:val="0"/>
          <w:numId w:val="4"/>
        </w:numPr>
      </w:pPr>
      <w:r w:rsidRPr="00375E51">
        <w:rPr>
          <w:b/>
          <w:bCs/>
        </w:rPr>
        <w:t>RQ2:</w:t>
      </w:r>
      <w:r w:rsidRPr="00851671">
        <w:t xml:space="preserve"> What organisational factors enable or constrain the contribution of AI-driven marketing automation to sustainable SME growth?</w:t>
      </w:r>
    </w:p>
    <w:p w14:paraId="7782F0E2" w14:textId="2864A6EB" w:rsidR="000E1DCC" w:rsidRPr="000E1DCC" w:rsidRDefault="003A5722" w:rsidP="000E1DCC">
      <w:pPr>
        <w:pStyle w:val="Heading2"/>
      </w:pPr>
      <w:bookmarkStart w:id="8" w:name="_Toc241059449"/>
      <w:r w:rsidRPr="003A5722">
        <w:t xml:space="preserve">Scope of the </w:t>
      </w:r>
      <w:r w:rsidR="00D1275E">
        <w:t>R</w:t>
      </w:r>
      <w:r w:rsidRPr="003A5722">
        <w:t>eview</w:t>
      </w:r>
      <w:bookmarkEnd w:id="8"/>
    </w:p>
    <w:p w14:paraId="414FD6DC" w14:textId="459D0BA8" w:rsidR="000E1DCC" w:rsidRPr="00543A6A" w:rsidRDefault="00543A6A" w:rsidP="00543A6A">
      <w:r w:rsidRPr="00543A6A">
        <w:t>This extended literature review examines the relationship between AI-driven marketing automation, digital marketing capabilities and SME growth. The review primarily considers peer-reviewed academic research published between 2016 and 2026, reflecting the rapid development and adoption of artificial intelligence in contemporary marketing. The scope covers SMEs operating across different industries and geographical contexts, enabling comparison of common patterns and contextual differences. Attention is given to AI-enabled marketing applications, including predictive analytics, machine learning, generative AI, chatbots, recommendation systems, personalisation and intelligent customer relationship management tools. The review examines how these technologies influence marketing capabilities, customer engagement, marketing efficiency and SME growth, while also considering adoption barriers and enabling factors. Studies focused exclusively on large organisations, purely technical AI development, non-marketing applications, conference abstracts, editorials and non-English publications are excluded</w:t>
      </w:r>
      <w:r w:rsidR="000E1DCC" w:rsidRPr="00543A6A">
        <w:t>.</w:t>
      </w:r>
    </w:p>
    <w:p w14:paraId="0449AE4F" w14:textId="04AA184F" w:rsidR="009D7414" w:rsidRPr="00851671" w:rsidRDefault="003A5722" w:rsidP="003D4129">
      <w:pPr>
        <w:pStyle w:val="Heading2"/>
      </w:pPr>
      <w:bookmarkStart w:id="9" w:name="_Toc241059450"/>
      <w:r w:rsidRPr="003A5722">
        <w:t xml:space="preserve">Structure of the </w:t>
      </w:r>
      <w:r w:rsidR="00157129">
        <w:t>D</w:t>
      </w:r>
      <w:r w:rsidRPr="003A5722">
        <w:t>issertation</w:t>
      </w:r>
      <w:bookmarkEnd w:id="9"/>
      <w:r w:rsidR="009D7414" w:rsidRPr="00851671">
        <w:t xml:space="preserve"> </w:t>
      </w:r>
    </w:p>
    <w:p w14:paraId="5C10679F" w14:textId="77777777" w:rsidR="00DC58B7" w:rsidRDefault="00DC58B7" w:rsidP="00DC58B7">
      <w:r w:rsidRPr="00851671">
        <w:t xml:space="preserve">The remainder of this dissertation is structured as follows. </w:t>
      </w:r>
    </w:p>
    <w:p w14:paraId="7C64233D" w14:textId="77777777" w:rsidR="00DC58B7" w:rsidRDefault="00DC58B7" w:rsidP="00DC58B7">
      <w:pPr>
        <w:pStyle w:val="ListParagraph"/>
        <w:numPr>
          <w:ilvl w:val="0"/>
          <w:numId w:val="7"/>
        </w:numPr>
      </w:pPr>
      <w:r w:rsidRPr="00851671">
        <w:t xml:space="preserve">Chapter Two critically reviews theoretical and empirical literature on AI-driven marketing automation, digital marketing capabilities and SME growth, identifying major debates and research gaps. </w:t>
      </w:r>
    </w:p>
    <w:p w14:paraId="28A8CB41" w14:textId="77777777" w:rsidR="00DC58B7" w:rsidRDefault="00DC58B7" w:rsidP="00DC58B7">
      <w:pPr>
        <w:pStyle w:val="ListParagraph"/>
        <w:numPr>
          <w:ilvl w:val="0"/>
          <w:numId w:val="7"/>
        </w:numPr>
      </w:pPr>
      <w:r w:rsidRPr="00851671">
        <w:t xml:space="preserve">Chapter Three explains the extended literature review methodology, including the search strategy, databases, inclusion and exclusion criteria, PRISMA screening, quality assessment and thematic analysis. </w:t>
      </w:r>
    </w:p>
    <w:p w14:paraId="6CAD8764" w14:textId="77777777" w:rsidR="00DC58B7" w:rsidRDefault="00DC58B7" w:rsidP="00DC58B7">
      <w:pPr>
        <w:pStyle w:val="ListParagraph"/>
        <w:numPr>
          <w:ilvl w:val="0"/>
          <w:numId w:val="7"/>
        </w:numPr>
      </w:pPr>
      <w:r w:rsidRPr="00851671">
        <w:t xml:space="preserve">Chapter Four presents’ findings through thematic synthesis. </w:t>
      </w:r>
    </w:p>
    <w:p w14:paraId="1A65013E" w14:textId="38788CF5" w:rsidR="009D7414" w:rsidRDefault="00DC58B7" w:rsidP="00851671">
      <w:pPr>
        <w:pStyle w:val="ListParagraph"/>
        <w:numPr>
          <w:ilvl w:val="0"/>
          <w:numId w:val="7"/>
        </w:numPr>
      </w:pPr>
      <w:r w:rsidRPr="00851671">
        <w:t>Chapter Five discusses the findings, answers the research question, outlines theoretical and managerial implications, acknowledges limitations, recommends future research and presents the overall conclusion</w:t>
      </w:r>
      <w:r w:rsidR="00851671" w:rsidRPr="00851671">
        <w:t>.</w:t>
      </w:r>
    </w:p>
    <w:p w14:paraId="222E8508" w14:textId="52EAEE80" w:rsidR="00CB34D8" w:rsidRPr="00CB34D8" w:rsidRDefault="00CB34D8" w:rsidP="00851671">
      <w:pPr>
        <w:pStyle w:val="ListParagraph"/>
        <w:numPr>
          <w:ilvl w:val="0"/>
          <w:numId w:val="7"/>
        </w:numPr>
      </w:pPr>
      <w:r w:rsidRPr="00CB34D8">
        <w:t>Chapter Six concludes the dissertation by answering the research questions, summarising the study’s contribution to knowledge and practice, acknowledging limitations, and presenting recommendations for future research.</w:t>
      </w:r>
    </w:p>
    <w:p w14:paraId="361E3D7D" w14:textId="77777777" w:rsidR="00F96D6A" w:rsidRDefault="00F96D6A" w:rsidP="00851671"/>
    <w:p w14:paraId="55B5BA2A" w14:textId="77777777" w:rsidR="00CB34D8" w:rsidRDefault="00CB34D8" w:rsidP="00851671"/>
    <w:p w14:paraId="04F9E675" w14:textId="77777777" w:rsidR="00CB34D8" w:rsidRDefault="00CB34D8" w:rsidP="00851671"/>
    <w:p w14:paraId="695886C7" w14:textId="77777777" w:rsidR="00CB34D8" w:rsidRDefault="00CB34D8" w:rsidP="00851671"/>
    <w:p w14:paraId="79A15FE0" w14:textId="77777777" w:rsidR="00CB34D8" w:rsidRDefault="00CB34D8" w:rsidP="00851671"/>
    <w:p w14:paraId="5ACB280B" w14:textId="77777777" w:rsidR="00CB34D8" w:rsidRDefault="00CB34D8" w:rsidP="00851671"/>
    <w:p w14:paraId="30EAE7BD" w14:textId="77777777" w:rsidR="00CB34D8" w:rsidRDefault="00CB34D8" w:rsidP="00851671"/>
    <w:p w14:paraId="52FE8202" w14:textId="77777777" w:rsidR="00CB34D8" w:rsidRDefault="00CB34D8" w:rsidP="00851671"/>
    <w:p w14:paraId="0BC94E5B" w14:textId="77777777" w:rsidR="00CB34D8" w:rsidRDefault="00CB34D8" w:rsidP="00851671"/>
    <w:p w14:paraId="5530BE26" w14:textId="77777777" w:rsidR="00CB34D8" w:rsidRDefault="00CB34D8" w:rsidP="00851671"/>
    <w:p w14:paraId="76BD98F6" w14:textId="77777777" w:rsidR="00CB34D8" w:rsidRDefault="00CB34D8" w:rsidP="00851671"/>
    <w:p w14:paraId="3BF726CF" w14:textId="77777777" w:rsidR="00CB34D8" w:rsidRDefault="00CB34D8" w:rsidP="00851671"/>
    <w:p w14:paraId="5207A4CB" w14:textId="77777777" w:rsidR="00CB34D8" w:rsidRDefault="00CB34D8" w:rsidP="00851671"/>
    <w:p w14:paraId="7FF13229" w14:textId="77777777" w:rsidR="00CB34D8" w:rsidRDefault="00CB34D8" w:rsidP="00851671"/>
    <w:p w14:paraId="123978F3" w14:textId="77777777" w:rsidR="00CB34D8" w:rsidRDefault="00CB34D8" w:rsidP="00851671"/>
    <w:p w14:paraId="041F744C" w14:textId="77777777" w:rsidR="00CB34D8" w:rsidRDefault="00CB34D8" w:rsidP="00851671"/>
    <w:p w14:paraId="41390429" w14:textId="33DD4AEE" w:rsidR="00851671" w:rsidRDefault="00F55D65" w:rsidP="001838BB">
      <w:pPr>
        <w:pStyle w:val="Heading1"/>
      </w:pPr>
      <w:bookmarkStart w:id="10" w:name="_Toc241059451"/>
      <w:r w:rsidRPr="00F55D65">
        <w:t>Methodology of the Literature Review</w:t>
      </w:r>
      <w:bookmarkEnd w:id="10"/>
    </w:p>
    <w:p w14:paraId="7BA8B459" w14:textId="1C1DC556" w:rsidR="003A180E" w:rsidRPr="003A180E" w:rsidRDefault="00CB34D8" w:rsidP="003A180E">
      <w:pPr>
        <w:pStyle w:val="Heading2"/>
      </w:pPr>
      <w:bookmarkStart w:id="11" w:name="_Toc241059452"/>
      <w:r>
        <w:t>Introduction</w:t>
      </w:r>
      <w:bookmarkEnd w:id="11"/>
    </w:p>
    <w:p w14:paraId="70D051EF" w14:textId="6F223AD3" w:rsidR="00851671" w:rsidRPr="00851671" w:rsidRDefault="00965713" w:rsidP="00851671">
      <w:r w:rsidRPr="00965713">
        <w:t>This chapter presents and justifies the methodology used to address the research aim, objectives and research questions</w:t>
      </w:r>
      <w:r w:rsidR="00081B80" w:rsidRPr="00081B80">
        <w:t xml:space="preserve">. The purpose of this study is to explore the relationship between AI-powered marketing automation and building </w:t>
      </w:r>
      <w:r w:rsidR="00555AD3" w:rsidRPr="00555AD3">
        <w:t>digital marketing capabilities for SME growth</w:t>
      </w:r>
      <w:r w:rsidR="00081B80" w:rsidRPr="00081B80">
        <w:t xml:space="preserve"> through the synthesis of evidence from academic literature. </w:t>
      </w:r>
      <w:r w:rsidR="00F55D65" w:rsidRPr="00081B80">
        <w:t>It</w:t>
      </w:r>
      <w:r w:rsidR="00081B80" w:rsidRPr="00081B80">
        <w:t xml:space="preserve"> investigates the role AI-powered marketing automation plays in building digital marketing capabilities and assisting SME growth. To do this, an extended literature review is undertaken, employing a systematic and transparent search strategy, evidence selection and thematic analysis. </w:t>
      </w:r>
      <w:r w:rsidR="00E755A1" w:rsidRPr="00E755A1">
        <w:t>The chapter explains the review design, search strategy, databases and search terms, publication timeframe, inclusion and exclusion criteria, PRISMA-guided screening, quality assessment and thematic analysis before concluding with a summary of the methodological approach</w:t>
      </w:r>
      <w:r w:rsidR="00851671" w:rsidRPr="00851671">
        <w:t>.</w:t>
      </w:r>
    </w:p>
    <w:p w14:paraId="01C411A2" w14:textId="759CF791" w:rsidR="00851671" w:rsidRPr="00851671" w:rsidRDefault="00B975FF" w:rsidP="00025ACE">
      <w:pPr>
        <w:pStyle w:val="Heading2"/>
      </w:pPr>
      <w:bookmarkStart w:id="12" w:name="_Toc241059453"/>
      <w:r w:rsidRPr="00B975FF">
        <w:t>Search Strategy</w:t>
      </w:r>
      <w:bookmarkEnd w:id="12"/>
    </w:p>
    <w:p w14:paraId="3C855908" w14:textId="0F37B61A" w:rsidR="0000500D" w:rsidRDefault="007D00B4" w:rsidP="0000500D">
      <w:r w:rsidRPr="007D00B4">
        <w:t>This study adopts an extended literature review using a systematic search and thematic synthesis to examine the relationship between AI-driven marketing automation, digital marketing capabilities and SME growth</w:t>
      </w:r>
      <w:r w:rsidR="0000500D">
        <w:t xml:space="preserve">. The methodological design is based on the Research Onion of Saunders, Lewis and Thornhill (2019) which focuses on matching the purpose of the research with the methodological choice. </w:t>
      </w:r>
      <w:r w:rsidR="00555AD3" w:rsidRPr="00555AD3">
        <w:t>This study is based on secondary academic research and does not involve primary data; therefore, a structured literature-based approach is appropriate</w:t>
      </w:r>
      <w:r w:rsidR="0000500D">
        <w:t xml:space="preserve"> to identify, evaluate, compare and synthesize existing knowledge relevant to the research question</w:t>
      </w:r>
      <w:r w:rsidR="00E755A1">
        <w:t>s</w:t>
      </w:r>
      <w:r w:rsidR="0000500D">
        <w:t xml:space="preserve">. The analysis also </w:t>
      </w:r>
      <w:r w:rsidR="00555AD3">
        <w:t>adopts</w:t>
      </w:r>
      <w:r w:rsidR="0000500D">
        <w:t xml:space="preserve"> an abductive approach, which involves </w:t>
      </w:r>
      <w:r w:rsidRPr="007D00B4">
        <w:t>an iterative process between theory and literature-based evidence used to identify relationships, inconsistencies and emerging theoretical explanations</w:t>
      </w:r>
      <w:r w:rsidR="0000500D">
        <w:t xml:space="preserve"> (</w:t>
      </w:r>
      <w:proofErr w:type="spellStart"/>
      <w:r w:rsidR="0000500D">
        <w:t>Awuzie</w:t>
      </w:r>
      <w:proofErr w:type="spellEnd"/>
      <w:r w:rsidR="0000500D">
        <w:t xml:space="preserve"> and Dermott, 2017; Khurshid et al., 2025).</w:t>
      </w:r>
    </w:p>
    <w:p w14:paraId="62B55083" w14:textId="23B63A5F" w:rsidR="0000500D" w:rsidRDefault="0000500D" w:rsidP="0000500D">
      <w:r>
        <w:t xml:space="preserve">A systematic search strategy was chosen since it offers a transparent and reproducible process to find relevant literature and </w:t>
      </w:r>
      <w:r w:rsidR="00555AD3" w:rsidRPr="00555AD3">
        <w:t>helps reduce the risk of selection bias</w:t>
      </w:r>
      <w:r>
        <w:t>. By following this process, evidence from a variety of academic settings can be critically compared and synthesi</w:t>
      </w:r>
      <w:r w:rsidR="00E755A1">
        <w:t>s</w:t>
      </w:r>
      <w:r>
        <w:t xml:space="preserve">ed, and theoretical relationships and gaps in research can be identified between AI marketing automation and SME growth (Willie, 2026). The search process was done by focusing on the concepts </w:t>
      </w:r>
      <w:r w:rsidR="00555AD3" w:rsidRPr="00555AD3">
        <w:t>derived from the research aim</w:t>
      </w:r>
      <w:r>
        <w:t>, objectives and research question</w:t>
      </w:r>
      <w:r w:rsidR="00E755A1">
        <w:t>s</w:t>
      </w:r>
      <w:r>
        <w:t>, such as artificial intelligence, marketing automation, digital marketing capabilities, SMEs and business growth.</w:t>
      </w:r>
    </w:p>
    <w:p w14:paraId="23B9FA83" w14:textId="16D53D67" w:rsidR="005B23DF" w:rsidRDefault="0000500D" w:rsidP="0000500D">
      <w:r>
        <w:t xml:space="preserve">Boolean operators were used to enhance the accuracy and extent of database searches. Synonymous terms were merged using the OR and retrieval extended by adding the broadest terms such as “Artificial Intelligence” OR “AI” to find the studies that matched either of these terms. </w:t>
      </w:r>
      <w:r w:rsidR="00555AD3" w:rsidRPr="00555AD3">
        <w:t>AND was used to combine different concepts and retrieve studies in which both concepts were present</w:t>
      </w:r>
      <w:r>
        <w:t xml:space="preserve">. </w:t>
      </w:r>
      <w:r w:rsidR="007D00B4" w:rsidRPr="007D00B4">
        <w:t>Where appropriate, NOT was used selectively to exclude clearly irrelevant results</w:t>
      </w:r>
      <w:r>
        <w:t>. Combinations were iteratively crafted to meet the needs of the literature search while also being relevant to the research question</w:t>
      </w:r>
      <w:r w:rsidR="00851671" w:rsidRPr="00B975FF">
        <w:t>.</w:t>
      </w:r>
    </w:p>
    <w:p w14:paraId="0786CA0D" w14:textId="21D25D4E" w:rsidR="00B975FF" w:rsidRDefault="00B975FF" w:rsidP="00B975FF">
      <w:pPr>
        <w:pStyle w:val="Heading2"/>
      </w:pPr>
      <w:bookmarkStart w:id="13" w:name="_Toc241059454"/>
      <w:r w:rsidRPr="00B975FF">
        <w:t>Databases and Sources</w:t>
      </w:r>
      <w:bookmarkEnd w:id="13"/>
    </w:p>
    <w:p w14:paraId="7E89BFF3" w14:textId="77777777" w:rsidR="00E755A1" w:rsidRDefault="00E755A1" w:rsidP="00E755A1">
      <w:r w:rsidRPr="00E755A1">
        <w:t xml:space="preserve">This study relies exclusively on secondary academic evidence, with peer-reviewed journal articles forming the evidence base for the extended literature review. To ensure that the search process was systematic and aligned with the research aim, literature was identified through ScienceDirect, Taylor &amp; Francis Online and Springer Nature Link. </w:t>
      </w:r>
      <w:r>
        <w:t>These databases were chosen due to their multidisciplinary nature, allowing for research across business, management and marketing, information systems and entrepreneurship and digital technology, thus being directly relevant to the study of AI-driven marketing automation and digital marketing capabilities and SME growth.</w:t>
      </w:r>
    </w:p>
    <w:p w14:paraId="37646121" w14:textId="033A86EC" w:rsidR="00E755A1" w:rsidRPr="00E755A1" w:rsidRDefault="00E755A1" w:rsidP="00E755A1">
      <w:r w:rsidRPr="00E755A1">
        <w:t>ScienceDirect was used to identify peer-reviewed studies on artificial intelligence, digital transformation, information systems and technology-enabled marketing</w:t>
      </w:r>
      <w:r>
        <w:t xml:space="preserve">. </w:t>
      </w:r>
      <w:r w:rsidRPr="00E755A1">
        <w:t>Taylor &amp; Francis Online was used to identify relevant research in marketing, management, entrepreneurship and organisational studies, particularly studies examining the development and application of digital capabilities</w:t>
      </w:r>
      <w:r>
        <w:t>. These sources were complemented by Springer Nature Link, which covered the areas of technological innovation, AI adoption, SME development and organisational performance. The use of multiple academic databases also minimised the need to only focus from one discipline and allowed for the review to include both the technological and managerial aspects of the research problem (Saunders, Lewis and Thornhill, 2019)</w:t>
      </w:r>
      <w:r w:rsidRPr="00E755A1">
        <w:t>.</w:t>
      </w:r>
    </w:p>
    <w:p w14:paraId="035DE94E" w14:textId="47C8EC0A" w:rsidR="00B975FF" w:rsidRPr="00E755A1" w:rsidRDefault="00E755A1" w:rsidP="00E755A1">
      <w:r w:rsidRPr="00E755A1">
        <w:t>The database searches were conducted using predefined keywords and Boolean combinations derived from the research aim, objectives and research question</w:t>
      </w:r>
      <w:r>
        <w:t>s</w:t>
      </w:r>
      <w:r w:rsidRPr="00E755A1">
        <w:t>. Only studies meeting the specified inclusion and exclusion criteria were progressed through the subsequent screening process. This approach established a focused and transparent peer-reviewed evidence base for the extended literature review and provided consistency between the database search strategy, PRISMA screening process and final thematic synthesis</w:t>
      </w:r>
      <w:r w:rsidR="002C5092" w:rsidRPr="00E755A1">
        <w:t>.</w:t>
      </w:r>
    </w:p>
    <w:p w14:paraId="44CC12C7" w14:textId="7D15FAA3" w:rsidR="00B975FF" w:rsidRPr="00B52D0A" w:rsidRDefault="00B975FF" w:rsidP="00B975FF">
      <w:pPr>
        <w:pStyle w:val="Heading2"/>
      </w:pPr>
      <w:bookmarkStart w:id="14" w:name="_Toc241059455"/>
      <w:r w:rsidRPr="00B52D0A">
        <w:t xml:space="preserve">Keywords and Search </w:t>
      </w:r>
      <w:r>
        <w:t>Terms</w:t>
      </w:r>
      <w:bookmarkEnd w:id="14"/>
    </w:p>
    <w:p w14:paraId="63F93408" w14:textId="2030391A" w:rsidR="00B975FF" w:rsidRPr="00B52D0A" w:rsidRDefault="00555AD3" w:rsidP="00B975FF">
      <w:r w:rsidRPr="00555AD3">
        <w:t>The search strategy was formulated using the keywords derived from</w:t>
      </w:r>
      <w:r w:rsidR="00B975FF" w:rsidRPr="00B52D0A">
        <w:t xml:space="preserve"> the research aim, objectives and research questions. Synonyms and alternative terms were added where appropriate to maximise the retrieval of relevant studies. A preliminary search in the database was done to improve the relevance of the search results by modifying the keywords in the search.</w:t>
      </w:r>
    </w:p>
    <w:p w14:paraId="43DD5CF3" w14:textId="78330E14" w:rsidR="00F96D6A" w:rsidRDefault="00F96D6A" w:rsidP="00F96D6A">
      <w:pPr>
        <w:pStyle w:val="Caption"/>
        <w:keepNext/>
      </w:pPr>
      <w:bookmarkStart w:id="15" w:name="_Toc240652602"/>
      <w:r>
        <w:t xml:space="preserve">Table </w:t>
      </w:r>
      <w:r>
        <w:fldChar w:fldCharType="begin"/>
      </w:r>
      <w:r>
        <w:instrText xml:space="preserve"> SEQ Table \* ARABIC </w:instrText>
      </w:r>
      <w:r>
        <w:fldChar w:fldCharType="separate"/>
      </w:r>
      <w:r w:rsidR="00E755A1">
        <w:rPr>
          <w:noProof/>
        </w:rPr>
        <w:t>1</w:t>
      </w:r>
      <w:r>
        <w:fldChar w:fldCharType="end"/>
      </w:r>
      <w:r>
        <w:t xml:space="preserve">: </w:t>
      </w:r>
      <w:r w:rsidRPr="005E6B0A">
        <w:t>Keywords and Search Terms</w:t>
      </w:r>
      <w:bookmarkEnd w:id="15"/>
    </w:p>
    <w:tbl>
      <w:tblPr>
        <w:tblStyle w:val="PlainTable2"/>
        <w:tblW w:w="0" w:type="auto"/>
        <w:tblLook w:val="04A0" w:firstRow="1" w:lastRow="0" w:firstColumn="1" w:lastColumn="0" w:noHBand="0" w:noVBand="1"/>
      </w:tblPr>
      <w:tblGrid>
        <w:gridCol w:w="3350"/>
        <w:gridCol w:w="5907"/>
      </w:tblGrid>
      <w:tr w:rsidR="00B975FF" w:rsidRPr="00B52D0A" w14:paraId="56031496" w14:textId="77777777" w:rsidTr="00F96D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7E6E6" w:themeFill="background2"/>
            <w:hideMark/>
          </w:tcPr>
          <w:p w14:paraId="6A4E0BA4" w14:textId="77777777" w:rsidR="00B975FF" w:rsidRPr="00B52D0A" w:rsidRDefault="00B975FF" w:rsidP="00F96D6A">
            <w:pPr>
              <w:spacing w:after="160" w:line="240" w:lineRule="auto"/>
            </w:pPr>
            <w:r w:rsidRPr="00B52D0A">
              <w:t>Concept</w:t>
            </w:r>
          </w:p>
        </w:tc>
        <w:tc>
          <w:tcPr>
            <w:tcW w:w="0" w:type="auto"/>
            <w:shd w:val="clear" w:color="auto" w:fill="E7E6E6" w:themeFill="background2"/>
            <w:hideMark/>
          </w:tcPr>
          <w:p w14:paraId="4F2192A1" w14:textId="77777777" w:rsidR="00B975FF" w:rsidRPr="00B52D0A" w:rsidRDefault="00B975FF" w:rsidP="00F96D6A">
            <w:pPr>
              <w:spacing w:after="160" w:line="240" w:lineRule="auto"/>
              <w:cnfStyle w:val="100000000000" w:firstRow="1" w:lastRow="0" w:firstColumn="0" w:lastColumn="0" w:oddVBand="0" w:evenVBand="0" w:oddHBand="0" w:evenHBand="0" w:firstRowFirstColumn="0" w:firstRowLastColumn="0" w:lastRowFirstColumn="0" w:lastRowLastColumn="0"/>
            </w:pPr>
            <w:r w:rsidRPr="00B52D0A">
              <w:t>Search Terms</w:t>
            </w:r>
          </w:p>
        </w:tc>
      </w:tr>
      <w:tr w:rsidR="00B975FF" w:rsidRPr="00B52D0A" w14:paraId="2C89ED3E" w14:textId="77777777" w:rsidTr="007270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39A020" w14:textId="77777777" w:rsidR="00B975FF" w:rsidRPr="00B52D0A" w:rsidRDefault="00B975FF" w:rsidP="00F96D6A">
            <w:pPr>
              <w:spacing w:after="160" w:line="240" w:lineRule="auto"/>
            </w:pPr>
            <w:r w:rsidRPr="00B52D0A">
              <w:t>Artificial Intelligence</w:t>
            </w:r>
          </w:p>
        </w:tc>
        <w:tc>
          <w:tcPr>
            <w:tcW w:w="0" w:type="auto"/>
            <w:hideMark/>
          </w:tcPr>
          <w:p w14:paraId="70C0B919" w14:textId="77777777" w:rsidR="00B975FF" w:rsidRPr="00B52D0A" w:rsidRDefault="00B975FF"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B52D0A">
              <w:t>"Artificial Intelligence" OR AI OR "Machine Learning"</w:t>
            </w:r>
          </w:p>
        </w:tc>
      </w:tr>
      <w:tr w:rsidR="00B975FF" w:rsidRPr="00B52D0A" w14:paraId="7823FFDA" w14:textId="77777777" w:rsidTr="0072704F">
        <w:tc>
          <w:tcPr>
            <w:cnfStyle w:val="001000000000" w:firstRow="0" w:lastRow="0" w:firstColumn="1" w:lastColumn="0" w:oddVBand="0" w:evenVBand="0" w:oddHBand="0" w:evenHBand="0" w:firstRowFirstColumn="0" w:firstRowLastColumn="0" w:lastRowFirstColumn="0" w:lastRowLastColumn="0"/>
            <w:tcW w:w="0" w:type="auto"/>
            <w:hideMark/>
          </w:tcPr>
          <w:p w14:paraId="425F326C" w14:textId="77777777" w:rsidR="00B975FF" w:rsidRPr="00B52D0A" w:rsidRDefault="00B975FF" w:rsidP="00F96D6A">
            <w:pPr>
              <w:spacing w:after="160" w:line="240" w:lineRule="auto"/>
            </w:pPr>
            <w:r w:rsidRPr="00B52D0A">
              <w:t>Marketing Automation</w:t>
            </w:r>
          </w:p>
        </w:tc>
        <w:tc>
          <w:tcPr>
            <w:tcW w:w="0" w:type="auto"/>
            <w:hideMark/>
          </w:tcPr>
          <w:p w14:paraId="591E3D56" w14:textId="77777777" w:rsidR="00B975FF" w:rsidRPr="00B52D0A" w:rsidRDefault="00B975FF"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B52D0A">
              <w:t>"Marketing Automation" OR "AI Marketing"</w:t>
            </w:r>
          </w:p>
        </w:tc>
      </w:tr>
      <w:tr w:rsidR="00B975FF" w:rsidRPr="00B52D0A" w14:paraId="4881A781" w14:textId="77777777" w:rsidTr="007270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B58D1" w14:textId="77777777" w:rsidR="00B975FF" w:rsidRPr="00B52D0A" w:rsidRDefault="00B975FF" w:rsidP="00F96D6A">
            <w:pPr>
              <w:spacing w:after="160" w:line="240" w:lineRule="auto"/>
            </w:pPr>
            <w:r w:rsidRPr="00B52D0A">
              <w:t>SMEs</w:t>
            </w:r>
          </w:p>
        </w:tc>
        <w:tc>
          <w:tcPr>
            <w:tcW w:w="0" w:type="auto"/>
            <w:hideMark/>
          </w:tcPr>
          <w:p w14:paraId="6C2AFEE6" w14:textId="77777777" w:rsidR="00B975FF" w:rsidRPr="00B52D0A" w:rsidRDefault="00B975FF"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B52D0A">
              <w:t>SME OR "Small and Medium Enterprise"</w:t>
            </w:r>
          </w:p>
        </w:tc>
      </w:tr>
      <w:tr w:rsidR="00B975FF" w:rsidRPr="00B52D0A" w14:paraId="24DF47F3" w14:textId="77777777" w:rsidTr="0072704F">
        <w:tc>
          <w:tcPr>
            <w:cnfStyle w:val="001000000000" w:firstRow="0" w:lastRow="0" w:firstColumn="1" w:lastColumn="0" w:oddVBand="0" w:evenVBand="0" w:oddHBand="0" w:evenHBand="0" w:firstRowFirstColumn="0" w:firstRowLastColumn="0" w:lastRowFirstColumn="0" w:lastRowLastColumn="0"/>
            <w:tcW w:w="0" w:type="auto"/>
            <w:hideMark/>
          </w:tcPr>
          <w:p w14:paraId="3103D3B6" w14:textId="77777777" w:rsidR="00B975FF" w:rsidRPr="00B52D0A" w:rsidRDefault="00B975FF" w:rsidP="00F96D6A">
            <w:pPr>
              <w:spacing w:after="160" w:line="240" w:lineRule="auto"/>
            </w:pPr>
            <w:r w:rsidRPr="00B52D0A">
              <w:t>Digital Marketing Capabilities</w:t>
            </w:r>
          </w:p>
        </w:tc>
        <w:tc>
          <w:tcPr>
            <w:tcW w:w="0" w:type="auto"/>
            <w:hideMark/>
          </w:tcPr>
          <w:p w14:paraId="7ADDAA68" w14:textId="77777777" w:rsidR="00B975FF" w:rsidRPr="00B52D0A" w:rsidRDefault="00B975FF"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B52D0A">
              <w:t>"Digital Marketing Capability" OR "Marketing Capability"</w:t>
            </w:r>
          </w:p>
        </w:tc>
      </w:tr>
      <w:tr w:rsidR="00B975FF" w:rsidRPr="00B52D0A" w14:paraId="0C763206" w14:textId="77777777" w:rsidTr="007270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D80BF9" w14:textId="77777777" w:rsidR="00B975FF" w:rsidRPr="00B52D0A" w:rsidRDefault="00B975FF" w:rsidP="00F96D6A">
            <w:pPr>
              <w:spacing w:after="160" w:line="240" w:lineRule="auto"/>
            </w:pPr>
            <w:r w:rsidRPr="00B52D0A">
              <w:t>SME Growth</w:t>
            </w:r>
          </w:p>
        </w:tc>
        <w:tc>
          <w:tcPr>
            <w:tcW w:w="0" w:type="auto"/>
            <w:hideMark/>
          </w:tcPr>
          <w:p w14:paraId="0F500901" w14:textId="77777777" w:rsidR="00B975FF" w:rsidRPr="00B52D0A" w:rsidRDefault="00B975FF"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B52D0A">
              <w:t>Growth OR Performance OR Competitiveness</w:t>
            </w:r>
          </w:p>
        </w:tc>
      </w:tr>
    </w:tbl>
    <w:p w14:paraId="2D69CEAC" w14:textId="77777777" w:rsidR="00B975FF" w:rsidRPr="00B52D0A" w:rsidRDefault="00B975FF" w:rsidP="00B975FF">
      <w:r w:rsidRPr="00B52D0A">
        <w:t>A sample search string used in the selected databases was:</w:t>
      </w:r>
    </w:p>
    <w:p w14:paraId="4F2A62B1" w14:textId="77777777" w:rsidR="00B975FF" w:rsidRPr="00B52D0A" w:rsidRDefault="00B975FF" w:rsidP="00B975FF">
      <w:r w:rsidRPr="00B52D0A">
        <w:rPr>
          <w:i/>
          <w:iCs/>
        </w:rPr>
        <w:t>("Artificial Intelligence" OR AI) AND ("Marketing Automation") AND (SME OR "Small and Medium Enterprise</w:t>
      </w:r>
      <w:r w:rsidRPr="00B52D0A">
        <w:t>") AND ("Digital Marketing Capability")</w:t>
      </w:r>
    </w:p>
    <w:p w14:paraId="79C4FA11" w14:textId="0448D745" w:rsidR="00B975FF" w:rsidRPr="00543A6A" w:rsidRDefault="00B975FF" w:rsidP="00543A6A">
      <w:pPr>
        <w:pStyle w:val="Heading2"/>
      </w:pPr>
      <w:bookmarkStart w:id="16" w:name="_Toc241059456"/>
      <w:r w:rsidRPr="00B975FF">
        <w:t>Timeframe</w:t>
      </w:r>
      <w:r w:rsidR="002C4E66">
        <w:t xml:space="preserve"> </w:t>
      </w:r>
      <w:r w:rsidR="00543A6A" w:rsidRPr="00543A6A">
        <w:t xml:space="preserve">for </w:t>
      </w:r>
      <w:r w:rsidR="00543A6A">
        <w:t>I</w:t>
      </w:r>
      <w:r w:rsidR="00543A6A" w:rsidRPr="00543A6A">
        <w:t>ncluded</w:t>
      </w:r>
      <w:r w:rsidR="00543A6A">
        <w:t xml:space="preserve"> P</w:t>
      </w:r>
      <w:r w:rsidR="00543A6A" w:rsidRPr="00543A6A">
        <w:t>ublications</w:t>
      </w:r>
      <w:bookmarkEnd w:id="16"/>
    </w:p>
    <w:p w14:paraId="0E6D70B7" w14:textId="6A2D977A" w:rsidR="00B975FF" w:rsidRDefault="0000500D" w:rsidP="00B975FF">
      <w:r w:rsidRPr="0000500D">
        <w:t>The review mainly consisted of studies that were published in a peer-reviewed journal from 2016 to 2026. The 10-year period was chosen to reflect current evidence on artificial intelligence marketing automation, digital capabilities and SME growth, as there have been significant changes in marketing processes and SME capabilities due to the rapid evolution of AI and digital technologies. Hence it is essential to focus on recent literature so as to make the synthesis relevant to the current technological and business environment. The specified time frame offers enough depth to be able to observe developments, recurrent results and new debates in the literature and remains contemporary. An earlier seminal work, however, was kept where it supported key theoretical steps, or the concepts needed to understand more recent evidence. Such studies were not used to supplant the empirical evidence available today, but as a part of the development of the theoretical review. A balance is struck between theoretical continuity and the need to focus on the most current evidence for the research questions</w:t>
      </w:r>
      <w:r w:rsidR="00B975FF" w:rsidRPr="00B975FF">
        <w:t>.</w:t>
      </w:r>
    </w:p>
    <w:p w14:paraId="12F8861A" w14:textId="77777777" w:rsidR="00B975FF" w:rsidRPr="00B975FF" w:rsidRDefault="00B975FF" w:rsidP="00B975FF">
      <w:pPr>
        <w:pStyle w:val="Heading2"/>
      </w:pPr>
      <w:bookmarkStart w:id="17" w:name="_Toc241059457"/>
      <w:r w:rsidRPr="00B975FF">
        <w:t>Inclusion and Exclusion Criteria</w:t>
      </w:r>
      <w:bookmarkEnd w:id="17"/>
    </w:p>
    <w:p w14:paraId="6E53F6EC" w14:textId="46645DFE" w:rsidR="00F96D6A" w:rsidRDefault="0000500D" w:rsidP="00F96D6A">
      <w:r>
        <w:t xml:space="preserve">The literature that was included in the review met the predefined inclusion and exclusion criteria, to ensure the literature incorporated was relevant, credible and appropriate to address the research aim and objectives (Patino and Ferreira, 2018). Research was selected if it specifically focused on AI-driven marketing automation, AI applications in marketing, digital marketing capabilities, or the link between digital marketing capabilities and SME growth and performance. The focus of the literature search was on peer-reviewed journal articles published in English between 2016 and 2026 to ensure both up-to-date technology and academic rigor. </w:t>
      </w:r>
      <w:r w:rsidR="00555AD3" w:rsidRPr="00555AD3">
        <w:t>Only full-text studies were included</w:t>
      </w:r>
      <w:r w:rsidR="00555AD3">
        <w:t>,</w:t>
      </w:r>
      <w:r>
        <w:t xml:space="preserve"> to allow for critical evaluation of the theoretical argument, methodology and findings and not simply from abstracts.</w:t>
      </w:r>
      <w:r w:rsidR="003A180E">
        <w:t xml:space="preserve"> </w:t>
      </w:r>
      <w:r w:rsidR="003A180E" w:rsidRPr="003A180E">
        <w:t>Journal quality was also considered, with studies included where the journal was verifiable in at least one recognised ranking system, including ABS. Journals not listed in any of these recognised ranking systems were excluded.</w:t>
      </w:r>
    </w:p>
    <w:tbl>
      <w:tblPr>
        <w:tblStyle w:val="PlainTable2"/>
        <w:tblW w:w="0" w:type="auto"/>
        <w:tblLook w:val="04A0" w:firstRow="1" w:lastRow="0" w:firstColumn="1" w:lastColumn="0" w:noHBand="0" w:noVBand="1"/>
      </w:tblPr>
      <w:tblGrid>
        <w:gridCol w:w="1797"/>
        <w:gridCol w:w="4250"/>
        <w:gridCol w:w="3029"/>
      </w:tblGrid>
      <w:tr w:rsidR="003A5722" w:rsidRPr="00410C98" w14:paraId="67CB0F99" w14:textId="77777777" w:rsidTr="005140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4E49A1" w14:textId="77777777" w:rsidR="003A5722" w:rsidRPr="00410C98" w:rsidRDefault="003A5722" w:rsidP="00514022">
            <w:pPr>
              <w:spacing w:after="160"/>
            </w:pPr>
            <w:r w:rsidRPr="00410C98">
              <w:t>Criterion</w:t>
            </w:r>
          </w:p>
        </w:tc>
        <w:tc>
          <w:tcPr>
            <w:tcW w:w="0" w:type="auto"/>
            <w:hideMark/>
          </w:tcPr>
          <w:p w14:paraId="2C6B8D31" w14:textId="77777777" w:rsidR="003A5722" w:rsidRPr="00410C98" w:rsidRDefault="003A5722" w:rsidP="00514022">
            <w:pPr>
              <w:spacing w:after="160"/>
              <w:cnfStyle w:val="100000000000" w:firstRow="1" w:lastRow="0" w:firstColumn="0" w:lastColumn="0" w:oddVBand="0" w:evenVBand="0" w:oddHBand="0" w:evenHBand="0" w:firstRowFirstColumn="0" w:firstRowLastColumn="0" w:lastRowFirstColumn="0" w:lastRowLastColumn="0"/>
            </w:pPr>
            <w:r w:rsidRPr="00410C98">
              <w:t>Inclusion Criteria</w:t>
            </w:r>
          </w:p>
        </w:tc>
        <w:tc>
          <w:tcPr>
            <w:tcW w:w="0" w:type="auto"/>
            <w:hideMark/>
          </w:tcPr>
          <w:p w14:paraId="35145343" w14:textId="77777777" w:rsidR="003A5722" w:rsidRPr="00410C98" w:rsidRDefault="003A5722" w:rsidP="00514022">
            <w:pPr>
              <w:spacing w:after="160"/>
              <w:cnfStyle w:val="100000000000" w:firstRow="1" w:lastRow="0" w:firstColumn="0" w:lastColumn="0" w:oddVBand="0" w:evenVBand="0" w:oddHBand="0" w:evenHBand="0" w:firstRowFirstColumn="0" w:firstRowLastColumn="0" w:lastRowFirstColumn="0" w:lastRowLastColumn="0"/>
            </w:pPr>
            <w:r w:rsidRPr="00410C98">
              <w:t>Exclusion Criteria</w:t>
            </w:r>
          </w:p>
        </w:tc>
      </w:tr>
      <w:tr w:rsidR="003A5722" w:rsidRPr="00410C98" w14:paraId="62699405" w14:textId="77777777" w:rsidTr="005140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224DC0" w14:textId="77777777" w:rsidR="003A5722" w:rsidRPr="00410C98" w:rsidRDefault="003A5722" w:rsidP="00514022">
            <w:pPr>
              <w:spacing w:after="160"/>
            </w:pPr>
            <w:r w:rsidRPr="00410C98">
              <w:t>Journal quality</w:t>
            </w:r>
          </w:p>
        </w:tc>
        <w:tc>
          <w:tcPr>
            <w:tcW w:w="0" w:type="auto"/>
            <w:hideMark/>
          </w:tcPr>
          <w:p w14:paraId="630DB18A" w14:textId="77777777" w:rsidR="003A5722" w:rsidRPr="00410C98" w:rsidRDefault="003A5722" w:rsidP="00514022">
            <w:pPr>
              <w:spacing w:after="160"/>
              <w:cnfStyle w:val="000000100000" w:firstRow="0" w:lastRow="0" w:firstColumn="0" w:lastColumn="0" w:oddVBand="0" w:evenVBand="0" w:oddHBand="1" w:evenHBand="0" w:firstRowFirstColumn="0" w:firstRowLastColumn="0" w:lastRowFirstColumn="0" w:lastRowLastColumn="0"/>
            </w:pPr>
            <w:r w:rsidRPr="00410C98">
              <w:t>Journal listed in ABS/AJG, ABDC or SJR</w:t>
            </w:r>
          </w:p>
        </w:tc>
        <w:tc>
          <w:tcPr>
            <w:tcW w:w="0" w:type="auto"/>
            <w:hideMark/>
          </w:tcPr>
          <w:p w14:paraId="1F60DF77" w14:textId="77777777" w:rsidR="003A5722" w:rsidRPr="00410C98" w:rsidRDefault="003A5722" w:rsidP="00514022">
            <w:pPr>
              <w:spacing w:after="160"/>
              <w:cnfStyle w:val="000000100000" w:firstRow="0" w:lastRow="0" w:firstColumn="0" w:lastColumn="0" w:oddVBand="0" w:evenVBand="0" w:oddHBand="1" w:evenHBand="0" w:firstRowFirstColumn="0" w:firstRowLastColumn="0" w:lastRowFirstColumn="0" w:lastRowLastColumn="0"/>
            </w:pPr>
            <w:r w:rsidRPr="00410C98">
              <w:t>Journal not verifiable in ABS</w:t>
            </w:r>
          </w:p>
        </w:tc>
      </w:tr>
    </w:tbl>
    <w:p w14:paraId="360AD049" w14:textId="425E0441" w:rsidR="0000500D" w:rsidRDefault="0000500D" w:rsidP="00E755A1">
      <w:r>
        <w:t xml:space="preserve">On the other hand, conference abstracts, editorials, opinion articles, non-English publications and studies which do not have a complete text were not included. Literature that did not have a direct connection to the research questions and </w:t>
      </w:r>
      <w:r w:rsidR="00555AD3" w:rsidRPr="00555AD3">
        <w:t>did not substantively address artificial intelligence</w:t>
      </w:r>
      <w:r>
        <w:t xml:space="preserve"> in relation to marketing, organisational capabilities, or SMEs was also eliminated because it did not have a meaningful contribution to the research questions. These criteria led to a more streamlined approach to reviewing evidence and limited the peripheral or less substantiated evidence (</w:t>
      </w:r>
      <w:proofErr w:type="spellStart"/>
      <w:r>
        <w:t>Hackenbroich</w:t>
      </w:r>
      <w:proofErr w:type="spellEnd"/>
      <w:r>
        <w:t xml:space="preserve"> et al., 2022)</w:t>
      </w:r>
      <w:r w:rsidR="00B975FF" w:rsidRPr="00B975FF">
        <w:t>.</w:t>
      </w:r>
    </w:p>
    <w:p w14:paraId="70F8DF01" w14:textId="37F9C584" w:rsidR="00E755A1" w:rsidRDefault="00E755A1" w:rsidP="00E755A1">
      <w:pPr>
        <w:pStyle w:val="Caption"/>
        <w:keepNext/>
      </w:pPr>
      <w:bookmarkStart w:id="18" w:name="_Toc240652603"/>
      <w:r>
        <w:t xml:space="preserve">Table </w:t>
      </w:r>
      <w:r>
        <w:fldChar w:fldCharType="begin"/>
      </w:r>
      <w:r>
        <w:instrText xml:space="preserve"> SEQ Table \* ARABIC </w:instrText>
      </w:r>
      <w:r>
        <w:fldChar w:fldCharType="separate"/>
      </w:r>
      <w:r>
        <w:rPr>
          <w:noProof/>
        </w:rPr>
        <w:t>2</w:t>
      </w:r>
      <w:r>
        <w:fldChar w:fldCharType="end"/>
      </w:r>
      <w:r>
        <w:t xml:space="preserve">: </w:t>
      </w:r>
      <w:r w:rsidRPr="00462638">
        <w:t>Inclusion and Exclusion Criteria</w:t>
      </w:r>
      <w:bookmarkEnd w:id="18"/>
    </w:p>
    <w:tbl>
      <w:tblPr>
        <w:tblStyle w:val="PlainTable3"/>
        <w:tblW w:w="0" w:type="auto"/>
        <w:tblLook w:val="04A0" w:firstRow="1" w:lastRow="0" w:firstColumn="1" w:lastColumn="0" w:noHBand="0" w:noVBand="1"/>
      </w:tblPr>
      <w:tblGrid>
        <w:gridCol w:w="2775"/>
        <w:gridCol w:w="3715"/>
        <w:gridCol w:w="2870"/>
      </w:tblGrid>
      <w:tr w:rsidR="00B975FF" w:rsidRPr="00B975FF" w14:paraId="6C80725B" w14:textId="77777777" w:rsidTr="00B975F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BA20A5B" w14:textId="77777777" w:rsidR="00B975FF" w:rsidRPr="00B975FF" w:rsidRDefault="00B975FF" w:rsidP="00410C98">
            <w:pPr>
              <w:spacing w:line="240" w:lineRule="auto"/>
            </w:pPr>
            <w:r w:rsidRPr="00B975FF">
              <w:t>Criterion</w:t>
            </w:r>
          </w:p>
        </w:tc>
        <w:tc>
          <w:tcPr>
            <w:tcW w:w="0" w:type="auto"/>
            <w:hideMark/>
          </w:tcPr>
          <w:p w14:paraId="42742D5C" w14:textId="77777777" w:rsidR="00B975FF" w:rsidRPr="00B975FF" w:rsidRDefault="00B975FF" w:rsidP="00410C98">
            <w:pPr>
              <w:spacing w:line="240" w:lineRule="auto"/>
              <w:cnfStyle w:val="100000000000" w:firstRow="1" w:lastRow="0" w:firstColumn="0" w:lastColumn="0" w:oddVBand="0" w:evenVBand="0" w:oddHBand="0" w:evenHBand="0" w:firstRowFirstColumn="0" w:firstRowLastColumn="0" w:lastRowFirstColumn="0" w:lastRowLastColumn="0"/>
            </w:pPr>
            <w:r w:rsidRPr="00B975FF">
              <w:t>Inclusion Criteria</w:t>
            </w:r>
          </w:p>
        </w:tc>
        <w:tc>
          <w:tcPr>
            <w:tcW w:w="0" w:type="auto"/>
            <w:hideMark/>
          </w:tcPr>
          <w:p w14:paraId="7DFCF643" w14:textId="77777777" w:rsidR="00B975FF" w:rsidRPr="00B975FF" w:rsidRDefault="00B975FF" w:rsidP="00410C98">
            <w:pPr>
              <w:spacing w:line="240" w:lineRule="auto"/>
              <w:cnfStyle w:val="100000000000" w:firstRow="1" w:lastRow="0" w:firstColumn="0" w:lastColumn="0" w:oddVBand="0" w:evenVBand="0" w:oddHBand="0" w:evenHBand="0" w:firstRowFirstColumn="0" w:firstRowLastColumn="0" w:lastRowFirstColumn="0" w:lastRowLastColumn="0"/>
            </w:pPr>
            <w:r w:rsidRPr="00B975FF">
              <w:t>Exclusion Criteria</w:t>
            </w:r>
          </w:p>
        </w:tc>
      </w:tr>
      <w:tr w:rsidR="00B975FF" w:rsidRPr="00B975FF" w14:paraId="1746D4F7" w14:textId="77777777" w:rsidTr="00B975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AFFD61" w14:textId="77777777" w:rsidR="00B975FF" w:rsidRPr="00B975FF" w:rsidRDefault="00B975FF" w:rsidP="00410C98">
            <w:pPr>
              <w:spacing w:line="240" w:lineRule="auto"/>
            </w:pPr>
            <w:r w:rsidRPr="00B975FF">
              <w:t>Topic</w:t>
            </w:r>
          </w:p>
        </w:tc>
        <w:tc>
          <w:tcPr>
            <w:tcW w:w="0" w:type="auto"/>
            <w:hideMark/>
          </w:tcPr>
          <w:p w14:paraId="78983080"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AI-driven marketing automation, AI applications in marketing, digital marketing capabilities, SME growth/performance</w:t>
            </w:r>
          </w:p>
        </w:tc>
        <w:tc>
          <w:tcPr>
            <w:tcW w:w="0" w:type="auto"/>
            <w:hideMark/>
          </w:tcPr>
          <w:p w14:paraId="01899C89"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AI or digital technologies unrelated to marketing capabilities, SMEs or the research objectives</w:t>
            </w:r>
          </w:p>
        </w:tc>
      </w:tr>
      <w:tr w:rsidR="00B975FF" w:rsidRPr="00B975FF" w14:paraId="658CAA50" w14:textId="77777777" w:rsidTr="00B975FF">
        <w:tc>
          <w:tcPr>
            <w:cnfStyle w:val="001000000000" w:firstRow="0" w:lastRow="0" w:firstColumn="1" w:lastColumn="0" w:oddVBand="0" w:evenVBand="0" w:oddHBand="0" w:evenHBand="0" w:firstRowFirstColumn="0" w:firstRowLastColumn="0" w:lastRowFirstColumn="0" w:lastRowLastColumn="0"/>
            <w:tcW w:w="0" w:type="auto"/>
            <w:hideMark/>
          </w:tcPr>
          <w:p w14:paraId="1364CD1E" w14:textId="77777777" w:rsidR="00B975FF" w:rsidRPr="00B975FF" w:rsidRDefault="00B975FF" w:rsidP="00410C98">
            <w:pPr>
              <w:spacing w:line="240" w:lineRule="auto"/>
            </w:pPr>
            <w:r w:rsidRPr="00B975FF">
              <w:t>Publication period</w:t>
            </w:r>
          </w:p>
        </w:tc>
        <w:tc>
          <w:tcPr>
            <w:tcW w:w="0" w:type="auto"/>
            <w:hideMark/>
          </w:tcPr>
          <w:p w14:paraId="1D1DBE85"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Studies published between 2016 and 2026</w:t>
            </w:r>
          </w:p>
        </w:tc>
        <w:tc>
          <w:tcPr>
            <w:tcW w:w="0" w:type="auto"/>
            <w:hideMark/>
          </w:tcPr>
          <w:p w14:paraId="1922C282"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Studies published outside 2016–2026, except seminal theoretical literature</w:t>
            </w:r>
          </w:p>
        </w:tc>
      </w:tr>
      <w:tr w:rsidR="00B975FF" w:rsidRPr="00B975FF" w14:paraId="47E95724" w14:textId="77777777" w:rsidTr="00B975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6EA048" w14:textId="77777777" w:rsidR="00B975FF" w:rsidRPr="00B975FF" w:rsidRDefault="00B975FF" w:rsidP="00410C98">
            <w:pPr>
              <w:spacing w:line="240" w:lineRule="auto"/>
            </w:pPr>
            <w:r w:rsidRPr="00B975FF">
              <w:t>Language</w:t>
            </w:r>
          </w:p>
        </w:tc>
        <w:tc>
          <w:tcPr>
            <w:tcW w:w="0" w:type="auto"/>
            <w:hideMark/>
          </w:tcPr>
          <w:p w14:paraId="0F07CAD1"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English-language publications</w:t>
            </w:r>
          </w:p>
        </w:tc>
        <w:tc>
          <w:tcPr>
            <w:tcW w:w="0" w:type="auto"/>
            <w:hideMark/>
          </w:tcPr>
          <w:p w14:paraId="38FC738A"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Non-English publications</w:t>
            </w:r>
          </w:p>
        </w:tc>
      </w:tr>
      <w:tr w:rsidR="00B975FF" w:rsidRPr="00B975FF" w14:paraId="3AAFAA34" w14:textId="77777777" w:rsidTr="00B975FF">
        <w:tc>
          <w:tcPr>
            <w:cnfStyle w:val="001000000000" w:firstRow="0" w:lastRow="0" w:firstColumn="1" w:lastColumn="0" w:oddVBand="0" w:evenVBand="0" w:oddHBand="0" w:evenHBand="0" w:firstRowFirstColumn="0" w:firstRowLastColumn="0" w:lastRowFirstColumn="0" w:lastRowLastColumn="0"/>
            <w:tcW w:w="0" w:type="auto"/>
            <w:hideMark/>
          </w:tcPr>
          <w:p w14:paraId="5DC0CA08" w14:textId="77777777" w:rsidR="00B975FF" w:rsidRPr="00B975FF" w:rsidRDefault="00B975FF" w:rsidP="00410C98">
            <w:pPr>
              <w:spacing w:line="240" w:lineRule="auto"/>
            </w:pPr>
            <w:r w:rsidRPr="00B975FF">
              <w:t>Publication type</w:t>
            </w:r>
          </w:p>
        </w:tc>
        <w:tc>
          <w:tcPr>
            <w:tcW w:w="0" w:type="auto"/>
            <w:hideMark/>
          </w:tcPr>
          <w:p w14:paraId="48137976"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Peer-reviewed journal articles</w:t>
            </w:r>
          </w:p>
        </w:tc>
        <w:tc>
          <w:tcPr>
            <w:tcW w:w="0" w:type="auto"/>
            <w:hideMark/>
          </w:tcPr>
          <w:p w14:paraId="2E277491"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Conference abstracts, editorials and opinion articles</w:t>
            </w:r>
          </w:p>
        </w:tc>
      </w:tr>
      <w:tr w:rsidR="00B975FF" w:rsidRPr="00B975FF" w14:paraId="7D866D5E" w14:textId="77777777" w:rsidTr="00B975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216A55" w14:textId="77777777" w:rsidR="00B975FF" w:rsidRPr="00B975FF" w:rsidRDefault="00B975FF" w:rsidP="00410C98">
            <w:pPr>
              <w:spacing w:line="240" w:lineRule="auto"/>
            </w:pPr>
            <w:r w:rsidRPr="00B975FF">
              <w:t>Research relevance</w:t>
            </w:r>
          </w:p>
        </w:tc>
        <w:tc>
          <w:tcPr>
            <w:tcW w:w="0" w:type="auto"/>
            <w:hideMark/>
          </w:tcPr>
          <w:p w14:paraId="1CF8DF66"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Studies directly informing the research aim, objectives or questions</w:t>
            </w:r>
          </w:p>
        </w:tc>
        <w:tc>
          <w:tcPr>
            <w:tcW w:w="0" w:type="auto"/>
            <w:hideMark/>
          </w:tcPr>
          <w:p w14:paraId="129F1F74"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Studies with no substantive relevance to the research questions</w:t>
            </w:r>
          </w:p>
        </w:tc>
      </w:tr>
      <w:tr w:rsidR="00B975FF" w:rsidRPr="00B975FF" w14:paraId="75B9ACCA" w14:textId="77777777" w:rsidTr="00B975FF">
        <w:tc>
          <w:tcPr>
            <w:cnfStyle w:val="001000000000" w:firstRow="0" w:lastRow="0" w:firstColumn="1" w:lastColumn="0" w:oddVBand="0" w:evenVBand="0" w:oddHBand="0" w:evenHBand="0" w:firstRowFirstColumn="0" w:firstRowLastColumn="0" w:lastRowFirstColumn="0" w:lastRowLastColumn="0"/>
            <w:tcW w:w="0" w:type="auto"/>
            <w:hideMark/>
          </w:tcPr>
          <w:p w14:paraId="291EB340" w14:textId="77777777" w:rsidR="00B975FF" w:rsidRPr="00B975FF" w:rsidRDefault="00B975FF" w:rsidP="00410C98">
            <w:pPr>
              <w:spacing w:line="240" w:lineRule="auto"/>
            </w:pPr>
            <w:r w:rsidRPr="00B975FF">
              <w:t>Industry/context</w:t>
            </w:r>
          </w:p>
        </w:tc>
        <w:tc>
          <w:tcPr>
            <w:tcW w:w="0" w:type="auto"/>
            <w:hideMark/>
          </w:tcPr>
          <w:p w14:paraId="19CF5AB8"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SMEs and relevant marketing, digital-business or organisational contexts capable of informing SME application</w:t>
            </w:r>
          </w:p>
        </w:tc>
        <w:tc>
          <w:tcPr>
            <w:tcW w:w="0" w:type="auto"/>
            <w:hideMark/>
          </w:tcPr>
          <w:p w14:paraId="42D80EB9"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Studies whose context provides no transferable relevance to SMEs or digital marketing</w:t>
            </w:r>
          </w:p>
        </w:tc>
      </w:tr>
      <w:tr w:rsidR="00B975FF" w:rsidRPr="00B975FF" w14:paraId="02D815D2" w14:textId="77777777" w:rsidTr="00B975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26BC90" w14:textId="77777777" w:rsidR="00B975FF" w:rsidRPr="00B975FF" w:rsidRDefault="00B975FF" w:rsidP="00410C98">
            <w:pPr>
              <w:spacing w:line="240" w:lineRule="auto"/>
            </w:pPr>
            <w:r w:rsidRPr="00B975FF">
              <w:t>Accessibility</w:t>
            </w:r>
          </w:p>
        </w:tc>
        <w:tc>
          <w:tcPr>
            <w:tcW w:w="0" w:type="auto"/>
            <w:hideMark/>
          </w:tcPr>
          <w:p w14:paraId="3C1CD1D4"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Full-text publications available for critical assessment</w:t>
            </w:r>
          </w:p>
        </w:tc>
        <w:tc>
          <w:tcPr>
            <w:tcW w:w="0" w:type="auto"/>
            <w:hideMark/>
          </w:tcPr>
          <w:p w14:paraId="38AA930C" w14:textId="77777777" w:rsidR="00B975FF" w:rsidRPr="00B975FF" w:rsidRDefault="00B975FF" w:rsidP="00410C98">
            <w:pPr>
              <w:spacing w:line="240" w:lineRule="auto"/>
              <w:cnfStyle w:val="000000100000" w:firstRow="0" w:lastRow="0" w:firstColumn="0" w:lastColumn="0" w:oddVBand="0" w:evenVBand="0" w:oddHBand="1" w:evenHBand="0" w:firstRowFirstColumn="0" w:firstRowLastColumn="0" w:lastRowFirstColumn="0" w:lastRowLastColumn="0"/>
            </w:pPr>
            <w:r w:rsidRPr="00B975FF">
              <w:t>Abstract-only or inaccessible full-text publications</w:t>
            </w:r>
          </w:p>
        </w:tc>
      </w:tr>
      <w:tr w:rsidR="00B975FF" w:rsidRPr="00B975FF" w14:paraId="6599D237" w14:textId="77777777" w:rsidTr="00B975FF">
        <w:tc>
          <w:tcPr>
            <w:cnfStyle w:val="001000000000" w:firstRow="0" w:lastRow="0" w:firstColumn="1" w:lastColumn="0" w:oddVBand="0" w:evenVBand="0" w:oddHBand="0" w:evenHBand="0" w:firstRowFirstColumn="0" w:firstRowLastColumn="0" w:lastRowFirstColumn="0" w:lastRowLastColumn="0"/>
            <w:tcW w:w="0" w:type="auto"/>
            <w:hideMark/>
          </w:tcPr>
          <w:p w14:paraId="36C9C054" w14:textId="77777777" w:rsidR="00B975FF" w:rsidRPr="00B975FF" w:rsidRDefault="00B975FF" w:rsidP="00410C98">
            <w:pPr>
              <w:spacing w:line="240" w:lineRule="auto"/>
            </w:pPr>
            <w:r w:rsidRPr="00B975FF">
              <w:t>Evidence quality</w:t>
            </w:r>
          </w:p>
        </w:tc>
        <w:tc>
          <w:tcPr>
            <w:tcW w:w="0" w:type="auto"/>
            <w:hideMark/>
          </w:tcPr>
          <w:p w14:paraId="74E42258"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Studies providing sufficient theoretical, methodological and empirical information for evaluation</w:t>
            </w:r>
          </w:p>
        </w:tc>
        <w:tc>
          <w:tcPr>
            <w:tcW w:w="0" w:type="auto"/>
            <w:hideMark/>
          </w:tcPr>
          <w:p w14:paraId="6F0673EA" w14:textId="77777777" w:rsidR="00B975FF" w:rsidRPr="00B975FF" w:rsidRDefault="00B975FF" w:rsidP="00410C98">
            <w:pPr>
              <w:spacing w:line="240" w:lineRule="auto"/>
              <w:cnfStyle w:val="000000000000" w:firstRow="0" w:lastRow="0" w:firstColumn="0" w:lastColumn="0" w:oddVBand="0" w:evenVBand="0" w:oddHBand="0" w:evenHBand="0" w:firstRowFirstColumn="0" w:firstRowLastColumn="0" w:lastRowFirstColumn="0" w:lastRowLastColumn="0"/>
            </w:pPr>
            <w:r w:rsidRPr="00B975FF">
              <w:t>Publications providing insufficient evidence for meaningful critical evaluation</w:t>
            </w:r>
          </w:p>
        </w:tc>
      </w:tr>
    </w:tbl>
    <w:p w14:paraId="2CE3EDBB" w14:textId="42E0BAC9" w:rsidR="00B975FF" w:rsidRPr="00B975FF" w:rsidRDefault="00B975FF" w:rsidP="00B975FF">
      <w:r w:rsidRPr="00B975FF">
        <w:t>The consistent application of these criteria established clear boundaries for study selection and provided a transparent basis for the subsequent PRISMA-guided screening and eligibility process</w:t>
      </w:r>
      <w:r>
        <w:t xml:space="preserve"> </w:t>
      </w:r>
      <w:r w:rsidRPr="00B52D0A">
        <w:t>(Page et al., 2021)</w:t>
      </w:r>
      <w:r w:rsidRPr="00B975FF">
        <w:t>.</w:t>
      </w:r>
    </w:p>
    <w:p w14:paraId="0A09F72A" w14:textId="394C13D1" w:rsidR="00E259B0" w:rsidRPr="00E259B0" w:rsidRDefault="008561D9" w:rsidP="00E259B0">
      <w:pPr>
        <w:pStyle w:val="Heading2"/>
      </w:pPr>
      <w:bookmarkStart w:id="19" w:name="_Toc241059458"/>
      <w:r w:rsidRPr="008561D9">
        <w:t>Screening process (PRISMA-style)</w:t>
      </w:r>
      <w:bookmarkEnd w:id="19"/>
    </w:p>
    <w:p w14:paraId="4AC2DE05" w14:textId="42DC758A" w:rsidR="00E259B0" w:rsidRPr="00410C98" w:rsidRDefault="00410C98" w:rsidP="00410C98">
      <w:r w:rsidRPr="00410C98">
        <w:t>Literature selection followed the PRISMA 2020 framework to provide a transparent and systematic process of identification, screening, eligibility assessment and inclusion (Page et al., 2021). As shown in Figure 1, 196 records were identified from five database searches conducted between 2016 and 2026. These comprised ScienceDirect searches for “AI-driven marketing automation in developing digital marketing” (n = 27) and “artificial intelligence in marketing” (n = 43), Taylor &amp; Francis Online for “AI-driven marketing automation in developing digital marketing capabilities” (n = 9), and Springer Nature Link for “AI adoption in SME” (n = 40) and “digital marketing capabilities” (n = 77). Following identification, 10 duplicates were removed, leaving 186 records for screening. Title and relevance screening excluded 55 records, while 12 of the remaining 131 reports could not be retrieved. Consequently, 119 full-text reports were assessed for eligibility. A further 59 were excluded because of insufficient relevance (n = 30), inadequate focus on SMEs, digital marketing capabilities or growth (n = 17), or insufficient methodological or theoretical contribution (n = 12). The final review therefore included 60 studies for quality assessment and thematic synthesis</w:t>
      </w:r>
      <w:r w:rsidR="00E259B0" w:rsidRPr="00410C98">
        <w:t>.</w:t>
      </w:r>
    </w:p>
    <w:p w14:paraId="7A464DD5" w14:textId="77777777" w:rsidR="00E259B0" w:rsidRDefault="00E259B0" w:rsidP="00E259B0">
      <w:pPr>
        <w:keepNext/>
        <w:jc w:val="center"/>
      </w:pPr>
      <w:r>
        <w:rPr>
          <w:noProof/>
        </w:rPr>
        <w:drawing>
          <wp:inline distT="0" distB="0" distL="0" distR="0" wp14:anchorId="6296E60D" wp14:editId="32E78374">
            <wp:extent cx="4614333" cy="6921500"/>
            <wp:effectExtent l="0" t="0" r="0" b="0"/>
            <wp:docPr id="119897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79720" name="Picture 1198979720"/>
                    <pic:cNvPicPr/>
                  </pic:nvPicPr>
                  <pic:blipFill>
                    <a:blip r:embed="rId10">
                      <a:extLst>
                        <a:ext uri="{28A0092B-C50C-407E-A947-70E740481C1C}">
                          <a14:useLocalDpi xmlns:a14="http://schemas.microsoft.com/office/drawing/2010/main" val="0"/>
                        </a:ext>
                      </a:extLst>
                    </a:blip>
                    <a:stretch>
                      <a:fillRect/>
                    </a:stretch>
                  </pic:blipFill>
                  <pic:spPr>
                    <a:xfrm>
                      <a:off x="0" y="0"/>
                      <a:ext cx="4618009" cy="6927015"/>
                    </a:xfrm>
                    <a:prstGeom prst="rect">
                      <a:avLst/>
                    </a:prstGeom>
                  </pic:spPr>
                </pic:pic>
              </a:graphicData>
            </a:graphic>
          </wp:inline>
        </w:drawing>
      </w:r>
    </w:p>
    <w:p w14:paraId="3C04858D" w14:textId="031FF669" w:rsidR="00E259B0" w:rsidRDefault="00E259B0" w:rsidP="00E259B0">
      <w:pPr>
        <w:pStyle w:val="Caption"/>
        <w:jc w:val="center"/>
      </w:pPr>
      <w:bookmarkStart w:id="20" w:name="_Toc240652600"/>
      <w:r>
        <w:t xml:space="preserve">Figure </w:t>
      </w:r>
      <w:r>
        <w:fldChar w:fldCharType="begin"/>
      </w:r>
      <w:r>
        <w:instrText xml:space="preserve"> SEQ Figure \* ARABIC </w:instrText>
      </w:r>
      <w:r>
        <w:fldChar w:fldCharType="separate"/>
      </w:r>
      <w:r w:rsidR="00C9741A">
        <w:rPr>
          <w:noProof/>
        </w:rPr>
        <w:t>1</w:t>
      </w:r>
      <w:r>
        <w:fldChar w:fldCharType="end"/>
      </w:r>
      <w:r>
        <w:t xml:space="preserve">: </w:t>
      </w:r>
      <w:r w:rsidRPr="00FA70C1">
        <w:t>PRISMA 2020 Flow Diagram of the Literature Identification, Screening, Eligibility and Inclusion Process</w:t>
      </w:r>
      <w:bookmarkEnd w:id="20"/>
    </w:p>
    <w:p w14:paraId="66504BD4" w14:textId="7E944970" w:rsidR="0000500D" w:rsidRPr="0000500D" w:rsidRDefault="00CB34D8" w:rsidP="0000500D">
      <w:pPr>
        <w:pStyle w:val="Heading2"/>
      </w:pPr>
      <w:bookmarkStart w:id="21" w:name="_Toc241059459"/>
      <w:r w:rsidRPr="0000500D">
        <w:t>Quality Assessment of Included Literature</w:t>
      </w:r>
      <w:bookmarkEnd w:id="21"/>
    </w:p>
    <w:p w14:paraId="28EBB99E" w14:textId="2DFF6112" w:rsidR="00C16E46" w:rsidRPr="00410C98" w:rsidRDefault="00C16E46" w:rsidP="00C16E46">
      <w:r w:rsidRPr="00543A6A">
        <w:t xml:space="preserve">All studies included following PRISMA screening were assessed for quality to assure that the thematic synthesis was based on credible and robust evidence. Quality was judged by more than </w:t>
      </w:r>
      <w:r w:rsidRPr="00410C98">
        <w:t xml:space="preserve">publication; multiple criteria were used. </w:t>
      </w:r>
      <w:r w:rsidR="00410C98" w:rsidRPr="00410C98">
        <w:t>Journal quality was assessed using the ABS criteria where applicable, with the ranking of each journal recorded alongside the corresponding included study to provide a transparent indication of publication quality</w:t>
      </w:r>
      <w:r w:rsidRPr="00543A6A">
        <w:t xml:space="preserve"> (</w:t>
      </w:r>
      <w:proofErr w:type="spellStart"/>
      <w:r w:rsidRPr="00543A6A">
        <w:t>Teymourifar</w:t>
      </w:r>
      <w:proofErr w:type="spellEnd"/>
      <w:r w:rsidRPr="00543A6A">
        <w:t xml:space="preserve">, 2026). </w:t>
      </w:r>
      <w:r w:rsidR="008561D9" w:rsidRPr="00543A6A">
        <w:t xml:space="preserve">The included literature was drawn from established journals such as the </w:t>
      </w:r>
      <w:r w:rsidR="008561D9" w:rsidRPr="00543A6A">
        <w:rPr>
          <w:i/>
          <w:iCs/>
        </w:rPr>
        <w:t>International Journal of Information Management</w:t>
      </w:r>
      <w:r w:rsidR="008561D9" w:rsidRPr="00543A6A">
        <w:t xml:space="preserve">, </w:t>
      </w:r>
      <w:r w:rsidR="008561D9" w:rsidRPr="00543A6A">
        <w:rPr>
          <w:i/>
          <w:iCs/>
        </w:rPr>
        <w:t>Journal of Small Business Management</w:t>
      </w:r>
      <w:r w:rsidR="008561D9" w:rsidRPr="00543A6A">
        <w:t xml:space="preserve">, </w:t>
      </w:r>
      <w:r w:rsidR="008561D9" w:rsidRPr="00543A6A">
        <w:rPr>
          <w:i/>
          <w:iCs/>
        </w:rPr>
        <w:t>Journal of Marketing Management</w:t>
      </w:r>
      <w:r w:rsidR="008561D9" w:rsidRPr="00543A6A">
        <w:t xml:space="preserve">, </w:t>
      </w:r>
      <w:r w:rsidR="008561D9" w:rsidRPr="00543A6A">
        <w:rPr>
          <w:i/>
          <w:iCs/>
        </w:rPr>
        <w:t>Journal of Retailing and Consumer Services</w:t>
      </w:r>
      <w:r w:rsidR="008561D9" w:rsidRPr="00543A6A">
        <w:t xml:space="preserve">, and </w:t>
      </w:r>
      <w:r w:rsidR="008561D9" w:rsidRPr="00543A6A">
        <w:rPr>
          <w:i/>
          <w:iCs/>
        </w:rPr>
        <w:t>International Small Business Journal: Researching Entrepreneurship</w:t>
      </w:r>
      <w:r w:rsidR="008561D9" w:rsidRPr="00543A6A">
        <w:t xml:space="preserve">, with journal standing considered alongside the study-level quality criteria. </w:t>
      </w:r>
      <w:r w:rsidRPr="00543A6A">
        <w:t>This method helped to build credibility by using enough literature to back up conclusions, but not so much as to rely on sheer numbers of sources (Lincoln and Guba, 1986).</w:t>
      </w:r>
      <w:r w:rsidR="00543A6A" w:rsidRPr="00543A6A">
        <w:t xml:space="preserve"> </w:t>
      </w:r>
    </w:p>
    <w:p w14:paraId="6C1EF3B6" w14:textId="699E83CA" w:rsidR="0000500D" w:rsidRPr="0000500D" w:rsidRDefault="00C16E46" w:rsidP="00C16E46">
      <w:r w:rsidRPr="00C16E46">
        <w:t xml:space="preserve">Each criterion was evaluated on a 3-point scale (0, 1, 2) with a total quality score of 10 points. Studies were given a score of 8-10 points and were deemed to be high quality, 5-7 points and deemed moderate quality, and fewer than 5 points and deemed limited quality. </w:t>
      </w:r>
      <w:r w:rsidR="00555AD3" w:rsidRPr="00555AD3">
        <w:t>Greater interpretive weight was given to methodologically strong and directly relevant evidence</w:t>
      </w:r>
      <w:r w:rsidRPr="00C16E46">
        <w:t>. Reliability and confirmability were strengthened through the consistent application of these criteria as they provided a clear basis for assessing the strength of the evidence and minimised the need for subjective judgement (Drisko, 2024; Saunders, Lewis and Thornhill, 2019)</w:t>
      </w:r>
      <w:r w:rsidR="0000500D" w:rsidRPr="0000500D">
        <w:t>.</w:t>
      </w:r>
    </w:p>
    <w:p w14:paraId="1718B886" w14:textId="63559E8F" w:rsidR="0000500D" w:rsidRDefault="0000500D" w:rsidP="0000500D">
      <w:pPr>
        <w:pStyle w:val="Caption"/>
        <w:keepNext/>
      </w:pPr>
      <w:bookmarkStart w:id="22" w:name="_Toc240652604"/>
      <w:r>
        <w:t xml:space="preserve">Table </w:t>
      </w:r>
      <w:r>
        <w:fldChar w:fldCharType="begin"/>
      </w:r>
      <w:r>
        <w:instrText xml:space="preserve"> SEQ Table \* ARABIC </w:instrText>
      </w:r>
      <w:r>
        <w:fldChar w:fldCharType="separate"/>
      </w:r>
      <w:r w:rsidR="00E755A1">
        <w:rPr>
          <w:noProof/>
        </w:rPr>
        <w:t>3</w:t>
      </w:r>
      <w:r>
        <w:fldChar w:fldCharType="end"/>
      </w:r>
      <w:r>
        <w:t xml:space="preserve">: </w:t>
      </w:r>
      <w:r w:rsidRPr="00A23455">
        <w:t>Quality Assessment Framework</w:t>
      </w:r>
      <w:bookmarkEnd w:id="22"/>
    </w:p>
    <w:tbl>
      <w:tblPr>
        <w:tblStyle w:val="PlainTable4"/>
        <w:tblW w:w="0" w:type="auto"/>
        <w:tblLook w:val="04A0" w:firstRow="1" w:lastRow="0" w:firstColumn="1" w:lastColumn="0" w:noHBand="0" w:noVBand="1"/>
      </w:tblPr>
      <w:tblGrid>
        <w:gridCol w:w="3353"/>
        <w:gridCol w:w="5222"/>
        <w:gridCol w:w="785"/>
      </w:tblGrid>
      <w:tr w:rsidR="0000500D" w:rsidRPr="0000500D" w14:paraId="123FBCA8" w14:textId="77777777" w:rsidTr="000050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78751D" w14:textId="77777777" w:rsidR="0000500D" w:rsidRPr="0000500D" w:rsidRDefault="0000500D" w:rsidP="00F96D6A">
            <w:pPr>
              <w:spacing w:after="160" w:line="240" w:lineRule="auto"/>
            </w:pPr>
            <w:r w:rsidRPr="0000500D">
              <w:t>Quality criterion</w:t>
            </w:r>
          </w:p>
        </w:tc>
        <w:tc>
          <w:tcPr>
            <w:tcW w:w="0" w:type="auto"/>
            <w:hideMark/>
          </w:tcPr>
          <w:p w14:paraId="7A31DE3B" w14:textId="77777777" w:rsidR="0000500D" w:rsidRPr="0000500D" w:rsidRDefault="0000500D" w:rsidP="00F96D6A">
            <w:pPr>
              <w:spacing w:after="160" w:line="240" w:lineRule="auto"/>
              <w:cnfStyle w:val="100000000000" w:firstRow="1" w:lastRow="0" w:firstColumn="0" w:lastColumn="0" w:oddVBand="0" w:evenVBand="0" w:oddHBand="0" w:evenHBand="0" w:firstRowFirstColumn="0" w:firstRowLastColumn="0" w:lastRowFirstColumn="0" w:lastRowLastColumn="0"/>
            </w:pPr>
            <w:r w:rsidRPr="0000500D">
              <w:t>Assessment focus</w:t>
            </w:r>
          </w:p>
        </w:tc>
        <w:tc>
          <w:tcPr>
            <w:tcW w:w="0" w:type="auto"/>
            <w:hideMark/>
          </w:tcPr>
          <w:p w14:paraId="662771A5" w14:textId="77777777" w:rsidR="0000500D" w:rsidRPr="0000500D" w:rsidRDefault="0000500D" w:rsidP="00F96D6A">
            <w:pPr>
              <w:spacing w:after="160" w:line="240" w:lineRule="auto"/>
              <w:cnfStyle w:val="100000000000" w:firstRow="1" w:lastRow="0" w:firstColumn="0" w:lastColumn="0" w:oddVBand="0" w:evenVBand="0" w:oddHBand="0" w:evenHBand="0" w:firstRowFirstColumn="0" w:firstRowLastColumn="0" w:lastRowFirstColumn="0" w:lastRowLastColumn="0"/>
            </w:pPr>
            <w:r w:rsidRPr="0000500D">
              <w:t>Score</w:t>
            </w:r>
          </w:p>
        </w:tc>
      </w:tr>
      <w:tr w:rsidR="0000500D" w:rsidRPr="0000500D" w14:paraId="7EAFFF3E" w14:textId="77777777" w:rsidTr="00005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353A38" w14:textId="77777777" w:rsidR="0000500D" w:rsidRPr="0000500D" w:rsidRDefault="0000500D" w:rsidP="00F96D6A">
            <w:pPr>
              <w:spacing w:after="160" w:line="240" w:lineRule="auto"/>
            </w:pPr>
            <w:r w:rsidRPr="0000500D">
              <w:t>Methodological robustness</w:t>
            </w:r>
          </w:p>
        </w:tc>
        <w:tc>
          <w:tcPr>
            <w:tcW w:w="0" w:type="auto"/>
            <w:hideMark/>
          </w:tcPr>
          <w:p w14:paraId="3F07513B" w14:textId="77777777" w:rsidR="0000500D" w:rsidRPr="0000500D" w:rsidRDefault="0000500D"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00500D">
              <w:t>Appropriateness and transparency of research methods</w:t>
            </w:r>
          </w:p>
        </w:tc>
        <w:tc>
          <w:tcPr>
            <w:tcW w:w="0" w:type="auto"/>
            <w:hideMark/>
          </w:tcPr>
          <w:p w14:paraId="16C42AF0" w14:textId="77777777" w:rsidR="0000500D" w:rsidRPr="0000500D" w:rsidRDefault="0000500D"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00500D">
              <w:t>0–2</w:t>
            </w:r>
          </w:p>
        </w:tc>
      </w:tr>
      <w:tr w:rsidR="0000500D" w:rsidRPr="0000500D" w14:paraId="78CA62C7" w14:textId="77777777" w:rsidTr="0000500D">
        <w:tc>
          <w:tcPr>
            <w:cnfStyle w:val="001000000000" w:firstRow="0" w:lastRow="0" w:firstColumn="1" w:lastColumn="0" w:oddVBand="0" w:evenVBand="0" w:oddHBand="0" w:evenHBand="0" w:firstRowFirstColumn="0" w:firstRowLastColumn="0" w:lastRowFirstColumn="0" w:lastRowLastColumn="0"/>
            <w:tcW w:w="0" w:type="auto"/>
            <w:hideMark/>
          </w:tcPr>
          <w:p w14:paraId="40DFE75B" w14:textId="77777777" w:rsidR="0000500D" w:rsidRPr="0000500D" w:rsidRDefault="0000500D" w:rsidP="00F96D6A">
            <w:pPr>
              <w:spacing w:after="160" w:line="240" w:lineRule="auto"/>
            </w:pPr>
            <w:r w:rsidRPr="0000500D">
              <w:t>Sample/data adequacy</w:t>
            </w:r>
          </w:p>
        </w:tc>
        <w:tc>
          <w:tcPr>
            <w:tcW w:w="0" w:type="auto"/>
            <w:hideMark/>
          </w:tcPr>
          <w:p w14:paraId="68BB7562" w14:textId="77777777" w:rsidR="0000500D" w:rsidRPr="0000500D" w:rsidRDefault="0000500D"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00500D">
              <w:t>Sufficiency and suitability of empirical evidence</w:t>
            </w:r>
          </w:p>
        </w:tc>
        <w:tc>
          <w:tcPr>
            <w:tcW w:w="0" w:type="auto"/>
            <w:hideMark/>
          </w:tcPr>
          <w:p w14:paraId="7A931CF2" w14:textId="77777777" w:rsidR="0000500D" w:rsidRPr="0000500D" w:rsidRDefault="0000500D"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00500D">
              <w:t>0–2</w:t>
            </w:r>
          </w:p>
        </w:tc>
      </w:tr>
      <w:tr w:rsidR="0000500D" w:rsidRPr="0000500D" w14:paraId="6932E39A" w14:textId="77777777" w:rsidTr="00005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3C57AB" w14:textId="77777777" w:rsidR="0000500D" w:rsidRPr="0000500D" w:rsidRDefault="0000500D" w:rsidP="00F96D6A">
            <w:pPr>
              <w:spacing w:after="160" w:line="240" w:lineRule="auto"/>
            </w:pPr>
            <w:r w:rsidRPr="0000500D">
              <w:t>Validity and analytical quality</w:t>
            </w:r>
          </w:p>
        </w:tc>
        <w:tc>
          <w:tcPr>
            <w:tcW w:w="0" w:type="auto"/>
            <w:hideMark/>
          </w:tcPr>
          <w:p w14:paraId="30FBF9D6" w14:textId="77777777" w:rsidR="0000500D" w:rsidRPr="0000500D" w:rsidRDefault="0000500D"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00500D">
              <w:t>Evidence of credible and appropriate analysis</w:t>
            </w:r>
          </w:p>
        </w:tc>
        <w:tc>
          <w:tcPr>
            <w:tcW w:w="0" w:type="auto"/>
            <w:hideMark/>
          </w:tcPr>
          <w:p w14:paraId="4DAC61DB" w14:textId="77777777" w:rsidR="0000500D" w:rsidRPr="0000500D" w:rsidRDefault="0000500D"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00500D">
              <w:t>0–2</w:t>
            </w:r>
          </w:p>
        </w:tc>
      </w:tr>
      <w:tr w:rsidR="0000500D" w:rsidRPr="0000500D" w14:paraId="25EF3C5C" w14:textId="77777777" w:rsidTr="0000500D">
        <w:tc>
          <w:tcPr>
            <w:cnfStyle w:val="001000000000" w:firstRow="0" w:lastRow="0" w:firstColumn="1" w:lastColumn="0" w:oddVBand="0" w:evenVBand="0" w:oddHBand="0" w:evenHBand="0" w:firstRowFirstColumn="0" w:firstRowLastColumn="0" w:lastRowFirstColumn="0" w:lastRowLastColumn="0"/>
            <w:tcW w:w="0" w:type="auto"/>
            <w:hideMark/>
          </w:tcPr>
          <w:p w14:paraId="60526B00" w14:textId="77777777" w:rsidR="0000500D" w:rsidRPr="0000500D" w:rsidRDefault="0000500D" w:rsidP="00F96D6A">
            <w:pPr>
              <w:spacing w:after="160" w:line="240" w:lineRule="auto"/>
            </w:pPr>
            <w:r w:rsidRPr="0000500D">
              <w:t>Relevance to research questions</w:t>
            </w:r>
          </w:p>
        </w:tc>
        <w:tc>
          <w:tcPr>
            <w:tcW w:w="0" w:type="auto"/>
            <w:hideMark/>
          </w:tcPr>
          <w:p w14:paraId="54DFD9F5" w14:textId="77777777" w:rsidR="0000500D" w:rsidRPr="0000500D" w:rsidRDefault="0000500D"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00500D">
              <w:t>Direct contribution to the study aim/RQs</w:t>
            </w:r>
          </w:p>
        </w:tc>
        <w:tc>
          <w:tcPr>
            <w:tcW w:w="0" w:type="auto"/>
            <w:hideMark/>
          </w:tcPr>
          <w:p w14:paraId="2AB9689E" w14:textId="77777777" w:rsidR="0000500D" w:rsidRPr="0000500D" w:rsidRDefault="0000500D"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00500D">
              <w:t>0–2</w:t>
            </w:r>
          </w:p>
        </w:tc>
      </w:tr>
      <w:tr w:rsidR="0000500D" w:rsidRPr="0000500D" w14:paraId="19618984" w14:textId="77777777" w:rsidTr="00005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EB496C" w14:textId="77777777" w:rsidR="0000500D" w:rsidRPr="0000500D" w:rsidRDefault="0000500D" w:rsidP="00F96D6A">
            <w:pPr>
              <w:spacing w:after="160" w:line="240" w:lineRule="auto"/>
            </w:pPr>
            <w:r w:rsidRPr="0000500D">
              <w:t>Theoretical contribution</w:t>
            </w:r>
          </w:p>
        </w:tc>
        <w:tc>
          <w:tcPr>
            <w:tcW w:w="0" w:type="auto"/>
            <w:hideMark/>
          </w:tcPr>
          <w:p w14:paraId="0E6C9053" w14:textId="77777777" w:rsidR="0000500D" w:rsidRPr="0000500D" w:rsidRDefault="0000500D"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00500D">
              <w:t>Use or advancement of relevant theory/concepts</w:t>
            </w:r>
          </w:p>
        </w:tc>
        <w:tc>
          <w:tcPr>
            <w:tcW w:w="0" w:type="auto"/>
            <w:hideMark/>
          </w:tcPr>
          <w:p w14:paraId="75E97CB1" w14:textId="77777777" w:rsidR="0000500D" w:rsidRPr="0000500D" w:rsidRDefault="0000500D" w:rsidP="00F96D6A">
            <w:pPr>
              <w:spacing w:after="160" w:line="240" w:lineRule="auto"/>
              <w:cnfStyle w:val="000000100000" w:firstRow="0" w:lastRow="0" w:firstColumn="0" w:lastColumn="0" w:oddVBand="0" w:evenVBand="0" w:oddHBand="1" w:evenHBand="0" w:firstRowFirstColumn="0" w:firstRowLastColumn="0" w:lastRowFirstColumn="0" w:lastRowLastColumn="0"/>
            </w:pPr>
            <w:r w:rsidRPr="0000500D">
              <w:t>0–2</w:t>
            </w:r>
          </w:p>
        </w:tc>
      </w:tr>
      <w:tr w:rsidR="0000500D" w:rsidRPr="0000500D" w14:paraId="2B762D04" w14:textId="77777777" w:rsidTr="0000500D">
        <w:tc>
          <w:tcPr>
            <w:cnfStyle w:val="001000000000" w:firstRow="0" w:lastRow="0" w:firstColumn="1" w:lastColumn="0" w:oddVBand="0" w:evenVBand="0" w:oddHBand="0" w:evenHBand="0" w:firstRowFirstColumn="0" w:firstRowLastColumn="0" w:lastRowFirstColumn="0" w:lastRowLastColumn="0"/>
            <w:tcW w:w="0" w:type="auto"/>
            <w:hideMark/>
          </w:tcPr>
          <w:p w14:paraId="4DE54021" w14:textId="77777777" w:rsidR="0000500D" w:rsidRPr="0000500D" w:rsidRDefault="0000500D" w:rsidP="00F96D6A">
            <w:pPr>
              <w:spacing w:after="160" w:line="240" w:lineRule="auto"/>
            </w:pPr>
            <w:r w:rsidRPr="0000500D">
              <w:t>Maximum score</w:t>
            </w:r>
          </w:p>
        </w:tc>
        <w:tc>
          <w:tcPr>
            <w:tcW w:w="0" w:type="auto"/>
            <w:hideMark/>
          </w:tcPr>
          <w:p w14:paraId="6EDA0E26" w14:textId="77777777" w:rsidR="0000500D" w:rsidRPr="0000500D" w:rsidRDefault="0000500D" w:rsidP="00F96D6A">
            <w:pPr>
              <w:spacing w:after="160" w:line="240"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3E5DB1AE" w14:textId="77777777" w:rsidR="0000500D" w:rsidRPr="0000500D" w:rsidRDefault="0000500D" w:rsidP="00F96D6A">
            <w:pPr>
              <w:spacing w:after="160" w:line="240" w:lineRule="auto"/>
              <w:cnfStyle w:val="000000000000" w:firstRow="0" w:lastRow="0" w:firstColumn="0" w:lastColumn="0" w:oddVBand="0" w:evenVBand="0" w:oddHBand="0" w:evenHBand="0" w:firstRowFirstColumn="0" w:firstRowLastColumn="0" w:lastRowFirstColumn="0" w:lastRowLastColumn="0"/>
            </w:pPr>
            <w:r w:rsidRPr="0000500D">
              <w:rPr>
                <w:b/>
                <w:bCs/>
              </w:rPr>
              <w:t>10</w:t>
            </w:r>
          </w:p>
        </w:tc>
      </w:tr>
    </w:tbl>
    <w:p w14:paraId="3994E9EB" w14:textId="57A136B9" w:rsidR="00DA3B71" w:rsidRPr="00DA3B71" w:rsidRDefault="0000500D" w:rsidP="00DA3B71">
      <w:pPr>
        <w:pStyle w:val="Heading2"/>
      </w:pPr>
      <w:bookmarkStart w:id="23" w:name="_Toc241059460"/>
      <w:r w:rsidRPr="0000500D">
        <w:t>Analytical Method</w:t>
      </w:r>
      <w:bookmarkEnd w:id="23"/>
    </w:p>
    <w:p w14:paraId="4FA02B72" w14:textId="598BD216" w:rsidR="00081B80" w:rsidRDefault="00081B80" w:rsidP="00081B80">
      <w:r>
        <w:t xml:space="preserve">Thematic analysis was used to analyse the selected literature as it is a systematic and transparent method of identifying, organising and interpreting patterns across qualitative evidence (Braun and Clarke, 2021). </w:t>
      </w:r>
      <w:r w:rsidR="007D00B4" w:rsidRPr="007D00B4">
        <w:t>This approach was appropriate because the study aimed to synthesise existing knowledge on AI-driven marketing automation, digital marketing capabilities and SME growth rather than statistically pool findings</w:t>
      </w:r>
      <w:r>
        <w:t xml:space="preserve">. </w:t>
      </w:r>
      <w:r w:rsidR="00555AD3" w:rsidRPr="00555AD3">
        <w:t>The analysis was informed by the conceptual framework while also allowing new themes and relationships to emerge</w:t>
      </w:r>
      <w:r>
        <w:t xml:space="preserve"> via an abductive analytical process (Saunders, Lewis and Thornhill, 2019). Therefore, both theory- and data-based suggestions were integrated in the final thematic structure.</w:t>
      </w:r>
    </w:p>
    <w:p w14:paraId="218CFBB4" w14:textId="2117E072" w:rsidR="0000500D" w:rsidRPr="0000500D" w:rsidRDefault="007D00B4" w:rsidP="00081B80">
      <w:r w:rsidRPr="007D00B4">
        <w:t>Following study selection, an evidence matrix recorded each study’s objectives, methodology, theoretical perspective and principal findings</w:t>
      </w:r>
      <w:r w:rsidR="00081B80">
        <w:t xml:space="preserve">. The data obtained were then systematically coded so that common concepts, </w:t>
      </w:r>
      <w:r w:rsidR="00555AD3" w:rsidRPr="00555AD3">
        <w:t>similarities, differences and emerging patterns</w:t>
      </w:r>
      <w:r w:rsidR="00081B80">
        <w:t xml:space="preserve"> in the selected studies could be identified. The coded data were then aggregated into higher-level themes related to the research goals and used to </w:t>
      </w:r>
      <w:r w:rsidR="00E755A1" w:rsidRPr="00E755A1">
        <w:t>synthesise</w:t>
      </w:r>
      <w:r w:rsidR="00E755A1">
        <w:t xml:space="preserve"> </w:t>
      </w:r>
      <w:r w:rsidR="00081B80">
        <w:t xml:space="preserve">the literature (Braun and Clarke, 2021). The results of several studies were cross checked throughout the analysis for </w:t>
      </w:r>
      <w:r w:rsidR="00555AD3" w:rsidRPr="00555AD3">
        <w:t>consistency, complementarity and divergence</w:t>
      </w:r>
      <w:r w:rsidR="00081B80">
        <w:t xml:space="preserve">, and to strengthen the credibility of the interpretation. </w:t>
      </w:r>
      <w:r w:rsidR="00E755A1" w:rsidRPr="00E755A1">
        <w:t>This structured thematic synthesis provides the analytical foundation for the thematic literature review presented in Chapter Three, the discussion in Chapter Four and the implications developed in Chapter Five</w:t>
      </w:r>
      <w:r w:rsidR="00DA3B71" w:rsidRPr="00DA3B71">
        <w:t>.</w:t>
      </w:r>
    </w:p>
    <w:p w14:paraId="698EFBDE" w14:textId="78E02DEE" w:rsidR="00DA3B71" w:rsidRPr="00DA3B71" w:rsidRDefault="008561D9" w:rsidP="00DA3B71">
      <w:pPr>
        <w:pStyle w:val="Heading2"/>
      </w:pPr>
      <w:bookmarkStart w:id="24" w:name="_Toc241059461"/>
      <w:r>
        <w:t>Conclusion</w:t>
      </w:r>
      <w:bookmarkEnd w:id="24"/>
    </w:p>
    <w:p w14:paraId="2D61683D" w14:textId="25081802" w:rsidR="00DA3B71" w:rsidRPr="00DA3B71" w:rsidRDefault="000C59E0" w:rsidP="00DA3B71">
      <w:r w:rsidRPr="000C59E0">
        <w:t>This chapter has justified the review’s methodological choices, including the abductive approach, systematic search and screening process, quality assessment and thematic analysis</w:t>
      </w:r>
      <w:r w:rsidR="00081B80" w:rsidRPr="00081B80">
        <w:t>. The methodological choices make up a solid, transparent and replicable approach to how the research aim and objectives are approached. The thematic results of the systematic synthesis of the selected literature are presented in the next chapter</w:t>
      </w:r>
      <w:r w:rsidR="00DA3B71" w:rsidRPr="00DA3B71">
        <w:t>.</w:t>
      </w:r>
    </w:p>
    <w:p w14:paraId="7C0A24AF" w14:textId="77777777" w:rsidR="005B23DF" w:rsidRDefault="005B23DF" w:rsidP="005B23DF"/>
    <w:p w14:paraId="2726CBE9" w14:textId="77777777" w:rsidR="000C59E0" w:rsidRDefault="000C59E0" w:rsidP="005B23DF"/>
    <w:p w14:paraId="661A3DEB" w14:textId="77777777" w:rsidR="000C59E0" w:rsidRDefault="000C59E0" w:rsidP="005B23DF"/>
    <w:p w14:paraId="7A8DA039" w14:textId="77777777" w:rsidR="00851671" w:rsidRDefault="00851671"/>
    <w:p w14:paraId="3963979F" w14:textId="587DA5FB" w:rsidR="00DA0D77" w:rsidRPr="00DA0D77" w:rsidRDefault="00DA0D77" w:rsidP="00331F5E">
      <w:pPr>
        <w:pStyle w:val="Heading1"/>
      </w:pPr>
      <w:bookmarkStart w:id="25" w:name="_Toc241059462"/>
      <w:r w:rsidRPr="00DA0D77">
        <w:t>Thematic Literature Review / Analysis</w:t>
      </w:r>
      <w:bookmarkEnd w:id="25"/>
    </w:p>
    <w:p w14:paraId="3CBC8A1A" w14:textId="3C88F1FB" w:rsidR="00DA0D77" w:rsidRPr="00DA0D77" w:rsidRDefault="00DE0E0E" w:rsidP="00DA0D77">
      <w:pPr>
        <w:pStyle w:val="Heading2"/>
      </w:pPr>
      <w:bookmarkStart w:id="26" w:name="_Toc241059463"/>
      <w:r>
        <w:t>Introduction</w:t>
      </w:r>
      <w:bookmarkEnd w:id="26"/>
    </w:p>
    <w:p w14:paraId="6C2C3D77" w14:textId="38073DBC" w:rsidR="000D48A5" w:rsidRPr="00C92BB1" w:rsidRDefault="00DE0E0E" w:rsidP="00DA0D77">
      <w:r w:rsidRPr="00DA0D77">
        <w:t>This chapter critically reviews the literature on AI-driven marketing automation, digital marketing capabilities and sustainable SME growth. The review has four interrelated themes</w:t>
      </w:r>
      <w:r>
        <w:t xml:space="preserve">: </w:t>
      </w:r>
      <w:r w:rsidRPr="00DA0D77">
        <w:t xml:space="preserve">Theoretical foundations, Empirical findings, Emerging debates, and Research gaps. </w:t>
      </w:r>
      <w:r w:rsidRPr="00C92BB1">
        <w:t>Firstly, the chapter establishes the theoretical perspectives used to explain how AI resources can be transformed into organisational and marketing capabilities</w:t>
      </w:r>
      <w:r w:rsidRPr="00DA0D77">
        <w:t xml:space="preserve">. </w:t>
      </w:r>
      <w:r w:rsidRPr="00C92BB1">
        <w:t>Secondly, it synthesises empirical evidence on customer analytics, personalisation, automation, innovation and small and medium-sized enterprise (SME) performance</w:t>
      </w:r>
      <w:r w:rsidRPr="00DA0D77">
        <w:t xml:space="preserve">. Third, it critically reflects on the emerging debates on AI assimilation, human–AI collaboration, privacy and sustainable growth. </w:t>
      </w:r>
      <w:r w:rsidRPr="00C92BB1">
        <w:t>Lastly, the chapter identifies gaps in the existing literature and establishes the specific research gap addressed by this study</w:t>
      </w:r>
      <w:r w:rsidR="00DA0D77" w:rsidRPr="00DA0D77">
        <w:t>.</w:t>
      </w:r>
    </w:p>
    <w:p w14:paraId="20CC6810" w14:textId="77777777" w:rsidR="000D48A5" w:rsidRPr="000D48A5" w:rsidRDefault="000D48A5" w:rsidP="00DA0D77">
      <w:pPr>
        <w:pStyle w:val="Heading2"/>
      </w:pPr>
      <w:bookmarkStart w:id="27" w:name="_Toc241059464"/>
      <w:r w:rsidRPr="000D48A5">
        <w:t>Theme 1: Theoretical Foundations</w:t>
      </w:r>
      <w:bookmarkEnd w:id="27"/>
    </w:p>
    <w:p w14:paraId="5CC0E735" w14:textId="42D74344" w:rsidR="000D48A5" w:rsidRPr="000D48A5" w:rsidRDefault="00DA0D77" w:rsidP="000D48A5">
      <w:r w:rsidRPr="00DA0D77">
        <w:t xml:space="preserve">The theoretical debates on AI marketing automation now view AI not just as a technical solution, but as a blend of technological and organisational aspects that enable businesses to leverage customer data, streamline marketing efforts, tailor communication and adapt to market dynamics. </w:t>
      </w:r>
      <w:r w:rsidR="000C59E0" w:rsidRPr="000C59E0">
        <w:t>Several theoretical perspectives capture this shift, including Dynamic Capabilities Theory (DCT), the Resource-Based View (RBV), Resource Orchestration Theory and the Technology–Organisation–Environment (TOE) framework</w:t>
      </w:r>
      <w:r w:rsidRPr="00DA0D77">
        <w:t>. These views offer varied yet related accounts of how AI resources can become digital marketing capabilities</w:t>
      </w:r>
      <w:r>
        <w:t xml:space="preserve"> </w:t>
      </w:r>
      <w:r w:rsidRPr="00DA0D77">
        <w:t xml:space="preserve">and, ultimately, value to an organisation. </w:t>
      </w:r>
      <w:r w:rsidR="000C59E0" w:rsidRPr="000C59E0">
        <w:t>The evidence therefore distinguishes between possessing digital technologies and developing the organisational capability to deploy them effectively</w:t>
      </w:r>
      <w:r w:rsidR="000D48A5" w:rsidRPr="000D48A5">
        <w:t xml:space="preserve">. </w:t>
      </w:r>
    </w:p>
    <w:p w14:paraId="6F72BB56" w14:textId="71A6C0C3" w:rsidR="000D48A5" w:rsidRPr="000D48A5" w:rsidRDefault="000D48A5" w:rsidP="00DA0D77">
      <w:pPr>
        <w:pStyle w:val="Heading3"/>
      </w:pPr>
      <w:bookmarkStart w:id="28" w:name="_Toc241059465"/>
      <w:r w:rsidRPr="000D48A5">
        <w:t>Conceptualising AI-Driven Marketing Automation</w:t>
      </w:r>
      <w:bookmarkEnd w:id="28"/>
    </w:p>
    <w:p w14:paraId="30A2188D" w14:textId="297DB780" w:rsidR="00C74537" w:rsidRDefault="00C92BB1" w:rsidP="00C74537">
      <w:r w:rsidRPr="00C92BB1">
        <w:t>AI-driven marketing automation extends beyond the automation of routine marketing tasks by integrating analytical, technological and customer-facing capabilities</w:t>
      </w:r>
      <w:r w:rsidR="00C74537">
        <w:t xml:space="preserve">. According to Kumar et al. (2024), there are three inter-related marketing capabilities based on AI: “analytical marketing capabilities”, “technological marketing capabilities” and “strategic efficiency capabilities”. Analytical capabilities include predictive analytics, machine learning and generative AI for customer segmentation, purchase forecasting and data-driven decision making, and technological capabilities include automation, natural language processing and generative AI, and programmatic advertising (Kumar, Ashraf and Nadeem, 2024). This wide-ranging conceptualisation is validated by findings from a review of 564 peer-reviewed articles by Xie et al. (2025) which underpinned five key themes in AI-marketing including “Digitalization Transformation and Marketing Strategy”, “Consumer Behaviour and Experience”, “Business Value and Innovation”, “Machine Learning Algorithms and Technological Applications”, and “Generative AI Content and Applications”. </w:t>
      </w:r>
      <w:proofErr w:type="spellStart"/>
      <w:r w:rsidR="00C74537">
        <w:t>Oldemeyer</w:t>
      </w:r>
      <w:proofErr w:type="spellEnd"/>
      <w:r w:rsidR="00C74537">
        <w:t xml:space="preserve">, </w:t>
      </w:r>
      <w:proofErr w:type="spellStart"/>
      <w:r w:rsidR="00C74537">
        <w:t>Jede</w:t>
      </w:r>
      <w:proofErr w:type="spellEnd"/>
      <w:r w:rsidR="00C74537">
        <w:t xml:space="preserve"> and Teuteberg (2026) also consider some more concrete use cases for marketing activities and customer service of SMEs, such as personalised advertising, lead generation, and conversational interfaces (AI chatbots). </w:t>
      </w:r>
      <w:proofErr w:type="spellStart"/>
      <w:r w:rsidR="00C74537">
        <w:t>Blömker</w:t>
      </w:r>
      <w:proofErr w:type="spellEnd"/>
      <w:r w:rsidR="00C74537">
        <w:t xml:space="preserve"> and Albrecht (2025) present different possibilities of applying machine learning to multichannel CRM data, which include personalised advertising, recommender systems, chatbots, and real-time personalisation. Therefore, in this literature, "marketing automation" is not just automation, but also the AI capability to process, analyse, and utilize customer and market data to take action.</w:t>
      </w:r>
    </w:p>
    <w:p w14:paraId="027E3211" w14:textId="3A3CE2DE" w:rsidR="000D48A5" w:rsidRPr="000D48A5" w:rsidRDefault="00C92BB1" w:rsidP="00C74537">
      <w:r w:rsidRPr="00C92BB1">
        <w:t>The literature increasingly conceptualises AI-driven marketing automation as an organisational capability rather than simply as the adoption of AI-enabled marketing technologies</w:t>
      </w:r>
      <w:r>
        <w:t>.</w:t>
      </w:r>
      <w:r w:rsidR="00C74537">
        <w:t xml:space="preserve"> </w:t>
      </w:r>
      <w:proofErr w:type="spellStart"/>
      <w:r w:rsidR="00C74537">
        <w:t>Alnofeli</w:t>
      </w:r>
      <w:proofErr w:type="spellEnd"/>
      <w:r w:rsidR="00C74537">
        <w:t xml:space="preserve"> et al. (2026) explicitly conceptualise AI-powered CRM as a “higher-order organisational capability”, which comprises of organisational routines, data resources, customer interaction processes and service innovation. </w:t>
      </w:r>
      <w:r w:rsidR="000C59E0" w:rsidRPr="000C59E0">
        <w:t>Their model comprises three capability dimensions: data management, multi-channel integration and service offerings.</w:t>
      </w:r>
      <w:r w:rsidR="00C74537">
        <w:t xml:space="preserve"> The organisational interpretation is further supported by Kumar, Ashraf and Nadeem (2024) who see the use of DCT in positioning AI as a strategic capability that enables adaptation and innovation as opposed to just technology. Dwivedi et al. (2023) take things a step further and introduce the human element, pinpointing areas such as personalised campaigns, customer communication, content creation and customer-data analysis as examples of the potential applications of GenAI and proposing that AI is not just a replacement for human intelligence but a tool that can enhance it. </w:t>
      </w:r>
      <w:r w:rsidR="007A001C" w:rsidRPr="007A001C">
        <w:t xml:space="preserve">Hansmeier, Schäfer and </w:t>
      </w:r>
      <w:proofErr w:type="spellStart"/>
      <w:r w:rsidR="007A001C" w:rsidRPr="007A001C">
        <w:t>zur</w:t>
      </w:r>
      <w:proofErr w:type="spellEnd"/>
      <w:r w:rsidR="007A001C" w:rsidRPr="007A001C">
        <w:t xml:space="preserve"> Heiden (2026) build on this view and conceptualise AI as either a resource or a non-human agent within digital service ecosystems</w:t>
      </w:r>
      <w:r w:rsidR="00C74537">
        <w:t xml:space="preserve">. </w:t>
      </w:r>
      <w:r w:rsidRPr="00C92BB1">
        <w:t>Accordingly, RQ1 is informed by understanding how AI becomes embedded within analytical, technological, customer-facing and organisational marketing capabilities</w:t>
      </w:r>
      <w:r w:rsidR="000D48A5" w:rsidRPr="000D48A5">
        <w:t>.</w:t>
      </w:r>
    </w:p>
    <w:p w14:paraId="3E537843" w14:textId="253DE6B0" w:rsidR="000D48A5" w:rsidRPr="000D48A5" w:rsidRDefault="000D48A5" w:rsidP="00C74537">
      <w:pPr>
        <w:pStyle w:val="Heading3"/>
      </w:pPr>
      <w:bookmarkStart w:id="29" w:name="_Toc241059466"/>
      <w:r w:rsidRPr="000D48A5">
        <w:t>Conceptualising Digital Marketing Capabilities and SME Growth</w:t>
      </w:r>
      <w:bookmarkEnd w:id="29"/>
    </w:p>
    <w:p w14:paraId="28996920" w14:textId="03BC9DAB" w:rsidR="00C74537" w:rsidRPr="00C92BB1" w:rsidRDefault="00C92BB1" w:rsidP="00C92BB1">
      <w:r w:rsidRPr="00C92BB1">
        <w:t>Digital marketing capability represents an organisation's capacity to transform digital resources and customer information into market insight, responsiveness, communication, personalisation and value creation rather than merely possessing digital technologies</w:t>
      </w:r>
      <w:r w:rsidR="00C74537" w:rsidRPr="00C92BB1">
        <w:t xml:space="preserve">. AI analytical capabilities have been linked to these aspects: segmentation, personalisation, purchasing forecasts and evidence-based decision making (Kumar, Ashraf and Nadeem, 2024); international marketing analytics will allow SMEs to collect, analyse and understand their customer data, assess their digital media marketing campaigns and recognise new market opportunities (Tolstoy, </w:t>
      </w:r>
      <w:proofErr w:type="spellStart"/>
      <w:r w:rsidR="00C74537" w:rsidRPr="00C92BB1">
        <w:t>Melén</w:t>
      </w:r>
      <w:proofErr w:type="spellEnd"/>
      <w:r w:rsidR="00C74537" w:rsidRPr="00C92BB1">
        <w:t xml:space="preserve"> </w:t>
      </w:r>
      <w:proofErr w:type="spellStart"/>
      <w:r w:rsidR="00C74537" w:rsidRPr="00C92BB1">
        <w:t>Hånell</w:t>
      </w:r>
      <w:proofErr w:type="spellEnd"/>
      <w:r w:rsidR="00C74537" w:rsidRPr="00C92BB1">
        <w:t xml:space="preserve"> and Özbek, 2022). Sipos et al. (2025) offer broader SME evidence: in a sample of 932 SMEs from 11 countries, product uniqueness, marketing and communication tools, sophisticated distribution channels, online marketing applications and rapid responsiveness to customer needs were important factors that boosted the marketing innovation probability. </w:t>
      </w:r>
      <w:r w:rsidRPr="00C92BB1">
        <w:t>Importantly, general management capabilities and general business or social networking were not significant predictors</w:t>
      </w:r>
      <w:r w:rsidR="00C74537" w:rsidRPr="00C92BB1">
        <w:t>.</w:t>
      </w:r>
    </w:p>
    <w:p w14:paraId="708E8BAD" w14:textId="17EC037C" w:rsidR="000D48A5" w:rsidRPr="00C92BB1" w:rsidRDefault="00C74537" w:rsidP="00C74537">
      <w:r>
        <w:t xml:space="preserve">The same applies to conceptualising the growth of SMEs because, as discussed in the reviewed studies, a range of outcomes can be used to determine the value of the organisation rather than relying on a single performance measure. Tolstoy, </w:t>
      </w:r>
      <w:proofErr w:type="spellStart"/>
      <w:r>
        <w:t>Melén</w:t>
      </w:r>
      <w:proofErr w:type="spellEnd"/>
      <w:r>
        <w:t xml:space="preserve"> </w:t>
      </w:r>
      <w:proofErr w:type="spellStart"/>
      <w:r>
        <w:t>Hånell</w:t>
      </w:r>
      <w:proofErr w:type="spellEnd"/>
      <w:r>
        <w:t xml:space="preserve"> and Özbek (2022), for instance, draw on the four pillars of SME performance: sales growth, profitability, market share, and return on investment on an international level, while </w:t>
      </w:r>
      <w:proofErr w:type="spellStart"/>
      <w:r>
        <w:t>Bindeeba</w:t>
      </w:r>
      <w:proofErr w:type="spellEnd"/>
      <w:r>
        <w:t xml:space="preserve">, Tukamushaba and </w:t>
      </w:r>
      <w:proofErr w:type="spellStart"/>
      <w:r>
        <w:t>Bakashaba</w:t>
      </w:r>
      <w:proofErr w:type="spellEnd"/>
      <w:r>
        <w:t xml:space="preserve"> (2025) concentrate on green innovation performance and think of Digital Value Realization Capability as the “only direct predictor”. However, Zhang and Dong (2026) widen performance by exploring economic, environmental and social sustainable performance, discovering how AI assimilation improves agility, green innovation and resilience of organisations. These studies thus provide a critical conceptual distinction between digital technology, digital capability and digital performance. </w:t>
      </w:r>
      <w:r w:rsidR="00C92BB1" w:rsidRPr="00C92BB1">
        <w:t>Technology represents a resource, capability reflects the firm's ability to deploy and reconfigure that resource, and performance represents the organisational outcomes arising from this process</w:t>
      </w:r>
      <w:r>
        <w:t xml:space="preserve">. </w:t>
      </w:r>
      <w:r w:rsidR="00C92BB1" w:rsidRPr="00C92BB1">
        <w:t>This distinction prevents AI-driven marketing automation adoption from being treated as equivalent to digital capability development or SME growth when addressing RQ1</w:t>
      </w:r>
      <w:r w:rsidR="000D48A5" w:rsidRPr="000D48A5">
        <w:t>.</w:t>
      </w:r>
    </w:p>
    <w:p w14:paraId="279153B3" w14:textId="52C7AC80" w:rsidR="000D48A5" w:rsidRPr="000D48A5" w:rsidRDefault="000D48A5" w:rsidP="00C74537">
      <w:pPr>
        <w:pStyle w:val="Heading3"/>
      </w:pPr>
      <w:bookmarkStart w:id="30" w:name="_Toc241059467"/>
      <w:r w:rsidRPr="000D48A5">
        <w:t>Resource-Based View</w:t>
      </w:r>
      <w:bookmarkEnd w:id="30"/>
    </w:p>
    <w:p w14:paraId="3DD64B8F" w14:textId="1D354342" w:rsidR="00C74537" w:rsidRPr="00417F21" w:rsidRDefault="00C92BB1" w:rsidP="00417F21">
      <w:r w:rsidRPr="00417F21">
        <w:t>The Resource-Based View explains AI-related value through the complementary organisational resources and capabilities surrounding the technology rather than through technology ownership alone</w:t>
      </w:r>
      <w:r w:rsidR="00C74537" w:rsidRPr="00417F21">
        <w:t>. Based on Resource-Based Theory, Wasim et al. (202</w:t>
      </w:r>
      <w:r w:rsidR="00BB25D5">
        <w:t>2</w:t>
      </w:r>
      <w:r w:rsidR="00C74537" w:rsidRPr="00417F21">
        <w:t xml:space="preserve">) model market orientation, employee creativity and IoT as distinct capabilities that all have a strong positive impact on SME performance, </w:t>
      </w:r>
      <w:r w:rsidR="007A001C" w:rsidRPr="00417F21">
        <w:t>with employee creativity acting as a partial mediator between market orientation and SME performance</w:t>
      </w:r>
      <w:r w:rsidR="00C74537" w:rsidRPr="00417F21">
        <w:t xml:space="preserve">. Sipos et al. (2025) also use RBV in the context of marketing innovations and observe that customer responsiveness, digital contact, and marketing instruments and product-related capacities are related to marketing innovations, and, on the other hand, a few more general organizational resources do not prove to be significant predictors. </w:t>
      </w:r>
      <w:proofErr w:type="spellStart"/>
      <w:r w:rsidRPr="00417F21">
        <w:t>Bekata</w:t>
      </w:r>
      <w:proofErr w:type="spellEnd"/>
      <w:r w:rsidRPr="00417F21">
        <w:t xml:space="preserve"> and Kero (2025), who combine RBV with DCT, further demonstrate that innovation capability contributes to SME performance and is positively influenced by customer and entrepreneurial orientations</w:t>
      </w:r>
      <w:r w:rsidR="00C74537" w:rsidRPr="00417F21">
        <w:t xml:space="preserve">. </w:t>
      </w:r>
      <w:r w:rsidR="007A001C" w:rsidRPr="00417F21">
        <w:t>Collectively, these studies indicate that organisational value depends on the configuration and utilisation of resources rather than their mere possession</w:t>
      </w:r>
      <w:r w:rsidR="00C74537" w:rsidRPr="00417F21">
        <w:t>.</w:t>
      </w:r>
      <w:r w:rsidR="00417F21" w:rsidRPr="00417F21">
        <w:t xml:space="preserve"> Similarly, Do, Nguyen and Dao (2025) find that social capital strengthens SME product and process innovation through knowledge combination, demonstrating that external relationships create greater value when firms can integrate and apply the knowledge they provide.</w:t>
      </w:r>
    </w:p>
    <w:p w14:paraId="231C4D5C" w14:textId="6BE1BB94" w:rsidR="000D48A5" w:rsidRPr="000D48A5" w:rsidRDefault="00C74537" w:rsidP="00C74537">
      <w:r>
        <w:t xml:space="preserve">This resource logic can be especially crucial in the field of AI. Through a study of five Swedish manufacturing SMEs, Peretz-Andersson et al. (2024) identify “resource orchestration” as the key component of successful implementation, and not merely the acquisition of technology. Their longitudinal multiple-case study reveals that, building on top of these as key resources, digital infrastructure, high-quality data, software and skilled employees need to be bundled together through training, knowledge sharing, cross-functional collaboration, governance and data-quality management. Complementary evidence from 428 Ugandan SMEs by </w:t>
      </w:r>
      <w:proofErr w:type="spellStart"/>
      <w:r>
        <w:t>Bindeeba</w:t>
      </w:r>
      <w:proofErr w:type="spellEnd"/>
      <w:r>
        <w:t xml:space="preserve">, Tukamushaba and </w:t>
      </w:r>
      <w:proofErr w:type="spellStart"/>
      <w:r>
        <w:t>Bakashaba</w:t>
      </w:r>
      <w:proofErr w:type="spellEnd"/>
      <w:r>
        <w:t xml:space="preserve"> (2025) shows that digital value realisation capability, not digital resources on their own, directly predicts green innovation performance, and access to credit is positively associated with value realisation. Alharthi (2025) also links the entrepreneurial leadership, technological innovation capabilities and team creativity to SME performance, with the negative relationship between analytical thinking and performance in the SMEs studied in Saudi Arabia's manufacturing sector. </w:t>
      </w:r>
      <w:r w:rsidR="00C92BB1" w:rsidRPr="00C92BB1">
        <w:t>Rather than contradicting RBV, this finding indicates that different organisational resources do not contribute equally to performance</w:t>
      </w:r>
      <w:r>
        <w:t>. RBV thus serves as a theoretical grounding for answering RQ1, as it will illustrate the need for AI-enabled marketing technologies to be viewed in combination with data, knowledge, human abilities, leadership, and organisational habits when discussing the development of digital marketing capabilities</w:t>
      </w:r>
      <w:r w:rsidR="000D48A5" w:rsidRPr="000D48A5">
        <w:t>.</w:t>
      </w:r>
    </w:p>
    <w:p w14:paraId="0FD081BD" w14:textId="54AA90AE" w:rsidR="000D48A5" w:rsidRPr="000D48A5" w:rsidRDefault="000D48A5" w:rsidP="00C74537">
      <w:pPr>
        <w:pStyle w:val="Heading3"/>
      </w:pPr>
      <w:bookmarkStart w:id="31" w:name="_Toc241059468"/>
      <w:r w:rsidRPr="000D48A5">
        <w:t>Dynamic Capabilities Theory</w:t>
      </w:r>
      <w:bookmarkEnd w:id="31"/>
    </w:p>
    <w:p w14:paraId="7DC14557" w14:textId="6E36A639" w:rsidR="00C74537" w:rsidRPr="003A5722" w:rsidRDefault="0066432F" w:rsidP="003A5722">
      <w:r w:rsidRPr="003A5722">
        <w:t>Dynamic Capability Theory provides a process-oriented explanation of how organisations transform digital and AI resources into capabilities through sensing, seizing and reconfiguring activities</w:t>
      </w:r>
      <w:r w:rsidR="00C74537" w:rsidRPr="003A5722">
        <w:t xml:space="preserve">. </w:t>
      </w:r>
      <w:r w:rsidRPr="003A5722">
        <w:t>Kumar, Ashraf and Nadeem (2024) directly use DCT</w:t>
      </w:r>
      <w:r w:rsidR="00C74537" w:rsidRPr="003A5722">
        <w:t xml:space="preserve"> in the field of AI in marketing and claim that AI can help businesses adjust and innovate in a shifting marketplace. </w:t>
      </w:r>
      <w:proofErr w:type="spellStart"/>
      <w:r w:rsidR="00C74537" w:rsidRPr="003A5722">
        <w:t>Alnofeli</w:t>
      </w:r>
      <w:proofErr w:type="spellEnd"/>
      <w:r w:rsidR="00C74537" w:rsidRPr="003A5722">
        <w:t xml:space="preserve"> et al. (2026) also set their work on the foundation of </w:t>
      </w:r>
      <w:r w:rsidRPr="003A5722">
        <w:t>micro foundations</w:t>
      </w:r>
      <w:r w:rsidR="00C74537" w:rsidRPr="003A5722">
        <w:t xml:space="preserve"> of DCT and conceptualize AI-powered CRM as a process of ongoing integration, reconfiguration and leveraging of organisational capabilities. Their three-stage mixed-method design (comprising a 64-study scoping review, 24 expert interviews and a survey of 205 Australian banking employees) identifies the potential foundations of AI-powered CRM: data management capabilities, multi-channel integration capabilities and service-offering capabilities, which are correlated with marketing ambidexterity and sustained profitability and competitive advantage. </w:t>
      </w:r>
      <w:r w:rsidR="003A5722" w:rsidRPr="003A5722">
        <w:t>From a marketing perspective, the findings relate to sensing customer needs, seizing opportunities through personalisation, and reconfiguring marketing practices by integrating AI</w:t>
      </w:r>
      <w:r w:rsidR="00C74537" w:rsidRPr="003A5722">
        <w:t>.</w:t>
      </w:r>
    </w:p>
    <w:p w14:paraId="7A8E1FC0" w14:textId="1501F3B4" w:rsidR="00C74537" w:rsidRPr="0066432F" w:rsidRDefault="0066432F" w:rsidP="0066432F">
      <w:r w:rsidRPr="0066432F">
        <w:t xml:space="preserve">SME and organisational evidence further </w:t>
      </w:r>
      <w:r w:rsidR="006410E6" w:rsidRPr="0066432F">
        <w:t>indicate</w:t>
      </w:r>
      <w:r w:rsidRPr="0066432F">
        <w:t xml:space="preserve"> that dynamic capability processes operate through intermediate organisational capabilities rather than technology adoption alone</w:t>
      </w:r>
      <w:r w:rsidR="00C74537" w:rsidRPr="0066432F">
        <w:t xml:space="preserve">. Among 256 SMEs in Ghana, </w:t>
      </w:r>
      <w:proofErr w:type="spellStart"/>
      <w:r w:rsidR="00C74537" w:rsidRPr="0066432F">
        <w:t>Gyamerah</w:t>
      </w:r>
      <w:proofErr w:type="spellEnd"/>
      <w:r w:rsidR="00C74537" w:rsidRPr="0066432F">
        <w:t xml:space="preserve">, Afshari and Asante (2025) discover that Digital Transformational Leadership has a positive impact on digital IT capabilities, employee digital capabilities and digital strategy, of which employee digital capabilities have the highest mediation effect on Digital Transformation. Similarly, </w:t>
      </w:r>
      <w:proofErr w:type="spellStart"/>
      <w:r w:rsidR="00C74537" w:rsidRPr="0066432F">
        <w:t>Leelhaphunt</w:t>
      </w:r>
      <w:proofErr w:type="spellEnd"/>
      <w:r w:rsidR="00C74537" w:rsidRPr="0066432F">
        <w:t xml:space="preserve"> (2026) finds that dynamic capabilities positively impact innovation performance of 402 Thai manufacturing companies, and that the relationship between these two variables is partially mediated by market intelligence generation, along with high IT flexibility, strengthening the mediation process. </w:t>
      </w:r>
      <w:r w:rsidRPr="0066432F">
        <w:t>However, Hu et al. (2025) find that IoT itself has no statistically significant effect</w:t>
      </w:r>
      <w:r w:rsidR="00C74537" w:rsidRPr="0066432F">
        <w:t>. The results challenge technology-centred explanations as they show that the outcome of individual technologies can vary based on the capabilities and configurations of which they are a part.</w:t>
      </w:r>
    </w:p>
    <w:p w14:paraId="7F06B920" w14:textId="0BFDD745" w:rsidR="000D48A5" w:rsidRPr="000D48A5" w:rsidRDefault="0066432F" w:rsidP="00C74537">
      <w:r w:rsidRPr="0066432F">
        <w:t>The distinction between AI adoption and AI assimilation further strengthens the relevance of DCT for explaining sustainable organisational outcomes</w:t>
      </w:r>
      <w:r w:rsidR="00C74537" w:rsidRPr="00C74537">
        <w:t xml:space="preserve">. </w:t>
      </w:r>
      <w:r w:rsidR="007A001C" w:rsidRPr="007A001C">
        <w:t>Zhang and Dong's (2026) meta-analytic structural equation model synthesises evidence from 199 empirical studies</w:t>
      </w:r>
      <w:r w:rsidR="00C74537" w:rsidRPr="00C74537">
        <w:t xml:space="preserve"> and reveals the positive direct effects of AI assimilation on sustainable performance, as well as the positive indirect pathways of organisation agility and green innovation and organisational resilience. Al-Husain et al. (2025) also find that digital dynamic capability enhances sustainable performance via green knowledge management and green technology innovation, but for the specific context of five-star hotels in Egypt and Category-A travel agencies, as opposed to SMEs or marketing automation. </w:t>
      </w:r>
      <w:r w:rsidR="007A001C" w:rsidRPr="007A001C">
        <w:t>Although this evidence supports the broader capability-to-performance mechanism, its hospitality context limits its direct applicability to the SME-specific research questions</w:t>
      </w:r>
      <w:r w:rsidR="00C74537" w:rsidRPr="00C74537">
        <w:t xml:space="preserve">. In terms of methodological approach, several supporting studies, such as </w:t>
      </w:r>
      <w:proofErr w:type="spellStart"/>
      <w:r w:rsidR="00C74537" w:rsidRPr="00C74537">
        <w:t>Gyamerah</w:t>
      </w:r>
      <w:proofErr w:type="spellEnd"/>
      <w:r w:rsidR="00C74537" w:rsidRPr="00C74537">
        <w:t xml:space="preserve">, Afshari and Asante (2025), Hu et al. (2025) and Al-Husain et al. (2025) are cross-sectional surveys, while Peretz-Andersson et al. (2024) reports on the implementation of AI over 21 months and Zhang and Dong (2026) conducts a synthesis of 199 studies. </w:t>
      </w:r>
      <w:r w:rsidRPr="0066432F">
        <w:t>Overall, the evidence supports the relevance of dynamic capability mechanisms, although their development over time is more directly observable in longitudinal studies than in cross-sectional surveys</w:t>
      </w:r>
      <w:r w:rsidR="000D48A5" w:rsidRPr="000D48A5">
        <w:t>.</w:t>
      </w:r>
    </w:p>
    <w:p w14:paraId="3FF905C6" w14:textId="2E7D3EDA" w:rsidR="000D48A5" w:rsidRPr="000D48A5" w:rsidRDefault="000D48A5" w:rsidP="00C74537">
      <w:pPr>
        <w:pStyle w:val="Heading3"/>
      </w:pPr>
      <w:bookmarkStart w:id="32" w:name="_Toc241059469"/>
      <w:r w:rsidRPr="000D48A5">
        <w:t>TOE and Complementary Theoretical Perspectives</w:t>
      </w:r>
      <w:bookmarkEnd w:id="32"/>
    </w:p>
    <w:p w14:paraId="0DE3EEF5" w14:textId="37D65820" w:rsidR="00C74537" w:rsidRPr="0066432F" w:rsidRDefault="0066432F" w:rsidP="0066432F">
      <w:r w:rsidRPr="0066432F">
        <w:t>The TOE framework complements resource- and capability-based theories by explaining how technological, organisational and environmental conditions shape AI adoption</w:t>
      </w:r>
      <w:r w:rsidR="00C74537" w:rsidRPr="0066432F">
        <w:t xml:space="preserve">. </w:t>
      </w:r>
      <w:r w:rsidR="00417F21" w:rsidRPr="00417F21">
        <w:t xml:space="preserve">This process-oriented understanding is consistent with Eveland and </w:t>
      </w:r>
      <w:proofErr w:type="spellStart"/>
      <w:r w:rsidR="00417F21" w:rsidRPr="00417F21">
        <w:t>Tornatzky</w:t>
      </w:r>
      <w:proofErr w:type="spellEnd"/>
      <w:r w:rsidR="00417F21" w:rsidRPr="00417F21">
        <w:t xml:space="preserve"> (1990), who conceptualise technological innovation as a process rather than a discrete technological event.</w:t>
      </w:r>
      <w:r w:rsidR="00417F21">
        <w:t xml:space="preserve"> </w:t>
      </w:r>
      <w:r w:rsidR="00C74537" w:rsidRPr="0066432F">
        <w:t>Based on a review of 106 peer-reviewed publications about SMEs and AI (</w:t>
      </w:r>
      <w:proofErr w:type="spellStart"/>
      <w:r w:rsidR="00C74537" w:rsidRPr="0066432F">
        <w:t>Schwaeke</w:t>
      </w:r>
      <w:proofErr w:type="spellEnd"/>
      <w:r w:rsidR="00C74537" w:rsidRPr="0066432F">
        <w:t xml:space="preserve"> et al., 2024), there are eight common themes: “compatibility, infrastructure, knowledge, resources, culture, competition, regulation and ecosystem”. They offer a review of the technological, organisational and environmental context with regards to compatibility and infrastructure, employee knowledge, skills, leadership, culture and resources, and competition, regulation and external collaboration. This is supported by mixed-method evidence from </w:t>
      </w:r>
      <w:r w:rsidRPr="0066432F">
        <w:t>Hughes et al. (202</w:t>
      </w:r>
      <w:r w:rsidR="00BB25D5">
        <w:t>5</w:t>
      </w:r>
      <w:r w:rsidRPr="0066432F">
        <w:t>)</w:t>
      </w:r>
      <w:r w:rsidR="00C74537" w:rsidRPr="0066432F">
        <w:t xml:space="preserve"> based on a global survey of 304 decision makers and interviews: They found that perceived complexity is a technological barrier to adoption, relative advantage is a driver of adoption, staff skills and organisational change capacity are organisational conditions for adoption, and regulation is a factor that influences the external adoption environment. </w:t>
      </w:r>
      <w:proofErr w:type="spellStart"/>
      <w:r w:rsidR="00C74537" w:rsidRPr="0066432F">
        <w:t>Sangosanya</w:t>
      </w:r>
      <w:proofErr w:type="spellEnd"/>
      <w:r w:rsidR="00C74537" w:rsidRPr="0066432F">
        <w:t xml:space="preserve">, </w:t>
      </w:r>
      <w:proofErr w:type="spellStart"/>
      <w:r w:rsidR="00BB25D5" w:rsidRPr="00F85BC0">
        <w:t>Maznah</w:t>
      </w:r>
      <w:proofErr w:type="spellEnd"/>
      <w:r w:rsidR="00BB25D5" w:rsidRPr="0066432F">
        <w:t xml:space="preserve"> </w:t>
      </w:r>
      <w:r w:rsidR="00C74537" w:rsidRPr="0066432F">
        <w:t>and Saraih (2025) offer digital entrepreneurship adoption SME-specific evidence from Malaysia that their findings demonstrate that relative advantage and compatibility had a positive influence on digital entrepreneurship adoption, while complexity had a negative influence, and organisation size and government support are not significant in their model. The evidence confirms TOE's multi-level explanation and demonstrates that individual environmental and organisational factors do not always have a similar influence in contexts.</w:t>
      </w:r>
    </w:p>
    <w:p w14:paraId="1648E3FC" w14:textId="1454EB05" w:rsidR="000D48A5" w:rsidRPr="000D48A5" w:rsidRDefault="00C74537" w:rsidP="00C74537">
      <w:r>
        <w:t xml:space="preserve">The complementary theories elaborate this explanation for various forms of capability development that are not fully captured by TOE. Getzin et al. (2026), for instance, using Institutional Theory, demonstrate the impact of professional norms, regulatory necessities, and organizational requirements on the acceptance of AI in management accounting for SMEs, and also highlight legal and ethical awareness, technical and analytical skills, and interdisciplinary role adaptations as competency requirements from a cross-country qualitative analysis. From another angle, Contingency Theory suggests that there are critical success factors (CSFs) for the integration of AI in CRM. </w:t>
      </w:r>
      <w:proofErr w:type="spellStart"/>
      <w:r>
        <w:t>Ledro</w:t>
      </w:r>
      <w:proofErr w:type="spellEnd"/>
      <w:r>
        <w:t xml:space="preserve">, </w:t>
      </w:r>
      <w:proofErr w:type="spellStart"/>
      <w:r>
        <w:t>Nosella</w:t>
      </w:r>
      <w:proofErr w:type="spellEnd"/>
      <w:r>
        <w:t xml:space="preserve"> and Dalla Pozza (2026) list 21 such factors and explain how these factors will differ depending on the level of personalisation and human intervention that each AI application will necessitate. Resource Orchestration Theory describes the process of structuring, packaging and utilising AI resources (Peretz-Andersson et al., 2024), and Social Capital Theory demonstrates the potential of organisational networks and common understanding in supporting AI readiness in resource-limited SMEs via the lens of cyber resilience (Ode et al., 2025). Importantly, in the three waves of surveying 589 Nigerian SMEs, Ode et al. document organisational change over time, as opposed to a single survey point. </w:t>
      </w:r>
      <w:proofErr w:type="spellStart"/>
      <w:r>
        <w:t>Sociomaterial</w:t>
      </w:r>
      <w:proofErr w:type="spellEnd"/>
      <w:r>
        <w:t xml:space="preserve"> viewpoints introduce the human–technology interaction: </w:t>
      </w:r>
      <w:proofErr w:type="spellStart"/>
      <w:r>
        <w:t>Akmeraner-Kökat</w:t>
      </w:r>
      <w:proofErr w:type="spellEnd"/>
      <w:r>
        <w:t xml:space="preserve"> and </w:t>
      </w:r>
      <w:proofErr w:type="spellStart"/>
      <w:r>
        <w:t>Pellandini-Simányi</w:t>
      </w:r>
      <w:proofErr w:type="spellEnd"/>
      <w:r>
        <w:t xml:space="preserve"> (2025) conclude that Digitalisation does not remove human creativity, but rather shifts it between professionals, platforms, algorithms and AI</w:t>
      </w:r>
      <w:r w:rsidR="000D48A5" w:rsidRPr="000D48A5">
        <w:t xml:space="preserve">. </w:t>
      </w:r>
    </w:p>
    <w:p w14:paraId="27371E56" w14:textId="1C324805" w:rsidR="000D48A5" w:rsidRPr="0066432F" w:rsidRDefault="0066432F" w:rsidP="0066432F">
      <w:r w:rsidRPr="0066432F">
        <w:t>Collectively, the theoretical evidence provides complementary explanations relevant to both research questions</w:t>
      </w:r>
      <w:r w:rsidR="00C74537" w:rsidRPr="0066432F">
        <w:t xml:space="preserve">. The RBV explains the technological, human, knowledge and organisational resources used to construct AI-enabled marketing capability, DCT explains how these resources are combined and reconfigured to give rise to adaptive capabilities, and TOE explains the technological, organisational and environmental conditions that exist in the context of the adoption and use of AI-enabled marketing capability. The Resource Orchestration, Institutional, Contingency, </w:t>
      </w:r>
      <w:r w:rsidR="007A001C" w:rsidRPr="007A001C">
        <w:t xml:space="preserve">Social Capital and </w:t>
      </w:r>
      <w:proofErr w:type="spellStart"/>
      <w:r w:rsidR="007A001C" w:rsidRPr="007A001C">
        <w:t>sociomaterial</w:t>
      </w:r>
      <w:proofErr w:type="spellEnd"/>
      <w:r w:rsidR="007A001C" w:rsidRPr="007A001C">
        <w:t xml:space="preserve"> perspectives</w:t>
      </w:r>
      <w:r w:rsidR="00C74537" w:rsidRPr="0066432F">
        <w:t xml:space="preserve"> also indicate that implementation requires resource synchronisation, institutional pressure, and contingent conditions, organisational relations, and human-AI interactions. </w:t>
      </w:r>
      <w:r w:rsidR="007A001C" w:rsidRPr="007A001C">
        <w:t>RQ1 is theoretically informed by the transformation of AI resources into analytical, CRM, personalisation and adaptive marketing capabilities, while RQ2 focuses on the organisational and environmental conditions influencing whether these capabilities contribute to sustainable SME outcomes</w:t>
      </w:r>
      <w:r w:rsidR="000D48A5" w:rsidRPr="0066432F">
        <w:t xml:space="preserve">. </w:t>
      </w:r>
    </w:p>
    <w:p w14:paraId="695950AA" w14:textId="77777777" w:rsidR="000D48A5" w:rsidRPr="000D48A5" w:rsidRDefault="000D48A5" w:rsidP="00C74537">
      <w:pPr>
        <w:pStyle w:val="Heading2"/>
      </w:pPr>
      <w:bookmarkStart w:id="33" w:name="_Toc241059470"/>
      <w:r w:rsidRPr="000D48A5">
        <w:t>Theme 2: Empirical Findings</w:t>
      </w:r>
      <w:bookmarkEnd w:id="33"/>
    </w:p>
    <w:p w14:paraId="22787296" w14:textId="4D808A25" w:rsidR="000D48A5" w:rsidRPr="000D48A5" w:rsidRDefault="000D48A5" w:rsidP="00C74537">
      <w:pPr>
        <w:pStyle w:val="Heading3"/>
      </w:pPr>
      <w:bookmarkStart w:id="34" w:name="_Toc241059471"/>
      <w:r w:rsidRPr="000D48A5">
        <w:t>Customer Analytics and Market Intelligence</w:t>
      </w:r>
      <w:bookmarkEnd w:id="34"/>
    </w:p>
    <w:p w14:paraId="1A5C8130" w14:textId="2141EBF5" w:rsidR="00715DC9" w:rsidRPr="00715DC9" w:rsidRDefault="0066432F" w:rsidP="00715DC9">
      <w:r w:rsidRPr="0066432F">
        <w:t>Customer intelligence is one of the most consistently identified digital marketing capabilities developed through AI-driven automation</w:t>
      </w:r>
      <w:r w:rsidR="00715DC9" w:rsidRPr="00715DC9">
        <w:t xml:space="preserve">. </w:t>
      </w:r>
      <w:proofErr w:type="spellStart"/>
      <w:r w:rsidR="00715DC9" w:rsidRPr="00715DC9">
        <w:t>Alnofeli</w:t>
      </w:r>
      <w:proofErr w:type="spellEnd"/>
      <w:r w:rsidR="00715DC9" w:rsidRPr="00715DC9">
        <w:t xml:space="preserve"> et al. (2026) claim that one of the three core aspects of AI-powered CRM capability is data management capability, which includes data governance, data analytics and data privacy. Customer data management also contributes to understanding the customer, learning for the organisation and </w:t>
      </w:r>
      <w:r w:rsidRPr="00715DC9">
        <w:t>decision-making</w:t>
      </w:r>
      <w:r w:rsidR="00715DC9" w:rsidRPr="00715DC9">
        <w:t xml:space="preserve"> using AI, as mentioned by Kumar, Ashraf and Nadeem (2024), who also list analytical marketing capabilities as predictive analytics, machine learning and AI-driven CRM. The capabilities enable segmentation and customer buying prediction, personalised communication and evidence-based decision making. The pattern is continued by the bibliometric study of 564 AI-marketing articles by Xie et al. (2025), who found that the areas of machine-learning applications, consumer experience, and business value and digital marketing strategy are interrelated. Combining capability frameworks with large-scale literature mapping suggests that data analysis is a central tool in today's digital marketing environment, rather than just a side activity of AI. </w:t>
      </w:r>
    </w:p>
    <w:p w14:paraId="3B0C6F23" w14:textId="57B98C78" w:rsidR="000D48A5" w:rsidRPr="000D48A5" w:rsidRDefault="002D6142" w:rsidP="00715DC9">
      <w:r w:rsidRPr="002D6142">
        <w:t>The empirical evidence further demonstrates a progression from customer-data collection towards deeper interpretation and prediction of customer behaviour and market conditions</w:t>
      </w:r>
      <w:r w:rsidR="00715DC9" w:rsidRPr="00715DC9">
        <w:t xml:space="preserve">. </w:t>
      </w:r>
      <w:r w:rsidRPr="002D6142">
        <w:t>Approximately four million posts</w:t>
      </w:r>
      <w:r w:rsidR="00715DC9" w:rsidRPr="00715DC9">
        <w:t xml:space="preserve"> from the social media feeds of the 20 Fortune Global 2000 brands were </w:t>
      </w:r>
      <w:r w:rsidRPr="00715DC9">
        <w:t>analysed</w:t>
      </w:r>
      <w:r w:rsidR="00715DC9" w:rsidRPr="00715DC9">
        <w:t xml:space="preserve"> in a study by </w:t>
      </w:r>
      <w:proofErr w:type="spellStart"/>
      <w:r w:rsidR="00715DC9" w:rsidRPr="00715DC9">
        <w:t>Mustak</w:t>
      </w:r>
      <w:proofErr w:type="spellEnd"/>
      <w:r w:rsidR="00715DC9" w:rsidRPr="00715DC9">
        <w:t xml:space="preserve"> et al. (2024) which demonstrates that sentiment analysis with topic modelling provides greater insight into customers than sentiment analysis alone. </w:t>
      </w:r>
      <w:r w:rsidR="007A001C" w:rsidRPr="007A001C">
        <w:t>The analysis identified customer concerns relating to FedEx tracking, small-business deliveries, competitor performance, delivery operations and customer service, demonstrating how unstructured customer communication can be transformed into decision-relevant market intelligence</w:t>
      </w:r>
      <w:r w:rsidR="00715DC9" w:rsidRPr="00715DC9">
        <w:t xml:space="preserve">. </w:t>
      </w:r>
      <w:proofErr w:type="spellStart"/>
      <w:r w:rsidR="00715DC9" w:rsidRPr="00715DC9">
        <w:t>Blömker</w:t>
      </w:r>
      <w:proofErr w:type="spellEnd"/>
      <w:r w:rsidR="00715DC9" w:rsidRPr="00715DC9">
        <w:t xml:space="preserve"> and Albrecht (2025) further develop this analytical capacity by combining CRM data with survey data from 7,188 customers, and they use machine-learning models to forecast psychological characteristics. Their best model achieved an AUROC of 75.5% and of prediction accuracy 68.1% for the measure of price consciousness, and behavioural information including voucher use, purchase value, search behaviour and channel use contributed to prediction. </w:t>
      </w:r>
      <w:r w:rsidR="002C6775" w:rsidRPr="002C6775">
        <w:t>Similarly, Witkowski and Wodecki (2025), drawing on a structured review of 190 publications and interviews with five experts, identify sentiment analysis, knowledge extraction and demand forecasting as prominent AI applications, demonstrating how AI can support customer insight generation, demand prediction and data-driven decision-making across product-development activities.</w:t>
      </w:r>
      <w:r w:rsidR="002C6775">
        <w:t xml:space="preserve"> </w:t>
      </w:r>
      <w:r w:rsidR="00715DC9" w:rsidRPr="00715DC9">
        <w:t xml:space="preserve">In the SME context, Tolstoy, </w:t>
      </w:r>
      <w:proofErr w:type="spellStart"/>
      <w:r w:rsidR="00715DC9" w:rsidRPr="00715DC9">
        <w:t>Melén</w:t>
      </w:r>
      <w:proofErr w:type="spellEnd"/>
      <w:r w:rsidR="00715DC9" w:rsidRPr="00715DC9">
        <w:t xml:space="preserve"> </w:t>
      </w:r>
      <w:proofErr w:type="spellStart"/>
      <w:r w:rsidR="00715DC9" w:rsidRPr="00715DC9">
        <w:t>Hånell</w:t>
      </w:r>
      <w:proofErr w:type="spellEnd"/>
      <w:r w:rsidR="00715DC9" w:rsidRPr="00715DC9">
        <w:t xml:space="preserve"> and Özbek (2022) conclude that the use of international marketing analytics by the firms can </w:t>
      </w:r>
      <w:r w:rsidR="007A001C" w:rsidRPr="00715DC9">
        <w:t>analyse</w:t>
      </w:r>
      <w:r w:rsidR="00715DC9" w:rsidRPr="00715DC9">
        <w:t xml:space="preserve"> customer </w:t>
      </w:r>
      <w:r w:rsidR="007A001C" w:rsidRPr="00715DC9">
        <w:t>behaviour</w:t>
      </w:r>
      <w:r w:rsidR="00715DC9" w:rsidRPr="00715DC9">
        <w:t xml:space="preserve">, assess campaigns and identify opportunities in the market, while </w:t>
      </w:r>
      <w:proofErr w:type="spellStart"/>
      <w:r w:rsidRPr="002D6142">
        <w:t>Leelhaphunt</w:t>
      </w:r>
      <w:proofErr w:type="spellEnd"/>
      <w:r w:rsidRPr="002D6142">
        <w:t xml:space="preserve"> (2026)</w:t>
      </w:r>
      <w:r w:rsidR="00715DC9" w:rsidRPr="00715DC9">
        <w:t xml:space="preserve"> reveals that the process of market intelligence generation partially mediates the effect of dynamic capabilities on innovation performance in SMEs. Methodologically, these studies investigate various aspects of the phenomenon: </w:t>
      </w:r>
      <w:proofErr w:type="spellStart"/>
      <w:r w:rsidR="007A001C" w:rsidRPr="007A001C">
        <w:t>Mustak</w:t>
      </w:r>
      <w:proofErr w:type="spellEnd"/>
      <w:r w:rsidR="007A001C" w:rsidRPr="007A001C">
        <w:t xml:space="preserve"> et al. apply large-scale analysis of user-generated social-media data</w:t>
      </w:r>
      <w:r w:rsidR="00715DC9" w:rsidRPr="00715DC9">
        <w:t xml:space="preserve">; </w:t>
      </w:r>
      <w:proofErr w:type="spellStart"/>
      <w:r w:rsidR="00715DC9" w:rsidRPr="00715DC9">
        <w:t>Blömker</w:t>
      </w:r>
      <w:proofErr w:type="spellEnd"/>
      <w:r w:rsidR="00715DC9" w:rsidRPr="00715DC9">
        <w:t xml:space="preserve"> and Albrecht apply machine-learning prediction; and </w:t>
      </w:r>
      <w:proofErr w:type="spellStart"/>
      <w:r w:rsidRPr="002D6142">
        <w:t>Leelhaphunt</w:t>
      </w:r>
      <w:proofErr w:type="spellEnd"/>
      <w:r w:rsidRPr="002D6142">
        <w:t xml:space="preserve"> (2026)</w:t>
      </w:r>
      <w:r w:rsidR="00715DC9">
        <w:t xml:space="preserve"> </w:t>
      </w:r>
      <w:r w:rsidR="00715DC9" w:rsidRPr="00715DC9">
        <w:t xml:space="preserve">and Tolstoy, </w:t>
      </w:r>
      <w:proofErr w:type="spellStart"/>
      <w:r w:rsidR="00715DC9" w:rsidRPr="00715DC9">
        <w:t>Melén</w:t>
      </w:r>
      <w:proofErr w:type="spellEnd"/>
      <w:r w:rsidR="00715DC9" w:rsidRPr="00715DC9">
        <w:t xml:space="preserve"> </w:t>
      </w:r>
      <w:proofErr w:type="spellStart"/>
      <w:r w:rsidR="00715DC9" w:rsidRPr="00715DC9">
        <w:t>Hånell</w:t>
      </w:r>
      <w:proofErr w:type="spellEnd"/>
      <w:r w:rsidR="00715DC9" w:rsidRPr="00715DC9">
        <w:t xml:space="preserve"> and Özbek (2022) are based on evidence from organisational surveys. Regardless, their intersection helps to bolster RQ1 by proving the effectiveness of AI-driven analytics in enhancing digital marketing capabilities, allowing businesses to leverage customer data for valuable insights, predictive intelligence, and informed marketing decisions</w:t>
      </w:r>
      <w:r w:rsidR="000D48A5" w:rsidRPr="000D48A5">
        <w:t>.</w:t>
      </w:r>
    </w:p>
    <w:p w14:paraId="67105E24" w14:textId="57409F2E" w:rsidR="000D48A5" w:rsidRPr="000D48A5" w:rsidRDefault="000D48A5" w:rsidP="00715DC9">
      <w:pPr>
        <w:pStyle w:val="Heading3"/>
      </w:pPr>
      <w:bookmarkStart w:id="35" w:name="_Toc241059472"/>
      <w:r w:rsidRPr="000D48A5">
        <w:t>Personalisation, CRM and Customer Engagement</w:t>
      </w:r>
      <w:bookmarkEnd w:id="35"/>
    </w:p>
    <w:p w14:paraId="5EC51ABC" w14:textId="7971D53D" w:rsidR="00715DC9" w:rsidRDefault="002D6142" w:rsidP="00715DC9">
      <w:r w:rsidRPr="002D6142">
        <w:t>Personalisation represents one of the most visible customer-facing mechanisms through which AI capability is translated into marketing value</w:t>
      </w:r>
      <w:r w:rsidR="00715DC9">
        <w:t xml:space="preserve">. </w:t>
      </w:r>
      <w:proofErr w:type="spellStart"/>
      <w:r w:rsidR="00715DC9">
        <w:t>Alnofeli</w:t>
      </w:r>
      <w:proofErr w:type="spellEnd"/>
      <w:r w:rsidR="00715DC9">
        <w:t xml:space="preserve"> et al. (2026) highlight the capability of AI-powered CRM in addressing personalisation, automation and meaningfulness, whereas </w:t>
      </w:r>
      <w:proofErr w:type="spellStart"/>
      <w:r w:rsidR="00715DC9">
        <w:t>Blömker</w:t>
      </w:r>
      <w:proofErr w:type="spellEnd"/>
      <w:r w:rsidR="00715DC9">
        <w:t xml:space="preserve"> and Albrecht (2025) show that personalised advertising, recommender systems, chatbots, and adapting websites dynamically to customers and real-time personalisation can be supported by predicted customer characteristics. Bilal et al. (2024) offer consumer level evidence of the </w:t>
      </w:r>
      <w:proofErr w:type="spellStart"/>
      <w:r w:rsidR="00715DC9">
        <w:t>behavioral</w:t>
      </w:r>
      <w:proofErr w:type="spellEnd"/>
      <w:r w:rsidR="00715DC9">
        <w:t xml:space="preserve"> impacts of these applications: AI is shown to positively impact consumer experience and social-media engagement, both of which impact satisfaction, and satisfaction in turn is shown to influence purchase intention, across 467 social-media users in China. They account for 81% of the variance in purchase intention. </w:t>
      </w:r>
      <w:r w:rsidR="007A001C" w:rsidRPr="007A001C">
        <w:t>Do and Nguyen (2025) further find that consistency in AI-generated recommendation information and imagery strengthens cognitive resonance, while presence consistency enhances emotional resonance; these mechanisms are subsequently associated with customer engagement and impulse buying</w:t>
      </w:r>
      <w:r w:rsidR="00715DC9">
        <w:t xml:space="preserve">. </w:t>
      </w:r>
      <w:r w:rsidR="002C6775" w:rsidRPr="002C6775">
        <w:t>Yu et al. (2024) further demonstrate that the emotional expressions of CGI influencers influence user engagement on social media, showing that AI-enabled customer interaction depends not only on technological functionality but also on how effectively digital agents communicate emotional and experiential cues.</w:t>
      </w:r>
      <w:r w:rsidR="002C6775">
        <w:t xml:space="preserve"> </w:t>
      </w:r>
      <w:r w:rsidR="00715DC9">
        <w:t>These works thus show that personalisation generates marketing value not exclusively from the technological function, but also thanks to the intermediate psychological and relational mechanisms.</w:t>
      </w:r>
    </w:p>
    <w:p w14:paraId="4A9F7523" w14:textId="134CF200" w:rsidR="00715DC9" w:rsidRDefault="002D6142" w:rsidP="00715DC9">
      <w:r w:rsidRPr="002D6142">
        <w:t>Trust, perceived humanness and familiarity further influence whether personalised AI interactions develop into meaningful customer engagement</w:t>
      </w:r>
      <w:r w:rsidR="00715DC9">
        <w:t>. Jung et al. (2025) discover that perceived artificial creativity positively influences the trust in AI, perceived humanness and in turn informativeness, entertainment, credibility and novelty, and that among these, informativeness is most positively related to purchase intention. GenAI in retail chatbots increases the perceived usefulness and human-likeness/familiarity, with trust and familiarity being significant factors, as revealed by Arce-</w:t>
      </w:r>
      <w:proofErr w:type="spellStart"/>
      <w:r w:rsidR="00715DC9">
        <w:t>Urriza</w:t>
      </w:r>
      <w:proofErr w:type="spellEnd"/>
      <w:r w:rsidR="00715DC9">
        <w:t xml:space="preserve"> et al. (2025) in their surveys of 397 consumers in 2022 and 414 in 2024. Yet, the same study reveals that privacy concerns are higher and that privacy risk negatively affects the intentions to adopt. Similarly, Patrizi et al. (2024) argue that anthropomorphic voice assistants help to build trust in a brand and increase affective and behavioural engagement, but they do not have a significant direct impact on cognitive engagement. Kumar, Shankar and Behl (2026) operationalize this mechanism organisationally: while GenAI-powered CRM implementation boosts stakeholder engagement with personalized communication, automation and data-driven interactions, the challenge lies in overcoming the hurdles of human interaction, information and norms, which drive organisational inertia. </w:t>
      </w:r>
      <w:r w:rsidR="007A001C" w:rsidRPr="007A001C">
        <w:t>Overall, the evidence suggests that personalised AI interactions can improve customer engagement and behavioural responses through relevance, perceived humanness and trust, although privacy concerns and organisational resistance may constrain these effects</w:t>
      </w:r>
      <w:r w:rsidR="00715DC9">
        <w:t>.</w:t>
      </w:r>
    </w:p>
    <w:p w14:paraId="6BA52D96" w14:textId="3A51F0CA" w:rsidR="000D48A5" w:rsidRPr="000D48A5" w:rsidRDefault="002D6142" w:rsidP="00715DC9">
      <w:r w:rsidRPr="002D6142">
        <w:t>Customer responses to AI-enabled personalisation also vary according to the type and context of the interaction</w:t>
      </w:r>
      <w:r w:rsidR="00715DC9">
        <w:t xml:space="preserve">. Liu et al. (2025) separate product-driven and social interaction performed by AI-generated virtual streamers and investigate their impact based on perceived value and social presence, and Bilal et al. (2024) demonstrate that satisfaction is more effective in predicting purchase intentions when paired with increased affective attachment. </w:t>
      </w:r>
      <w:r w:rsidR="002C6775" w:rsidRPr="002C6775">
        <w:t xml:space="preserve">Lopes, </w:t>
      </w:r>
      <w:proofErr w:type="spellStart"/>
      <w:r w:rsidR="00BB25D5" w:rsidRPr="00F85BC0">
        <w:t>Massano</w:t>
      </w:r>
      <w:proofErr w:type="spellEnd"/>
      <w:r w:rsidR="00BB25D5" w:rsidRPr="00F85BC0">
        <w:t>-Cardoso</w:t>
      </w:r>
      <w:r w:rsidR="00BB25D5" w:rsidRPr="002C6775">
        <w:t xml:space="preserve"> </w:t>
      </w:r>
      <w:r w:rsidR="002C6775" w:rsidRPr="002C6775">
        <w:t xml:space="preserve">and </w:t>
      </w:r>
      <w:r w:rsidR="00BB25D5" w:rsidRPr="002C6775">
        <w:t>Silva</w:t>
      </w:r>
      <w:r w:rsidR="002C6775" w:rsidRPr="002C6775">
        <w:t xml:space="preserve"> (202</w:t>
      </w:r>
      <w:r w:rsidR="00BB25D5">
        <w:t>6</w:t>
      </w:r>
      <w:r w:rsidR="002C6775" w:rsidRPr="002C6775">
        <w:t>) provide complementary evidence from 1,438 Portuguese e-retail consumers, finding that perceived control, faith and consciousness positively influence AI-enabled ease of use, while greater AI-enabled ease of use subsequently increases consumers’ purchase intentions.</w:t>
      </w:r>
      <w:r w:rsidR="002C6775">
        <w:t xml:space="preserve"> </w:t>
      </w:r>
      <w:r w:rsidR="00715DC9">
        <w:t>These consumer studies can be helpful to understand such channels of AI-powered engagement, but the results of such studies (such as purchase intention or engagement/chatbot adoption) cannot be directly interpreted as evidence of SME growth. Rather, they illustrate what customer-facing AI features can lead to proximal marketing results that SMEs can turn into better relationships and performances with customers.</w:t>
      </w:r>
    </w:p>
    <w:p w14:paraId="3AD2B6B3" w14:textId="65279D92" w:rsidR="000D48A5" w:rsidRPr="000D48A5" w:rsidRDefault="000D48A5" w:rsidP="00715DC9">
      <w:pPr>
        <w:pStyle w:val="Heading3"/>
      </w:pPr>
      <w:bookmarkStart w:id="36" w:name="_Toc241059473"/>
      <w:r w:rsidRPr="000D48A5">
        <w:t>Automation, Productivity and Marketing Efficiency</w:t>
      </w:r>
      <w:bookmarkEnd w:id="36"/>
    </w:p>
    <w:p w14:paraId="65CB7C5E" w14:textId="51A61EC0" w:rsidR="001805BA" w:rsidRPr="001805BA" w:rsidRDefault="002D6142" w:rsidP="001805BA">
      <w:r w:rsidRPr="002D6142">
        <w:t>Operational efficiency is one of the most immediate benefits associated with AI adoption, although efficiency should not be equated with strategic capability development</w:t>
      </w:r>
      <w:r w:rsidR="001805BA" w:rsidRPr="001805BA">
        <w:t xml:space="preserve">. According to Dwivedi et al. (2023), the key uses of GenAI include the automation of repetitive knowledge work, custom customer service, custom content creation, communication with users, and customer-data analysis. Kumar, Ashraf and Nadeem (2024) link the automation and NLP, and its uses of GenAI and programmatic advertising to technological marketing capabilities and efficiency. </w:t>
      </w:r>
      <w:r w:rsidR="007A001C" w:rsidRPr="007A001C">
        <w:t>Kirchner-Krath et al. (2026) provide entrepreneurial evidence by identifying three categories of GenAI use: “marketing content producer”, “assistive sparring partner” and “growth accelerator”</w:t>
      </w:r>
      <w:r w:rsidR="001805BA" w:rsidRPr="001805BA">
        <w:t xml:space="preserve">. </w:t>
      </w:r>
      <w:r w:rsidRPr="002D6142">
        <w:t>The reported applications include content creation, marketing communication, market research, business planning and strategic decision-making</w:t>
      </w:r>
      <w:r w:rsidR="001805BA" w:rsidRPr="001805BA">
        <w:t xml:space="preserve">. </w:t>
      </w:r>
    </w:p>
    <w:p w14:paraId="630319F1" w14:textId="668678B8" w:rsidR="000D48A5" w:rsidRPr="000D48A5" w:rsidRDefault="002D6142" w:rsidP="001805BA">
      <w:r w:rsidRPr="002D6142">
        <w:t>SME evidence indicates that AI-generated efficiency gains can be substantial, although their magnitude varies across organisational functions and applications</w:t>
      </w:r>
      <w:r w:rsidR="001805BA" w:rsidRPr="001805BA">
        <w:t xml:space="preserve">. Based on the 35 case studies of manufacturing-SMEs, </w:t>
      </w:r>
      <w:proofErr w:type="spellStart"/>
      <w:r w:rsidR="001805BA" w:rsidRPr="001805BA">
        <w:t>Oldemeyer</w:t>
      </w:r>
      <w:proofErr w:type="spellEnd"/>
      <w:r w:rsidR="001805BA" w:rsidRPr="001805BA">
        <w:t xml:space="preserve">, </w:t>
      </w:r>
      <w:proofErr w:type="spellStart"/>
      <w:r w:rsidR="001805BA" w:rsidRPr="001805BA">
        <w:t>Jede</w:t>
      </w:r>
      <w:proofErr w:type="spellEnd"/>
      <w:r w:rsidR="001805BA" w:rsidRPr="001805BA">
        <w:t xml:space="preserve">, and Teuteberg (2026) found that marketing automation enhanced personalised advertising and lead generation, and that AI chatbots worked to boost customer service and decreased employee workload. The cases reviewed ranged from operational savings of 20-40%, to increased marketing leads of 2,930% in some applications. In their study of 118,605 Spanish companies between 2023 and 2025, Pastor-Merino, Martínez-Barbero and Domenech (2025) conclude that AI was being implemented in 92.08% of the companies studied, with the most prominent usage areas being marketing and sales. However, there was still significantly more adoption in large organisations than in small and micro-organisations. </w:t>
      </w:r>
      <w:proofErr w:type="spellStart"/>
      <w:r w:rsidR="007A001C" w:rsidRPr="007A001C">
        <w:t>Schwaeke</w:t>
      </w:r>
      <w:proofErr w:type="spellEnd"/>
      <w:r w:rsidR="007A001C" w:rsidRPr="007A001C">
        <w:t xml:space="preserve"> et al. (2024) similarly find across 106 studies that effective integration of AI into SME processes can improve efficiency, decision-making, customer satisfaction and marketing activities</w:t>
      </w:r>
      <w:r w:rsidR="001805BA" w:rsidRPr="001805BA">
        <w:t xml:space="preserve">. </w:t>
      </w:r>
      <w:r w:rsidR="007A001C" w:rsidRPr="007A001C">
        <w:t>Thus, although automation can improve productivity, SMEs differ in their ability to access, integrate and effectively utilise AI-driven automation within their operations</w:t>
      </w:r>
      <w:r w:rsidR="000D48A5" w:rsidRPr="000D48A5">
        <w:t>.</w:t>
      </w:r>
    </w:p>
    <w:p w14:paraId="09072F9C" w14:textId="3BD4DF87" w:rsidR="000D48A5" w:rsidRPr="000D48A5" w:rsidRDefault="000D48A5" w:rsidP="001805BA">
      <w:pPr>
        <w:pStyle w:val="Heading3"/>
      </w:pPr>
      <w:bookmarkStart w:id="37" w:name="_Toc241059474"/>
      <w:r w:rsidRPr="000D48A5">
        <w:t>Capability Development, Innovation and Adaptability</w:t>
      </w:r>
      <w:bookmarkEnd w:id="37"/>
    </w:p>
    <w:p w14:paraId="41DB7409" w14:textId="34EBCECE" w:rsidR="001805BA" w:rsidRPr="001805BA" w:rsidRDefault="002D6142" w:rsidP="001805BA">
      <w:r w:rsidRPr="002D6142">
        <w:t>The empirical literature increasingly suggests that the relationship between digital technology and organisational performance is mediated by organisational capability development rather than being uniformly direct</w:t>
      </w:r>
      <w:r w:rsidR="001805BA" w:rsidRPr="001805BA">
        <w:t xml:space="preserve">. Based on the result of 199 empirical studies, as analysed by Zhang and Dong (2026) using meta-analytic SEM, the direct and indirect pathways to sustainable performance include the enhancement of organizational agility, green innovation, and organizational resilience related to AI assimilation. This evidence focuses users' attention on the organizational structures that enable value to be created from AI, rather than on AI itself. Likewise, Bindeeba, Tukamushaba and </w:t>
      </w:r>
      <w:proofErr w:type="spellStart"/>
      <w:r w:rsidR="001805BA" w:rsidRPr="001805BA">
        <w:t>Bakashaba</w:t>
      </w:r>
      <w:proofErr w:type="spellEnd"/>
      <w:r w:rsidR="001805BA" w:rsidRPr="001805BA">
        <w:t xml:space="preserve"> (2025) report that Digital Value Realization Capability is the only direct predictor of Green Innovation Performance, with credit strengthening value realisation, across 428 Ugandan SMEs. </w:t>
      </w:r>
      <w:r w:rsidR="007A001C" w:rsidRPr="007A001C">
        <w:t xml:space="preserve">A clearer mediation pattern is reported by </w:t>
      </w:r>
      <w:proofErr w:type="spellStart"/>
      <w:r w:rsidR="007A001C" w:rsidRPr="007A001C">
        <w:t>Tuffuor</w:t>
      </w:r>
      <w:proofErr w:type="spellEnd"/>
      <w:r w:rsidR="007A001C" w:rsidRPr="007A001C">
        <w:t xml:space="preserve"> et al. (2025)</w:t>
      </w:r>
      <w:r w:rsidR="001805BA" w:rsidRPr="001805BA">
        <w:t xml:space="preserve"> design management capability does not have a statistically significant direct relationship with SME performance, but does significantly influence innovation, which fully explains the relationship between design management capability and SME performance. </w:t>
      </w:r>
    </w:p>
    <w:p w14:paraId="1AFF4FEB" w14:textId="62428E52" w:rsidR="001805BA" w:rsidRPr="00DC1955" w:rsidRDefault="002D6142" w:rsidP="001805BA">
      <w:r w:rsidRPr="00DC1955">
        <w:t>Human, leadership and knowledge capabilities repeatedly emerge as mechanisms through which digital resources are converted into organisational outcomes</w:t>
      </w:r>
      <w:r w:rsidR="001805BA" w:rsidRPr="00DC1955">
        <w:t xml:space="preserve">. </w:t>
      </w:r>
      <w:r w:rsidR="006621BB" w:rsidRPr="006621BB">
        <w:t xml:space="preserve">Similarly, Xiao, </w:t>
      </w:r>
      <w:proofErr w:type="spellStart"/>
      <w:r w:rsidR="006621BB" w:rsidRPr="006621BB">
        <w:t>Sherani</w:t>
      </w:r>
      <w:proofErr w:type="spellEnd"/>
      <w:r w:rsidR="006621BB" w:rsidRPr="006621BB">
        <w:t xml:space="preserve"> and Sui (2026) find that employee self-efficacy and collaborative culture strengthen technological innovation capabilities in software SMEs, partly through employees’ willingness to seek tacit knowledge.</w:t>
      </w:r>
      <w:r w:rsidR="00DC1955" w:rsidRPr="00DC1955">
        <w:t xml:space="preserve"> Romero and Mammadov (2024), based on 802 Spanish SMEs, find that human capital and organisational capabilities are stronger drivers of digital transformation than technological infrastructure alone, highlighting the importance of digital skills, training, strategy and external collaboration.</w:t>
      </w:r>
      <w:r w:rsidR="00DC1955">
        <w:t xml:space="preserve"> </w:t>
      </w:r>
      <w:proofErr w:type="spellStart"/>
      <w:r w:rsidR="00B111A0" w:rsidRPr="00B111A0">
        <w:t>Gyamerah</w:t>
      </w:r>
      <w:proofErr w:type="spellEnd"/>
      <w:r w:rsidR="00B111A0" w:rsidRPr="00B111A0">
        <w:t>, Afshari and Asante (2025) find that the relationship between Digital Transformational Leadership and Digital Transformation is mediated by Digital IT Capabilities, Employee Digital Capabilities and Digital Strategy, with Employee Digital Capabilities showing the strongest mediating effect</w:t>
      </w:r>
      <w:r w:rsidR="001805BA" w:rsidRPr="001805BA">
        <w:t xml:space="preserve">. In the same vein, </w:t>
      </w:r>
      <w:proofErr w:type="spellStart"/>
      <w:r w:rsidR="001805BA" w:rsidRPr="001805BA">
        <w:t>Bekata</w:t>
      </w:r>
      <w:proofErr w:type="spellEnd"/>
      <w:r w:rsidR="001805BA" w:rsidRPr="001805BA">
        <w:t xml:space="preserve"> and Kero (2025) also discover that there is an indirect relationship between customer orientation and entrepreneurial orientation with the performance of the SMEs through the intermediary of innovation capabilities. </w:t>
      </w:r>
      <w:r w:rsidRPr="002D6142">
        <w:t>Sipos et al. (2025), based on 932 SMEs across 11 countries, find that online marketing applications, marketing and communication tools, and rapid customer responsiveness contribute to marketing innovation, whereas several generic organisational resources are not significant predictors</w:t>
      </w:r>
      <w:r w:rsidR="001805BA" w:rsidRPr="001805BA">
        <w:t xml:space="preserve">. According to Kiran (2025), entrepreneurial leadership does not directly affect the opportunity recognition, but rather the relationship is mediated by innovative culture. </w:t>
      </w:r>
      <w:r w:rsidR="00B111A0" w:rsidRPr="00B111A0">
        <w:t>Collectively, these studies indicate that organisational resources generate value through intermediate mechanisms involving learning, culture, innovation and adaptive capability</w:t>
      </w:r>
      <w:r w:rsidR="001805BA" w:rsidRPr="001805BA">
        <w:t>.</w:t>
      </w:r>
    </w:p>
    <w:p w14:paraId="7985D8ED" w14:textId="1B226D8E" w:rsidR="000D48A5" w:rsidRPr="000D48A5" w:rsidRDefault="002D6142" w:rsidP="001805BA">
      <w:r w:rsidRPr="002D6142">
        <w:t>The effectiveness of these capabilities is further conditioned by technological infrastructure and contextual support</w:t>
      </w:r>
      <w:r w:rsidR="001805BA" w:rsidRPr="001805BA">
        <w:t xml:space="preserve">. The results of </w:t>
      </w:r>
      <w:proofErr w:type="spellStart"/>
      <w:r w:rsidR="001805BA" w:rsidRPr="001805BA">
        <w:t>Leelhaphunt</w:t>
      </w:r>
      <w:proofErr w:type="spellEnd"/>
      <w:r w:rsidR="001805BA" w:rsidRPr="001805BA">
        <w:t xml:space="preserve"> (2026) reveal a partial mediation in the relationship between dynamic capabilities and innovation in the market intelligence variable, while the impact of high IT flexibility is strengthened in the former and is not affected by the latter. Similarly, Hu et al. (2025) find AI and seizing, integrating and reconfiguring to have a positive effect on sustainable digital innovation, although the effect of IoT is not statistically significant, and the digital divide influences outcomes of the innovation. Digital dynamic capability has a partial impact on sustainable performance through green knowledge management and green technology innovation, according to Al-Husain et al. (2025). While the latter evidence is from Egyptian hospitality organisations, and not SMEs, it supports the mediated capability mechanism as a whole and does not count as SME evidence</w:t>
      </w:r>
      <w:r w:rsidR="000D48A5" w:rsidRPr="000D48A5">
        <w:t>.</w:t>
      </w:r>
    </w:p>
    <w:p w14:paraId="1EDFEFA4" w14:textId="709010B0" w:rsidR="000D48A5" w:rsidRPr="000D48A5" w:rsidRDefault="000D48A5" w:rsidP="001805BA">
      <w:pPr>
        <w:pStyle w:val="Heading3"/>
      </w:pPr>
      <w:bookmarkStart w:id="38" w:name="_Toc241059475"/>
      <w:r w:rsidRPr="000D48A5">
        <w:t>SME Performance and Sustainable Growth</w:t>
      </w:r>
      <w:bookmarkEnd w:id="38"/>
    </w:p>
    <w:p w14:paraId="16EC59A8" w14:textId="0CE48166" w:rsidR="001805BA" w:rsidRPr="001805BA" w:rsidRDefault="002D6142" w:rsidP="001805BA">
      <w:r w:rsidRPr="002D6142">
        <w:t>The performance evidence indicates that AI and digital capabilities generate value at different levels, requiring a distinction between immediate marketing outcomes and longer-term strategic growth</w:t>
      </w:r>
      <w:r w:rsidR="001805BA" w:rsidRPr="001805BA">
        <w:t xml:space="preserve">. Proximal measures of the literature include increased engagement, customer experience, satisfaction, lead generation, and productivity. For example, Bilal et al. (2024) show positive relationships between AI-enabled experience and engagement, on the one hand, and satisfaction and intention to purchase, on the other; likewise, </w:t>
      </w:r>
      <w:proofErr w:type="spellStart"/>
      <w:r w:rsidR="001805BA" w:rsidRPr="001805BA">
        <w:t>Oldemeyer</w:t>
      </w:r>
      <w:proofErr w:type="spellEnd"/>
      <w:r w:rsidR="001805BA" w:rsidRPr="001805BA">
        <w:t xml:space="preserve">, </w:t>
      </w:r>
      <w:proofErr w:type="spellStart"/>
      <w:r w:rsidR="001805BA" w:rsidRPr="001805BA">
        <w:t>Jede</w:t>
      </w:r>
      <w:proofErr w:type="spellEnd"/>
      <w:r w:rsidR="001805BA" w:rsidRPr="001805BA">
        <w:t xml:space="preserve"> and Teuteberg (2026) found operational savings and qualified-lead improvements in individual SME cases. </w:t>
      </w:r>
      <w:r w:rsidRPr="002D6142">
        <w:t>These outcomes demonstrate marketing effectiveness but do not, by themselves, establish sustainable organisational growth</w:t>
      </w:r>
      <w:r w:rsidR="001805BA" w:rsidRPr="001805BA">
        <w:t>.</w:t>
      </w:r>
    </w:p>
    <w:p w14:paraId="04384E03" w14:textId="308B345C" w:rsidR="001805BA" w:rsidRPr="001805BA" w:rsidRDefault="002D6142" w:rsidP="001805BA">
      <w:r w:rsidRPr="002D6142">
        <w:t>Stronger evidence for strategic outcomes emerges from studies examining innovation, profitability, competitiveness, resilience and employment growth</w:t>
      </w:r>
      <w:r w:rsidR="001805BA" w:rsidRPr="001805BA">
        <w:t xml:space="preserve">. Based on the effectual market creation model, Tolstoy, </w:t>
      </w:r>
      <w:proofErr w:type="spellStart"/>
      <w:r w:rsidR="001805BA" w:rsidRPr="001805BA">
        <w:t>Melén</w:t>
      </w:r>
      <w:proofErr w:type="spellEnd"/>
      <w:r w:rsidR="001805BA" w:rsidRPr="001805BA">
        <w:t xml:space="preserve"> </w:t>
      </w:r>
      <w:proofErr w:type="spellStart"/>
      <w:r w:rsidR="001805BA" w:rsidRPr="001805BA">
        <w:t>Hånell</w:t>
      </w:r>
      <w:proofErr w:type="spellEnd"/>
      <w:r w:rsidR="001805BA" w:rsidRPr="001805BA">
        <w:t xml:space="preserve"> and Özbek (2022) conclude that marketing analytics and networking help to mediate the positive effect of effectual market creation on the performance of international SMEs, which is represented by sales growth, profitability, market share and ROI. </w:t>
      </w:r>
      <w:r w:rsidRPr="002D6142">
        <w:t>Wasim et al. (202</w:t>
      </w:r>
      <w:r w:rsidR="00BB25D5">
        <w:t>2</w:t>
      </w:r>
      <w:r w:rsidRPr="002D6142">
        <w:t>) find that market orientation, employee creativity and IoT positively influence SME performance, while employee creativity partially mediates the relationship between market orientation and performance</w:t>
      </w:r>
      <w:r w:rsidR="001805BA" w:rsidRPr="001805BA">
        <w:t xml:space="preserve">. Drawing on 1,421 UK SMEs, </w:t>
      </w:r>
      <w:proofErr w:type="spellStart"/>
      <w:r w:rsidR="001805BA" w:rsidRPr="001805BA">
        <w:t>Matikonis</w:t>
      </w:r>
      <w:proofErr w:type="spellEnd"/>
      <w:r w:rsidR="001805BA" w:rsidRPr="001805BA">
        <w:t xml:space="preserve"> and Graham (202</w:t>
      </w:r>
      <w:r w:rsidR="00BB25D5">
        <w:t>3</w:t>
      </w:r>
      <w:r w:rsidR="001805BA" w:rsidRPr="001805BA">
        <w:t xml:space="preserve">) find that dynamic capabilities lead to increased aspirations for future employment growth – but this does not translate at the point of lockdown to the month of the first lockdown. Similarly, Ode et al. (2025) demonstrate that value construction in 589 Nigerian SMEs is enhanced by opportunities, innovation and competitiveness through AI readiness. </w:t>
      </w:r>
      <w:proofErr w:type="spellStart"/>
      <w:r w:rsidR="001805BA" w:rsidRPr="001805BA">
        <w:t>Kesidou</w:t>
      </w:r>
      <w:proofErr w:type="spellEnd"/>
      <w:r w:rsidR="001805BA" w:rsidRPr="001805BA">
        <w:t xml:space="preserve">, Ri and Roper (2025) using 964 UK SMEs, identify digitalisation and net-zero innovation as complementary activities, and that advanced digital adopters are more likely to become advanced net-zero innovators. </w:t>
      </w:r>
    </w:p>
    <w:p w14:paraId="2C4C329F" w14:textId="46C2F4F1" w:rsidR="000D48A5" w:rsidRPr="000D48A5" w:rsidRDefault="002D6142" w:rsidP="001805BA">
      <w:r w:rsidRPr="002D6142">
        <w:t>Broader organisational evidence further supports this mediated relationship between digital capability and performance</w:t>
      </w:r>
      <w:r w:rsidR="001805BA" w:rsidRPr="001805BA">
        <w:t>. The study by Qiu and Qiu (202</w:t>
      </w:r>
      <w:r w:rsidR="00BB25D5">
        <w:t>5</w:t>
      </w:r>
      <w:r w:rsidR="001805BA" w:rsidRPr="001805BA">
        <w:t xml:space="preserve">) is based on the longitudinal firm-year data of 1,087 listed Chinese smart manufacturing firms, rather than SME firms, and finds that digital transformation positively influences the innovation capability of listed smart manufacturing firms, with financing constraints partially explaining this relationship. The technological innovation capabilities of the individual and team creativity in enterprises have a positive impact on enterprise performance, thereby supporting the sustainability of manufacturing small and medium enterprises, states Alharthi (2025). </w:t>
      </w:r>
      <w:r w:rsidR="00B111A0" w:rsidRPr="00B111A0">
        <w:t>Overall, the evidence indicates that AI and digital capabilities can contribute indirectly to SME growth by first improving customer-related outcomes, innovation and organisational capabilities, which can subsequently strengthen business performance and long-term growth</w:t>
      </w:r>
      <w:r w:rsidR="000D48A5" w:rsidRPr="000D48A5">
        <w:t>.</w:t>
      </w:r>
    </w:p>
    <w:p w14:paraId="023EB79C" w14:textId="61DD1730" w:rsidR="000D48A5" w:rsidRPr="000D48A5" w:rsidRDefault="000D48A5" w:rsidP="009E00B2">
      <w:pPr>
        <w:pStyle w:val="Heading3"/>
      </w:pPr>
      <w:bookmarkStart w:id="39" w:name="_Toc241059476"/>
      <w:r w:rsidRPr="000D48A5">
        <w:t>Contradictions and Boundary Conditions</w:t>
      </w:r>
      <w:bookmarkEnd w:id="39"/>
    </w:p>
    <w:p w14:paraId="1783B166" w14:textId="550CDED8" w:rsidR="009E00B2" w:rsidRPr="009E00B2" w:rsidRDefault="002D6142" w:rsidP="009E00B2">
      <w:r w:rsidRPr="002D6142">
        <w:t>The empirical evidence does not support a universally positive or linear relationship between digitalisation, AI adoption and organisational performance</w:t>
      </w:r>
      <w:r w:rsidR="009E00B2" w:rsidRPr="009E00B2">
        <w:t xml:space="preserve">. </w:t>
      </w:r>
      <w:r w:rsidRPr="002D6142">
        <w:t>Several studies report non-significant or negative relationships that reveal important boundary conditions</w:t>
      </w:r>
      <w:r w:rsidR="009E00B2" w:rsidRPr="009E00B2">
        <w:t xml:space="preserve">. In their study of 410 Indian MSMEs, Yadav et al. (2024) conclude that entrepreneurial leadership, innovation and technology use significantly benefit the performance of businesses but that the impact of social media is not statistically significant. In a similar fashion, </w:t>
      </w:r>
      <w:proofErr w:type="spellStart"/>
      <w:r w:rsidR="009E00B2" w:rsidRPr="009E00B2">
        <w:t>Tuffuor</w:t>
      </w:r>
      <w:proofErr w:type="spellEnd"/>
      <w:r w:rsidR="009E00B2" w:rsidRPr="009E00B2">
        <w:t xml:space="preserve"> et al. (2025) found that design management capability did not have any statistically significant direct impact on SME performance, but rather, the impact was entirely mediated by innovation. Alharthi (2025) has another counter-pattern which shows that although the positive relationship with leadership and technological innovation capability and team creativity, analytical thinking is negatively related to enterprise performance. </w:t>
      </w:r>
      <w:r w:rsidR="00B111A0" w:rsidRPr="00B111A0">
        <w:t>Similarly, Hu et al. (2025) report that IoT does not have a statistically significant effect within their sustainable digital innovation model, indicating that the contribution of individual digital technologies cannot be assumed to be uniformly positive</w:t>
      </w:r>
      <w:r w:rsidR="009E00B2" w:rsidRPr="009E00B2">
        <w:t>.</w:t>
      </w:r>
    </w:p>
    <w:p w14:paraId="32394662" w14:textId="4E768253" w:rsidR="009E00B2" w:rsidRPr="009E00B2" w:rsidRDefault="009E00B2" w:rsidP="009E00B2">
      <w:r w:rsidRPr="009E00B2">
        <w:t xml:space="preserve">There are also some inconsistent external supports and organisational conditions. </w:t>
      </w:r>
      <w:proofErr w:type="spellStart"/>
      <w:r w:rsidRPr="009E00B2">
        <w:t>Sangosanya</w:t>
      </w:r>
      <w:proofErr w:type="spellEnd"/>
      <w:r w:rsidRPr="009E00B2">
        <w:t xml:space="preserve">, </w:t>
      </w:r>
      <w:proofErr w:type="spellStart"/>
      <w:r w:rsidR="00BB25D5" w:rsidRPr="00F85BC0">
        <w:t>Maznah</w:t>
      </w:r>
      <w:proofErr w:type="spellEnd"/>
      <w:r w:rsidRPr="009E00B2">
        <w:t xml:space="preserve"> and Saraih (2025) identify that the relative advantage, compatibility, knowledge of the employees, and competitive pressure have a positive impact on digital entrepreneurship adoption, while the size of the organisation and the support provided by the government are not significant and technological complexity negatively influences the adoption. The relationship between government support and future employment growth is moderated by the dynamic capabilities–future employment growth relationship for the negative relationship, as found by </w:t>
      </w:r>
      <w:proofErr w:type="spellStart"/>
      <w:r w:rsidRPr="009E00B2">
        <w:t>Matikonis</w:t>
      </w:r>
      <w:proofErr w:type="spellEnd"/>
      <w:r w:rsidRPr="009E00B2">
        <w:t xml:space="preserve"> and Graham (202</w:t>
      </w:r>
      <w:r w:rsidR="00BB25D5">
        <w:t>3</w:t>
      </w:r>
      <w:r w:rsidRPr="009E00B2">
        <w:t xml:space="preserve">). </w:t>
      </w:r>
      <w:r w:rsidR="00B111A0" w:rsidRPr="00B111A0">
        <w:t>These findings indicate that external support can produce different short- and longer-term outcomes rather than uniformly strengthening organisational capability</w:t>
      </w:r>
      <w:r w:rsidRPr="009E00B2">
        <w:t>.</w:t>
      </w:r>
    </w:p>
    <w:p w14:paraId="5A4DFD82" w14:textId="4AACD79A" w:rsidR="009E00B2" w:rsidRPr="009E00B2" w:rsidRDefault="009E00B2" w:rsidP="009E00B2">
      <w:r w:rsidRPr="009E00B2">
        <w:t xml:space="preserve">There are similar trade-offs with customer-facing AI. </w:t>
      </w:r>
      <w:r w:rsidR="002D6142" w:rsidRPr="002D6142">
        <w:t>Arce-</w:t>
      </w:r>
      <w:proofErr w:type="spellStart"/>
      <w:r w:rsidR="002D6142" w:rsidRPr="002D6142">
        <w:t>Urriza</w:t>
      </w:r>
      <w:proofErr w:type="spellEnd"/>
      <w:r w:rsidR="002D6142" w:rsidRPr="002D6142">
        <w:t xml:space="preserve"> et al. (2025)</w:t>
      </w:r>
      <w:r w:rsidRPr="009E00B2">
        <w:t xml:space="preserve"> discover greater chatbot usefulness, humanness and familiarity with elevated worries about privacy concerns. More clearly, </w:t>
      </w:r>
      <w:proofErr w:type="spellStart"/>
      <w:r w:rsidRPr="009E00B2">
        <w:t>Brüns</w:t>
      </w:r>
      <w:proofErr w:type="spellEnd"/>
      <w:r w:rsidRPr="009E00B2">
        <w:t xml:space="preserve"> and </w:t>
      </w:r>
      <w:proofErr w:type="spellStart"/>
      <w:r w:rsidRPr="009E00B2">
        <w:t>Meißner</w:t>
      </w:r>
      <w:proofErr w:type="spellEnd"/>
      <w:r w:rsidRPr="009E00B2">
        <w:t xml:space="preserve"> (2024) show through 3 experiments that it is social media which is disclosed to be AI-generated that has negative effects on the perceived authenticity of the post, credibility of the post, brand attitudes, EWOM and loyalty, and the AI-assisted social media content has weaker negative effects than the complete AI-generated content. Another tension that is revealed in Lopez-Lopez et al. (2026) is the conflict between the end user, who prefers having access to AI in addition to human assistance, and the frontline worker who is experiencing a lack of time, role ambiguity, training, and communication deficits, and the supervisor whose primary concern is efficiency and scalability. </w:t>
      </w:r>
    </w:p>
    <w:p w14:paraId="63CC8729" w14:textId="7B2DF324" w:rsidR="000D48A5" w:rsidRPr="000D48A5" w:rsidRDefault="009E00B2" w:rsidP="009E00B2">
      <w:r w:rsidRPr="009E00B2">
        <w:t xml:space="preserve">Overall, this set of findings is a preliminary empirical response to RQ1. </w:t>
      </w:r>
      <w:r w:rsidR="00B111A0" w:rsidRPr="00B111A0">
        <w:t>AI-driven marketing automation strengthens digital marketing capabilities primarily through customer intelligence, predictive analytics, CRM integration, personalisation, automated communication and data-driven decision-making</w:t>
      </w:r>
      <w:r w:rsidRPr="009E00B2">
        <w:t xml:space="preserve">. </w:t>
      </w:r>
      <w:r w:rsidR="00A0169D" w:rsidRPr="00A0169D">
        <w:t>However, these capabilities should not be interpreted as direct evidence of SME growth</w:t>
      </w:r>
      <w:r w:rsidRPr="009E00B2">
        <w:t xml:space="preserve">. Whether technological resources are transferred into customer, innovation and adaptive capabilities of the SME and what is either strengthening or weakening the process depends on their organisational value which depends on other factors like privacy, authenticity, employee readiness, infrastructure and conditions in the surrounding context. </w:t>
      </w:r>
      <w:r w:rsidR="00A0169D" w:rsidRPr="00A0169D">
        <w:t>This shifts attention towards RQ2 by highlighting the organisational conditions that determine whether AI-enabled marketing capabilities can contribute to sustainable SME growth</w:t>
      </w:r>
      <w:r w:rsidR="000D48A5" w:rsidRPr="000D48A5">
        <w:t>.</w:t>
      </w:r>
    </w:p>
    <w:p w14:paraId="0E5066FC" w14:textId="77777777" w:rsidR="00DA0D77" w:rsidRPr="00DA0D77" w:rsidRDefault="00DA0D77" w:rsidP="009E00B2">
      <w:pPr>
        <w:pStyle w:val="Heading2"/>
      </w:pPr>
      <w:bookmarkStart w:id="40" w:name="_Toc241059477"/>
      <w:r w:rsidRPr="00DA0D77">
        <w:t>Theme 3: Emerging Debates</w:t>
      </w:r>
      <w:bookmarkEnd w:id="40"/>
    </w:p>
    <w:p w14:paraId="3D8B89AB" w14:textId="15D20D93" w:rsidR="00DA0D77" w:rsidRPr="00DA0D77" w:rsidRDefault="00DA0D77" w:rsidP="009E00B2">
      <w:pPr>
        <w:pStyle w:val="Heading3"/>
      </w:pPr>
      <w:bookmarkStart w:id="41" w:name="_Toc241059478"/>
      <w:r w:rsidRPr="00DA0D77">
        <w:t>Adoption versus Assimilation</w:t>
      </w:r>
      <w:bookmarkEnd w:id="41"/>
    </w:p>
    <w:p w14:paraId="43A79133" w14:textId="19F124BA" w:rsidR="009E00B2" w:rsidRPr="009E00B2" w:rsidRDefault="00A0169D" w:rsidP="009E00B2">
      <w:r w:rsidRPr="00A0169D">
        <w:t>A central emerging debate concerns whether AI adoption itself constitutes digital transformation or whether organisational value emerges only after AI becomes assimilated into organisational routines, capabilities and decision processes</w:t>
      </w:r>
      <w:r w:rsidR="009E00B2" w:rsidRPr="009E00B2">
        <w:t xml:space="preserve">. By explicitly distinguishing between adoption and “deep integration into organisational processes and routines”, Zhang and Dong (2026) call attention to the different outcomes that organisations achieve when implementing AI. According to their empirical model, derived from 199 empirical studies via a meta-analysis, AI assimilation is found to positively and indirectly correlate with sustainable performance through organisational agility, innovation in terms of going green and organisational resilience. This interpretation aligns with that of Peretz-Andersson et al. (2024), </w:t>
      </w:r>
      <w:r w:rsidR="00B111A0" w:rsidRPr="00B111A0">
        <w:t>whose longitudinal multiple-case study of five Swedish manufacturing SME</w:t>
      </w:r>
      <w:r w:rsidR="009E00B2" w:rsidRPr="009E00B2">
        <w:t xml:space="preserve"> found that because AI does not enable business leaders to simply acquire technology, its successful implementation requires “resource orchestration rather than technology acquisition alone”. </w:t>
      </w:r>
      <w:r w:rsidRPr="00A0169D">
        <w:t>Their findings demonstrate</w:t>
      </w:r>
      <w:r>
        <w:t xml:space="preserve"> </w:t>
      </w:r>
      <w:r w:rsidR="009E00B2" w:rsidRPr="009E00B2">
        <w:t xml:space="preserve">that </w:t>
      </w:r>
      <w:r w:rsidR="00B111A0" w:rsidRPr="00B111A0">
        <w:t>infrastructure, data, software and skilled employees need to be coordinated through training, knowledge sharing, cross-functional collaboration and governance</w:t>
      </w:r>
      <w:r w:rsidR="009E00B2" w:rsidRPr="009E00B2">
        <w:t xml:space="preserve">. Recommendations by </w:t>
      </w:r>
      <w:proofErr w:type="spellStart"/>
      <w:r w:rsidR="009E00B2" w:rsidRPr="009E00B2">
        <w:t>Alnofeli</w:t>
      </w:r>
      <w:proofErr w:type="spellEnd"/>
      <w:r w:rsidR="009E00B2" w:rsidRPr="009E00B2">
        <w:t xml:space="preserve"> et al. (2026) for AI-powered CRM indicate that mere investment in AI is not enough; the data management, multi-channel integration and service-offering capabilities all work to develop marketing ambidexterity and the resulting profitability. </w:t>
      </w:r>
    </w:p>
    <w:p w14:paraId="3C1D11CE" w14:textId="07B71399" w:rsidR="00DA0D77" w:rsidRPr="00DA0D77" w:rsidRDefault="009E00B2" w:rsidP="009E00B2">
      <w:r w:rsidRPr="009E00B2">
        <w:t xml:space="preserve">The broader SME research literature thus notes the distinction between adoption readiness and value realization. According to </w:t>
      </w:r>
      <w:proofErr w:type="spellStart"/>
      <w:r w:rsidRPr="009E00B2">
        <w:t>Bindeeba</w:t>
      </w:r>
      <w:proofErr w:type="spellEnd"/>
      <w:r w:rsidRPr="009E00B2">
        <w:t xml:space="preserve"> et al. (2025), out of 428 SMEs in Uganda, Digital Value Realization Capability is the only direct parameter that predicts Green Innovation Performance, which means that the use of digital resources needs to be translated into organizational capability to have measurable impacts. </w:t>
      </w:r>
      <w:r w:rsidR="00417F21" w:rsidRPr="00417F21">
        <w:t xml:space="preserve">Fitriani, </w:t>
      </w:r>
      <w:proofErr w:type="spellStart"/>
      <w:r w:rsidR="00417F21" w:rsidRPr="00417F21">
        <w:t>Khodra</w:t>
      </w:r>
      <w:proofErr w:type="spellEnd"/>
      <w:r w:rsidR="00417F21" w:rsidRPr="00417F21">
        <w:t xml:space="preserve"> and </w:t>
      </w:r>
      <w:proofErr w:type="spellStart"/>
      <w:r w:rsidR="00417F21" w:rsidRPr="00417F21">
        <w:t>Surendro</w:t>
      </w:r>
      <w:proofErr w:type="spellEnd"/>
      <w:r w:rsidR="00417F21" w:rsidRPr="00417F21">
        <w:t xml:space="preserve"> (2025) similarly show that effective AI adoption requires alignment between AI capabilities, organisational strategy, business processes, information management and governance, reinforcing the distinction between technology adoption and organisational integration.</w:t>
      </w:r>
      <w:r w:rsidR="00417F21">
        <w:t xml:space="preserve"> </w:t>
      </w:r>
      <w:r w:rsidR="00417F21" w:rsidRPr="00417F21">
        <w:t xml:space="preserve">Similarly, </w:t>
      </w:r>
      <w:r w:rsidR="00417F21" w:rsidRPr="00F85BC0">
        <w:t>Garcia</w:t>
      </w:r>
      <w:r w:rsidR="00417F21" w:rsidRPr="00417F21">
        <w:t xml:space="preserve"> et al. (2026) identify</w:t>
      </w:r>
      <w:r w:rsidRPr="009E00B2">
        <w:t xml:space="preserve"> governance as the most influential, followed by technological, process, financial and human factors. </w:t>
      </w:r>
      <w:r w:rsidR="00DC1955" w:rsidRPr="00DC1955">
        <w:t>Leadership provides a further organisational condition, with Islam, Lucas and Paton (2026) identifying CEOs as key drivers of digital strategy adoption through idea generation, advocacy and strategic decision-making, supported by digital knowledge, experience and openness to change.</w:t>
      </w:r>
      <w:r w:rsidR="00DC1955">
        <w:t xml:space="preserve"> </w:t>
      </w:r>
      <w:proofErr w:type="spellStart"/>
      <w:r w:rsidRPr="009E00B2">
        <w:t>Schwaeke</w:t>
      </w:r>
      <w:proofErr w:type="spellEnd"/>
      <w:r w:rsidRPr="009E00B2">
        <w:t xml:space="preserve"> et al. (2024) validate this distinction by collating 106 reviewed SME studies, with the finding that AI brings benefits to efficiency, innovation and marketing only when it is “effectively integrated into organisational processes”, whilst </w:t>
      </w:r>
      <w:proofErr w:type="spellStart"/>
      <w:r w:rsidRPr="009E00B2">
        <w:t>Sangosanya</w:t>
      </w:r>
      <w:proofErr w:type="spellEnd"/>
      <w:r w:rsidRPr="009E00B2">
        <w:t xml:space="preserve">, </w:t>
      </w:r>
      <w:proofErr w:type="spellStart"/>
      <w:r w:rsidR="00BB25D5" w:rsidRPr="00F85BC0">
        <w:t>Maznah</w:t>
      </w:r>
      <w:proofErr w:type="spellEnd"/>
      <w:r w:rsidR="00BB25D5" w:rsidRPr="009E00B2">
        <w:t xml:space="preserve"> </w:t>
      </w:r>
      <w:r w:rsidRPr="009E00B2">
        <w:t xml:space="preserve">and Saraih (2025) demonstrated that compatibility, employee knowledge and technology readiness influence digital adoption itself. </w:t>
      </w:r>
      <w:r w:rsidR="00A0169D" w:rsidRPr="00A0169D">
        <w:t>Collectively, the evidence indicates that AI adoption represents an initial condition rather than evidence of organisational transformation itself</w:t>
      </w:r>
      <w:r w:rsidRPr="009E00B2">
        <w:t>. In RQ2, whether SMEs build the governance, learning, skills and strategic routines to translate access to AI into sustainable digital marketing capability is more critical</w:t>
      </w:r>
      <w:r w:rsidR="00DA0D77" w:rsidRPr="00DA0D77">
        <w:t>.</w:t>
      </w:r>
    </w:p>
    <w:p w14:paraId="4240F14A" w14:textId="365F7B72" w:rsidR="00DA0D77" w:rsidRPr="00DA0D77" w:rsidRDefault="00DA0D77" w:rsidP="009E00B2">
      <w:pPr>
        <w:pStyle w:val="Heading3"/>
      </w:pPr>
      <w:bookmarkStart w:id="42" w:name="_Toc241059479"/>
      <w:r w:rsidRPr="00DA0D77">
        <w:t>Human Augmentation versus Replacement</w:t>
      </w:r>
      <w:bookmarkEnd w:id="42"/>
    </w:p>
    <w:p w14:paraId="51B838AA" w14:textId="4AC28CB9" w:rsidR="009E00B2" w:rsidRPr="009E00B2" w:rsidRDefault="00A0169D" w:rsidP="009E00B2">
      <w:r w:rsidRPr="00A0169D">
        <w:t>The literature is moving away from a simple automation narrative towards a human–AI complementarity perspective in which AI augments, redistributes or reshapes human expertise</w:t>
      </w:r>
      <w:r w:rsidR="009E00B2" w:rsidRPr="009E00B2">
        <w:t xml:space="preserve">. </w:t>
      </w:r>
      <w:r w:rsidR="00B111A0" w:rsidRPr="00B111A0">
        <w:t>Dwivedi et al. (2023) argue that GenAI should complement human intelligence by automating routine knowledge work while enabling employees to focus on more strategic and creative activities</w:t>
      </w:r>
      <w:r w:rsidR="009E00B2" w:rsidRPr="009E00B2">
        <w:t xml:space="preserve">. In a qualitative study of consumer responses, Pantano, Serravalle and </w:t>
      </w:r>
      <w:proofErr w:type="spellStart"/>
      <w:r w:rsidR="009E00B2" w:rsidRPr="009E00B2">
        <w:t>Priporas</w:t>
      </w:r>
      <w:proofErr w:type="spellEnd"/>
      <w:r w:rsidR="009E00B2" w:rsidRPr="009E00B2">
        <w:t xml:space="preserve"> (2024) found that GenAI designs for luxury were found acceptable, as they did not feel like their design had been replaced, but consumers noted the importance of maintaining the role of human designers and highlighted that AI should function as a “collaborative design assistant rather than a complete substitute for human creativity”. </w:t>
      </w:r>
      <w:proofErr w:type="spellStart"/>
      <w:r w:rsidRPr="00A0169D">
        <w:t>Akmeraner-Kökat</w:t>
      </w:r>
      <w:proofErr w:type="spellEnd"/>
      <w:r w:rsidRPr="00A0169D">
        <w:t xml:space="preserve"> and </w:t>
      </w:r>
      <w:proofErr w:type="spellStart"/>
      <w:r w:rsidRPr="00A0169D">
        <w:t>Pellandini-Simányi</w:t>
      </w:r>
      <w:proofErr w:type="spellEnd"/>
      <w:r w:rsidRPr="00A0169D">
        <w:t xml:space="preserve"> (2025) argue that digitalisation “does not eliminate human creativity but redistributes creative agency between humans and technological systems”</w:t>
      </w:r>
      <w:r w:rsidR="009E00B2" w:rsidRPr="009E00B2">
        <w:t xml:space="preserve">. They find that their qualitative agency case describes the practices of humans and devices, and that the practice of professionals increasingly involving in the oversight, interpretation and refinement of algorithmic products can be called creative practices. </w:t>
      </w:r>
    </w:p>
    <w:p w14:paraId="2362BBC9" w14:textId="50BB4E14" w:rsidR="009E00B2" w:rsidRPr="009E00B2" w:rsidRDefault="00A0169D" w:rsidP="009E00B2">
      <w:r w:rsidRPr="00A0169D">
        <w:t>Human involvement also emerges as an important factor in judgement, organisational learning and AI acceptance</w:t>
      </w:r>
      <w:r w:rsidR="009E00B2" w:rsidRPr="009E00B2">
        <w:t xml:space="preserve">. A seven-month longitudinal start-up case study by D'Angelo et al. (2026) suggests that there are three mechanisms of human-AI learning: Proving, Inquiring and Reversing. </w:t>
      </w:r>
      <w:r w:rsidR="00B111A0" w:rsidRPr="00B111A0">
        <w:t>Proving involves critically assessing AI-generated outputs to avoid the “oracle trap” of uncritically accepting AI recommendations</w:t>
      </w:r>
      <w:r w:rsidR="009E00B2" w:rsidRPr="009E00B2">
        <w:t xml:space="preserve">. In a similar vein, Agarwal, Sebastian and Krishnan (2026) conceptualize the engagement with GenAI at work as an "adaptive process" comprising Envisioning, </w:t>
      </w:r>
      <w:proofErr w:type="spellStart"/>
      <w:r w:rsidR="009E00B2" w:rsidRPr="009E00B2">
        <w:t>Signaling</w:t>
      </w:r>
      <w:proofErr w:type="spellEnd"/>
      <w:r w:rsidR="009E00B2" w:rsidRPr="009E00B2">
        <w:t xml:space="preserve">, Revisioning and Energizing, and endorsed the continuous use of GenAI through learning, trust and organizational support, instead of technological capability alone. </w:t>
      </w:r>
      <w:r w:rsidR="00B111A0" w:rsidRPr="00B111A0">
        <w:t>AI can provide marketers with new capabilities while also transferring elements of decision-making authority to automated systems, thereby creating new requirements for governance and analytical expertise (Ryan, 2025)</w:t>
      </w:r>
      <w:r w:rsidR="009E00B2" w:rsidRPr="009E00B2">
        <w:t xml:space="preserve">. </w:t>
      </w:r>
    </w:p>
    <w:p w14:paraId="3DAC6F69" w14:textId="0A2CAF7A" w:rsidR="00DA0D77" w:rsidRPr="00DA0D77" w:rsidRDefault="00A0169D" w:rsidP="009E00B2">
      <w:r w:rsidRPr="00A0169D">
        <w:t>The augmentation–replacement debate is also reflected in differences between customer and employee responses to AI implementation</w:t>
      </w:r>
      <w:r w:rsidR="009E00B2" w:rsidRPr="009E00B2">
        <w:t xml:space="preserve">. </w:t>
      </w:r>
      <w:proofErr w:type="spellStart"/>
      <w:r w:rsidR="009E00B2" w:rsidRPr="009E00B2">
        <w:t>Brüns</w:t>
      </w:r>
      <w:proofErr w:type="spellEnd"/>
      <w:r w:rsidR="009E00B2" w:rsidRPr="009E00B2">
        <w:t xml:space="preserve"> and </w:t>
      </w:r>
      <w:proofErr w:type="spellStart"/>
      <w:r w:rsidR="009E00B2" w:rsidRPr="009E00B2">
        <w:t>Meißner</w:t>
      </w:r>
      <w:proofErr w:type="spellEnd"/>
      <w:r w:rsidR="009E00B2" w:rsidRPr="009E00B2">
        <w:t xml:space="preserve"> (2024) demonstrate that full automation of AI-generated content leads to more negative authenticity impact than AI-supported generation, suggesting that a visible human factor can minimize resistance. While end users tend to prefer AI systems when they support human interaction, frontline workers report higher levels of workload, role ambiguity, and poor management of the implementation. Therefore, human–AI complementarity is not only a normative concept, as the evidence reviewed correlates both the organizational and customer acceptance with human judgement and human training, verification and availability of human assistance</w:t>
      </w:r>
      <w:r w:rsidR="00DA0D77" w:rsidRPr="00DA0D77">
        <w:t>.</w:t>
      </w:r>
    </w:p>
    <w:p w14:paraId="1B3AD222" w14:textId="080FA35A" w:rsidR="00DA0D77" w:rsidRPr="00DA0D77" w:rsidRDefault="00DA0D77" w:rsidP="009E00B2">
      <w:pPr>
        <w:pStyle w:val="Heading3"/>
      </w:pPr>
      <w:bookmarkStart w:id="43" w:name="_Toc241059480"/>
      <w:r w:rsidRPr="00DA0D77">
        <w:t>Personalisation versus Privacy, Trust and Authenticity</w:t>
      </w:r>
      <w:bookmarkEnd w:id="43"/>
    </w:p>
    <w:p w14:paraId="1E609CC9" w14:textId="7C9ABD3E" w:rsidR="009E00B2" w:rsidRDefault="00A0169D" w:rsidP="009E00B2">
      <w:r w:rsidRPr="00A0169D">
        <w:t>The increasing sophistication of AI-enabled personalisation creates a marketing paradox: the same data intensity that improves customer relevance may simultaneously weaken perceptions of privacy, authenticity and trust</w:t>
      </w:r>
      <w:r w:rsidR="009E00B2">
        <w:t xml:space="preserve">. While Kumar et al. (2024) argue that the key AI marketing functionalities are personalisation, customer insight, and AI-powered CRM, they also note that reliance on data quality, privacy and transparency, and algorithmic bias are key concerns. In their bibliometric study of 564 research papers, Xie et al. (2025) also find that personalised marketing, CRM, and predictive analytics are now key areas of AI marketing, but so too are privacy, ethical governance and algorithmic bias. </w:t>
      </w:r>
      <w:proofErr w:type="spellStart"/>
      <w:r w:rsidR="009E00B2">
        <w:t>Ledro</w:t>
      </w:r>
      <w:proofErr w:type="spellEnd"/>
      <w:r w:rsidR="009E00B2">
        <w:t xml:space="preserve">, </w:t>
      </w:r>
      <w:proofErr w:type="spellStart"/>
      <w:r w:rsidR="009E00B2">
        <w:t>Nosella</w:t>
      </w:r>
      <w:proofErr w:type="spellEnd"/>
      <w:r w:rsidR="009E00B2">
        <w:t xml:space="preserve"> and Dalla Pozza (2026) present additional evidence that is specific to applications: In their sample of 55 cases of AI applications, data accessibility is important in all instances, but the higher the level of customisation of the AI occurrence, the greater the need for “customer data quality, privacy, fairness and responsibility”. </w:t>
      </w:r>
    </w:p>
    <w:p w14:paraId="7B6B97E5" w14:textId="204CEA9E" w:rsidR="009E00B2" w:rsidRDefault="00A0169D" w:rsidP="009E00B2">
      <w:r w:rsidRPr="00A0169D">
        <w:t>Consumer evidence further demonstrates that the relationship between AI personalisation and trust is not uniform</w:t>
      </w:r>
      <w:r w:rsidR="009E00B2">
        <w:t xml:space="preserve">. </w:t>
      </w:r>
      <w:r w:rsidR="00B111A0" w:rsidRPr="00B111A0">
        <w:t>Arce-</w:t>
      </w:r>
      <w:proofErr w:type="spellStart"/>
      <w:r w:rsidR="00B111A0" w:rsidRPr="00B111A0">
        <w:t>Urriza</w:t>
      </w:r>
      <w:proofErr w:type="spellEnd"/>
      <w:r w:rsidR="00B111A0" w:rsidRPr="00B111A0">
        <w:t xml:space="preserve"> et al. (2025) find that GenAI increases chatbot usefulness, human-likeness and familiarity, while privacy concerns negatively affect adoption intentions. Familiarity, however, contributes positively to trust and perceived usefulness</w:t>
      </w:r>
      <w:r w:rsidR="009E00B2">
        <w:t xml:space="preserve">. </w:t>
      </w:r>
      <w:r w:rsidR="00B111A0" w:rsidRPr="00B111A0">
        <w:t>Patrizi et al. (2024), however, identify a more nuanced relationship</w:t>
      </w:r>
      <w:r w:rsidR="009E00B2">
        <w:t xml:space="preserve">, as perceived risk of privacy moderates the relationship between anthropomorphic voice assistants and brand trust, meaning that having a more human-like communication style can help humanize and alleviate the uncertainty when the perceived risk of privacy is high. Jung et al. (2025) also find that consumers' perception of creativity and their trust and humanness of AI-created ads positively affects their assessments of AI-generated advertising. </w:t>
      </w:r>
    </w:p>
    <w:p w14:paraId="4E211AAD" w14:textId="6BCCF30E" w:rsidR="00DA0D77" w:rsidRPr="00DA0D77" w:rsidRDefault="00A0169D" w:rsidP="009E00B2">
      <w:r w:rsidRPr="00A0169D">
        <w:t>Authenticity introduces a further tension, as disclosure of AI involvement can produce different consumer responses across marketing contexts</w:t>
      </w:r>
      <w:r w:rsidR="009E00B2">
        <w:t xml:space="preserve">. </w:t>
      </w:r>
      <w:proofErr w:type="spellStart"/>
      <w:r w:rsidRPr="00A0169D">
        <w:t>Brüns</w:t>
      </w:r>
      <w:proofErr w:type="spellEnd"/>
      <w:r w:rsidRPr="00A0169D">
        <w:t xml:space="preserve"> and </w:t>
      </w:r>
      <w:proofErr w:type="spellStart"/>
      <w:r w:rsidRPr="00A0169D">
        <w:t>Meißner</w:t>
      </w:r>
      <w:proofErr w:type="spellEnd"/>
      <w:r w:rsidRPr="00A0169D">
        <w:t xml:space="preserve"> (2024) found that consumers were generally unable to distinguish between AI-generated and human-generated text. However, when consumers were explicitly informed that the content was AI-generated, this negatively affected perceptions of brand authenticity and credibility, as well as electronic word-of-mouth (</w:t>
      </w:r>
      <w:proofErr w:type="spellStart"/>
      <w:r w:rsidRPr="00A0169D">
        <w:t>eWOM</w:t>
      </w:r>
      <w:proofErr w:type="spellEnd"/>
      <w:r w:rsidRPr="00A0169D">
        <w:t>) and brand loyalty across three experiments</w:t>
      </w:r>
      <w:r w:rsidR="009E00B2">
        <w:t xml:space="preserve">. </w:t>
      </w:r>
      <w:r>
        <w:t xml:space="preserve">On the other hand, </w:t>
      </w:r>
      <w:r w:rsidR="009E00B2">
        <w:t xml:space="preserve">Pantano, Serravalle and </w:t>
      </w:r>
      <w:proofErr w:type="spellStart"/>
      <w:r w:rsidR="009E00B2">
        <w:t>Priporas</w:t>
      </w:r>
      <w:proofErr w:type="spellEnd"/>
      <w:r w:rsidR="009E00B2">
        <w:t xml:space="preserve"> (2024)</w:t>
      </w:r>
      <w:r>
        <w:t xml:space="preserve"> </w:t>
      </w:r>
      <w:r w:rsidR="009E00B2">
        <w:t xml:space="preserve">discover that </w:t>
      </w:r>
      <w:r w:rsidR="00B111A0" w:rsidRPr="00B111A0">
        <w:t>disclosure of AI authorship</w:t>
      </w:r>
      <w:r w:rsidR="009E00B2">
        <w:t xml:space="preserve"> had essentially no impact on views of luxury product innovativeness, quality or emotional involvement, with the exception that human craftsmanship was still valued. The differences illustrate that the relationship between personalisation and trust is not necessarily positive or negative. RQ2 thus, requires a balance of customer relevance and transparent data practices, along with human participation and brand-context, to be considered effective AI marketing</w:t>
      </w:r>
      <w:r w:rsidR="00DA0D77" w:rsidRPr="00DA0D77">
        <w:t>.</w:t>
      </w:r>
    </w:p>
    <w:p w14:paraId="670950E3" w14:textId="5AFA6C7D" w:rsidR="00DA0D77" w:rsidRPr="00DA0D77" w:rsidRDefault="00DA0D77" w:rsidP="009E00B2">
      <w:pPr>
        <w:pStyle w:val="Heading3"/>
      </w:pPr>
      <w:bookmarkStart w:id="44" w:name="_Toc241059481"/>
      <w:r w:rsidRPr="00DA0D77">
        <w:t>AI Democratisation versus SME Digital Divide</w:t>
      </w:r>
      <w:bookmarkEnd w:id="44"/>
    </w:p>
    <w:p w14:paraId="1847584C" w14:textId="43CED35F" w:rsidR="009E00B2" w:rsidRPr="00A0169D" w:rsidRDefault="00A0169D" w:rsidP="00A0169D">
      <w:r w:rsidRPr="00A0169D">
        <w:t>The increasing accessibility of AI creates an apparent democratisation of advanced digital capability, yet SME evidence indicates that access to AI tools does not eliminate inequalities in skills, finance, infrastructure and data readiness</w:t>
      </w:r>
      <w:r w:rsidR="009E00B2" w:rsidRPr="00A0169D">
        <w:t xml:space="preserve">. </w:t>
      </w:r>
      <w:proofErr w:type="spellStart"/>
      <w:r w:rsidR="009E00B2" w:rsidRPr="00A0169D">
        <w:t>Oldemeyer</w:t>
      </w:r>
      <w:proofErr w:type="spellEnd"/>
      <w:r w:rsidR="009E00B2" w:rsidRPr="00A0169D">
        <w:t xml:space="preserve">, </w:t>
      </w:r>
      <w:proofErr w:type="spellStart"/>
      <w:r w:rsidR="009E00B2" w:rsidRPr="00A0169D">
        <w:t>Jede</w:t>
      </w:r>
      <w:proofErr w:type="spellEnd"/>
      <w:r w:rsidR="009E00B2" w:rsidRPr="00A0169D">
        <w:t xml:space="preserve"> and Teuteberg (2026) argue that AI is not just for large organisations, providing some examples of how it can be used in SMEs for marketing, customer service, production and more. They also offer, in their review, a structured framework for the implementation that includes budget, expertise, data availability and data explainability. However, according to an analysis of 118,605 Spanish firms by Pastor-Merino, Martínez-Barbero and Domenech (2025), despite the growth in AI adoption between 2023 and 2025, large firms continued to have significantly higher adoption rates compared to </w:t>
      </w:r>
      <w:r w:rsidR="00A65090" w:rsidRPr="00A65090">
        <w:t>small and micro-enterprises</w:t>
      </w:r>
      <w:r w:rsidR="009E00B2" w:rsidRPr="00A0169D">
        <w:t xml:space="preserve">. </w:t>
      </w:r>
      <w:r w:rsidR="00B111A0" w:rsidRPr="00B111A0">
        <w:t>This demonstrates a continuing gap between technological availability and organisational accessibility</w:t>
      </w:r>
      <w:r w:rsidR="009E00B2" w:rsidRPr="00A0169D">
        <w:t>.</w:t>
      </w:r>
    </w:p>
    <w:p w14:paraId="04131529" w14:textId="730A4503" w:rsidR="009E00B2" w:rsidRDefault="009E00B2" w:rsidP="009E00B2">
      <w:r>
        <w:t xml:space="preserve">Research on SMEs reveals several mechanisms explaining this gap. </w:t>
      </w:r>
      <w:r w:rsidR="00A65090" w:rsidRPr="00A65090">
        <w:t>Knoblach et al. (2025) identify limited finance, shortages of skilled personnel, inadequate data management and low organisational awareness as important barriers to SME AI adoption</w:t>
      </w:r>
      <w:r>
        <w:t>. Infrastructure, knowledge, financial resources and AI expertise are also common barriers consistently mentioned in the SME literature (</w:t>
      </w:r>
      <w:proofErr w:type="spellStart"/>
      <w:r>
        <w:t>Schwaeke</w:t>
      </w:r>
      <w:proofErr w:type="spellEnd"/>
      <w:r>
        <w:t xml:space="preserve"> et al., 2024). </w:t>
      </w:r>
      <w:r w:rsidR="002C6775" w:rsidRPr="002C6775">
        <w:t>The adoption of AI in SMEs is hindered by organisational constraints, including cybersecurity readiness. Awan et al., (2026) highlight the significance of financial constraints, lack of technical skills, and inadequate security infrastructure as cybersecurity challenges within SMEs, and show how AI-integrated threat detection and risk management can enhance cybersecurity preparedness. This evidence indicates that there is not only a need for SMEs to be able to access AI technologies, but they also need to have sufficient security features to safeguard data and facilitate its use.</w:t>
      </w:r>
      <w:r w:rsidR="002C6775">
        <w:t xml:space="preserve"> </w:t>
      </w:r>
      <w:r>
        <w:t xml:space="preserve">Getzin et al. (2026) also find that when SMEs implement AI, they tend to do so more slowly than larger companies, and that due to the lack of formal governance and training and education resources, SMEs are more likely to rely on external networks and informal learning. </w:t>
      </w:r>
      <w:r w:rsidR="00B111A0" w:rsidRPr="00B111A0">
        <w:t>Cross-country evidence also reveals differences in regulatory pressures</w:t>
      </w:r>
      <w:r>
        <w:t xml:space="preserve">, such as the difference between Austria, Germany and the United States, suggesting that the gap is not just technologically based but may be partly institutional. </w:t>
      </w:r>
    </w:p>
    <w:p w14:paraId="2FFE0888" w14:textId="4912E505" w:rsidR="00DA0D77" w:rsidRPr="00DA0D77" w:rsidRDefault="00A65090" w:rsidP="009E00B2">
      <w:r w:rsidRPr="00A65090">
        <w:t>Access to complementary resources further determines whether SMEs can transform digital investment into innovation capability</w:t>
      </w:r>
      <w:r w:rsidR="009E00B2">
        <w:t xml:space="preserve">. </w:t>
      </w:r>
      <w:proofErr w:type="spellStart"/>
      <w:r w:rsidR="009E00B2">
        <w:t>Bindeeba</w:t>
      </w:r>
      <w:proofErr w:type="spellEnd"/>
      <w:r w:rsidR="009E00B2">
        <w:t xml:space="preserve">, Tukamushaba and </w:t>
      </w:r>
      <w:proofErr w:type="spellStart"/>
      <w:r w:rsidR="009E00B2">
        <w:t>Bakashaba</w:t>
      </w:r>
      <w:proofErr w:type="spellEnd"/>
      <w:r w:rsidR="009E00B2">
        <w:t xml:space="preserve"> (2025) explain that </w:t>
      </w:r>
      <w:r w:rsidR="00F85BC0" w:rsidRPr="00F85BC0">
        <w:t>access to credit strengthens Digital Value Realization Capability and its contribution to green innovation</w:t>
      </w:r>
      <w:r w:rsidR="009E00B2">
        <w:t>, and Hu et al. (2025) reveal that digital divide moderates the Digital Value Realization Capability and Sustainable innovation. Qiu and Qiu (202</w:t>
      </w:r>
      <w:r w:rsidR="00BB25D5">
        <w:t>5</w:t>
      </w:r>
      <w:r w:rsidR="009E00B2">
        <w:t>) also document greater digital-transformation impacts for technology-heavy companies and companies based in Eastern China (but in the case of listed smart-manufacturing companies). It is therefore important to consider that while lower cost AI may make tools more accessible to SMEs, RQ2 still needs to consider financial, human, infrastructural and institutional conditions as a factor in the ability of SMEs to make the leap from tool to capability</w:t>
      </w:r>
      <w:r w:rsidR="00DA0D77" w:rsidRPr="00DA0D77">
        <w:t>.</w:t>
      </w:r>
    </w:p>
    <w:p w14:paraId="3F9A2292" w14:textId="5420EB79" w:rsidR="00DA0D77" w:rsidRPr="00DA0D77" w:rsidRDefault="00DA0D77" w:rsidP="009E00B2">
      <w:pPr>
        <w:pStyle w:val="Heading3"/>
      </w:pPr>
      <w:bookmarkStart w:id="45" w:name="_Toc241059482"/>
      <w:r w:rsidRPr="00DA0D77">
        <w:t>Efficiency versus Sustainable Growth</w:t>
      </w:r>
      <w:bookmarkEnd w:id="45"/>
    </w:p>
    <w:p w14:paraId="448E07BB" w14:textId="09040C6F" w:rsidR="00967FB4" w:rsidRPr="00967FB4" w:rsidRDefault="00A65090" w:rsidP="00967FB4">
      <w:r w:rsidRPr="00A65090">
        <w:t>A further unresolved debate concerns whether AI-generated efficiency constitutes sustainable growth or merely a short-term operational gain</w:t>
      </w:r>
      <w:r w:rsidR="00967FB4" w:rsidRPr="00967FB4">
        <w:t xml:space="preserve">. The advantages of GenAI's abilities in supporting communication, customer engagement, planning and knowledge generation while also becoming a “marketing content producer”, “assistive sparring partner” and “growth accelerator” are demonstrated by Kirchner-Krath et al. (2026). </w:t>
      </w:r>
      <w:r w:rsidRPr="00A65090">
        <w:t>However, the same entrepreneurs report uncertain business benefits, regulatory ambiguity, environmental costs and potential risks of mission drift, rebound effects and strategic inertia</w:t>
      </w:r>
      <w:r w:rsidR="00967FB4" w:rsidRPr="00967FB4">
        <w:t xml:space="preserve">. </w:t>
      </w:r>
      <w:r w:rsidR="00F85BC0" w:rsidRPr="00F85BC0">
        <w:t>These findings demonstrate that short-term efficiency or cost reductions should not automatically be interpreted as evidence of sustainable organisational value</w:t>
      </w:r>
      <w:r w:rsidR="00967FB4" w:rsidRPr="00967FB4">
        <w:t>.</w:t>
      </w:r>
    </w:p>
    <w:p w14:paraId="17CB744B" w14:textId="303FBBDF" w:rsidR="00967FB4" w:rsidRPr="00967FB4" w:rsidRDefault="00A65090" w:rsidP="00967FB4">
      <w:r w:rsidRPr="00A65090">
        <w:t>Capability-focused studies provide a longer-term perspective on how AI-related efficiency may contribute to sustainable organisational outcomes</w:t>
      </w:r>
      <w:r w:rsidR="00967FB4" w:rsidRPr="00967FB4">
        <w:t xml:space="preserve">. AI assimilation can foster sustainable performance by ensuring agility, green innovation and resilience according to Zhang and Dong (2026) while </w:t>
      </w:r>
      <w:proofErr w:type="spellStart"/>
      <w:r w:rsidR="00967FB4" w:rsidRPr="00967FB4">
        <w:t>Bindeeba</w:t>
      </w:r>
      <w:proofErr w:type="spellEnd"/>
      <w:r w:rsidR="00967FB4" w:rsidRPr="00967FB4">
        <w:t xml:space="preserve">, Tukamushaba and </w:t>
      </w:r>
      <w:proofErr w:type="spellStart"/>
      <w:r w:rsidR="00967FB4" w:rsidRPr="00967FB4">
        <w:t>Bakashaba</w:t>
      </w:r>
      <w:proofErr w:type="spellEnd"/>
      <w:r w:rsidR="00967FB4" w:rsidRPr="00967FB4">
        <w:t xml:space="preserve"> (2025) confirm that value-realisation capability and </w:t>
      </w:r>
      <w:r w:rsidR="00F85BC0" w:rsidRPr="00F85BC0">
        <w:t>financial resources influence whether digital investment can be translated into sustainable organisational outcomes</w:t>
      </w:r>
      <w:r w:rsidR="00967FB4" w:rsidRPr="00967FB4">
        <w:t xml:space="preserve">. The findings from Ode et al. (2025) also demonstrate that AI readiness contributes to value creation by fostering innovation and opportunity identification and competitiveness, enabled by higher levels of social capital and cyber resilience. </w:t>
      </w:r>
      <w:proofErr w:type="spellStart"/>
      <w:r w:rsidR="00967FB4" w:rsidRPr="00967FB4">
        <w:t>Kesidou</w:t>
      </w:r>
      <w:proofErr w:type="spellEnd"/>
      <w:r w:rsidR="00967FB4" w:rsidRPr="00967FB4">
        <w:t xml:space="preserve">, Ri and Roper (2025) also present the case for UK SMEs that </w:t>
      </w:r>
      <w:r w:rsidR="00F85BC0" w:rsidRPr="00F85BC0">
        <w:t>advanced digitalisation and net-zero innovation can operate as complementary rather than competing activities</w:t>
      </w:r>
      <w:r w:rsidR="00967FB4" w:rsidRPr="00967FB4">
        <w:t xml:space="preserve">. </w:t>
      </w:r>
      <w:proofErr w:type="spellStart"/>
      <w:r w:rsidR="00967FB4" w:rsidRPr="00967FB4">
        <w:t>Matikonis</w:t>
      </w:r>
      <w:proofErr w:type="spellEnd"/>
      <w:r w:rsidR="00967FB4" w:rsidRPr="00967FB4">
        <w:t xml:space="preserve"> and Graham (202</w:t>
      </w:r>
      <w:r w:rsidR="00BB25D5">
        <w:t>3</w:t>
      </w:r>
      <w:r w:rsidR="00967FB4" w:rsidRPr="00967FB4">
        <w:t xml:space="preserve">) demonstrate, however, that in the short term, government investment can help to maintain employment, but the effect of internal adaptive capabilities on future job growth is negative and moderated, suggesting that initial organisational outcomes do not need to enhance the longer-term adaptive capabilities. </w:t>
      </w:r>
    </w:p>
    <w:p w14:paraId="62F75201" w14:textId="3CC1F48F" w:rsidR="00DA0D77" w:rsidRPr="00DA0D77" w:rsidRDefault="00A65090" w:rsidP="00967FB4">
      <w:r w:rsidRPr="00A65090">
        <w:t>Collectively, these emerging debates provide a more nuanced basis for addressing RQ2</w:t>
      </w:r>
      <w:r w:rsidR="00967FB4" w:rsidRPr="00967FB4">
        <w:t xml:space="preserve">. AI technology and the intensity of automation are not the only elements responsible for sustainable SME outcomes. The literature, rather, suggests that value is related to culture and assimilation, rather than simple adoption; to augmentation where appropriate, rather than to unchecked replacement; to personalisation in ways that are responsible; to equitable access to complementary resources; and to transformation from short-term efficiency to learning, innovation, agility and resilience. </w:t>
      </w:r>
      <w:r w:rsidR="00F85BC0" w:rsidRPr="00F85BC0">
        <w:t>Therefore, sustainable AI-driven marketing growth depends on organisational capabilities such as skills, leadership, governance, data, financial resources and human judgement</w:t>
      </w:r>
      <w:r w:rsidR="00DA0D77" w:rsidRPr="00DA0D77">
        <w:t>.</w:t>
      </w:r>
    </w:p>
    <w:p w14:paraId="1730880D" w14:textId="77777777" w:rsidR="00DA0D77" w:rsidRPr="00DA0D77" w:rsidRDefault="00DA0D77" w:rsidP="00796ECE">
      <w:pPr>
        <w:pStyle w:val="Heading2"/>
      </w:pPr>
      <w:bookmarkStart w:id="46" w:name="_Toc241059483"/>
      <w:r w:rsidRPr="00DA0D77">
        <w:t>Theme 4: Research Gaps</w:t>
      </w:r>
      <w:bookmarkEnd w:id="46"/>
    </w:p>
    <w:p w14:paraId="648FCE87" w14:textId="3133DF6F" w:rsidR="00796ECE" w:rsidRDefault="00A65090" w:rsidP="00796ECE">
      <w:r w:rsidRPr="00A65090">
        <w:t>The most persistent gap across the reviewed literature is the fragmented understanding of how AI adoption develops digital marketing capabilities and how these capabilities subsequently contribute to sustainable SME performance</w:t>
      </w:r>
      <w:r w:rsidR="00796ECE">
        <w:t xml:space="preserve">. </w:t>
      </w:r>
      <w:r w:rsidR="00F85BC0" w:rsidRPr="00F85BC0">
        <w:t>Several studies nevertheless indicate that existing research has insufficiently examined the processes through which AI resources are transformed into organisational value, with much of the evidence focusing separately on AI adoption, technological capabilities or performance</w:t>
      </w:r>
      <w:r w:rsidR="00796ECE">
        <w:t xml:space="preserve">. Some researchers, such as </w:t>
      </w:r>
      <w:proofErr w:type="spellStart"/>
      <w:r w:rsidR="00796ECE">
        <w:t>Alnofeli</w:t>
      </w:r>
      <w:proofErr w:type="spellEnd"/>
      <w:r w:rsidR="00796ECE">
        <w:t xml:space="preserve"> et al. (2026) and Kumar, Ashraf and Nadeem (2024), address the fragmented nature of AI adoption and CRM implementation and technological capability research, respectively, by proposing an integrated, AI-powered CRM model. </w:t>
      </w:r>
      <w:proofErr w:type="spellStart"/>
      <w:r w:rsidR="00796ECE">
        <w:t>Schwaeke</w:t>
      </w:r>
      <w:proofErr w:type="spellEnd"/>
      <w:r w:rsidR="00796ECE">
        <w:t xml:space="preserve"> et al. (2024) make similar observations regarding the fragmentation of research in SME AI, and Xie et al. (2025) find that AI-marketing research is “inconsistent and lacks a systematic understanding of its knowledge structure”. </w:t>
      </w:r>
      <w:r w:rsidRPr="00A65090">
        <w:t xml:space="preserve">Although </w:t>
      </w:r>
      <w:proofErr w:type="spellStart"/>
      <w:r w:rsidRPr="00A65090">
        <w:t>Bindeeba</w:t>
      </w:r>
      <w:proofErr w:type="spellEnd"/>
      <w:r w:rsidRPr="00A65090">
        <w:t xml:space="preserve">, Tukamushaba and </w:t>
      </w:r>
      <w:proofErr w:type="spellStart"/>
      <w:r w:rsidRPr="00A65090">
        <w:t>Bakashaba</w:t>
      </w:r>
      <w:proofErr w:type="spellEnd"/>
      <w:r w:rsidRPr="00A65090">
        <w:t xml:space="preserve"> (2025), </w:t>
      </w:r>
      <w:proofErr w:type="spellStart"/>
      <w:r w:rsidRPr="00A65090">
        <w:t>Tuffuor</w:t>
      </w:r>
      <w:proofErr w:type="spellEnd"/>
      <w:r w:rsidRPr="00A65090">
        <w:t xml:space="preserve"> et al. (2025) and </w:t>
      </w:r>
      <w:proofErr w:type="spellStart"/>
      <w:r w:rsidRPr="00A65090">
        <w:t>Bekata</w:t>
      </w:r>
      <w:proofErr w:type="spellEnd"/>
      <w:r w:rsidRPr="00A65090">
        <w:t xml:space="preserve"> and Kero (2025) demonstrate that value-realisation and innovation capabilities can influence organisational performance, their studies do not directly examine how AI-driven marketing automation develops digital marketing capabilities and how these capabilities subsequently contribute to sustainable SME growth</w:t>
      </w:r>
      <w:r w:rsidR="00796ECE">
        <w:t xml:space="preserve">. </w:t>
      </w:r>
    </w:p>
    <w:p w14:paraId="7BF2F7C4" w14:textId="5FAA574A" w:rsidR="00796ECE" w:rsidRDefault="00A65090" w:rsidP="00796ECE">
      <w:r w:rsidRPr="00A65090">
        <w:t>A second gap concerns the methodological and contextual composition of the existing evidence base</w:t>
      </w:r>
      <w:r w:rsidR="00796ECE">
        <w:t xml:space="preserve">. </w:t>
      </w:r>
      <w:r>
        <w:t>Most of</w:t>
      </w:r>
      <w:r w:rsidR="00796ECE">
        <w:t xml:space="preserve"> the SME evidence comes from cross-sectional surveys, such as </w:t>
      </w:r>
      <w:proofErr w:type="spellStart"/>
      <w:r w:rsidR="00796ECE">
        <w:t>Gyamerah</w:t>
      </w:r>
      <w:proofErr w:type="spellEnd"/>
      <w:r w:rsidR="00796ECE">
        <w:t xml:space="preserve">, Afshari and Asante (2025), </w:t>
      </w:r>
      <w:proofErr w:type="spellStart"/>
      <w:r w:rsidR="00796ECE">
        <w:t>Bekata</w:t>
      </w:r>
      <w:proofErr w:type="spellEnd"/>
      <w:r w:rsidR="00796ECE">
        <w:t xml:space="preserve"> and Kero (2025), </w:t>
      </w:r>
      <w:proofErr w:type="spellStart"/>
      <w:r w:rsidR="00796ECE">
        <w:t>Sangosanya</w:t>
      </w:r>
      <w:proofErr w:type="spellEnd"/>
      <w:r w:rsidR="00796ECE">
        <w:t xml:space="preserve">, </w:t>
      </w:r>
      <w:proofErr w:type="spellStart"/>
      <w:r w:rsidR="00BB25D5" w:rsidRPr="00F85BC0">
        <w:t>Maznah</w:t>
      </w:r>
      <w:proofErr w:type="spellEnd"/>
      <w:r w:rsidR="00796ECE">
        <w:t xml:space="preserve"> and Saraih (2025), Sipos et al. (2025), </w:t>
      </w:r>
      <w:proofErr w:type="spellStart"/>
      <w:r w:rsidR="00796ECE">
        <w:t>Tuffuor</w:t>
      </w:r>
      <w:proofErr w:type="spellEnd"/>
      <w:r w:rsidR="00796ECE">
        <w:t xml:space="preserve"> et al. (2025), Alharthi (2025) and Hu et al. (2025). This </w:t>
      </w:r>
      <w:r>
        <w:t>contrasts with</w:t>
      </w:r>
      <w:r w:rsidR="00796ECE">
        <w:t xml:space="preserve"> the more limited longitudinal data from Peretz-Andersson et al. (2024), D’Angelo et al. (2026) and Qiu and Qiu (202</w:t>
      </w:r>
      <w:r w:rsidR="00BB25D5">
        <w:t>5</w:t>
      </w:r>
      <w:r w:rsidR="00796ECE">
        <w:t xml:space="preserve">). </w:t>
      </w:r>
      <w:r w:rsidRPr="00A65090">
        <w:t xml:space="preserve">Consequently, the development of organisational capabilities over time remains insufficiently examined, as much of the existing evidence measures relationships at a single point in time. A further gap concerns the diversity of research contexts, with studies conducted across banking, luxury retail, manufacturing, tourism and consumer platforms. This makes it difficult to determine whether findings are consistently applicable to SMEs. </w:t>
      </w:r>
      <w:proofErr w:type="spellStart"/>
      <w:r w:rsidR="00BB25D5" w:rsidRPr="009E00B2">
        <w:t>Sangosanya</w:t>
      </w:r>
      <w:proofErr w:type="spellEnd"/>
      <w:r w:rsidR="00BB25D5" w:rsidRPr="009E00B2">
        <w:t xml:space="preserve">, </w:t>
      </w:r>
      <w:proofErr w:type="spellStart"/>
      <w:r w:rsidR="00BB25D5" w:rsidRPr="00F85BC0">
        <w:t>Maznah</w:t>
      </w:r>
      <w:proofErr w:type="spellEnd"/>
      <w:r w:rsidR="00BB25D5" w:rsidRPr="009E00B2">
        <w:t xml:space="preserve"> and Saraih (2025)</w:t>
      </w:r>
      <w:r w:rsidRPr="00A65090">
        <w:t xml:space="preserve"> further note that previous research has largely focused on developed economies or individual technologies, highlighting the need for more context-specific evidence</w:t>
      </w:r>
      <w:r w:rsidR="00796ECE">
        <w:t xml:space="preserve">. </w:t>
      </w:r>
    </w:p>
    <w:p w14:paraId="3E51A0D9" w14:textId="10656608" w:rsidR="00DA0D77" w:rsidRPr="00DA0D77" w:rsidRDefault="00A65090" w:rsidP="00796ECE">
      <w:r w:rsidRPr="00A65090">
        <w:t>A further gap concerns the limited development of evidence on AI governance, human–AI interaction and the long-term organisational consequences of GenAI</w:t>
      </w:r>
      <w:r w:rsidR="00796ECE">
        <w:t xml:space="preserve">. </w:t>
      </w:r>
      <w:proofErr w:type="spellStart"/>
      <w:r w:rsidR="00F85BC0" w:rsidRPr="00F85BC0">
        <w:t>Schwaeke</w:t>
      </w:r>
      <w:proofErr w:type="spellEnd"/>
      <w:r w:rsidR="00F85BC0" w:rsidRPr="00F85BC0">
        <w:t xml:space="preserve"> et al. (2024) specifically identify the need for further research on “AI governance, regulatory compliance, legal frameworks and emerging AI trends</w:t>
      </w:r>
      <w:r w:rsidR="00796ECE">
        <w:t xml:space="preserve">, whereas </w:t>
      </w:r>
      <w:r w:rsidR="00F85BC0" w:rsidRPr="00F85BC0">
        <w:t>Dwivedi et al. (2023) similarly identify the need for further research on organisational capabilities, governance, workforce skills, explainability, trust and responsible implementation</w:t>
      </w:r>
      <w:r w:rsidR="00796ECE">
        <w:t xml:space="preserve">. D’Angelo et al. (2026) provide evidence for continuous human-AI learning and Xie et al. (2025) find that privacy, algorithmic bias and ethical governance are ongoing concerns. </w:t>
      </w:r>
      <w:r w:rsidR="007A001C" w:rsidRPr="007A001C">
        <w:t>These gaps highlight the need to examine how organisational capabilities and governance influence whether SMEs can translate AI-driven marketing automation into sustainable marketing capabilities and long-term growth</w:t>
      </w:r>
      <w:r w:rsidR="00DA0D77" w:rsidRPr="00DA0D77">
        <w:t>.</w:t>
      </w:r>
    </w:p>
    <w:p w14:paraId="47AC9623" w14:textId="2B7E82C8" w:rsidR="00DA0D77" w:rsidRPr="00DA0D77" w:rsidRDefault="00DA0D77" w:rsidP="00796ECE">
      <w:pPr>
        <w:pStyle w:val="Heading2"/>
      </w:pPr>
      <w:bookmarkStart w:id="47" w:name="_Toc241059484"/>
      <w:r w:rsidRPr="00DA0D77">
        <w:t>Chapter Summary</w:t>
      </w:r>
      <w:bookmarkEnd w:id="47"/>
      <w:r w:rsidRPr="00DA0D77">
        <w:t xml:space="preserve"> </w:t>
      </w:r>
    </w:p>
    <w:p w14:paraId="43088B8A" w14:textId="5701AE68" w:rsidR="00DA0D77" w:rsidRPr="00DA0D77" w:rsidRDefault="00DE0E0E" w:rsidP="00DA0D77">
      <w:r w:rsidRPr="007A001C">
        <w:t>This chapter synthesised the literature on the role of AI-driven marketing automation in developing digital marketing capabilities and supporting sustainable SME growth</w:t>
      </w:r>
      <w:r w:rsidRPr="00796ECE">
        <w:t xml:space="preserve">. </w:t>
      </w:r>
      <w:r w:rsidRPr="00F85BC0">
        <w:t>The theoretical evidence demonstrates that technology alone is insufficient, with value creation depending on complementary resources, dynamic capabilities and organisational conditions</w:t>
      </w:r>
      <w:r w:rsidRPr="00796ECE">
        <w:t xml:space="preserve">. Customer analytics, personalisation, CRM, automation, innovation and adaptability were all found to have empirical evidence of benefits, as well as some key boundary conditions. Key emerging debates included issues of assimilation, human engagement, privacy, digital inequality and sustainability. </w:t>
      </w:r>
      <w:r w:rsidRPr="007A001C">
        <w:t>Overall, the review identifies fragmentation in the evidence base, methodological and contextual limitations, and insufficient understanding of AI governance and long-term capability development, thereby establishing the foundation for the present study</w:t>
      </w:r>
      <w:r w:rsidR="00DA0D77" w:rsidRPr="00DA0D77">
        <w:t xml:space="preserve">. </w:t>
      </w:r>
    </w:p>
    <w:p w14:paraId="22C244F0" w14:textId="77777777" w:rsidR="000D48A5" w:rsidRDefault="000D48A5" w:rsidP="000D48A5"/>
    <w:p w14:paraId="4D9F2309" w14:textId="77777777" w:rsidR="00F85BC0" w:rsidRDefault="00F85BC0" w:rsidP="000D48A5"/>
    <w:p w14:paraId="19AE6227" w14:textId="77777777" w:rsidR="00F85BC0" w:rsidRDefault="00F85BC0" w:rsidP="000D48A5"/>
    <w:p w14:paraId="2E6B1CE1" w14:textId="77777777" w:rsidR="002C6775" w:rsidRDefault="002C6775" w:rsidP="000D48A5"/>
    <w:p w14:paraId="4B142E12" w14:textId="77777777" w:rsidR="002C6775" w:rsidRDefault="002C6775" w:rsidP="000D48A5"/>
    <w:p w14:paraId="08FDF347" w14:textId="03721809" w:rsidR="004D4AFA" w:rsidRPr="004D4AFA" w:rsidRDefault="004D4AFA" w:rsidP="004D4AFA">
      <w:pPr>
        <w:pStyle w:val="Heading1"/>
      </w:pPr>
      <w:bookmarkStart w:id="48" w:name="_Toc241059485"/>
      <w:r w:rsidRPr="004D4AFA">
        <w:t>Discussion</w:t>
      </w:r>
      <w:bookmarkEnd w:id="48"/>
    </w:p>
    <w:p w14:paraId="116AA624" w14:textId="4B10B4A3" w:rsidR="004D4AFA" w:rsidRPr="004D4AFA" w:rsidRDefault="004D4AFA" w:rsidP="004D4AFA">
      <w:pPr>
        <w:pStyle w:val="Heading2"/>
      </w:pPr>
      <w:bookmarkStart w:id="49" w:name="_Toc241059486"/>
      <w:r w:rsidRPr="004D4AFA">
        <w:t>Integration of Findings</w:t>
      </w:r>
      <w:bookmarkEnd w:id="49"/>
    </w:p>
    <w:p w14:paraId="36FA6E45" w14:textId="09EFACCB" w:rsidR="00C9741A" w:rsidRDefault="004D4AFA" w:rsidP="00C9741A">
      <w:r w:rsidRPr="004D4AFA">
        <w:t xml:space="preserve">The integrated evidence provides a more nuanced explanation of how AI-driven marketing automation contributes to digital marketing capability development and sustainable SME growth than a direct technology–performance relationship. </w:t>
      </w:r>
      <w:r w:rsidR="00C9741A">
        <w:t xml:space="preserve">With regard to RQ1, evidence collectively shows that AI-based marketing automation enhances SMEs' capability of customer information acquisition and analysis, prediction of customer behaviours, personalization of customer interactions, marketing automation and customer relationship management. Kumar, Ashraf and Nadeem (2024) relate analytical and technological marketing capabilities with AI, and </w:t>
      </w:r>
      <w:proofErr w:type="spellStart"/>
      <w:r w:rsidR="00C9741A">
        <w:t>Alnofeli</w:t>
      </w:r>
      <w:proofErr w:type="spellEnd"/>
      <w:r w:rsidR="00C9741A">
        <w:t xml:space="preserve"> et al. (2026) regard data management, multichannel integration and service-offering capabilities as foundations of AI-powered CRM. This is supported by evidence that Data Analytics powered by AI can turn customer and market data into predictive and decision-relevant intelligence (</w:t>
      </w:r>
      <w:proofErr w:type="spellStart"/>
      <w:r w:rsidR="00C9741A">
        <w:t>Mustak</w:t>
      </w:r>
      <w:proofErr w:type="spellEnd"/>
      <w:r w:rsidR="00C9741A">
        <w:t xml:space="preserve"> et al., 2024; </w:t>
      </w:r>
      <w:proofErr w:type="spellStart"/>
      <w:r w:rsidR="00C9741A">
        <w:t>Blömker</w:t>
      </w:r>
      <w:proofErr w:type="spellEnd"/>
      <w:r w:rsidR="00C9741A">
        <w:t xml:space="preserve"> and Albrecht, 2025).</w:t>
      </w:r>
    </w:p>
    <w:p w14:paraId="62C03091" w14:textId="30365B1A" w:rsidR="004D4AFA" w:rsidRPr="004D4AFA" w:rsidRDefault="000C59E0" w:rsidP="00C9741A">
      <w:r w:rsidRPr="000C59E0">
        <w:t>However, the synthesis indicates that technological functionality should not be conflated with organisational capability</w:t>
      </w:r>
      <w:r w:rsidR="00C9741A">
        <w:t xml:space="preserve">. AI takes on strategic significance once it is integrated into the knowledge, marketing procedures, skills, and decision processes of an organisation. Peretz-Andersson et al. (2024) show that the implementation of AI involves the coordination of infrastructure, data, software and skilled employees through training, knowledge sharing, collaboration and governance. Likewise, Romero and Mammadov (2024) discover that human capital and organisational capabilities are more significant in digital transformation of SMEs than technological infrastructure. </w:t>
      </w:r>
      <w:r w:rsidRPr="000C59E0">
        <w:t>AI-driven marketing automation should therefore be understood as a technological resource from which repeatable and adaptive digital marketing capabilities can be developed</w:t>
      </w:r>
      <w:r w:rsidR="004D4AFA" w:rsidRPr="004D4AFA">
        <w:t>.</w:t>
      </w:r>
    </w:p>
    <w:p w14:paraId="24304405" w14:textId="77777777" w:rsidR="00C9741A" w:rsidRDefault="004D4AFA" w:rsidP="00C9741A">
      <w:r w:rsidRPr="004D4AFA">
        <w:t xml:space="preserve">This interpretation also connects customer-level and organisational evidence that has frequently been examined separately. </w:t>
      </w:r>
      <w:r w:rsidR="00C9741A">
        <w:t>Bilal et al. (2024) link AI to consumer experience, consumer engagement, consumer satisfaction, and consumer purchase intention, and Arce-</w:t>
      </w:r>
      <w:proofErr w:type="spellStart"/>
      <w:r w:rsidR="00C9741A">
        <w:t>Urriza</w:t>
      </w:r>
      <w:proofErr w:type="spellEnd"/>
      <w:r w:rsidR="00C9741A">
        <w:t xml:space="preserve"> et al. (2025) demonstrate that Retail Chatbots empowered with GenAI can enhance usefulness and human-likeness. However, these outcomes should not be regarded as direct evidence of sustainable SME growth. The existing review itself differentiates between first order outcomes (customer engagement, purchase intention, lead generation and efficiency) and second order outcomes (profitability, competitiveness, innovation and resilience) in terms of the business. So, the evidence presented is integrated in such a way that AI-powered marketing functionalities would be seen to first enhance customer and operational outcomes, potentially leading to innovation, adaptability, and organizational value.</w:t>
      </w:r>
    </w:p>
    <w:p w14:paraId="59259DC6" w14:textId="3AE34358" w:rsidR="004D4AFA" w:rsidRPr="004D4AFA" w:rsidRDefault="00C9741A" w:rsidP="00C9741A">
      <w:r>
        <w:t>This offers an answer to RQ2 accordingly. Sustainable SME growth depends on complementary organisational conditions, whether improved digital marketing capability will lead to this growth. Important enabling factors include employee digital skills, leadership, organisational learning, data quality, finance, infrastructure, and governance and strategic integration. On the other hand, insufficient infrastructure, cybersecurity vulnerabilities, financial constraints, and a lack of expertise prevent SMEs from making the most of AI. Thus, AI accessibility cannot remove the disparities between SMEs as access to technology and the ability to sustainably derive value from it are two entirely different things</w:t>
      </w:r>
      <w:r w:rsidR="004D4AFA" w:rsidRPr="004D4AFA">
        <w:t>.</w:t>
      </w:r>
    </w:p>
    <w:p w14:paraId="13229811" w14:textId="77777777" w:rsidR="004D4AFA" w:rsidRPr="004D4AFA" w:rsidRDefault="004D4AFA" w:rsidP="004D4AFA">
      <w:r w:rsidRPr="004D4AFA">
        <w:t>Overall, the two RQs are interconnected. AI-driven marketing automation contributes to digital marketing capability through analytics, personalisation, CRM integration, automation and market responsiveness; however, sustainable growth depends on whether SMEs can assimilate these functions into organisational processes and convert them into innovation, agility, resilience and value realisation. The relationship identified by this study is therefore conditional and capability-mediated rather than technologically determined.</w:t>
      </w:r>
    </w:p>
    <w:p w14:paraId="31307435" w14:textId="411110BB" w:rsidR="004D4AFA" w:rsidRPr="004D4AFA" w:rsidRDefault="004D4AFA" w:rsidP="004D4AFA">
      <w:pPr>
        <w:pStyle w:val="Heading2"/>
      </w:pPr>
      <w:bookmarkStart w:id="50" w:name="_Toc241059487"/>
      <w:r w:rsidRPr="004D4AFA">
        <w:t>Comparison Between Studies</w:t>
      </w:r>
      <w:bookmarkEnd w:id="50"/>
    </w:p>
    <w:p w14:paraId="6E5C032E" w14:textId="77777777" w:rsidR="00C9741A" w:rsidRDefault="004D4AFA" w:rsidP="00C9741A">
      <w:r w:rsidRPr="004D4AFA">
        <w:t xml:space="preserve">Comparison across the evidence reveals substantial agreement that AI can enhance marketing activities but greater disagreement concerning whether technological adoption directly improves organisational performance. </w:t>
      </w:r>
      <w:proofErr w:type="spellStart"/>
      <w:r w:rsidR="00C9741A">
        <w:t>Alnofeli</w:t>
      </w:r>
      <w:proofErr w:type="spellEnd"/>
      <w:r w:rsidR="00C9741A">
        <w:t xml:space="preserve"> et al. (2026) and Kumar, Ashraf and Nadeem (2024) agree that the capability-based approach should be used to determine the value of AI. </w:t>
      </w:r>
      <w:proofErr w:type="spellStart"/>
      <w:r w:rsidR="00C9741A">
        <w:t>Alnofeli</w:t>
      </w:r>
      <w:proofErr w:type="spellEnd"/>
      <w:r w:rsidR="00C9741A">
        <w:t xml:space="preserve"> et al. highlight integrated CRM capability and Kumar, Ashraf and Nadeem see predictive analytics and machine learning and AI-based CRM as a part of technology and analytical marketing capability. This convergence is crucial, as the studies tackle AI marketing from a slightly different perspective but conclude in the same direction that AI marketing is a strategic area of value when considering the broader marketing ecosystem.</w:t>
      </w:r>
    </w:p>
    <w:p w14:paraId="752AC306" w14:textId="55500ED1" w:rsidR="004D4AFA" w:rsidRPr="004D4AFA" w:rsidRDefault="00C9741A" w:rsidP="00C9741A">
      <w:r>
        <w:t>This interpretation is supported by evidence in the organisational performance. Digital value-realisation capability, not just digital resources, can directly predict green innovation performance among 428 Ugandan SMEs (</w:t>
      </w:r>
      <w:proofErr w:type="spellStart"/>
      <w:r>
        <w:t>Bindeeba</w:t>
      </w:r>
      <w:proofErr w:type="spellEnd"/>
      <w:r>
        <w:t xml:space="preserve">, Tukamushaba and </w:t>
      </w:r>
      <w:proofErr w:type="spellStart"/>
      <w:r>
        <w:t>Bakashaba</w:t>
      </w:r>
      <w:proofErr w:type="spellEnd"/>
      <w:r>
        <w:t xml:space="preserve">, 2025). </w:t>
      </w:r>
      <w:proofErr w:type="spellStart"/>
      <w:r>
        <w:t>Tuffuor</w:t>
      </w:r>
      <w:proofErr w:type="spellEnd"/>
      <w:r>
        <w:t xml:space="preserve"> et al. (2025) also do not detect a direct connection between the design management capability and the performance of SMEs, but rather a complete mediation through innovation. Another mediated mechanism proposed by Gyamerah, Afshari and Asante (2025) is that digital transformational leadership influences transformation via digital IT capabilities, employee digital capabilities and digital strategy. These studies examine both different resources and different </w:t>
      </w:r>
      <w:r w:rsidR="00355AE0">
        <w:t>outcomes,</w:t>
      </w:r>
      <w:r>
        <w:t xml:space="preserve"> but a constant theme is that the value of the organisation is created by intermediate capabilities and not just by the possession of resources</w:t>
      </w:r>
      <w:r w:rsidR="004D4AFA" w:rsidRPr="004D4AFA">
        <w:t>.</w:t>
      </w:r>
    </w:p>
    <w:p w14:paraId="4857D53A" w14:textId="77777777" w:rsidR="00C9741A" w:rsidRDefault="00C9741A" w:rsidP="00C9741A">
      <w:r>
        <w:t xml:space="preserve">However, for some digital technologies and organisational features, there are no positive effects. Yadav et al. (2024) find that social media is not statistically significant in relation to business performance, but it is statistically significant with regards to entrepreneurial leadership and innovation and use of technology. Hu et al. (2025) conclude that there is no significant IoT effect in their sustainable digital innovation model. </w:t>
      </w:r>
      <w:proofErr w:type="spellStart"/>
      <w:r>
        <w:t>Sangosanya</w:t>
      </w:r>
      <w:proofErr w:type="spellEnd"/>
      <w:r>
        <w:t xml:space="preserve"> et al. (2025) conclude that relative advantage and compatibility have positive effect on adoption while complexity negatively affects adoption and organisation size and government support are insignificant. Even Alharthi (2025) claims to have found a negative correlation between analytical thinking and enterprise performance despite the positive impact of the technological innovation capabilities and team creativity. The results seem to be contradictory, questioning the theory of the positive relationship between technological intensity and SME performance.</w:t>
      </w:r>
    </w:p>
    <w:p w14:paraId="08837C38" w14:textId="342F0165" w:rsidR="004D4AFA" w:rsidRPr="004D4AFA" w:rsidRDefault="00C9741A" w:rsidP="00C9741A">
      <w:r>
        <w:t xml:space="preserve">Some of the variation is due to differences in the design of the research and its context. While the majority of SME evidence comes from cross-sectional surveys, the longitudinal evidence is relatively weak, with </w:t>
      </w:r>
      <w:proofErr w:type="spellStart"/>
      <w:r>
        <w:t>Gyamerah</w:t>
      </w:r>
      <w:proofErr w:type="spellEnd"/>
      <w:r>
        <w:t xml:space="preserve">, Afshari and Asante (2025); </w:t>
      </w:r>
      <w:proofErr w:type="spellStart"/>
      <w:r>
        <w:t>Tuffuor</w:t>
      </w:r>
      <w:proofErr w:type="spellEnd"/>
      <w:r>
        <w:t xml:space="preserve"> et al. (2025); </w:t>
      </w:r>
      <w:proofErr w:type="spellStart"/>
      <w:r>
        <w:t>Sangosanya</w:t>
      </w:r>
      <w:proofErr w:type="spellEnd"/>
      <w:r>
        <w:t xml:space="preserve">, </w:t>
      </w:r>
      <w:proofErr w:type="spellStart"/>
      <w:r>
        <w:t>Maznah</w:t>
      </w:r>
      <w:proofErr w:type="spellEnd"/>
      <w:r>
        <w:t xml:space="preserve"> and Saraih (2025) and Hu et al. (2025) providing such evidence. Cross sectional studies show association relationships at a specific point in time and lack the capacity to sufficiently observe the embedding and maturing of capabilities. In contrast, Peretz-Andersson et al. (2024) provide a look at the implementation of AI over 21 months, allowing for more in-depth observations of resource orchestration. Context is also important as evidence is drawn from a range of national, sectoral and organisational contexts such as manufacturing, banking, hospitality, consumer and retail platforms. The results of a large organisation or consumer uptake should not be taken as a proxy for the results of SMEs with limited resources</w:t>
      </w:r>
      <w:r w:rsidR="004D4AFA" w:rsidRPr="004D4AFA">
        <w:t>.</w:t>
      </w:r>
    </w:p>
    <w:p w14:paraId="374118A8" w14:textId="77777777" w:rsidR="004D4AFA" w:rsidRPr="004D4AFA" w:rsidRDefault="004D4AFA" w:rsidP="004D4AFA">
      <w:r w:rsidRPr="004D4AFA">
        <w:t xml:space="preserve">Customer-facing studies reveal another important disagreement. </w:t>
      </w:r>
      <w:proofErr w:type="spellStart"/>
      <w:r w:rsidRPr="004D4AFA">
        <w:t>Brüns</w:t>
      </w:r>
      <w:proofErr w:type="spellEnd"/>
      <w:r w:rsidRPr="004D4AFA">
        <w:t xml:space="preserve"> and </w:t>
      </w:r>
      <w:proofErr w:type="spellStart"/>
      <w:r w:rsidRPr="004D4AFA">
        <w:t>Meißner</w:t>
      </w:r>
      <w:proofErr w:type="spellEnd"/>
      <w:r w:rsidRPr="004D4AFA">
        <w:t xml:space="preserve"> (2024) find that disclosure of fully AI-generated social-media content reduces perceived authenticity, credibility, </w:t>
      </w:r>
      <w:proofErr w:type="spellStart"/>
      <w:r w:rsidRPr="004D4AFA">
        <w:t>eWOM</w:t>
      </w:r>
      <w:proofErr w:type="spellEnd"/>
      <w:r w:rsidRPr="004D4AFA">
        <w:t xml:space="preserve"> and loyalty, whereas Pantano, Serravalle and </w:t>
      </w:r>
      <w:proofErr w:type="spellStart"/>
      <w:r w:rsidRPr="004D4AFA">
        <w:t>Priporas</w:t>
      </w:r>
      <w:proofErr w:type="spellEnd"/>
      <w:r w:rsidRPr="004D4AFA">
        <w:t xml:space="preserve"> (2024) find that disclosure of AI authorship has limited effects on perceptions of luxury-product innovativeness, quality and emotional involvement, although human craftsmanship remains valued. The difference suggests that customer responses are contingent on context, the extent of AI involvement and the symbolic importance of human creativity. Therefore, automation creates potential efficiencies but may simultaneously create relational risks when authenticity, trust or privacy are important to customer value.</w:t>
      </w:r>
    </w:p>
    <w:p w14:paraId="575BB43B" w14:textId="44F212FE" w:rsidR="004D4AFA" w:rsidRPr="004D4AFA" w:rsidRDefault="004D4AFA" w:rsidP="004D4AFA">
      <w:pPr>
        <w:pStyle w:val="Heading2"/>
      </w:pPr>
      <w:bookmarkStart w:id="51" w:name="_Toc241059488"/>
      <w:r w:rsidRPr="004D4AFA">
        <w:t>Theoretical Implications</w:t>
      </w:r>
      <w:bookmarkEnd w:id="51"/>
    </w:p>
    <w:p w14:paraId="305F6D0F" w14:textId="77777777" w:rsidR="00C9741A" w:rsidRDefault="004D4AFA" w:rsidP="00C9741A">
      <w:r w:rsidRPr="004D4AFA">
        <w:t xml:space="preserve">The findings support the Resource-Based View (RBV) by demonstrating that technological resources alone do not explain sustainable organisational advantage. Barney (1991) resource-based reasoning provides the foundation for understanding why AI must be combined with valuable complementary resources. </w:t>
      </w:r>
      <w:r w:rsidR="00C9741A">
        <w:t>SME evidence suggests this is the case: technological resources are repeatedly found to become organisationally valuable via human capital, digital skills, organisational capabilities, innovation and customer orientation (Wasim et al., 2022; Romero and Mammadov, 2024; Sipos et al., 2025). The results thus support RBV, but also reveal its limitation, namely, identification of valuable resources does not necessarily provide a full explanation of how SMEs continuously transform them as the markets and technologies change.</w:t>
      </w:r>
    </w:p>
    <w:p w14:paraId="411A507D" w14:textId="7037A2E4" w:rsidR="004D4AFA" w:rsidRPr="004D4AFA" w:rsidRDefault="00C9741A" w:rsidP="00C9741A">
      <w:r>
        <w:t xml:space="preserve">This process explanation is provided by Dynamic Capabilities Theory (DCT). The findings reflect Teece </w:t>
      </w:r>
      <w:r w:rsidRPr="00F85BC0">
        <w:t>(2007)</w:t>
      </w:r>
      <w:r>
        <w:t xml:space="preserve"> sensing, seizing and reconfiguring logic, with AI-enabled analytics supporting SMEs with their ability to sense changes in customers and markets; personalisation, CRM and data-driven decision support the seizing of opportunities; and integration of AI into organisational processes represents reconfiguration. </w:t>
      </w:r>
      <w:proofErr w:type="spellStart"/>
      <w:r>
        <w:t>Alnofeli</w:t>
      </w:r>
      <w:proofErr w:type="spellEnd"/>
      <w:r>
        <w:t xml:space="preserve"> et al. (2026) describe AI-powered CRM as ongoing capability integration and reconfiguration and Zhang and Dong (2026) demonstrate that AI assimilation can lead to sustainable performance directly and via agility, green innovation and resilience. The findings thus expand the static resource interpretation and are proof that sustainable value is a matter of how SMEs use AI resources in the long run</w:t>
      </w:r>
      <w:r w:rsidR="004D4AFA" w:rsidRPr="004D4AFA">
        <w:t>.</w:t>
      </w:r>
    </w:p>
    <w:p w14:paraId="298EB13D" w14:textId="77777777" w:rsidR="004D4AFA" w:rsidRPr="004D4AFA" w:rsidRDefault="004D4AFA" w:rsidP="004D4AFA">
      <w:r w:rsidRPr="004D4AFA">
        <w:t xml:space="preserve">However, DCT alone cannot fully explain why capability formation varies across SMEs. The Technology–Organisation–Environment (TOE) framework addresses this contextual dimension. </w:t>
      </w:r>
      <w:proofErr w:type="spellStart"/>
      <w:r w:rsidRPr="004D4AFA">
        <w:t>Schwaeke</w:t>
      </w:r>
      <w:proofErr w:type="spellEnd"/>
      <w:r w:rsidRPr="004D4AFA">
        <w:t xml:space="preserve"> et al. (2024) identify compatibility, infrastructure, knowledge, resources, culture, competition, regulation and ecosystem conditions across 106 SME-AI studies. Hughes et al. (2025) similarly identify technological complexity, staff skills, organisational change capacity and regulation as relevant adoption conditions. TOE therefore explains why equivalent technological opportunities can generate different organisational outcomes.</w:t>
      </w:r>
    </w:p>
    <w:p w14:paraId="6232453A" w14:textId="77777777" w:rsidR="004D4AFA" w:rsidRPr="004D4AFA" w:rsidRDefault="004D4AFA" w:rsidP="004D4AFA">
      <w:r w:rsidRPr="004D4AFA">
        <w:t>The theoretical contribution of this review is consequently the integration rather than independent application of these perspectives. RBV explains the resource foundation, DCT explains the transformation mechanism, and TOE explains the conditions surrounding that transformation. Together, they suggest that AI-enabled SME growth is a multi-stage and context-dependent process. This extends technology-centred explanations by positioning sustainable performance as the outcome of resource combination, capability reconfiguration and contextual fit rather than AI adoption alone.</w:t>
      </w:r>
    </w:p>
    <w:p w14:paraId="3D96BAA1" w14:textId="58485A3B" w:rsidR="004D4AFA" w:rsidRPr="004D4AFA" w:rsidRDefault="004D4AFA" w:rsidP="004D4AFA">
      <w:pPr>
        <w:pStyle w:val="Heading2"/>
      </w:pPr>
      <w:bookmarkStart w:id="52" w:name="_Toc241059489"/>
      <w:r w:rsidRPr="004D4AFA">
        <w:t>Identification of Gaps</w:t>
      </w:r>
      <w:bookmarkEnd w:id="52"/>
    </w:p>
    <w:p w14:paraId="74C873E4" w14:textId="77777777" w:rsidR="00C9741A" w:rsidRDefault="004D4AFA" w:rsidP="00C9741A">
      <w:r w:rsidRPr="004D4AFA">
        <w:t xml:space="preserve">The principal gap identified in previous studies is the fragmented treatment of AI adoption, digital marketing capability and SME performance. </w:t>
      </w:r>
      <w:proofErr w:type="spellStart"/>
      <w:r w:rsidR="00C9741A">
        <w:t>Alnofeli</w:t>
      </w:r>
      <w:proofErr w:type="spellEnd"/>
      <w:r w:rsidR="00C9741A">
        <w:t xml:space="preserve"> et al. (2026) and Kumar, Ashraf and Nadeem (2024) contribute to understanding of AI's role in CRM and marketing capabilities, and other studies study innovation and adoption or organisational performance in isolation. </w:t>
      </w:r>
      <w:proofErr w:type="spellStart"/>
      <w:r w:rsidR="00C9741A">
        <w:t>Schwaeke</w:t>
      </w:r>
      <w:proofErr w:type="spellEnd"/>
      <w:r w:rsidR="00C9741A">
        <w:t xml:space="preserve"> et al. (2024) name fragmentation in SME-AI research and Xie et al. (2025) also consider the knowledge about AI-marketing to be inconsistent and not systematically integrated. The missing link is the full chain of events that transforms marketing tools powered by AI into capabilities, and then into sustainable SME outcomes.</w:t>
      </w:r>
    </w:p>
    <w:p w14:paraId="5ECC92FC" w14:textId="75214291" w:rsidR="004D4AFA" w:rsidRPr="004D4AFA" w:rsidRDefault="00C9741A" w:rsidP="00C9741A">
      <w:r>
        <w:t xml:space="preserve">This gap is filled in the present analysis by combining these previously uncoordinated relationships. The synthesis also highlights that AI adoption is not the end, but the start, of the assimilation process, orchestration of resources, digital marketing capability establishment, intermediate value generation and sustainable organisational outcomes. This also deals with the lack of difference between adoption and assimilation. The three studies of Zhang and Dong (2026), Peretz-Andersson et al. (2024) and </w:t>
      </w:r>
      <w:proofErr w:type="spellStart"/>
      <w:r>
        <w:t>Bindeeba</w:t>
      </w:r>
      <w:proofErr w:type="spellEnd"/>
      <w:r>
        <w:t xml:space="preserve">, Tukamushaba and </w:t>
      </w:r>
      <w:proofErr w:type="spellStart"/>
      <w:r>
        <w:t>Bakashaba</w:t>
      </w:r>
      <w:proofErr w:type="spellEnd"/>
      <w:r>
        <w:t xml:space="preserve"> (2025) broadly suggest that deep integration, orchestration and value-realisation capability is more important than simple possession of the technology</w:t>
      </w:r>
      <w:r w:rsidR="004D4AFA" w:rsidRPr="004D4AFA">
        <w:t>.</w:t>
      </w:r>
    </w:p>
    <w:p w14:paraId="692FC248" w14:textId="77777777" w:rsidR="004D4AFA" w:rsidRPr="004D4AFA" w:rsidRDefault="004D4AFA" w:rsidP="004D4AFA">
      <w:r w:rsidRPr="004D4AFA">
        <w:t>A further gap concerns long-term evidence. The dominance of cross-sectional research means that capability development is frequently inferred from relationships measured at one point rather than observed longitudinally. The present synthesis cannot remove this limitation or establish causality, but it clarifies the process most consistently supported across different forms of evidence and identifies longitudinal investigation of AI assimilation and capability maturity as a priority for future research.</w:t>
      </w:r>
    </w:p>
    <w:p w14:paraId="683D4435" w14:textId="77777777" w:rsidR="004D4AFA" w:rsidRPr="004D4AFA" w:rsidRDefault="004D4AFA" w:rsidP="004D4AFA">
      <w:r w:rsidRPr="004D4AFA">
        <w:t xml:space="preserve">Previous research is also comparatively fragmented regarding governance, human–AI interaction and the long-term consequences of GenAI. </w:t>
      </w:r>
      <w:proofErr w:type="spellStart"/>
      <w:r w:rsidRPr="004D4AFA">
        <w:t>Schwaeke</w:t>
      </w:r>
      <w:proofErr w:type="spellEnd"/>
      <w:r w:rsidRPr="004D4AFA">
        <w:t xml:space="preserve"> et al. (2024) identify AI governance and regulatory compliance as areas requiring further attention, while Dwivedi et al. (2023) emphasise organisational capabilities, workforce skills, explainability, trust and responsible implementation. The contribution of the present analysis is therefore not the discovery of one new variable, but the integration of these fragmented factors into a coherent explanation of how and under what conditions AI-driven marketing automation can contribute to sustainable SME growth.</w:t>
      </w:r>
    </w:p>
    <w:p w14:paraId="116E8F5B" w14:textId="4C5A4613" w:rsidR="004D4AFA" w:rsidRPr="004D4AFA" w:rsidRDefault="004D4AFA" w:rsidP="004D4AFA">
      <w:pPr>
        <w:pStyle w:val="Heading2"/>
      </w:pPr>
      <w:bookmarkStart w:id="53" w:name="_Toc241059490"/>
      <w:r w:rsidRPr="004D4AFA">
        <w:t>Proposed Conceptual Framework</w:t>
      </w:r>
      <w:bookmarkEnd w:id="53"/>
    </w:p>
    <w:p w14:paraId="597E5153" w14:textId="77777777" w:rsidR="004D4AFA" w:rsidRPr="004D4AFA" w:rsidRDefault="004D4AFA" w:rsidP="004D4AFA">
      <w:r w:rsidRPr="004D4AFA">
        <w:t>Based on the integrated findings, this study proposes an AI-Driven Marketing Capability and Sustainable SME Growth Framework:</w:t>
      </w:r>
    </w:p>
    <w:p w14:paraId="1077823B" w14:textId="220C7BE2" w:rsidR="00C9741A" w:rsidRDefault="00660A1B" w:rsidP="00C9741A">
      <w:pPr>
        <w:keepNext/>
        <w:jc w:val="center"/>
      </w:pPr>
      <w:r>
        <w:rPr>
          <w:noProof/>
        </w:rPr>
        <w:drawing>
          <wp:inline distT="0" distB="0" distL="0" distR="0" wp14:anchorId="53F95A47" wp14:editId="55D4A9A5">
            <wp:extent cx="6405995" cy="3131820"/>
            <wp:effectExtent l="0" t="0" r="0" b="0"/>
            <wp:docPr id="661321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321544" name="Picture 6613215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10693" cy="3134117"/>
                    </a:xfrm>
                    <a:prstGeom prst="rect">
                      <a:avLst/>
                    </a:prstGeom>
                  </pic:spPr>
                </pic:pic>
              </a:graphicData>
            </a:graphic>
          </wp:inline>
        </w:drawing>
      </w:r>
    </w:p>
    <w:p w14:paraId="44F8466B" w14:textId="6724DBB5" w:rsidR="004D4AFA" w:rsidRPr="004D4AFA" w:rsidRDefault="00C9741A" w:rsidP="00C9741A">
      <w:pPr>
        <w:pStyle w:val="Caption"/>
        <w:jc w:val="center"/>
      </w:pPr>
      <w:bookmarkStart w:id="54" w:name="_Toc240652601"/>
      <w:r>
        <w:t xml:space="preserve">Figure </w:t>
      </w:r>
      <w:r>
        <w:fldChar w:fldCharType="begin"/>
      </w:r>
      <w:r>
        <w:instrText xml:space="preserve"> SEQ Figure \* ARABIC </w:instrText>
      </w:r>
      <w:r>
        <w:fldChar w:fldCharType="separate"/>
      </w:r>
      <w:r>
        <w:rPr>
          <w:noProof/>
        </w:rPr>
        <w:t>2</w:t>
      </w:r>
      <w:r>
        <w:fldChar w:fldCharType="end"/>
      </w:r>
      <w:r>
        <w:t xml:space="preserve">: </w:t>
      </w:r>
      <w:r w:rsidRPr="00AC05F5">
        <w:t>Proposed Conceptual Framework</w:t>
      </w:r>
      <w:bookmarkEnd w:id="54"/>
    </w:p>
    <w:p w14:paraId="03B25669" w14:textId="77777777" w:rsidR="004D4AFA" w:rsidRPr="004D4AFA" w:rsidRDefault="004D4AFA" w:rsidP="004D4AFA">
      <w:r w:rsidRPr="004D4AFA">
        <w:t>The pathway is conditioned by leadership, employee digital skills, organisational culture, finance, data quality, IT infrastructure, governance, cybersecurity, privacy and trust, regulation and external support.</w:t>
      </w:r>
    </w:p>
    <w:p w14:paraId="21ED802A" w14:textId="13684BB5" w:rsidR="00C9741A" w:rsidRDefault="00C9741A" w:rsidP="00C9741A">
      <w:r>
        <w:t xml:space="preserve">The framework has been developed based on the synthesis and not based on any individual study reviewed. </w:t>
      </w:r>
      <w:r w:rsidR="00543C55">
        <w:t>In regard to</w:t>
      </w:r>
      <w:r>
        <w:t xml:space="preserve"> RQ1 it illustrates that AI marketing tools are assimilated into a digital marketing capability via resource orchestration. It answers RQ2 by demonstrating that this transformation of these capabilities to sustainable performance is through intermediate value creation and dependent on organisational and environmental determinants. This difference aligns with the findings that AI adoption is not enough and the more deeply one integrates with the organisation the more value will be achieved.</w:t>
      </w:r>
    </w:p>
    <w:p w14:paraId="651DB976" w14:textId="5F86E5B4" w:rsidR="004D4AFA" w:rsidRPr="004D4AFA" w:rsidRDefault="000C59E0" w:rsidP="00C9741A">
      <w:r w:rsidRPr="000C59E0">
        <w:t>The framework main contribution lies in challenging the assumption of a direct relationship between AI adoption and SME growth</w:t>
      </w:r>
      <w:r w:rsidR="00C9741A">
        <w:t xml:space="preserve">. </w:t>
      </w:r>
      <w:r w:rsidRPr="000C59E0">
        <w:t>Instead, it proposes a conditional and organisationally embedded pathway in which technological resources are transformed into capabilities that generate and sustain value through learning, innovation, adaptability and resilience</w:t>
      </w:r>
      <w:r w:rsidR="00C9741A">
        <w:t>. This does facilitate the unification of the evidence found in the literature into a single explanation for the role of AI-based marketing automation in building digital marketing competencies and aiding sustainable growth for SMEs</w:t>
      </w:r>
      <w:r w:rsidR="004D4AFA" w:rsidRPr="004D4AFA">
        <w:t>.</w:t>
      </w:r>
    </w:p>
    <w:p w14:paraId="04B5F401" w14:textId="2F48741B" w:rsidR="004D4AFA" w:rsidRPr="004D4AFA" w:rsidRDefault="004D4AFA" w:rsidP="004D4AFA">
      <w:pPr>
        <w:pStyle w:val="Heading1"/>
      </w:pPr>
      <w:bookmarkStart w:id="55" w:name="_Toc241059491"/>
      <w:r w:rsidRPr="004D4AFA">
        <w:t>Implications</w:t>
      </w:r>
      <w:bookmarkEnd w:id="55"/>
    </w:p>
    <w:p w14:paraId="535E7DFD" w14:textId="68B83AA3" w:rsidR="004D4AFA" w:rsidRPr="004D4AFA" w:rsidRDefault="004D4AFA" w:rsidP="004D4AFA">
      <w:pPr>
        <w:pStyle w:val="Heading2"/>
      </w:pPr>
      <w:bookmarkStart w:id="56" w:name="_Toc241059492"/>
      <w:r w:rsidRPr="004D4AFA">
        <w:t>Theoretical Implications</w:t>
      </w:r>
      <w:bookmarkEnd w:id="56"/>
    </w:p>
    <w:p w14:paraId="1F67EE8D" w14:textId="686A98AB" w:rsidR="00C9741A" w:rsidRDefault="004D4AFA" w:rsidP="00C9741A">
      <w:r w:rsidRPr="004D4AFA">
        <w:t xml:space="preserve">The findings have important implications for how AI-driven marketing automation should be theorised within the SME context. </w:t>
      </w:r>
      <w:r w:rsidR="000C59E0" w:rsidRPr="000C59E0">
        <w:t>The findings indicate that no single theoretical perspective fully explains how AI-driven marketing automation generates value within SMEs. Instead, RBV, Dynamic Capabilities Theory (DCT) and the Technology–Organisation–Environment (TOE) framework provide complementary explanations</w:t>
      </w:r>
      <w:r w:rsidR="00543C55" w:rsidRPr="00543C55">
        <w:t xml:space="preserve">. </w:t>
      </w:r>
      <w:r w:rsidR="000C59E0" w:rsidRPr="000C59E0">
        <w:t>From an RBV perspective, access to AI technology alone is insufficient to create sustained competitive advantage</w:t>
      </w:r>
      <w:r w:rsidR="00543C55" w:rsidRPr="00543C55">
        <w:t xml:space="preserve">. Complementary resources are also required, notably employee skills, customer data, knowledge within the organisation and entrepreneurial capacity and innovation of SMEs. This perception contrasts sharply with commonly held beliefs that technology is the key to digital transformation, which is supported by research showing that the value of human capital and organisational capabilities and resources are often more critical to successful digital transformation than are digital technologies (Romero and Mammadov, 2024; </w:t>
      </w:r>
      <w:proofErr w:type="spellStart"/>
      <w:r w:rsidR="00543C55" w:rsidRPr="00543C55">
        <w:t>Bindeeba</w:t>
      </w:r>
      <w:proofErr w:type="spellEnd"/>
      <w:r w:rsidR="00543C55" w:rsidRPr="00543C55">
        <w:t xml:space="preserve"> et al., 2025). Therefore, in the future, RBV should be more directed towards the efficient resources combination and utilization for AI equipped SMEs rather than towards technological ownership</w:t>
      </w:r>
      <w:r w:rsidR="00C9741A">
        <w:t>.</w:t>
      </w:r>
    </w:p>
    <w:p w14:paraId="0786F00F" w14:textId="373ABCA7" w:rsidR="00543C55" w:rsidRDefault="00543C55" w:rsidP="00543C55">
      <w:r>
        <w:t xml:space="preserve">The study also contributes to DCT by providing examples of how to differentiate between adopting and incorporating the use of AI in organisational activities. </w:t>
      </w:r>
      <w:r w:rsidR="000C59E0" w:rsidRPr="000C59E0">
        <w:t>The evidence suggests that sustainable value depends on SMEs’ ability to learn from AI, embed it within marketing processes and continually adapt those processes to changing customer and competitive conditions</w:t>
      </w:r>
      <w:r>
        <w:t xml:space="preserve">. For example, Zhang and Dong (2026) link the assimilation of AI to sustainable performance through organisational agility, innovation and resilience; Peretz-Andersson et al. (2024) say it is related to resource orchestration in the process of implementing AI in SMEs. </w:t>
      </w:r>
      <w:r w:rsidR="000C59E0" w:rsidRPr="000C59E0">
        <w:t>AI assimilation should therefore be understood as the organisational embedding of AI-enabled capabilities rather than merely the adoption of technology</w:t>
      </w:r>
      <w:r>
        <w:t>.</w:t>
      </w:r>
    </w:p>
    <w:p w14:paraId="1C234948" w14:textId="5B7772A7" w:rsidR="004D4AFA" w:rsidRPr="004D4AFA" w:rsidRDefault="00543C55" w:rsidP="00543C55">
      <w:r>
        <w:t>The proposed conceptual framework has an academic contribution by bringing together this theoretical explanation with TOE. The model offers scholars a novel perspective on the interplay of technological resources, internal organizational capacities, and contextual conditions that influence the use of AI in marketing. This is crucial as Chapter 4 outlined that RBV is used to explain the resource foundation, DCT is used to explain the transformation and reconfiguring of resources and TOE is used to explain why technological, organisational and environmental circumstances can facilitate or restrict this process. Future research is thus encouraged to consider AI Marketing Automation as an organisational capability-development challenge, as opposed to a technology-adoption phenomenon only</w:t>
      </w:r>
      <w:r w:rsidR="004D4AFA" w:rsidRPr="004D4AFA">
        <w:t>.</w:t>
      </w:r>
    </w:p>
    <w:p w14:paraId="10BF1AD7" w14:textId="0F1639FA" w:rsidR="004D4AFA" w:rsidRPr="004D4AFA" w:rsidRDefault="004D4AFA" w:rsidP="004D4AFA">
      <w:pPr>
        <w:pStyle w:val="Heading2"/>
      </w:pPr>
      <w:bookmarkStart w:id="57" w:name="_Toc241059493"/>
      <w:r w:rsidRPr="004D4AFA">
        <w:t>Practical and Managerial Implications</w:t>
      </w:r>
      <w:bookmarkEnd w:id="57"/>
    </w:p>
    <w:p w14:paraId="6938A32E" w14:textId="77777777" w:rsidR="00543C55" w:rsidRDefault="00355AE0" w:rsidP="00543C55">
      <w:r w:rsidRPr="00355AE0">
        <w:t xml:space="preserve">SME managers should prioritise capability development rather than rapid AI adoption, as technological investment alone does not guarantee business value. </w:t>
      </w:r>
      <w:r w:rsidR="00543C55">
        <w:t>Applications should be developed to meet the unique needs of the marketer, e.g., customer intelligence, CRM effectiveness, personalisation and market responsiveness, and connected with the available data, personnel and processes. At the same time, managers need to build their AI literacy, learn to interpret the data and to train AI responsibly, enabling automated insights to augment, not supplant, human judgment, creativity, and relationship management.</w:t>
      </w:r>
    </w:p>
    <w:p w14:paraId="49D0AF66" w14:textId="6C9B5982" w:rsidR="00355AE0" w:rsidRPr="00355AE0" w:rsidRDefault="00543C55" w:rsidP="00543C55">
      <w:r>
        <w:t>Governance over the use of customer data and responsible AI should also be prioritised. The data collection, consent, access, cybersecurity and human review of data communications must be established. This is significant due to privacy issues that can lead to lower acceptance of AI chatbots (Arce-</w:t>
      </w:r>
      <w:proofErr w:type="spellStart"/>
      <w:r>
        <w:t>Urriza</w:t>
      </w:r>
      <w:proofErr w:type="spellEnd"/>
      <w:r>
        <w:t xml:space="preserve"> et al., 2025) and the potential impact of fully AI-generated content on perceived authenticity and credibility (</w:t>
      </w:r>
      <w:proofErr w:type="spellStart"/>
      <w:r>
        <w:t>Brüns</w:t>
      </w:r>
      <w:proofErr w:type="spellEnd"/>
      <w:r>
        <w:t xml:space="preserve"> and </w:t>
      </w:r>
      <w:proofErr w:type="spellStart"/>
      <w:r>
        <w:t>Meißner</w:t>
      </w:r>
      <w:proofErr w:type="spellEnd"/>
      <w:r>
        <w:t>, 2024). There should therefore be human oversight, where automation may have an impact on customer trust</w:t>
      </w:r>
      <w:r w:rsidR="00355AE0" w:rsidRPr="00355AE0">
        <w:t>.</w:t>
      </w:r>
    </w:p>
    <w:p w14:paraId="62B55AFC" w14:textId="57A7E957" w:rsidR="004D4AFA" w:rsidRPr="004D4AFA" w:rsidRDefault="00355AE0" w:rsidP="00355AE0">
      <w:r w:rsidRPr="00355AE0">
        <w:t xml:space="preserve">Implementation should follow a staged approach. </w:t>
      </w:r>
      <w:r w:rsidR="00543C55" w:rsidRPr="00543C55">
        <w:t>Before focusing on marketing activities where AI can bring tangible benefits, SMEs should evaluate these specific areas: skills, finances, data quality, infrastructure, cybersecurity, and leadership readiness. Beyond short-term efficiencies, the performance should be measured by customer outcomes, innovation, adaptability, resilience and financial contribution. Finally, policy makers and SME-support organisations should complement access to AI by providing practical training, cyber-security support, data-governance guidance and implementation support</w:t>
      </w:r>
      <w:r w:rsidRPr="00355AE0">
        <w:t>. Clear and accessible regulatory guidance can help resource-constrained SMEs manage privacy, compliance and reputational risks while pursuing responsible AI-enabled innovation</w:t>
      </w:r>
      <w:r w:rsidR="004D4AFA" w:rsidRPr="004D4AFA">
        <w:t>.</w:t>
      </w:r>
    </w:p>
    <w:p w14:paraId="62706EC7" w14:textId="515B7030" w:rsidR="004D4AFA" w:rsidRPr="004D4AFA" w:rsidRDefault="004D4AFA" w:rsidP="004D4AFA">
      <w:pPr>
        <w:pStyle w:val="Heading2"/>
      </w:pPr>
      <w:bookmarkStart w:id="58" w:name="_Toc241059494"/>
      <w:r w:rsidRPr="004D4AFA">
        <w:t>Research Implications and Future Directions</w:t>
      </w:r>
      <w:bookmarkEnd w:id="58"/>
    </w:p>
    <w:p w14:paraId="564A1C29" w14:textId="57BC1427" w:rsidR="00543C55" w:rsidRDefault="004D4AFA" w:rsidP="00543C55">
      <w:r w:rsidRPr="004D4AFA">
        <w:t xml:space="preserve">The findings should be interpreted within the boundaries of the evidence reviewed. One important limitation is the predominance of cross-sectional studies. </w:t>
      </w:r>
      <w:r w:rsidR="000C59E0" w:rsidRPr="000C59E0">
        <w:t>Many studies examining digital capabilities, leadership, digital adoption and SME performance have used cross-sectional designs, while longitudinal evidence remains limited</w:t>
      </w:r>
      <w:r w:rsidR="00543C55">
        <w:t>. This means the review can only reveal consistent relationships and provide a combined explanation of these, and not actual changes or impacts on long-term performance based on the new AI marketing capabilities.</w:t>
      </w:r>
    </w:p>
    <w:p w14:paraId="17CA332A" w14:textId="2B6C865E" w:rsidR="00886D6D" w:rsidRDefault="00543C55" w:rsidP="00543C55">
      <w:r>
        <w:t>Future research, therefore, should emphasize longitudinal studies that follow SMEs over a period of time from the moment they invest in the AI until they become capable of using it and effective in their organizations. These studies should focus on determining whether gains in customer intelligence, innovation, organisational agility and resilience come first in the process of achieving consistent gains in competitiveness and financial performance. Longitudinal structural equation modelling might also be employed to validate the relationships in the concept and to differentiate between the short term marketing and long term organizational results</w:t>
      </w:r>
      <w:r w:rsidR="00886D6D">
        <w:t>.</w:t>
      </w:r>
    </w:p>
    <w:p w14:paraId="0046E03F" w14:textId="430885B8" w:rsidR="00543C55" w:rsidRDefault="00886D6D" w:rsidP="00543C55">
      <w:r>
        <w:t xml:space="preserve">The second constraint is related to contextual diversity. </w:t>
      </w:r>
      <w:r w:rsidR="000C59E0" w:rsidRPr="000C59E0">
        <w:t>The reviewed evidence spans different countries, sectors, firm sizes and technological applications, limiting the extent to which the findings can be generalised across all SMEs</w:t>
      </w:r>
      <w:r w:rsidR="00543C55">
        <w:t xml:space="preserve">. Future research thus needs to compare the micro, small and medium sized firms and examine if the role of finance, leadership, employee capability and technological infrastructure varies depending on the size of the firm. </w:t>
      </w:r>
      <w:r w:rsidR="000C59E0" w:rsidRPr="000C59E0">
        <w:t>Cross-country and sector-specific research would help determine whether the effectiveness of AI-driven marketing automation varies across institutional and industry contexts</w:t>
      </w:r>
      <w:r w:rsidR="00543C55">
        <w:t>.</w:t>
      </w:r>
    </w:p>
    <w:p w14:paraId="6D167321" w14:textId="7901061D" w:rsidR="004D4AFA" w:rsidRDefault="00543C55" w:rsidP="00543C55">
      <w:r>
        <w:t xml:space="preserve">Lastly, future studies should focus more on the role of human–AI collaboration, governance, explainability, and customer trust and responsible implementation, which are less developed in the existing evidence. Mixed-method studies would be especially helpful as quantitative analysis could confirm a link between performance and the level of AI capability, and semi-structured interviews or longitudinal case studies could provide insights into how managers and employees are actually using AI in marketing decisions. </w:t>
      </w:r>
      <w:r w:rsidR="00D60826" w:rsidRPr="00D60826">
        <w:t>Future research should therefore examine how SMEs develop the organisational capabilities required to use AI responsibly, strategically and sustainably</w:t>
      </w:r>
      <w:r w:rsidR="004D4AFA">
        <w:t>.</w:t>
      </w:r>
    </w:p>
    <w:p w14:paraId="2080757E" w14:textId="0EB1C2DE" w:rsidR="00355AE0" w:rsidRPr="00355AE0" w:rsidRDefault="00355AE0" w:rsidP="00355AE0">
      <w:pPr>
        <w:pStyle w:val="Heading1"/>
      </w:pPr>
      <w:bookmarkStart w:id="59" w:name="_Toc241059495"/>
      <w:r w:rsidRPr="00355AE0">
        <w:t>Conclusion</w:t>
      </w:r>
      <w:bookmarkEnd w:id="59"/>
    </w:p>
    <w:p w14:paraId="7B281A97" w14:textId="548D7D70" w:rsidR="00355AE0" w:rsidRPr="00355AE0" w:rsidRDefault="00355AE0" w:rsidP="00355AE0">
      <w:pPr>
        <w:pStyle w:val="Heading2"/>
      </w:pPr>
      <w:bookmarkStart w:id="60" w:name="_Toc241059496"/>
      <w:r w:rsidRPr="00355AE0">
        <w:t>Answer to the Research Questions</w:t>
      </w:r>
      <w:bookmarkEnd w:id="60"/>
    </w:p>
    <w:p w14:paraId="15212C95" w14:textId="1C004D19" w:rsidR="00355AE0" w:rsidRDefault="00355AE0" w:rsidP="00355AE0">
      <w:r w:rsidRPr="00355AE0">
        <w:t xml:space="preserve">This research examined the role of AI-driven marketing automation in developing digital marketing capabilities and supporting sustainable SME growth. </w:t>
      </w:r>
      <w:r>
        <w:t xml:space="preserve">The review gives a clear answer to the research questions: </w:t>
      </w:r>
      <w:r w:rsidR="00D60826" w:rsidRPr="00D60826">
        <w:t>The evidence indicates that AI-driven marketing automation can strengthen SMEs’ digital marketing capabilities, but technology adoption alone is insufficient to generate sustainable growth</w:t>
      </w:r>
      <w:r>
        <w:t>. Its strategic value is related to the efficiency with which AI is embedded in the organization and integrated with the required human, technological and managerial resources.</w:t>
      </w:r>
    </w:p>
    <w:p w14:paraId="34B800FC" w14:textId="444520B9" w:rsidR="00355AE0" w:rsidRDefault="00D60826" w:rsidP="00355AE0">
      <w:r w:rsidRPr="00D60826">
        <w:t>This conclusion is based on four major findings</w:t>
      </w:r>
      <w:r w:rsidR="00355AE0">
        <w:t xml:space="preserve">. First, AI-powered marketing automation enhances digital marketing by harnessing customer analytics, predictive intelligence, personalization, CRM integration, and automated communication, along with data-driven decision-making. </w:t>
      </w:r>
      <w:r w:rsidRPr="00D60826">
        <w:t>These applications strengthen SMEs’ ability to understand customers, respond to market changes and execute marketing activities more efficiently</w:t>
      </w:r>
      <w:r w:rsidR="00355AE0">
        <w:t>.</w:t>
      </w:r>
    </w:p>
    <w:p w14:paraId="2561D69D" w14:textId="38FD5667" w:rsidR="00355AE0" w:rsidRPr="00355AE0" w:rsidRDefault="00355AE0" w:rsidP="00355AE0">
      <w:r>
        <w:t>Secondly, the review draws an important distinction between the adoption of AI and assimilation of AI. AI tools are not an organizational skill or ability, but rather a technological resource. AI is valuable when SMEs integrate it into their marketing workflows, knowledge sharing systems, and employee practices and decision-making</w:t>
      </w:r>
      <w:r w:rsidRPr="00355AE0">
        <w:t>.</w:t>
      </w:r>
    </w:p>
    <w:p w14:paraId="3450D120" w14:textId="0B9815DB" w:rsidR="00355AE0" w:rsidRDefault="00355AE0" w:rsidP="00355AE0">
      <w:r>
        <w:t xml:space="preserve">Thirdly, the evidence suggests that sustainable </w:t>
      </w:r>
      <w:r w:rsidR="00D60826" w:rsidRPr="00D60826">
        <w:t>SME growth is not technologically determined but depends on organisational and contextual conditions</w:t>
      </w:r>
      <w:r>
        <w:t xml:space="preserve">. Leadership, digital skills of employees, organisational learning, data quality, financial resources, IT infrastructure, governance and strategic integration offer potential for value creation. </w:t>
      </w:r>
      <w:r w:rsidR="00D60826" w:rsidRPr="00D60826">
        <w:t>Conversely, limited expertise and financial resources, inadequate infrastructure, cybersecurity and privacy concerns, and weak governance can restrict the value SMEs derive from AI</w:t>
      </w:r>
      <w:r>
        <w:t>.</w:t>
      </w:r>
    </w:p>
    <w:p w14:paraId="18807693" w14:textId="05F0A140" w:rsidR="00355AE0" w:rsidRPr="00355AE0" w:rsidRDefault="00D60826" w:rsidP="00355AE0">
      <w:r w:rsidRPr="00D60826">
        <w:t>Finally, the review shows that improvements in customer engagement, personalisation and marketing efficiency should not automatically be interpreted as sustainable business growth</w:t>
      </w:r>
      <w:r w:rsidR="00355AE0">
        <w:t xml:space="preserve">. They are more immediate outcomes, which need to feed </w:t>
      </w:r>
      <w:r>
        <w:t>into</w:t>
      </w:r>
      <w:r w:rsidR="00355AE0">
        <w:t xml:space="preserve"> larger organisational capacities like innovation, adaptability and agility, resilience and value realisation before sustainable performance can become real</w:t>
      </w:r>
      <w:r w:rsidR="00355AE0" w:rsidRPr="00355AE0">
        <w:t>.</w:t>
      </w:r>
    </w:p>
    <w:p w14:paraId="1351913D" w14:textId="5E8A78ED" w:rsidR="00355AE0" w:rsidRPr="00355AE0" w:rsidRDefault="00C7190B" w:rsidP="00355AE0">
      <w:pPr>
        <w:pStyle w:val="Heading2"/>
      </w:pPr>
      <w:bookmarkStart w:id="61" w:name="_Toc241059497"/>
      <w:r>
        <w:t xml:space="preserve">Highlight </w:t>
      </w:r>
      <w:r w:rsidR="00355AE0" w:rsidRPr="00355AE0">
        <w:t>Contribution</w:t>
      </w:r>
      <w:r>
        <w:t>s</w:t>
      </w:r>
      <w:bookmarkEnd w:id="61"/>
    </w:p>
    <w:p w14:paraId="48DAAD19" w14:textId="5AB5D3FB" w:rsidR="00355AE0" w:rsidRDefault="00D60826" w:rsidP="00355AE0">
      <w:r w:rsidRPr="00D60826">
        <w:t>The principal academic contribution of this study is the integration of a fragmented evidence base linking AI adoption, digital marketing capability development and SME performance</w:t>
      </w:r>
      <w:r w:rsidR="00355AE0">
        <w:t>. The study goes beyond the mere technology–performance relationship and suggests that sustainable growth is achieved with AI-powered marketing automation by a conditional (capability-mediated) process.</w:t>
      </w:r>
    </w:p>
    <w:p w14:paraId="082F6377" w14:textId="3A23E627" w:rsidR="00355AE0" w:rsidRDefault="00355AE0" w:rsidP="00355AE0">
      <w:r>
        <w:t>The proposed conceptual framework also contributes by embedding the Resource-Based View, the Dynamic Capabilities Theory and the Technology–Organisation–Environment framework. These perspectives shed light on the material resources needed to implement AI, the processes by which these resources are converted into organisational capacities, and how the capacities are either inhibited or facilitated by organisational and environmental conditions.</w:t>
      </w:r>
    </w:p>
    <w:p w14:paraId="33400B50" w14:textId="131C6327" w:rsidR="00355AE0" w:rsidRPr="00355AE0" w:rsidRDefault="00D60826" w:rsidP="00355AE0">
      <w:r w:rsidRPr="00D60826">
        <w:t>For practitioners, the findings emphasise capability development over rapid technology acquisition</w:t>
      </w:r>
      <w:r w:rsidR="00355AE0">
        <w:t>. This means investing in AI should go hand-in-hand with employee education, trustworthy data, learning, governance, and a proper human oversight. What matters is not just if an SME is utilising AI, but whether they have the organisational capability to create continued value for their business from AI</w:t>
      </w:r>
      <w:r w:rsidR="00355AE0" w:rsidRPr="00355AE0">
        <w:t>.</w:t>
      </w:r>
    </w:p>
    <w:p w14:paraId="3AFED5C1" w14:textId="2B1C79F7" w:rsidR="00355AE0" w:rsidRPr="00355AE0" w:rsidRDefault="00C7190B" w:rsidP="00355AE0">
      <w:pPr>
        <w:pStyle w:val="Heading2"/>
      </w:pPr>
      <w:bookmarkStart w:id="62" w:name="_Toc241059498"/>
      <w:r>
        <w:t xml:space="preserve">Clarify </w:t>
      </w:r>
      <w:r w:rsidR="00355AE0" w:rsidRPr="00355AE0">
        <w:t>Limitation</w:t>
      </w:r>
      <w:bookmarkEnd w:id="62"/>
    </w:p>
    <w:p w14:paraId="398826F7" w14:textId="43830046" w:rsidR="00355AE0" w:rsidRDefault="00355AE0" w:rsidP="00355AE0">
      <w:r w:rsidRPr="00355AE0">
        <w:t xml:space="preserve">The conclusions should be interpreted within the boundaries of the review. </w:t>
      </w:r>
      <w:r w:rsidR="00D60826" w:rsidRPr="00D60826">
        <w:t>As the study synthesises secondary evidence, it cannot independently establish causal relationships between AI-driven marketing automation, capability development and SME growth</w:t>
      </w:r>
      <w:r>
        <w:t>. Moreover, a great deal of the empirical evidence that provides the foundation for these statements is based on cross-sectional designs, which do not capture the development of AI capabilities over time.</w:t>
      </w:r>
    </w:p>
    <w:p w14:paraId="09A23678" w14:textId="43BDAEBA" w:rsidR="00355AE0" w:rsidRPr="00355AE0" w:rsidRDefault="00355AE0" w:rsidP="00355AE0">
      <w:r>
        <w:t xml:space="preserve">English-language studies in peer-reviewed journals published between 2016 and 2026 were the main focus of the review. </w:t>
      </w:r>
      <w:r w:rsidR="00D60826" w:rsidRPr="00D60826">
        <w:t>Although this timeframe maintains relevance to contemporary AI developments, potentially valuable evidence outside these boundaries may have been excluded</w:t>
      </w:r>
      <w:r>
        <w:t>. The reviewed studies also come from various industries and countries as well as organisational contexts. Therefore, the results of specific contexts may not be equally applicable to all SMEs, particularly to those that are faced with significantly different resource and institutional settings</w:t>
      </w:r>
      <w:r w:rsidRPr="00355AE0">
        <w:t>.</w:t>
      </w:r>
    </w:p>
    <w:p w14:paraId="2F1040B5" w14:textId="6D5CA61E" w:rsidR="00355AE0" w:rsidRPr="00355AE0" w:rsidRDefault="00C7190B" w:rsidP="00355AE0">
      <w:pPr>
        <w:pStyle w:val="Heading2"/>
      </w:pPr>
      <w:bookmarkStart w:id="63" w:name="_Toc241059499"/>
      <w:r>
        <w:t xml:space="preserve">Final </w:t>
      </w:r>
      <w:r w:rsidR="00355AE0" w:rsidRPr="00355AE0">
        <w:t>Recommendations and Future Research</w:t>
      </w:r>
      <w:bookmarkEnd w:id="63"/>
    </w:p>
    <w:p w14:paraId="44F0105A" w14:textId="0CC18474" w:rsidR="00355AE0" w:rsidRDefault="00D60826" w:rsidP="00355AE0">
      <w:r w:rsidRPr="00D60826">
        <w:t>Future research should employ longitudinal designs to examine the progression from AI adoption and assimilation to capability development and sustainable organisational outcomes</w:t>
      </w:r>
      <w:r w:rsidR="00355AE0">
        <w:t>. This would give more clarity about the time evolution of the AI-powered marketing capabilities.</w:t>
      </w:r>
    </w:p>
    <w:p w14:paraId="3B5B1B7F" w14:textId="5A55D6D6" w:rsidR="00355AE0" w:rsidRPr="00355AE0" w:rsidRDefault="00355AE0" w:rsidP="00355AE0">
      <w:r>
        <w:t>Secondly, the conceptual framework should be tested in the empirical field in various SME sectors and sizes and in various geographical contexts to verify that the identified relationships and enabling conditions will be valid in other organisational contexts. Third, further studies on AI governance and human–AI interaction are needed, including in the areas of privacy and cybersecurity, trust, employee capabilities, and responsible implementation and human monitoring and oversight</w:t>
      </w:r>
      <w:r w:rsidRPr="00355AE0">
        <w:t>.</w:t>
      </w:r>
    </w:p>
    <w:p w14:paraId="313AA883" w14:textId="77777777" w:rsidR="00355AE0" w:rsidRPr="00355AE0" w:rsidRDefault="00355AE0" w:rsidP="00355AE0">
      <w:r w:rsidRPr="00355AE0">
        <w:t>Overall, this study demonstrates that AI-driven marketing automation should not be understood as a technological shortcut to SME growth. Its strategic importance lies in an organisation’s ability to transform technology into capabilities and capabilities into sustainable value. In an increasingly AI-enabled global business environment, the SMEs most capable of integrating, governing and learning from AI are likely to be better positioned to convert technological change into enduring organisational capability.</w:t>
      </w:r>
    </w:p>
    <w:p w14:paraId="7D8253C8" w14:textId="77777777" w:rsidR="004D4AFA" w:rsidRDefault="004D4AFA" w:rsidP="000D48A5"/>
    <w:p w14:paraId="3A550043" w14:textId="77777777" w:rsidR="002C6775" w:rsidRDefault="002C6775" w:rsidP="000D48A5"/>
    <w:p w14:paraId="65783033" w14:textId="77777777" w:rsidR="002C6775" w:rsidRDefault="002C6775" w:rsidP="000D48A5"/>
    <w:p w14:paraId="230C0DF5" w14:textId="77777777" w:rsidR="004D4AFA" w:rsidRDefault="004D4AFA" w:rsidP="000D48A5"/>
    <w:p w14:paraId="71C395FD" w14:textId="77777777" w:rsidR="004D4AFA" w:rsidRDefault="004D4AFA" w:rsidP="000D48A5"/>
    <w:p w14:paraId="69AFD964" w14:textId="77777777" w:rsidR="004D4AFA" w:rsidRDefault="004D4AFA" w:rsidP="000D48A5"/>
    <w:p w14:paraId="4BFDD980" w14:textId="77777777" w:rsidR="004D4AFA" w:rsidRDefault="004D4AFA" w:rsidP="000D48A5"/>
    <w:p w14:paraId="39C2E5DA" w14:textId="77777777" w:rsidR="00F85BC0" w:rsidRDefault="00F85BC0" w:rsidP="000D48A5"/>
    <w:p w14:paraId="0DE50D38" w14:textId="66F2F7EC" w:rsidR="003D4129" w:rsidRPr="00851671" w:rsidRDefault="003D4129" w:rsidP="004D4AFA">
      <w:pPr>
        <w:pStyle w:val="Heading1"/>
        <w:numPr>
          <w:ilvl w:val="0"/>
          <w:numId w:val="0"/>
        </w:numPr>
        <w:ind w:left="432"/>
      </w:pPr>
      <w:bookmarkStart w:id="64" w:name="_Toc241059500"/>
      <w:r w:rsidRPr="00851671">
        <w:t>References</w:t>
      </w:r>
      <w:bookmarkEnd w:id="64"/>
    </w:p>
    <w:p w14:paraId="53678EF2" w14:textId="77777777" w:rsidR="00543C55" w:rsidRPr="00F85BC0" w:rsidRDefault="00543C55" w:rsidP="00F85BC0">
      <w:r w:rsidRPr="00F85BC0">
        <w:t xml:space="preserve">Agarwal, A., Sebastian, M.P. and Krishnan, S. (2026). Understanding GenAI Teammates in the Workplace: A Sensemaking and </w:t>
      </w:r>
      <w:proofErr w:type="spellStart"/>
      <w:r w:rsidRPr="00F85BC0">
        <w:t>Sensegiving</w:t>
      </w:r>
      <w:proofErr w:type="spellEnd"/>
      <w:r w:rsidRPr="00F85BC0">
        <w:t xml:space="preserve"> Analysis of User Reviews. Information Systems Frontiers. doi:10.1007/s10796-025-10672-5.</w:t>
      </w:r>
    </w:p>
    <w:p w14:paraId="46E3C536" w14:textId="77777777" w:rsidR="00543C55" w:rsidRPr="00F85BC0" w:rsidRDefault="00543C55" w:rsidP="00F85BC0">
      <w:proofErr w:type="spellStart"/>
      <w:r w:rsidRPr="00F85BC0">
        <w:t>Akmeraner-Kökat</w:t>
      </w:r>
      <w:proofErr w:type="spellEnd"/>
      <w:r w:rsidRPr="00F85BC0">
        <w:t xml:space="preserve">, Y. and </w:t>
      </w:r>
      <w:proofErr w:type="spellStart"/>
      <w:r w:rsidRPr="00F85BC0">
        <w:t>Pellandini-Simányi</w:t>
      </w:r>
      <w:proofErr w:type="spellEnd"/>
      <w:r w:rsidRPr="00F85BC0">
        <w:t>, L. (2025). Creativity re-distributed: How digitalisation changes creative advertising practice. Journal of Marketing Management, pp.1–23. doi:10.1080/0267257x.2025.2467299.</w:t>
      </w:r>
    </w:p>
    <w:p w14:paraId="2B1186A7" w14:textId="77777777" w:rsidR="00543C55" w:rsidRPr="00F85BC0" w:rsidRDefault="00543C55" w:rsidP="00F85BC0">
      <w:r w:rsidRPr="00F85BC0">
        <w:t>Alharthi, S. (2025). Developing enterprise performance and sustainability in SMEs through entrepreneurship leadership, innovation, analytical thinking and creativity. Discover Sustainability, 6(1). doi:10.1007/s43621-025-01699-4.</w:t>
      </w:r>
    </w:p>
    <w:p w14:paraId="5A678CEF" w14:textId="77777777" w:rsidR="00543C55" w:rsidRPr="00F85BC0" w:rsidRDefault="00543C55" w:rsidP="00F85BC0">
      <w:r w:rsidRPr="00F85BC0">
        <w:t>Al-Husain, R.A., Jasim, T.A., Mathew, V., Al-</w:t>
      </w:r>
      <w:proofErr w:type="spellStart"/>
      <w:r w:rsidRPr="00F85BC0">
        <w:t>Romeedy</w:t>
      </w:r>
      <w:proofErr w:type="spellEnd"/>
      <w:r w:rsidRPr="00F85BC0">
        <w:t>, B.S., Khairy, H.A., Mahmoud, H.A., Liu, S., El-</w:t>
      </w:r>
      <w:proofErr w:type="spellStart"/>
      <w:r w:rsidRPr="00F85BC0">
        <w:t>Meligy</w:t>
      </w:r>
      <w:proofErr w:type="spellEnd"/>
      <w:r w:rsidRPr="00F85BC0">
        <w:t>, M.A. and Alsetoohy, O. (2025). Optimizing sustainability performance through digital dynamic capabilities, green knowledge management, and green technology innovation. Scientific Reports, 15(1). doi:10.1038/s41598-025-04912-6.</w:t>
      </w:r>
    </w:p>
    <w:p w14:paraId="5196859D" w14:textId="77777777" w:rsidR="00543C55" w:rsidRPr="00F85BC0" w:rsidRDefault="00543C55" w:rsidP="00F85BC0">
      <w:r w:rsidRPr="00660A1B">
        <w:rPr>
          <w:lang w:val="sv-SE"/>
        </w:rPr>
        <w:t xml:space="preserve">Alnofeli, K.K., Akter, S., Yanamandram, V. and Hani, U. (2026). </w:t>
      </w:r>
      <w:r w:rsidRPr="00F85BC0">
        <w:t>AI-powered CRM capability model: Advancing marketing ambidexterity, profitability and competitive performance. International Journal of Information Management, 86, p.102981. doi:10.1016/j.ijinfomgt.2025.102981.</w:t>
      </w:r>
    </w:p>
    <w:p w14:paraId="1690BB3E" w14:textId="77777777" w:rsidR="00543C55" w:rsidRPr="00F85BC0" w:rsidRDefault="00543C55" w:rsidP="00F85BC0">
      <w:r w:rsidRPr="00F85BC0">
        <w:t xml:space="preserve">Anh, N.T.P., Khoi, B.H., Thu, N.Q. and </w:t>
      </w:r>
      <w:proofErr w:type="spellStart"/>
      <w:r w:rsidRPr="00F85BC0">
        <w:t>Ghi</w:t>
      </w:r>
      <w:proofErr w:type="spellEnd"/>
      <w:r w:rsidRPr="00F85BC0">
        <w:t>, T.N. (2026). The role of the level of artificial intelligence adoption on business model innovation, sustainable competitive advantage, and firm performance: Integrating the TOE framework and Dynamic Capabilities theory. Green Technologies and Sustainability, 4(3), p.100384. doi:10.1016/j.grets.2026.100384.</w:t>
      </w:r>
    </w:p>
    <w:p w14:paraId="496BFFE1" w14:textId="77777777" w:rsidR="00543C55" w:rsidRPr="00F85BC0" w:rsidRDefault="00543C55" w:rsidP="00F85BC0">
      <w:r w:rsidRPr="00F85BC0">
        <w:t>Arce-</w:t>
      </w:r>
      <w:proofErr w:type="spellStart"/>
      <w:r w:rsidRPr="00F85BC0">
        <w:t>Urriza</w:t>
      </w:r>
      <w:proofErr w:type="spellEnd"/>
      <w:r w:rsidRPr="00F85BC0">
        <w:t xml:space="preserve">, M., Chocarro, R., </w:t>
      </w:r>
      <w:proofErr w:type="spellStart"/>
      <w:r w:rsidRPr="00F85BC0">
        <w:t>Cortiñas</w:t>
      </w:r>
      <w:proofErr w:type="spellEnd"/>
      <w:r w:rsidRPr="00F85BC0">
        <w:t>, M. and Marcos-</w:t>
      </w:r>
      <w:proofErr w:type="spellStart"/>
      <w:r w:rsidRPr="00F85BC0">
        <w:t>Matás</w:t>
      </w:r>
      <w:proofErr w:type="spellEnd"/>
      <w:r w:rsidRPr="00F85BC0">
        <w:t>, G. (2025). From familiarity to acceptance: The impact of Generative Artificial Intelligence on consumer adoption of retail chatbots. Journal of Retailing and Consumer Services, 84, p.104234. doi:10.1016/j.jretconser.2025.104234.</w:t>
      </w:r>
    </w:p>
    <w:p w14:paraId="4F444A15" w14:textId="77777777" w:rsidR="00543C55" w:rsidRPr="00F85BC0" w:rsidRDefault="00543C55" w:rsidP="00F85BC0">
      <w:r w:rsidRPr="00F85BC0">
        <w:t xml:space="preserve">Awan, M., Alam, A., Khan, R.A., </w:t>
      </w:r>
      <w:proofErr w:type="spellStart"/>
      <w:r w:rsidRPr="00F85BC0">
        <w:t>Alwageed</w:t>
      </w:r>
      <w:proofErr w:type="spellEnd"/>
      <w:r w:rsidRPr="00F85BC0">
        <w:t xml:space="preserve">, H.S., </w:t>
      </w:r>
      <w:proofErr w:type="spellStart"/>
      <w:r w:rsidRPr="00F85BC0">
        <w:t>Ayouni</w:t>
      </w:r>
      <w:proofErr w:type="spellEnd"/>
      <w:r w:rsidRPr="00F85BC0">
        <w:t xml:space="preserve">, S. and </w:t>
      </w:r>
      <w:proofErr w:type="spellStart"/>
      <w:r w:rsidRPr="00F85BC0">
        <w:t>Almagrabi</w:t>
      </w:r>
      <w:proofErr w:type="spellEnd"/>
      <w:r w:rsidRPr="00F85BC0">
        <w:t>, A.O. (2026). A generative AI-driven cybersecurity framework for small and medium enterprises software development: An ANN-ISM approach. Scientific Reports. doi:10.1038/s41598-026-37614-8.</w:t>
      </w:r>
    </w:p>
    <w:p w14:paraId="09DADE53" w14:textId="77777777" w:rsidR="00543C55" w:rsidRPr="00F85BC0" w:rsidRDefault="00543C55" w:rsidP="00F85BC0">
      <w:proofErr w:type="spellStart"/>
      <w:r w:rsidRPr="00F85BC0">
        <w:t>Awuzie</w:t>
      </w:r>
      <w:proofErr w:type="spellEnd"/>
      <w:r w:rsidRPr="00F85BC0">
        <w:t>, B. and Dermott, P.M. (2017). An abductive approach to qualitative built environment research. Qualitative Research Journal, [online] 17(4), pp.356–372. doi:10.1108/qrj-08-2016-0048.</w:t>
      </w:r>
    </w:p>
    <w:p w14:paraId="2C8FCFB3" w14:textId="77777777" w:rsidR="00543C55" w:rsidRPr="00F85BC0" w:rsidRDefault="00543C55" w:rsidP="00F85BC0">
      <w:r w:rsidRPr="00F85BC0">
        <w:t xml:space="preserve">Barney, J. (1991). Firm Resources and Sustained Competitive Advantage. Journal of Management, 17(1), pp.99–120. </w:t>
      </w:r>
      <w:proofErr w:type="spellStart"/>
      <w:r w:rsidRPr="00F85BC0">
        <w:t>doi:https</w:t>
      </w:r>
      <w:proofErr w:type="spellEnd"/>
      <w:r w:rsidRPr="00F85BC0">
        <w:t>://doi.org/10.1177/014920639101700108.</w:t>
      </w:r>
    </w:p>
    <w:p w14:paraId="241FCCB0" w14:textId="77777777" w:rsidR="00543C55" w:rsidRPr="00F85BC0" w:rsidRDefault="00543C55" w:rsidP="00F85BC0">
      <w:proofErr w:type="spellStart"/>
      <w:r w:rsidRPr="00F85BC0">
        <w:t>Bekata</w:t>
      </w:r>
      <w:proofErr w:type="spellEnd"/>
      <w:r w:rsidRPr="00F85BC0">
        <w:t>, A.T. and Kero, C.A. (2025). The effects of customer orientation and entrepreneurial orientation on SMEs performance: The mediating role of innovation capabilities. The methodological moderators’ comparative study. Journal of Innovation and Entrepreneurship, 14(1). doi:10.1186/s13731-025-00537-1.</w:t>
      </w:r>
    </w:p>
    <w:p w14:paraId="72FC3A6D" w14:textId="77777777" w:rsidR="00543C55" w:rsidRPr="00F85BC0" w:rsidRDefault="00543C55" w:rsidP="00F85BC0">
      <w:r w:rsidRPr="00F85BC0">
        <w:t xml:space="preserve">Bilal, M., Zhang, Y., Cai, S., Akram, U. and </w:t>
      </w:r>
      <w:proofErr w:type="spellStart"/>
      <w:r w:rsidRPr="00F85BC0">
        <w:t>Halibas</w:t>
      </w:r>
      <w:proofErr w:type="spellEnd"/>
      <w:r w:rsidRPr="00F85BC0">
        <w:t>, A. (2024). Artificial intelligence is the magic wand making customer-centric a reality! An investigation into the relationship between consumer purchase intention and consumer engagement through affective attachment. Journal of Retailing and Consumer Services, [online] 77(103674), p.103674. doi:10.1016/j.jretconser.2023.103674.</w:t>
      </w:r>
    </w:p>
    <w:p w14:paraId="515A542B" w14:textId="77777777" w:rsidR="00543C55" w:rsidRPr="00F85BC0" w:rsidRDefault="00543C55" w:rsidP="00F85BC0">
      <w:proofErr w:type="spellStart"/>
      <w:r w:rsidRPr="00F85BC0">
        <w:t>Bindeeba</w:t>
      </w:r>
      <w:proofErr w:type="spellEnd"/>
      <w:r w:rsidRPr="00F85BC0">
        <w:t xml:space="preserve">, D.S., Tukamushaba, E.K. and </w:t>
      </w:r>
      <w:proofErr w:type="spellStart"/>
      <w:r w:rsidRPr="00F85BC0">
        <w:t>Bakashaba</w:t>
      </w:r>
      <w:proofErr w:type="spellEnd"/>
      <w:r w:rsidRPr="00F85BC0">
        <w:t xml:space="preserve">, R. (2025). </w:t>
      </w:r>
      <w:proofErr w:type="gramStart"/>
      <w:r w:rsidRPr="00F85BC0">
        <w:t>How</w:t>
      </w:r>
      <w:proofErr w:type="gramEnd"/>
      <w:r w:rsidRPr="00F85BC0">
        <w:t xml:space="preserve"> digital capabilities and credit access influence green innovation performance in small and medium enterprises in resource constrained settings. Discover Sustainability, 6(1). doi:10.1007/s43621-025-01916-0.</w:t>
      </w:r>
    </w:p>
    <w:p w14:paraId="115BD71B" w14:textId="77777777" w:rsidR="00543C55" w:rsidRPr="00F85BC0" w:rsidRDefault="00543C55" w:rsidP="00F85BC0">
      <w:proofErr w:type="spellStart"/>
      <w:r w:rsidRPr="00F85BC0">
        <w:t>Blömker</w:t>
      </w:r>
      <w:proofErr w:type="spellEnd"/>
      <w:r w:rsidRPr="00F85BC0">
        <w:t>, J. and Albrecht, C.-M. (2025). A path from multichannel customer data to real-time personalization: Predicting customers’ psychological traits through machine learning. Journal of Retailing and Consumer Services, [online] 87, p.104349. doi:10.1016/j.jretconser.2025.104349.</w:t>
      </w:r>
    </w:p>
    <w:p w14:paraId="0B57E65A" w14:textId="77777777" w:rsidR="00543C55" w:rsidRPr="00F85BC0" w:rsidRDefault="00543C55" w:rsidP="00F85BC0">
      <w:r w:rsidRPr="00F85BC0">
        <w:t xml:space="preserve">Braun, V. and Clarke, V. (2021). One size </w:t>
      </w:r>
      <w:proofErr w:type="gramStart"/>
      <w:r w:rsidRPr="00F85BC0">
        <w:t>fits</w:t>
      </w:r>
      <w:proofErr w:type="gramEnd"/>
      <w:r w:rsidRPr="00F85BC0">
        <w:t xml:space="preserve"> all? What counts as quality practice in (reflexive) thematic analysis? Qualitative Research in Psychology, 18(3), pp.328–352. </w:t>
      </w:r>
      <w:proofErr w:type="spellStart"/>
      <w:r w:rsidRPr="00F85BC0">
        <w:t>doi:https</w:t>
      </w:r>
      <w:proofErr w:type="spellEnd"/>
      <w:r w:rsidRPr="00F85BC0">
        <w:t>://doi.org/10.1080/14780887.2020.1769238.</w:t>
      </w:r>
    </w:p>
    <w:p w14:paraId="462CBF5F" w14:textId="77777777" w:rsidR="00543C55" w:rsidRPr="00F85BC0" w:rsidRDefault="00543C55" w:rsidP="00F85BC0">
      <w:proofErr w:type="spellStart"/>
      <w:r w:rsidRPr="00F85BC0">
        <w:t>Brüns</w:t>
      </w:r>
      <w:proofErr w:type="spellEnd"/>
      <w:r w:rsidRPr="00F85BC0">
        <w:t xml:space="preserve">, J.D. and </w:t>
      </w:r>
      <w:proofErr w:type="spellStart"/>
      <w:r w:rsidRPr="00F85BC0">
        <w:t>Meißner</w:t>
      </w:r>
      <w:proofErr w:type="spellEnd"/>
      <w:r w:rsidRPr="00F85BC0">
        <w:t>, M. (2024). Do You Create Your Content yourself? Using Generative Artificial Intelligence for Social Media Content Creation Diminishes Perceived Brand Authenticity. Journal of Retailing and Consumer Services, [online] 79(0969–6989), pp.103790–103790. doi:10.1016/j.jretconser.2024.103790.</w:t>
      </w:r>
    </w:p>
    <w:p w14:paraId="3DB66D96" w14:textId="77777777" w:rsidR="00543C55" w:rsidRPr="00F85BC0" w:rsidRDefault="00543C55" w:rsidP="00F85BC0">
      <w:r w:rsidRPr="00F85BC0">
        <w:t>Cimino, A., Corvello, V., Troise, C., Thomas, A. and Tani, M. (2025). Artificial Intelligence Adoption for Sustainable Growth in &lt;</w:t>
      </w:r>
      <w:proofErr w:type="spellStart"/>
      <w:r w:rsidRPr="00F85BC0">
        <w:t>scp</w:t>
      </w:r>
      <w:proofErr w:type="spellEnd"/>
      <w:r w:rsidRPr="00F85BC0">
        <w:t>&gt;SMEs&lt;/</w:t>
      </w:r>
      <w:proofErr w:type="spellStart"/>
      <w:r w:rsidRPr="00F85BC0">
        <w:t>scp</w:t>
      </w:r>
      <w:proofErr w:type="spellEnd"/>
      <w:r w:rsidRPr="00F85BC0">
        <w:t>&gt;: An Extended Dynamic Capability Framework. Corporate Social Responsibility and Environmental Management. doi:10.1002/csr.70019.</w:t>
      </w:r>
    </w:p>
    <w:p w14:paraId="1A96F7AD" w14:textId="77777777" w:rsidR="00543C55" w:rsidRPr="00F85BC0" w:rsidRDefault="00543C55" w:rsidP="00F85BC0">
      <w:r w:rsidRPr="00F85BC0">
        <w:t xml:space="preserve">D’Angelo, V., Cavallo, A., </w:t>
      </w:r>
      <w:proofErr w:type="spellStart"/>
      <w:r w:rsidRPr="00F85BC0">
        <w:t>Messeni</w:t>
      </w:r>
      <w:proofErr w:type="spellEnd"/>
      <w:r w:rsidRPr="00F85BC0">
        <w:t xml:space="preserve"> Petruzzelli, A. and Frattini, F. (2026). Artificial intelligence and new venture creation: An entrepreneurial learning perspective. Review of Managerial Science. doi:10.1007/s11846-026-01008-x.</w:t>
      </w:r>
    </w:p>
    <w:p w14:paraId="2CA855B5" w14:textId="77777777" w:rsidR="00543C55" w:rsidRPr="00F85BC0" w:rsidRDefault="00543C55" w:rsidP="00F85BC0">
      <w:r w:rsidRPr="00F85BC0">
        <w:t>Deloitte (2024). State of Generative AI in the Enterprise. [online] Deloitte. Available at: https://www.deloitte.com/gr/en/issues/generative-ai/state-of-generative-ai-in-enterprise.html [Accessed 31 July 2026].</w:t>
      </w:r>
    </w:p>
    <w:p w14:paraId="50ECBA86" w14:textId="77777777" w:rsidR="00543C55" w:rsidRPr="00F85BC0" w:rsidRDefault="00543C55" w:rsidP="00F85BC0">
      <w:r w:rsidRPr="00F85BC0">
        <w:t>Do, H., Nguyen, B. and Dao, M. (2025). Social capital and SME innovations: The importance of knowledge combination and customer demands. Small Business Economics, [online] pp.1–38. doi:10.1007/s11187-025-01105-3.</w:t>
      </w:r>
    </w:p>
    <w:p w14:paraId="24BC823E" w14:textId="77777777" w:rsidR="00543C55" w:rsidRPr="00F85BC0" w:rsidRDefault="00543C55" w:rsidP="00F85BC0">
      <w:r w:rsidRPr="00F85BC0">
        <w:t>Do, T. and Nguyen, K.M. (2025). Demystifying how emotional and cognitive resonance to AI-driven content consistency sparks customer engagement and impulse buying in short-video E-commerce. Journal of Retailing and Consumer Services, 89, pp.104646–104646. doi:10.1016/j.jretconser.2025.104646.</w:t>
      </w:r>
    </w:p>
    <w:p w14:paraId="6EDD5D03" w14:textId="77777777" w:rsidR="00543C55" w:rsidRPr="00F85BC0" w:rsidRDefault="00543C55" w:rsidP="00F85BC0">
      <w:r w:rsidRPr="00F85BC0">
        <w:t xml:space="preserve">Drisko, J.W. (2024). Transferability and generalization in qualitative research. Research on Social Work Practice, [online] 35(1), pp.102–110. </w:t>
      </w:r>
      <w:proofErr w:type="spellStart"/>
      <w:r w:rsidRPr="00F85BC0">
        <w:t>doi:https</w:t>
      </w:r>
      <w:proofErr w:type="spellEnd"/>
      <w:r w:rsidRPr="00F85BC0">
        <w:t>://doi.org/10.1177/10497315241256560.</w:t>
      </w:r>
    </w:p>
    <w:p w14:paraId="3D4629C9" w14:textId="77777777" w:rsidR="00543C55" w:rsidRPr="00F85BC0" w:rsidRDefault="00543C55" w:rsidP="00F85BC0">
      <w:r w:rsidRPr="00F85BC0">
        <w:t>Dwivedi, Y.K. (2023). “</w:t>
      </w:r>
      <w:proofErr w:type="gramStart"/>
      <w:r w:rsidRPr="00F85BC0">
        <w:t>So</w:t>
      </w:r>
      <w:proofErr w:type="gramEnd"/>
      <w:r w:rsidRPr="00F85BC0">
        <w:t xml:space="preserve"> What If ChatGPT Wrote it?” Multidisciplinary Perspectives on opportunities, Challenges and Implications of Generative Conversational AI for research, Practice and Policy. International Journal of Information Management, [online] 71(0268–4012), p.102642. </w:t>
      </w:r>
      <w:proofErr w:type="spellStart"/>
      <w:r w:rsidRPr="00F85BC0">
        <w:t>doi:https</w:t>
      </w:r>
      <w:proofErr w:type="spellEnd"/>
      <w:r w:rsidRPr="00F85BC0">
        <w:t>://doi.org/10.1016/j.ijinfomgt.2023.102642.</w:t>
      </w:r>
    </w:p>
    <w:p w14:paraId="47BDDADC" w14:textId="77777777" w:rsidR="00543C55" w:rsidRPr="00F85BC0" w:rsidRDefault="00543C55" w:rsidP="00F85BC0">
      <w:r w:rsidRPr="00F85BC0">
        <w:t>Enterprise Research Centre (2026). The State of Small Business Britain. [online] Available at: https://www.enterpriseresearch.ac.uk/wp-content/uploads/2024/01/The-State-of-Small-Business-Britain-2023-Web-version.pdf [Accessed 31 July 2026].</w:t>
      </w:r>
    </w:p>
    <w:p w14:paraId="598217C4" w14:textId="77777777" w:rsidR="00543C55" w:rsidRPr="00F85BC0" w:rsidRDefault="00543C55" w:rsidP="00F85BC0">
      <w:r w:rsidRPr="00F85BC0">
        <w:t>Eveland, J. and Tornatzky, L.G. (1990). Technological Innovation as a Process. [online] ResearchGate. unknown. Available at: https://www.researchgate.net/publication/291824703_Technological_Innovation_as_a_Process [Accessed 31 July 2026].</w:t>
      </w:r>
    </w:p>
    <w:p w14:paraId="6ED69EFB" w14:textId="77777777" w:rsidR="00543C55" w:rsidRPr="00F85BC0" w:rsidRDefault="00543C55" w:rsidP="00F85BC0">
      <w:r w:rsidRPr="00F85BC0">
        <w:t xml:space="preserve">Fitriani, L., </w:t>
      </w:r>
      <w:proofErr w:type="spellStart"/>
      <w:r w:rsidRPr="00F85BC0">
        <w:t>Khodra</w:t>
      </w:r>
      <w:proofErr w:type="spellEnd"/>
      <w:r w:rsidRPr="00F85BC0">
        <w:t>, M.L. and Surendro, K. (2025). A conceptual framework for AI adoption in business architecture with case studies in higher education and government. Discover Artificial Intelligence. doi:10.1007/s44163-025-00673-3.</w:t>
      </w:r>
    </w:p>
    <w:p w14:paraId="3A9DE8C9" w14:textId="77777777" w:rsidR="00543C55" w:rsidRPr="00F85BC0" w:rsidRDefault="00543C55" w:rsidP="00F85BC0">
      <w:r w:rsidRPr="00F85BC0">
        <w:t>Garcia, R.C., Ferreira, F.A.F., Kannan, D. and Ferreira, N.C.M.Q.F. (2026). “Why do we need them?”: Digital technologies and small and medium-sized enterprises’ performance. Annals of Operations Research. doi:10.1007/s10479-025-07023-7.</w:t>
      </w:r>
    </w:p>
    <w:p w14:paraId="56F84C8C" w14:textId="77777777" w:rsidR="00543C55" w:rsidRPr="00F85BC0" w:rsidRDefault="00543C55" w:rsidP="00F85BC0">
      <w:r w:rsidRPr="00F85BC0">
        <w:t>Getzin, F., Henschel, T., Kuttner, M. and McKinney, E. (2026). Institutional pressures on AI adoption in management accounting: Evidence from SMEs and implications for education. Journal of the International Council for Small Business, pp.1–22. doi:10.1080/26437015.2026.2673580.</w:t>
      </w:r>
    </w:p>
    <w:p w14:paraId="0E9D756C" w14:textId="77777777" w:rsidR="00543C55" w:rsidRPr="00F85BC0" w:rsidRDefault="00543C55" w:rsidP="00F85BC0">
      <w:proofErr w:type="spellStart"/>
      <w:r w:rsidRPr="00F85BC0">
        <w:t>Gołąb</w:t>
      </w:r>
      <w:proofErr w:type="spellEnd"/>
      <w:r w:rsidRPr="00F85BC0">
        <w:t xml:space="preserve">-Andrzejak, E. (2026). AI-Enabled Relationship Marketing: Transforming Customer Relationships Through Intelligence, Ethics, and Empathy. </w:t>
      </w:r>
      <w:proofErr w:type="spellStart"/>
      <w:r w:rsidRPr="00F85BC0">
        <w:t>Encyclopedia</w:t>
      </w:r>
      <w:proofErr w:type="spellEnd"/>
      <w:r w:rsidRPr="00F85BC0">
        <w:t xml:space="preserve"> of Artificial Intelligence in Marketing, pp.1–13. doi:10.1007/978-3-031-75316-9_38-1.</w:t>
      </w:r>
    </w:p>
    <w:p w14:paraId="49AE6C8D" w14:textId="77777777" w:rsidR="00543C55" w:rsidRPr="00F85BC0" w:rsidRDefault="00543C55" w:rsidP="00F85BC0">
      <w:proofErr w:type="spellStart"/>
      <w:r w:rsidRPr="00F85BC0">
        <w:t>Gyamerah</w:t>
      </w:r>
      <w:proofErr w:type="spellEnd"/>
      <w:r w:rsidRPr="00F85BC0">
        <w:t>, S., Afshari, L. and Asante, D. (2025). Digital transformation in the SME context: The nexus between leadership, digital capabilities and digital strategy. International Small Business Journal Researching Entrepreneurship, 43(3). doi:10.1177/02662426251314108.</w:t>
      </w:r>
    </w:p>
    <w:p w14:paraId="43873F87" w14:textId="77777777" w:rsidR="00543C55" w:rsidRPr="00F85BC0" w:rsidRDefault="00543C55" w:rsidP="00F85BC0">
      <w:proofErr w:type="spellStart"/>
      <w:r w:rsidRPr="00BB25D5">
        <w:rPr>
          <w:lang w:val="en-US"/>
        </w:rPr>
        <w:t>Hackenbroich</w:t>
      </w:r>
      <w:proofErr w:type="spellEnd"/>
      <w:r w:rsidRPr="00BB25D5">
        <w:rPr>
          <w:lang w:val="en-US"/>
        </w:rPr>
        <w:t xml:space="preserve">, S., Kranke, P., Meybohm, P. and Weibel, S. (2022). </w:t>
      </w:r>
      <w:r w:rsidRPr="00F85BC0">
        <w:t>Include or not to include conference abstracts in systematic reviews? Lessons learned from a large Cochrane network meta-analysis including 585 trials. Systematic Reviews, 11(1). doi:10.1186/s13643-022-02048-6.</w:t>
      </w:r>
    </w:p>
    <w:p w14:paraId="369D03DF" w14:textId="77777777" w:rsidR="00543C55" w:rsidRPr="00F85BC0" w:rsidRDefault="00543C55" w:rsidP="00F85BC0">
      <w:r w:rsidRPr="00F85BC0">
        <w:t>Hansmeier, P., Schäfer, J.M. and Heiden, P. (2026). Artificial intelligence in digital service ecosystems—Towards a taxonomy and archetypes. Electronic Markets, 36(1). doi:10.1007/s12525-026-00879-y.</w:t>
      </w:r>
    </w:p>
    <w:p w14:paraId="40AA5615" w14:textId="77777777" w:rsidR="00543C55" w:rsidRPr="00F85BC0" w:rsidRDefault="00543C55" w:rsidP="00F85BC0">
      <w:r w:rsidRPr="00F85BC0">
        <w:t>Haq, F., Suki, N.M., Zaigham, H., Masood, A. and Rajput, A. (2025). Exploring AI Adoption and SME Performance in Resource-Constrained Environments: A TOE–RBV Perspective with Mediation and Moderation Effects. Journal of Digital Economy. doi:10.1016/j.jdec.2025.07.002.</w:t>
      </w:r>
    </w:p>
    <w:p w14:paraId="61B535D3" w14:textId="77777777" w:rsidR="00543C55" w:rsidRPr="00F85BC0" w:rsidRDefault="00543C55" w:rsidP="00F85BC0">
      <w:proofErr w:type="spellStart"/>
      <w:r w:rsidRPr="00F85BC0">
        <w:t>Hokmabadi</w:t>
      </w:r>
      <w:proofErr w:type="spellEnd"/>
      <w:r w:rsidRPr="00F85BC0">
        <w:t>, H., Rezvani, S.M.H.S. and de Matos, C.A. (2024). Business Resilience for Small and Medium Enterprises and Startups by Digital Transformation and the Role of Marketing Capabilities—A Systematic Review. Systems, 12(6), p.220.</w:t>
      </w:r>
    </w:p>
    <w:p w14:paraId="7FDEC374" w14:textId="77777777" w:rsidR="00543C55" w:rsidRPr="00F85BC0" w:rsidRDefault="00543C55" w:rsidP="00F85BC0">
      <w:r w:rsidRPr="00F85BC0">
        <w:t>Hossain, M.K. (2025). Artificial Intelligence Driven Analytics for Market Entry Strategy, Digital Marketing Optimization, and Enterprise Workflow Transformation. ASRC Procedia: Global Perspectives in Science and Scholarship, 01(01), pp.1999–2034. doi:10.63125/82gn4y08.</w:t>
      </w:r>
    </w:p>
    <w:p w14:paraId="1FFD373F" w14:textId="77777777" w:rsidR="00543C55" w:rsidRPr="00F85BC0" w:rsidRDefault="00543C55" w:rsidP="00F85BC0">
      <w:r w:rsidRPr="00F85BC0">
        <w:t xml:space="preserve">Hu, Y., Chen, S., Yang, W., Rizwan Ullah, M. and </w:t>
      </w:r>
      <w:proofErr w:type="spellStart"/>
      <w:r w:rsidRPr="00F85BC0">
        <w:t>Muhmammad</w:t>
      </w:r>
      <w:proofErr w:type="spellEnd"/>
      <w:r w:rsidRPr="00F85BC0">
        <w:t xml:space="preserve"> Zulfiqar (2025). Innovate, connect and communicate to sustain: The digital harmony of technologies, capabilities and platforms. Humanities and Social Sciences Communications, 12(1). doi:10.1057/s41599-025-05945-y.</w:t>
      </w:r>
    </w:p>
    <w:p w14:paraId="503D3A56" w14:textId="77777777" w:rsidR="00543C55" w:rsidRPr="00F85BC0" w:rsidRDefault="00543C55" w:rsidP="00F85BC0">
      <w:r w:rsidRPr="00F85BC0">
        <w:t xml:space="preserve">Hughes, L., Davies, F., Li, K., </w:t>
      </w:r>
      <w:proofErr w:type="spellStart"/>
      <w:r w:rsidRPr="00F85BC0">
        <w:t>Gunaratnege</w:t>
      </w:r>
      <w:proofErr w:type="spellEnd"/>
      <w:r w:rsidRPr="00F85BC0">
        <w:t>, S.M., Malik, T. and Dwivedi, Y.K. (2025). Beyond the hype: Organisational adoption of Generative AI through the lens of the TOE framework–A mixed methods perspective. International Journal of Information Management, [online] 86, p.102982. doi:10.1016/j.ijinfomgt.2025.102982.</w:t>
      </w:r>
    </w:p>
    <w:p w14:paraId="57F3D5E6" w14:textId="77777777" w:rsidR="00543C55" w:rsidRPr="00F85BC0" w:rsidRDefault="00543C55" w:rsidP="00F85BC0">
      <w:r w:rsidRPr="00F85BC0">
        <w:t>Islam, S., Lucas, G. and Paton, D. (2026). Adoption of digital strategy: The role of the top management team. The Journal of Technology Transfer. doi:10.1007/s10961-026-10344-9.</w:t>
      </w:r>
    </w:p>
    <w:p w14:paraId="4061BE88" w14:textId="77777777" w:rsidR="00543C55" w:rsidRPr="00F85BC0" w:rsidRDefault="00543C55" w:rsidP="00F85BC0">
      <w:r w:rsidRPr="00F85BC0">
        <w:t xml:space="preserve">Jung, T., </w:t>
      </w:r>
      <w:proofErr w:type="spellStart"/>
      <w:r w:rsidRPr="00F85BC0">
        <w:t>Koghut</w:t>
      </w:r>
      <w:proofErr w:type="spellEnd"/>
      <w:r w:rsidRPr="00F85BC0">
        <w:t>, M., Lee, E. and Kwon, O. (2025). Artificial creativity in luxury advertising: How trust and perceived humanness drive consumer response to AI-generated content. Journal of Retailing and Consumer Services, 87, p.104403. doi:10.1016/j.jretconser.2025.104403.</w:t>
      </w:r>
    </w:p>
    <w:p w14:paraId="00D7496B" w14:textId="77777777" w:rsidR="00543C55" w:rsidRPr="00F85BC0" w:rsidRDefault="00543C55" w:rsidP="00F85BC0">
      <w:r w:rsidRPr="00F85BC0">
        <w:t xml:space="preserve">Kenny, G. and </w:t>
      </w:r>
      <w:proofErr w:type="spellStart"/>
      <w:r w:rsidRPr="00F85BC0">
        <w:t>Pogrebna</w:t>
      </w:r>
      <w:proofErr w:type="spellEnd"/>
      <w:r w:rsidRPr="00F85BC0">
        <w:t>, G. (2026). AI Is Changing How Customers Choose Your Business. [online] Harvard Business Review. Available at: https://hbr.org/2026/07/ai-is-changing-how-customers-choose-your-business [Accessed 31 July 2026].</w:t>
      </w:r>
    </w:p>
    <w:p w14:paraId="5E283176" w14:textId="77777777" w:rsidR="00543C55" w:rsidRPr="00F85BC0" w:rsidRDefault="00543C55" w:rsidP="00F85BC0">
      <w:proofErr w:type="spellStart"/>
      <w:r w:rsidRPr="00F85BC0">
        <w:t>Kesidou</w:t>
      </w:r>
      <w:proofErr w:type="spellEnd"/>
      <w:r w:rsidRPr="00F85BC0">
        <w:t>, E., Ri, A. and Roper, S. (2025). Balancing act or two roads to travel: Evaluating the trade-offs between digitalization and net zero innovation in SMEs. Small Business Economics. doi:10.1007/s11187-025-00998-4.</w:t>
      </w:r>
    </w:p>
    <w:p w14:paraId="46FE606C" w14:textId="77777777" w:rsidR="00543C55" w:rsidRPr="00F85BC0" w:rsidRDefault="00543C55" w:rsidP="00F85BC0">
      <w:r w:rsidRPr="00F85BC0">
        <w:t>Khurshid, F., Veen, M., Thompson, J. and Hegazi, I. (2025). Navigating thematic analysis: Practical strategies grounded in abductive reasoning. Teaching and Learning in Medicine, pp.1–10. doi:10.1080/10401334.2025.2475098.</w:t>
      </w:r>
    </w:p>
    <w:p w14:paraId="27C5EB66" w14:textId="77777777" w:rsidR="00543C55" w:rsidRPr="00F85BC0" w:rsidRDefault="00543C55" w:rsidP="00F85BC0">
      <w:r w:rsidRPr="00F85BC0">
        <w:t>Kiran, F. (2025). The impact of entrepreneurial leadership on innovation work behaviour and opportunity recognition in technology start-ups. Journal of Innovation and Entrepreneurship, 14(1). doi:10.1186/s13731-025-00599-1.</w:t>
      </w:r>
    </w:p>
    <w:p w14:paraId="6EE46B90" w14:textId="77777777" w:rsidR="00543C55" w:rsidRPr="00F85BC0" w:rsidRDefault="00543C55" w:rsidP="00F85BC0">
      <w:r w:rsidRPr="00F85BC0">
        <w:t xml:space="preserve">Kirchner-Krath, J., Jakob, E.A., Neumann, T., Schaarschmidt, M. and </w:t>
      </w:r>
      <w:proofErr w:type="spellStart"/>
      <w:r w:rsidRPr="00F85BC0">
        <w:t>Morschheuser</w:t>
      </w:r>
      <w:proofErr w:type="spellEnd"/>
      <w:r w:rsidRPr="00F85BC0">
        <w:t>, B. (2026). Generative artificial intelligence in environmental entrepreneurship: Emerging roles and challenges to achieve a dual mission. Journal of Small Business Management, pp.1–51. doi:10.1080/00472778.2026.2656790.</w:t>
      </w:r>
    </w:p>
    <w:p w14:paraId="4BFF6667" w14:textId="77777777" w:rsidR="00543C55" w:rsidRPr="00F85BC0" w:rsidRDefault="00543C55" w:rsidP="00F85BC0">
      <w:r w:rsidRPr="00F85BC0">
        <w:t xml:space="preserve">Knoblach, J., Vogl, L., Wehnert, C., Carbon, C.-C., Franz, J. and Schmid, U. (2025). The SME AI Experience </w:t>
      </w:r>
      <w:proofErr w:type="spellStart"/>
      <w:r w:rsidRPr="00F85BC0">
        <w:t>Center</w:t>
      </w:r>
      <w:proofErr w:type="spellEnd"/>
      <w:r w:rsidRPr="00F85BC0">
        <w:t xml:space="preserve">: Overcoming AI Adoption Barriers for SMEs in Industrial Production. KI - </w:t>
      </w:r>
      <w:proofErr w:type="spellStart"/>
      <w:r w:rsidRPr="00F85BC0">
        <w:t>Künstliche</w:t>
      </w:r>
      <w:proofErr w:type="spellEnd"/>
      <w:r w:rsidRPr="00F85BC0">
        <w:t xml:space="preserve"> </w:t>
      </w:r>
      <w:proofErr w:type="spellStart"/>
      <w:r w:rsidRPr="00F85BC0">
        <w:t>Intelligenz</w:t>
      </w:r>
      <w:proofErr w:type="spellEnd"/>
      <w:r w:rsidRPr="00F85BC0">
        <w:t>. doi:10.1007/s13218-025-00899-4.</w:t>
      </w:r>
    </w:p>
    <w:p w14:paraId="20085742" w14:textId="77777777" w:rsidR="00543C55" w:rsidRPr="00F85BC0" w:rsidRDefault="00543C55" w:rsidP="00F85BC0">
      <w:r w:rsidRPr="00F85BC0">
        <w:t>Kumar, A., Shankar, A. and Behl, A. (2026). Reimagining Stakeholder Engagement Through Generative AI: A Flexible Management Perspective on CRM Transformation. Global Journal of Flexible Systems Management. doi:10.1007/s40171-026-00488-w.</w:t>
      </w:r>
    </w:p>
    <w:p w14:paraId="7B0850A5" w14:textId="77777777" w:rsidR="00543C55" w:rsidRPr="00F85BC0" w:rsidRDefault="00543C55" w:rsidP="00F85BC0">
      <w:r w:rsidRPr="00F85BC0">
        <w:t xml:space="preserve">Kumar, V., Ashraf, A.R. and Nadeem, W. (2024). AI-powered marketing: What, where, and how? International journal of information management, [online] 77(1), pp.102783–102783. </w:t>
      </w:r>
      <w:proofErr w:type="spellStart"/>
      <w:r w:rsidRPr="00F85BC0">
        <w:t>doi:https</w:t>
      </w:r>
      <w:proofErr w:type="spellEnd"/>
      <w:r w:rsidRPr="00F85BC0">
        <w:t>://doi.org/10.1016/j.ijinfomgt.2024.102783.</w:t>
      </w:r>
    </w:p>
    <w:p w14:paraId="090AC9B3" w14:textId="77777777" w:rsidR="00543C55" w:rsidRPr="00F85BC0" w:rsidRDefault="00543C55" w:rsidP="00F85BC0">
      <w:proofErr w:type="spellStart"/>
      <w:r w:rsidRPr="00F85BC0">
        <w:t>Ledro</w:t>
      </w:r>
      <w:proofErr w:type="spellEnd"/>
      <w:r w:rsidRPr="00F85BC0">
        <w:t xml:space="preserve">, C., </w:t>
      </w:r>
      <w:proofErr w:type="spellStart"/>
      <w:r w:rsidRPr="00F85BC0">
        <w:t>Nosella</w:t>
      </w:r>
      <w:proofErr w:type="spellEnd"/>
      <w:r w:rsidRPr="00F85BC0">
        <w:t>, A. and Dalla Pozza, I. (2026). Unlocking the power of artificial intelligence in customer relationship management: A comprehensive analysis of critical success factors. Journal of Retailing and Consumer Services, [online] 91, p.104754. doi:10.1016/j.jretconser.2026.104754.</w:t>
      </w:r>
    </w:p>
    <w:p w14:paraId="7DE87FF6" w14:textId="77777777" w:rsidR="00543C55" w:rsidRPr="00F85BC0" w:rsidRDefault="00543C55" w:rsidP="00F85BC0">
      <w:proofErr w:type="spellStart"/>
      <w:r w:rsidRPr="00F85BC0">
        <w:t>Leelhaphunt</w:t>
      </w:r>
      <w:proofErr w:type="spellEnd"/>
      <w:r w:rsidRPr="00F85BC0">
        <w:t>, A. (2026). Whether dynamic capabilities can enhance firm innovation performance under the economic uncertainty crisis: Thailand’s manufacturing industry. Humanities and Social Sciences Communications, 13(1). doi:10.1057/s41599-026-07405-7.</w:t>
      </w:r>
    </w:p>
    <w:p w14:paraId="5B81F973" w14:textId="77777777" w:rsidR="00543C55" w:rsidRPr="00F85BC0" w:rsidRDefault="00543C55" w:rsidP="00F85BC0">
      <w:r w:rsidRPr="00F85BC0">
        <w:t>Lincoln, Y.S. and Guba, E.G. (1986). But is it rigorous? Trustworthiness and authenticity in naturalistic evaluation. New Directions for Program Evaluation, 1986(30), pp.73–84. doi:10.1002/ev.1427.</w:t>
      </w:r>
    </w:p>
    <w:p w14:paraId="244B9F00" w14:textId="77777777" w:rsidR="00543C55" w:rsidRPr="00F85BC0" w:rsidRDefault="00543C55" w:rsidP="00F85BC0">
      <w:r w:rsidRPr="00F85BC0">
        <w:t>Liu, H., Zhang, P., Cheng, H., Hasan, N. and Chiong, R. (2025). Impact of AI-generated virtual streamer interaction on consumer purchase intention: A focus on social presence and perceived value. Journal of Retailing and Consumer Services, 85, p.104290. doi:10.1016/j.jretconser.2025.104290.</w:t>
      </w:r>
    </w:p>
    <w:p w14:paraId="041F7DE6" w14:textId="77777777" w:rsidR="00543C55" w:rsidRPr="00F85BC0" w:rsidRDefault="00543C55" w:rsidP="00F85BC0">
      <w:r w:rsidRPr="00F85BC0">
        <w:t>Lopes, J.M., Massano-Cardoso, I. and Silva, F. (2026). From AI-enabled service quality to digital immersion state: Effects on the Awe Experience in fashion e-retail. Future Business Journal, 12(1). doi:10.1186/s43093-026-00763-3.</w:t>
      </w:r>
    </w:p>
    <w:p w14:paraId="472D8B30" w14:textId="77777777" w:rsidR="00543C55" w:rsidRPr="00F85BC0" w:rsidRDefault="00543C55" w:rsidP="00F85BC0">
      <w:r w:rsidRPr="00F85BC0">
        <w:t xml:space="preserve">Lopez-Lopez, D., </w:t>
      </w:r>
      <w:proofErr w:type="spellStart"/>
      <w:r w:rsidRPr="00F85BC0">
        <w:t>Fondevila</w:t>
      </w:r>
      <w:proofErr w:type="spellEnd"/>
      <w:r w:rsidRPr="00F85BC0">
        <w:t>-Gascón, J.-F., Torres-Peregrina, B.-M. and Marco-Simó, J.-M. (2026). Aligning stakeholders in AI-enabled customer service: Toward human-centric adoption in electronic marketplaces. Electronic Markets, 36(1). doi:10.1007/s12525-026-00892-1.</w:t>
      </w:r>
    </w:p>
    <w:p w14:paraId="394197D7" w14:textId="77777777" w:rsidR="00543C55" w:rsidRPr="00F85BC0" w:rsidRDefault="00543C55" w:rsidP="00F85BC0">
      <w:proofErr w:type="spellStart"/>
      <w:r w:rsidRPr="00F85BC0">
        <w:t>Machkour</w:t>
      </w:r>
      <w:proofErr w:type="spellEnd"/>
      <w:r w:rsidRPr="00F85BC0">
        <w:t xml:space="preserve">, B. and </w:t>
      </w:r>
      <w:proofErr w:type="spellStart"/>
      <w:r w:rsidRPr="00F85BC0">
        <w:t>Abriane</w:t>
      </w:r>
      <w:proofErr w:type="spellEnd"/>
      <w:r w:rsidRPr="00F85BC0">
        <w:t>, A. (2026). Artificial Intelligence in Organizations: A Systematic Review of Operationalizing Generative Artificial Intelligence Capabilities for Organizational Performance. IEEE Access, [online] 14, pp.72642–72658. doi:10.1109/access.2026.3692425.</w:t>
      </w:r>
    </w:p>
    <w:p w14:paraId="246AE00F" w14:textId="77777777" w:rsidR="00543C55" w:rsidRPr="00F85BC0" w:rsidRDefault="00543C55" w:rsidP="00F85BC0">
      <w:r w:rsidRPr="00F85BC0">
        <w:t>Matikonis, K. and Graham, B. (2023). Dynamic capabilities and employment during COVID-19: The moderating effect of government support. International Small Business Journal: Researching Entrepreneurship, [online] p.026624262311733. doi:10.1177/02662426231173352.</w:t>
      </w:r>
    </w:p>
    <w:p w14:paraId="332267D5" w14:textId="77777777" w:rsidR="00543C55" w:rsidRPr="00F85BC0" w:rsidRDefault="00543C55" w:rsidP="00F85BC0">
      <w:r w:rsidRPr="00F85BC0">
        <w:t>McKinsey &amp; Company (2025). The state of AI: How organizations are rewiring to capture value. [online] McKinsey &amp; Company. Available at: https://www.mckinsey.com/capabilities/quantumblack/our-insights/the-state-of-ai [Accessed 31 July 2026].</w:t>
      </w:r>
    </w:p>
    <w:p w14:paraId="49F61BB0" w14:textId="77777777" w:rsidR="00543C55" w:rsidRPr="00F85BC0" w:rsidRDefault="00543C55" w:rsidP="00F85BC0">
      <w:proofErr w:type="spellStart"/>
      <w:r w:rsidRPr="00F85BC0">
        <w:t>Mustak</w:t>
      </w:r>
      <w:proofErr w:type="spellEnd"/>
      <w:r w:rsidRPr="00F85BC0">
        <w:t xml:space="preserve">, M., Hallikainen, H., Laukkanen, T., </w:t>
      </w:r>
      <w:proofErr w:type="spellStart"/>
      <w:r w:rsidRPr="00F85BC0">
        <w:t>Plé</w:t>
      </w:r>
      <w:proofErr w:type="spellEnd"/>
      <w:r w:rsidRPr="00F85BC0">
        <w:t xml:space="preserve">, L., </w:t>
      </w:r>
      <w:proofErr w:type="spellStart"/>
      <w:r w:rsidRPr="00F85BC0">
        <w:t>Hollebeek</w:t>
      </w:r>
      <w:proofErr w:type="spellEnd"/>
      <w:r w:rsidRPr="00F85BC0">
        <w:t>, L. D and Aleem, M. (2024). Using machine learning to develop customer insights from user-generated content. Journal of Retailing and Consumer Services, 81, pp.104034–104034. doi:10.1016/j.jretconser.2024.104034.</w:t>
      </w:r>
    </w:p>
    <w:p w14:paraId="01910974" w14:textId="77777777" w:rsidR="00543C55" w:rsidRPr="00F85BC0" w:rsidRDefault="00543C55" w:rsidP="00F85BC0">
      <w:r w:rsidRPr="00F85BC0">
        <w:t xml:space="preserve">Ode, E., Ifedapo Francis Awolowo, Nana, R. and Femi Stephen Olawoyin (2025). Social Capital and Artificial Intelligence Readiness: The Mediating Role of Cyber Resilience and Value Construction of </w:t>
      </w:r>
      <w:proofErr w:type="spellStart"/>
      <w:r w:rsidRPr="00F85BC0">
        <w:t>Smes</w:t>
      </w:r>
      <w:proofErr w:type="spellEnd"/>
      <w:r w:rsidRPr="00F85BC0">
        <w:t xml:space="preserve"> in Resource-Constrained Environments. Information Systems Frontiers. doi:10.1007/s10796-025-10608-z.</w:t>
      </w:r>
    </w:p>
    <w:p w14:paraId="34246ACD" w14:textId="77777777" w:rsidR="00543C55" w:rsidRPr="00F85BC0" w:rsidRDefault="00543C55" w:rsidP="00F85BC0">
      <w:r w:rsidRPr="00F85BC0">
        <w:t>OECD (2024). SMEs and entrepreneurship. [online] OECD. Available at: https://www.oecd.org/en/topics/policy-issues/smes-and-entrepreneurship.html [Accessed 31 July 2026].</w:t>
      </w:r>
    </w:p>
    <w:p w14:paraId="74221522" w14:textId="77777777" w:rsidR="00543C55" w:rsidRPr="00F85BC0" w:rsidRDefault="00543C55" w:rsidP="00F85BC0">
      <w:proofErr w:type="spellStart"/>
      <w:r w:rsidRPr="00F85BC0">
        <w:t>Oldemeyer</w:t>
      </w:r>
      <w:proofErr w:type="spellEnd"/>
      <w:r w:rsidRPr="00F85BC0">
        <w:t xml:space="preserve">, L., </w:t>
      </w:r>
      <w:proofErr w:type="spellStart"/>
      <w:r w:rsidRPr="00F85BC0">
        <w:t>Jede</w:t>
      </w:r>
      <w:proofErr w:type="spellEnd"/>
      <w:r w:rsidRPr="00F85BC0">
        <w:t>, A. and Teuteberg, F. (2026). Unlocking AI Potential in SMEs: Applications, Benefits, and Preliminary Considerations for Implementation. Journal of the Knowledge Economy. doi:10.1007/s13132-026-03242-w.</w:t>
      </w:r>
    </w:p>
    <w:p w14:paraId="5A91BCD0" w14:textId="77777777" w:rsidR="00543C55" w:rsidRPr="00F85BC0" w:rsidRDefault="00543C55" w:rsidP="00F85BC0">
      <w:r w:rsidRPr="00F85BC0">
        <w:t xml:space="preserve">Page, M.J., McKenzie, J.E., Bossuyt, P.M., </w:t>
      </w:r>
      <w:proofErr w:type="spellStart"/>
      <w:r w:rsidRPr="00F85BC0">
        <w:t>Boutron</w:t>
      </w:r>
      <w:proofErr w:type="spellEnd"/>
      <w:r w:rsidRPr="00F85BC0">
        <w:t xml:space="preserve">, I., Hoffmann, T.C., Mulrow, C. D, </w:t>
      </w:r>
      <w:proofErr w:type="spellStart"/>
      <w:r w:rsidRPr="00F85BC0">
        <w:t>Shamseer</w:t>
      </w:r>
      <w:proofErr w:type="spellEnd"/>
      <w:r w:rsidRPr="00F85BC0">
        <w:t xml:space="preserve">, L., Tetzlaff, J.M., Akl, E.A., Brennan, S.E., Chou, R., Glanville, J., Grimshaw, J.M., Hróbjartsson, A., Lalu, M.M., Li, T., Loder, E.W., Mayo-Wilson, E., McDonald, S., McGuinness, L.A., Stewart, L.A., Thomas, J., </w:t>
      </w:r>
      <w:proofErr w:type="spellStart"/>
      <w:r w:rsidRPr="00F85BC0">
        <w:t>Tricco</w:t>
      </w:r>
      <w:proofErr w:type="spellEnd"/>
      <w:r w:rsidRPr="00F85BC0">
        <w:t>, A.C., Welch, V.A., Whiting, P. and Moher, D. (2021). The PRISMA 2020 statement: An updated guideline for reporting systematic reviews. British Medical Journal, [online] 372(71). doi:10.1136/bmj.n71.</w:t>
      </w:r>
    </w:p>
    <w:p w14:paraId="240558BF" w14:textId="77777777" w:rsidR="00543C55" w:rsidRPr="00F85BC0" w:rsidRDefault="00543C55" w:rsidP="00F85BC0">
      <w:r w:rsidRPr="00F85BC0">
        <w:t xml:space="preserve">Pantano, E., Serravalle, F. and </w:t>
      </w:r>
      <w:proofErr w:type="spellStart"/>
      <w:r w:rsidRPr="00F85BC0">
        <w:t>Priporas</w:t>
      </w:r>
      <w:proofErr w:type="spellEnd"/>
      <w:r w:rsidRPr="00F85BC0">
        <w:t>, C.-V. (2024). The form of AI-driven luxury: How generative AI (GAI) and Large Language Models (LLMs) are transforming the creative process. Journal of Marketing Management, 40(17–18), pp.1771–1790. doi:10.1080/0267257x.2024.2436096.</w:t>
      </w:r>
    </w:p>
    <w:p w14:paraId="7C2A616A" w14:textId="77777777" w:rsidR="00543C55" w:rsidRPr="00F85BC0" w:rsidRDefault="00543C55" w:rsidP="00F85BC0">
      <w:r w:rsidRPr="00F85BC0">
        <w:t xml:space="preserve">Pastor-Merino, A., Martínez-Barbero, X., Domenech, J., (2025). Detecting AI adoption at scale: A web mining and LLM methodology. </w:t>
      </w:r>
      <w:proofErr w:type="spellStart"/>
      <w:r w:rsidRPr="00F85BC0">
        <w:t>Scientometrics</w:t>
      </w:r>
      <w:proofErr w:type="spellEnd"/>
      <w:r w:rsidRPr="00F85BC0">
        <w:t>. doi:10.1007/s11192-025-05468-y.</w:t>
      </w:r>
    </w:p>
    <w:p w14:paraId="00E80B09" w14:textId="77777777" w:rsidR="00543C55" w:rsidRPr="00F85BC0" w:rsidRDefault="00543C55" w:rsidP="00F85BC0">
      <w:r w:rsidRPr="00F85BC0">
        <w:t>Patino, C. and Ferreira, J. (2018). Inclusion and exclusion criteria in research studies: Definitions and why they matter. Jornal Brasileiro De Pneumologia, [online] 44(2), p.84. doi:10.1590/s1806-37562018000000088.</w:t>
      </w:r>
    </w:p>
    <w:p w14:paraId="60FBFE8E" w14:textId="77777777" w:rsidR="00543C55" w:rsidRPr="00F85BC0" w:rsidRDefault="00543C55" w:rsidP="00F85BC0">
      <w:r w:rsidRPr="00F85BC0">
        <w:t xml:space="preserve">Patrizi, M., Šerić, M. and </w:t>
      </w:r>
      <w:proofErr w:type="spellStart"/>
      <w:r w:rsidRPr="00F85BC0">
        <w:t>Vernuccio</w:t>
      </w:r>
      <w:proofErr w:type="spellEnd"/>
      <w:r w:rsidRPr="00F85BC0">
        <w:t>, M. (2024). Hey Google, I trust you! The consequences of brand anthropomorphism in voice-based artificial intelligence contexts. Journal of Retailing and Consumer Services, [online] 77, p.103659. doi:10.1016/j.jretconser.2023.103659.</w:t>
      </w:r>
    </w:p>
    <w:p w14:paraId="3E6186D2" w14:textId="77777777" w:rsidR="00543C55" w:rsidRPr="00F85BC0" w:rsidRDefault="00543C55" w:rsidP="00F85BC0">
      <w:r w:rsidRPr="00F85BC0">
        <w:t xml:space="preserve">Peretz-Andersson, E., Tabares, S., </w:t>
      </w:r>
      <w:proofErr w:type="spellStart"/>
      <w:r w:rsidRPr="00F85BC0">
        <w:t>Mikalef</w:t>
      </w:r>
      <w:proofErr w:type="spellEnd"/>
      <w:r w:rsidRPr="00F85BC0">
        <w:t>, P. and Parida, V. (2024). Artificial intelligence implementation in manufacturing SMEs: A resource orchestration approach. International journal of information management, 77(1), pp.102781–102781. doi:10.1016/j.ijinfomgt.2024.102781.</w:t>
      </w:r>
    </w:p>
    <w:p w14:paraId="3E7E078C" w14:textId="77777777" w:rsidR="00543C55" w:rsidRPr="00F85BC0" w:rsidRDefault="00543C55" w:rsidP="00F85BC0">
      <w:r w:rsidRPr="00F85BC0">
        <w:t xml:space="preserve">Qiu, D., Qiu, J., Qiu, D. and Qiu, J. (2025). </w:t>
      </w:r>
      <w:proofErr w:type="spellStart"/>
      <w:r w:rsidRPr="00F85BC0">
        <w:t>Unraveling</w:t>
      </w:r>
      <w:proofErr w:type="spellEnd"/>
      <w:r w:rsidRPr="00F85BC0">
        <w:t xml:space="preserve"> how digital transformation affects innovation capability in China’s smart manufacturing enterprises. Scientific Reports. [online] doi:10.1038/s41598-025-31781-w.</w:t>
      </w:r>
    </w:p>
    <w:p w14:paraId="03F456DC" w14:textId="77777777" w:rsidR="00543C55" w:rsidRPr="00F85BC0" w:rsidRDefault="00543C55" w:rsidP="00F85BC0">
      <w:r w:rsidRPr="00F85BC0">
        <w:t>Romero, I. and Huseyn Mammadov (2024). Digital Transformation of Small and Medium-Sized Enterprises as an Innovation Process: A Holistic Study of its Determinants. Journal of the Knowledge Economy. doi:10.1007/s13132-024-02217-z.</w:t>
      </w:r>
    </w:p>
    <w:p w14:paraId="4FB4F6F6" w14:textId="77777777" w:rsidR="00543C55" w:rsidRPr="00F85BC0" w:rsidRDefault="00543C55" w:rsidP="00F85BC0">
      <w:r w:rsidRPr="00F85BC0">
        <w:t xml:space="preserve">Ryan, A. (2025). The constant interplay between marketing, markets and digital technologies: </w:t>
      </w:r>
      <w:proofErr w:type="spellStart"/>
      <w:r w:rsidRPr="00F85BC0">
        <w:t>Agencing</w:t>
      </w:r>
      <w:proofErr w:type="spellEnd"/>
      <w:r w:rsidRPr="00F85BC0">
        <w:t>, de-</w:t>
      </w:r>
      <w:proofErr w:type="spellStart"/>
      <w:r w:rsidRPr="00F85BC0">
        <w:t>agencing</w:t>
      </w:r>
      <w:proofErr w:type="spellEnd"/>
      <w:r w:rsidRPr="00F85BC0">
        <w:t>, and the shaping of practice. Journal of Marketing Management, pp.1–15. doi:10.1080/0267257x.2025.2526485.</w:t>
      </w:r>
    </w:p>
    <w:p w14:paraId="6C730851" w14:textId="77777777" w:rsidR="00543C55" w:rsidRPr="00F85BC0" w:rsidRDefault="00543C55" w:rsidP="00F85BC0">
      <w:proofErr w:type="spellStart"/>
      <w:r w:rsidRPr="00F85BC0">
        <w:t>Sangosanya</w:t>
      </w:r>
      <w:proofErr w:type="spellEnd"/>
      <w:r w:rsidRPr="00F85BC0">
        <w:t xml:space="preserve">, T.A., </w:t>
      </w:r>
      <w:proofErr w:type="spellStart"/>
      <w:r w:rsidRPr="00F85BC0">
        <w:t>Maznah</w:t>
      </w:r>
      <w:proofErr w:type="spellEnd"/>
      <w:r w:rsidRPr="00F85BC0">
        <w:t>, S. and Saraih, U.N. (2025). Pathways to digital entrepreneurship adoption among Malaysian SMEs: Analysing the determinants and technology readiness dynamics. Journal of International Entrepreneurship. doi:10.1007/s10843-025-00403-x.</w:t>
      </w:r>
    </w:p>
    <w:p w14:paraId="1412FA2C" w14:textId="77777777" w:rsidR="00543C55" w:rsidRPr="00F85BC0" w:rsidRDefault="00543C55" w:rsidP="00F85BC0">
      <w:r w:rsidRPr="00F85BC0">
        <w:t>Santos, M.R.C., Carvalho, L.C. and Francisco, E. (2025). A Capability-Based Framework for Knowledge-Driven AI Innovation and Sustainability. Information, 16(11), p.987. doi:10.3390/info16110987.</w:t>
      </w:r>
    </w:p>
    <w:p w14:paraId="37142F72" w14:textId="77777777" w:rsidR="00543C55" w:rsidRPr="00F85BC0" w:rsidRDefault="00543C55" w:rsidP="00F85BC0">
      <w:r w:rsidRPr="00F85BC0">
        <w:t>Saunders, M.N.K., Lewis, P. and Thornhill, A. (2019). Research Methods for business students. 8Th edition, Pearson, New York. - References - scientific research publishing. [online] www.scirp.org. Available at: https://www.scirp.org/reference/referencespapers?referenceid=2907709 [Accessed 3 Aug. 2026].</w:t>
      </w:r>
    </w:p>
    <w:p w14:paraId="1C6CEA81" w14:textId="77777777" w:rsidR="00543C55" w:rsidRPr="00F85BC0" w:rsidRDefault="00543C55" w:rsidP="00F85BC0">
      <w:r w:rsidRPr="00F85BC0">
        <w:t xml:space="preserve">Schwaeke, J., Peters, A., </w:t>
      </w:r>
      <w:proofErr w:type="spellStart"/>
      <w:r w:rsidRPr="00F85BC0">
        <w:t>Kanbach</w:t>
      </w:r>
      <w:proofErr w:type="spellEnd"/>
      <w:r w:rsidRPr="00F85BC0">
        <w:t xml:space="preserve">, D.K., Kraus, S. and Jones, P. (2024). The new normal: The status quo of AI adoption in SMEs. Journal of Small Business Management, 63(3), pp.1–35. </w:t>
      </w:r>
      <w:proofErr w:type="spellStart"/>
      <w:r w:rsidRPr="00F85BC0">
        <w:t>doi:https</w:t>
      </w:r>
      <w:proofErr w:type="spellEnd"/>
      <w:r w:rsidRPr="00F85BC0">
        <w:t>://doi.org/10.1080/00472778.2024.2379999.</w:t>
      </w:r>
    </w:p>
    <w:p w14:paraId="196D1249" w14:textId="77777777" w:rsidR="00543C55" w:rsidRPr="00F85BC0" w:rsidRDefault="00543C55" w:rsidP="00F85BC0">
      <w:r w:rsidRPr="00F85BC0">
        <w:t xml:space="preserve">Sipos, N., Rideg, A., Al Najjar, A.S. and </w:t>
      </w:r>
      <w:proofErr w:type="spellStart"/>
      <w:r w:rsidRPr="00F85BC0">
        <w:t>Lukovszki</w:t>
      </w:r>
      <w:proofErr w:type="spellEnd"/>
      <w:r w:rsidRPr="00F85BC0">
        <w:t>, L. (2025). Resource-based view of marketing innovation in SMEs: A multi-country empirical analysis based on the global competitiveness project. Journal of Innovation and Entrepreneurship, [online] 14(1). doi:10.1186/s13731-025-00573-x.</w:t>
      </w:r>
    </w:p>
    <w:p w14:paraId="08632F93" w14:textId="77777777" w:rsidR="00543C55" w:rsidRPr="00F85BC0" w:rsidRDefault="00543C55" w:rsidP="00F85BC0">
      <w:r w:rsidRPr="00F85BC0">
        <w:t xml:space="preserve">Teece, D.J. (2007). Explicating dynamic capabilities: The nature and </w:t>
      </w:r>
      <w:proofErr w:type="spellStart"/>
      <w:r w:rsidRPr="00F85BC0">
        <w:t>microfoundations</w:t>
      </w:r>
      <w:proofErr w:type="spellEnd"/>
      <w:r w:rsidRPr="00F85BC0">
        <w:t xml:space="preserve"> of (Sustainable) enterprise performance. Strategic Management Journal, [online] 28(13), pp.1319–1350. Available at: https://www.jstor.org/stable/20141992 [Accessed 31 July 2026].</w:t>
      </w:r>
    </w:p>
    <w:p w14:paraId="6024BE97" w14:textId="77777777" w:rsidR="00543C55" w:rsidRPr="00F85BC0" w:rsidRDefault="00543C55" w:rsidP="00F85BC0">
      <w:proofErr w:type="spellStart"/>
      <w:r w:rsidRPr="00F85BC0">
        <w:t>Teymourifar</w:t>
      </w:r>
      <w:proofErr w:type="spellEnd"/>
      <w:r w:rsidRPr="00F85BC0">
        <w:t>, A. (2026). Understanding the ABS journal ranking system: A critical review. Frontiers in Education, 11. doi:10.3389/feduc.2026.1773655.</w:t>
      </w:r>
    </w:p>
    <w:p w14:paraId="7CB09CCA" w14:textId="77777777" w:rsidR="00543C55" w:rsidRPr="00F85BC0" w:rsidRDefault="00543C55" w:rsidP="00F85BC0">
      <w:r w:rsidRPr="00F85BC0">
        <w:t xml:space="preserve">Tolstoy, D., </w:t>
      </w:r>
      <w:proofErr w:type="spellStart"/>
      <w:r w:rsidRPr="00F85BC0">
        <w:t>Melén</w:t>
      </w:r>
      <w:proofErr w:type="spellEnd"/>
      <w:r w:rsidRPr="00F85BC0">
        <w:t xml:space="preserve"> Hånell, S. and Özbek, N. (2022). Effectual market creation in the cross-border e-commerce of small- and medium-sized enterprises. International Small Business Journal: Researching Entrepreneurship, 41(1), p.026624262110729. doi:10.1177/02662426211072999.</w:t>
      </w:r>
    </w:p>
    <w:p w14:paraId="1E7BEDD7" w14:textId="77777777" w:rsidR="00543C55" w:rsidRPr="00F85BC0" w:rsidRDefault="00543C55" w:rsidP="00F85BC0">
      <w:proofErr w:type="spellStart"/>
      <w:r w:rsidRPr="00F85BC0">
        <w:t>Tuffuor</w:t>
      </w:r>
      <w:proofErr w:type="spellEnd"/>
      <w:r w:rsidRPr="00F85BC0">
        <w:t xml:space="preserve">, G.O., Owusu </w:t>
      </w:r>
      <w:proofErr w:type="spellStart"/>
      <w:r w:rsidRPr="00F85BC0">
        <w:t>Kwateng</w:t>
      </w:r>
      <w:proofErr w:type="spellEnd"/>
      <w:r w:rsidRPr="00F85BC0">
        <w:t>, K., Tetteh, F.K., Kankam-Kwarteng, C. and Kwakye, B. (2025). Design management capabilities and performance of small and medium-scale enterprises. Journal of Innovation and Entrepreneurship, 14(1). doi:10.1186/s13731-024-00457-6.</w:t>
      </w:r>
    </w:p>
    <w:p w14:paraId="13601FB5" w14:textId="77777777" w:rsidR="00543C55" w:rsidRPr="00F85BC0" w:rsidRDefault="00543C55" w:rsidP="00F85BC0">
      <w:r w:rsidRPr="00F85BC0">
        <w:t>Wasim, M., Ahmed, S., Kalsoom, T., Khan, M.S. and Rafi-Ul-Shan, P.M. (2022). Market orientation and SME performance: Moderating role of IoT and mediating role of creativity. Journal of Small Business Management, pp.1–28. doi:10.1080/00472778.2022.2100897.</w:t>
      </w:r>
    </w:p>
    <w:p w14:paraId="69AD2AFC" w14:textId="77777777" w:rsidR="00543C55" w:rsidRPr="00F85BC0" w:rsidRDefault="00543C55" w:rsidP="00F85BC0">
      <w:r w:rsidRPr="00F85BC0">
        <w:t>Willie, M.M. (2026). Conducting high-quality literature reviews in academic research. Indonesian Journal of Innovative Teaching and Learning, 3(1), pp.52–58. doi:10.64420/ijitl.v3i1.426.</w:t>
      </w:r>
    </w:p>
    <w:p w14:paraId="3356E349" w14:textId="77777777" w:rsidR="00543C55" w:rsidRPr="00F85BC0" w:rsidRDefault="00543C55" w:rsidP="00F85BC0">
      <w:r w:rsidRPr="00F85BC0">
        <w:t>Witkowski, A. and Wodecki, A. (2025). Where does AI play a major role in the new product development and product management process? Management Review Quarterly. doi:10.1007/s11301-025-00533-5.</w:t>
      </w:r>
    </w:p>
    <w:p w14:paraId="275A23EA" w14:textId="77777777" w:rsidR="00543C55" w:rsidRPr="00F85BC0" w:rsidRDefault="00543C55" w:rsidP="00F85BC0">
      <w:r w:rsidRPr="00F85BC0">
        <w:t>Xiao, D., Mrs Sherani and Sui, X. (2026). Strengthening technological innovation capabilities in software SMEs via employees’ self-efficacy and collaborative culture: The mediating role of tacit knowledge seeking and the moderating role of employee trust. Humanities and Social Sciences Communications, 13(1). doi:10.1057/s41599-026-06784-1.</w:t>
      </w:r>
    </w:p>
    <w:p w14:paraId="48208AEB" w14:textId="77777777" w:rsidR="00543C55" w:rsidRPr="00F85BC0" w:rsidRDefault="00543C55" w:rsidP="00F85BC0">
      <w:r w:rsidRPr="00F85BC0">
        <w:t>Xie, H., Nie, Y., Liu, L. and Chen, Y. (2025). Machine learning-based research of AI marketing: Topic analysis and model construction. Future Business Journal, 11(1). doi:10.1186/s43093-025-00686-5.</w:t>
      </w:r>
    </w:p>
    <w:p w14:paraId="237E3B14" w14:textId="77777777" w:rsidR="00543C55" w:rsidRPr="00F85BC0" w:rsidRDefault="00543C55" w:rsidP="00F85BC0">
      <w:r w:rsidRPr="00F85BC0">
        <w:t xml:space="preserve">Yadav, U.S., Vyas, S., Kanchan, N., Ghosal, I. and </w:t>
      </w:r>
      <w:proofErr w:type="spellStart"/>
      <w:r w:rsidRPr="00F85BC0">
        <w:t>yadav</w:t>
      </w:r>
      <w:proofErr w:type="spellEnd"/>
      <w:r w:rsidRPr="00F85BC0">
        <w:t>, A.K. (2024). Impact of entrepreneurial leadership, Social media, digital technology, Entrepreneurial orientation and innovation on business performance in the handicraft sector: Talent management as mediating construct. Journal of Innovation and Entrepreneurship, 13(1). doi:10.1186/s13731-024-00434-z.</w:t>
      </w:r>
    </w:p>
    <w:p w14:paraId="3CAD42B6" w14:textId="77777777" w:rsidR="00543C55" w:rsidRPr="00F85BC0" w:rsidRDefault="00543C55" w:rsidP="00F85BC0">
      <w:r w:rsidRPr="00F85BC0">
        <w:t>Yesuf, Y. and Fields, Z. (2025). Artificial Intelligence Adoption as a Driver of Innovation and Competitiveness in SMEs: A Bibliometric and Systematic Review. F1000Research, 14, p.1187. doi:10.12688/f1000research.171494.1.</w:t>
      </w:r>
    </w:p>
    <w:p w14:paraId="5DE50ECA" w14:textId="77777777" w:rsidR="00543C55" w:rsidRPr="00F85BC0" w:rsidRDefault="00543C55" w:rsidP="00F85BC0">
      <w:r w:rsidRPr="00F85BC0">
        <w:t>Yu, C., Dickinger, A., Kam, K. and Egger, R. (2024). Artificial intelligence-generated virtual influencer: Examining the effects of emotional display on user engagement. Journal of Retailing and Consumer Services, [online] 76, pp.103560–103560. doi:10.1016/j.jretconser.2023.103560.</w:t>
      </w:r>
    </w:p>
    <w:p w14:paraId="377550F2" w14:textId="77777777" w:rsidR="00543C55" w:rsidRPr="00F85BC0" w:rsidRDefault="00543C55" w:rsidP="00F85BC0">
      <w:r w:rsidRPr="00F85BC0">
        <w:t>Zhan, Y., Xiong, Y., Han, R., Lam, H.K.S. and Blome, C. (2024). The impact of artificial intelligence adoption for business-to-business marketing on shareholder reaction: A social actor perspective. International Journal of Information Management, [online] 76, p.102768. doi:10.1016/j.ijinfomgt.2024.102768.</w:t>
      </w:r>
    </w:p>
    <w:p w14:paraId="2AAF2D88" w14:textId="77777777" w:rsidR="00543C55" w:rsidRPr="00F85BC0" w:rsidRDefault="00543C55" w:rsidP="00F85BC0">
      <w:r w:rsidRPr="00F85BC0">
        <w:t>Zhang, M. and Dong, W. (2026). Artificial intelligence assimilation shapes sustainable performance through dynamic capabilities. Scientific Reports, 16(1). doi:10.1038/s41598-026-46291-6.</w:t>
      </w:r>
    </w:p>
    <w:p w14:paraId="227C9CBD" w14:textId="77777777" w:rsidR="003D4129" w:rsidRPr="00081B80" w:rsidRDefault="003D4129"/>
    <w:p w14:paraId="0D2AB1CD" w14:textId="77777777" w:rsidR="0022507F" w:rsidRDefault="0022507F"/>
    <w:p w14:paraId="4B52B8BD" w14:textId="77777777" w:rsidR="00543C55" w:rsidRDefault="00543C55"/>
    <w:p w14:paraId="117ECA29" w14:textId="77777777" w:rsidR="00543C55" w:rsidRDefault="00543C55"/>
    <w:p w14:paraId="4C220FA1" w14:textId="77777777" w:rsidR="00543C55" w:rsidRDefault="00543C55"/>
    <w:p w14:paraId="12D3B16A" w14:textId="77777777" w:rsidR="00543C55" w:rsidRDefault="00543C55"/>
    <w:p w14:paraId="52E936FA" w14:textId="77777777" w:rsidR="00543C55" w:rsidRDefault="00543C55"/>
    <w:p w14:paraId="06C4BE5C" w14:textId="77777777" w:rsidR="00543C55" w:rsidRDefault="00543C55"/>
    <w:p w14:paraId="35C479EA" w14:textId="77777777" w:rsidR="00543C55" w:rsidRDefault="00543C55"/>
    <w:p w14:paraId="255F08B2" w14:textId="77777777" w:rsidR="00543C55" w:rsidRDefault="00543C55"/>
    <w:p w14:paraId="4947DD33" w14:textId="77777777" w:rsidR="00543C55" w:rsidRDefault="00543C55"/>
    <w:p w14:paraId="751B86BC" w14:textId="77777777" w:rsidR="00543C55" w:rsidRDefault="00543C55"/>
    <w:p w14:paraId="51755149" w14:textId="77777777" w:rsidR="00543C55" w:rsidRDefault="00543C55"/>
    <w:p w14:paraId="7B5CB953" w14:textId="77777777" w:rsidR="00543C55" w:rsidRDefault="00543C55"/>
    <w:p w14:paraId="5FEE38E0" w14:textId="77777777" w:rsidR="00543C55" w:rsidRDefault="00543C55"/>
    <w:p w14:paraId="5863E495" w14:textId="3BE0C016" w:rsidR="00543C55" w:rsidRDefault="00543C55" w:rsidP="00CB34D8">
      <w:pPr>
        <w:pStyle w:val="Heading1"/>
        <w:numPr>
          <w:ilvl w:val="0"/>
          <w:numId w:val="0"/>
        </w:numPr>
        <w:ind w:left="432"/>
      </w:pPr>
      <w:bookmarkStart w:id="65" w:name="_Toc241059501"/>
      <w:r>
        <w:t>Appendices</w:t>
      </w:r>
      <w:bookmarkEnd w:id="65"/>
    </w:p>
    <w:p w14:paraId="04354B48" w14:textId="0EEFD6A3" w:rsidR="00543C55" w:rsidRDefault="00543C55" w:rsidP="00CB34D8">
      <w:pPr>
        <w:pStyle w:val="Heading2"/>
        <w:numPr>
          <w:ilvl w:val="0"/>
          <w:numId w:val="0"/>
        </w:numPr>
        <w:ind w:left="576" w:hanging="576"/>
      </w:pPr>
      <w:bookmarkStart w:id="66" w:name="_Toc241059502"/>
      <w:r>
        <w:t>Appendix A: Ethic Form</w:t>
      </w:r>
      <w:bookmarkEnd w:id="66"/>
    </w:p>
    <w:p w14:paraId="71185C2C" w14:textId="13078374" w:rsidR="00543C55" w:rsidRDefault="00543C55">
      <w:r w:rsidRPr="00543C55">
        <w:rPr>
          <w:noProof/>
        </w:rPr>
        <w:drawing>
          <wp:inline distT="0" distB="0" distL="0" distR="0" wp14:anchorId="224AC412" wp14:editId="2950B298">
            <wp:extent cx="3635055" cy="5235394"/>
            <wp:effectExtent l="0" t="0" r="3810" b="3810"/>
            <wp:docPr id="951266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66816" name=""/>
                    <pic:cNvPicPr/>
                  </pic:nvPicPr>
                  <pic:blipFill>
                    <a:blip r:embed="rId12"/>
                    <a:stretch>
                      <a:fillRect/>
                    </a:stretch>
                  </pic:blipFill>
                  <pic:spPr>
                    <a:xfrm>
                      <a:off x="0" y="0"/>
                      <a:ext cx="3635055" cy="5235394"/>
                    </a:xfrm>
                    <a:prstGeom prst="rect">
                      <a:avLst/>
                    </a:prstGeom>
                  </pic:spPr>
                </pic:pic>
              </a:graphicData>
            </a:graphic>
          </wp:inline>
        </w:drawing>
      </w:r>
    </w:p>
    <w:p w14:paraId="33035F3A" w14:textId="7C182B35" w:rsidR="00543C55" w:rsidRDefault="00543C55">
      <w:r w:rsidRPr="00543C55">
        <w:rPr>
          <w:noProof/>
        </w:rPr>
        <w:drawing>
          <wp:inline distT="0" distB="0" distL="0" distR="0" wp14:anchorId="463E92DB" wp14:editId="6994A61C">
            <wp:extent cx="3604572" cy="5159187"/>
            <wp:effectExtent l="0" t="0" r="0" b="3810"/>
            <wp:docPr id="1309887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87631" name=""/>
                    <pic:cNvPicPr/>
                  </pic:nvPicPr>
                  <pic:blipFill>
                    <a:blip r:embed="rId13"/>
                    <a:stretch>
                      <a:fillRect/>
                    </a:stretch>
                  </pic:blipFill>
                  <pic:spPr>
                    <a:xfrm>
                      <a:off x="0" y="0"/>
                      <a:ext cx="3604572" cy="5159187"/>
                    </a:xfrm>
                    <a:prstGeom prst="rect">
                      <a:avLst/>
                    </a:prstGeom>
                  </pic:spPr>
                </pic:pic>
              </a:graphicData>
            </a:graphic>
          </wp:inline>
        </w:drawing>
      </w:r>
    </w:p>
    <w:p w14:paraId="7A80E643" w14:textId="424B2ACC" w:rsidR="00543C55" w:rsidRDefault="00543C55">
      <w:r w:rsidRPr="00543C55">
        <w:rPr>
          <w:noProof/>
        </w:rPr>
        <w:drawing>
          <wp:inline distT="0" distB="0" distL="0" distR="0" wp14:anchorId="58B5B24B" wp14:editId="4D85CD73">
            <wp:extent cx="3566469" cy="5182049"/>
            <wp:effectExtent l="0" t="0" r="0" b="0"/>
            <wp:docPr id="196093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33678" name=""/>
                    <pic:cNvPicPr/>
                  </pic:nvPicPr>
                  <pic:blipFill>
                    <a:blip r:embed="rId14"/>
                    <a:stretch>
                      <a:fillRect/>
                    </a:stretch>
                  </pic:blipFill>
                  <pic:spPr>
                    <a:xfrm>
                      <a:off x="0" y="0"/>
                      <a:ext cx="3566469" cy="5182049"/>
                    </a:xfrm>
                    <a:prstGeom prst="rect">
                      <a:avLst/>
                    </a:prstGeom>
                  </pic:spPr>
                </pic:pic>
              </a:graphicData>
            </a:graphic>
          </wp:inline>
        </w:drawing>
      </w:r>
    </w:p>
    <w:p w14:paraId="3287FD52" w14:textId="636F70E7" w:rsidR="00543C55" w:rsidRDefault="00543C55">
      <w:r w:rsidRPr="00543C55">
        <w:rPr>
          <w:noProof/>
        </w:rPr>
        <w:drawing>
          <wp:inline distT="0" distB="0" distL="0" distR="0" wp14:anchorId="454B2D60" wp14:editId="7018A572">
            <wp:extent cx="3642676" cy="5197290"/>
            <wp:effectExtent l="0" t="0" r="0" b="3810"/>
            <wp:docPr id="163682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25766" name=""/>
                    <pic:cNvPicPr/>
                  </pic:nvPicPr>
                  <pic:blipFill>
                    <a:blip r:embed="rId15"/>
                    <a:stretch>
                      <a:fillRect/>
                    </a:stretch>
                  </pic:blipFill>
                  <pic:spPr>
                    <a:xfrm>
                      <a:off x="0" y="0"/>
                      <a:ext cx="3642676" cy="5197290"/>
                    </a:xfrm>
                    <a:prstGeom prst="rect">
                      <a:avLst/>
                    </a:prstGeom>
                  </pic:spPr>
                </pic:pic>
              </a:graphicData>
            </a:graphic>
          </wp:inline>
        </w:drawing>
      </w:r>
    </w:p>
    <w:p w14:paraId="7DCE88FE" w14:textId="171F1B6F" w:rsidR="00543C55" w:rsidRDefault="00543C55">
      <w:r w:rsidRPr="00543C55">
        <w:rPr>
          <w:noProof/>
        </w:rPr>
        <w:drawing>
          <wp:inline distT="0" distB="0" distL="0" distR="0" wp14:anchorId="1F6C2A6C" wp14:editId="13A43473">
            <wp:extent cx="3589331" cy="5204911"/>
            <wp:effectExtent l="0" t="0" r="0" b="0"/>
            <wp:docPr id="1444735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735817" name=""/>
                    <pic:cNvPicPr/>
                  </pic:nvPicPr>
                  <pic:blipFill>
                    <a:blip r:embed="rId16"/>
                    <a:stretch>
                      <a:fillRect/>
                    </a:stretch>
                  </pic:blipFill>
                  <pic:spPr>
                    <a:xfrm>
                      <a:off x="0" y="0"/>
                      <a:ext cx="3589331" cy="5204911"/>
                    </a:xfrm>
                    <a:prstGeom prst="rect">
                      <a:avLst/>
                    </a:prstGeom>
                  </pic:spPr>
                </pic:pic>
              </a:graphicData>
            </a:graphic>
          </wp:inline>
        </w:drawing>
      </w:r>
    </w:p>
    <w:p w14:paraId="63393D7B" w14:textId="1A6D2953" w:rsidR="00543C55" w:rsidRDefault="00543C55">
      <w:r w:rsidRPr="00543C55">
        <w:rPr>
          <w:noProof/>
        </w:rPr>
        <w:drawing>
          <wp:inline distT="0" distB="0" distL="0" distR="0" wp14:anchorId="68D70BB3" wp14:editId="1CE8B4DC">
            <wp:extent cx="3543607" cy="5220152"/>
            <wp:effectExtent l="0" t="0" r="0" b="0"/>
            <wp:docPr id="1677611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11622" name=""/>
                    <pic:cNvPicPr/>
                  </pic:nvPicPr>
                  <pic:blipFill>
                    <a:blip r:embed="rId17"/>
                    <a:stretch>
                      <a:fillRect/>
                    </a:stretch>
                  </pic:blipFill>
                  <pic:spPr>
                    <a:xfrm>
                      <a:off x="0" y="0"/>
                      <a:ext cx="3543607" cy="5220152"/>
                    </a:xfrm>
                    <a:prstGeom prst="rect">
                      <a:avLst/>
                    </a:prstGeom>
                  </pic:spPr>
                </pic:pic>
              </a:graphicData>
            </a:graphic>
          </wp:inline>
        </w:drawing>
      </w:r>
    </w:p>
    <w:p w14:paraId="73F0227F" w14:textId="7877816F" w:rsidR="00543C55" w:rsidRDefault="00543C55">
      <w:r w:rsidRPr="00543C55">
        <w:rPr>
          <w:noProof/>
        </w:rPr>
        <w:drawing>
          <wp:inline distT="0" distB="0" distL="0" distR="0" wp14:anchorId="1BAD85E6" wp14:editId="6AF684B8">
            <wp:extent cx="3558848" cy="5166808"/>
            <wp:effectExtent l="0" t="0" r="3810" b="0"/>
            <wp:docPr id="1885302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02495" name=""/>
                    <pic:cNvPicPr/>
                  </pic:nvPicPr>
                  <pic:blipFill>
                    <a:blip r:embed="rId18"/>
                    <a:stretch>
                      <a:fillRect/>
                    </a:stretch>
                  </pic:blipFill>
                  <pic:spPr>
                    <a:xfrm>
                      <a:off x="0" y="0"/>
                      <a:ext cx="3558848" cy="5166808"/>
                    </a:xfrm>
                    <a:prstGeom prst="rect">
                      <a:avLst/>
                    </a:prstGeom>
                  </pic:spPr>
                </pic:pic>
              </a:graphicData>
            </a:graphic>
          </wp:inline>
        </w:drawing>
      </w:r>
    </w:p>
    <w:p w14:paraId="0BBEC374" w14:textId="1B29A986" w:rsidR="00543C55" w:rsidRDefault="00543C55">
      <w:r w:rsidRPr="00543C55">
        <w:rPr>
          <w:noProof/>
        </w:rPr>
        <w:drawing>
          <wp:inline distT="0" distB="0" distL="0" distR="0" wp14:anchorId="28592C42" wp14:editId="0003AAC2">
            <wp:extent cx="3596952" cy="5182049"/>
            <wp:effectExtent l="0" t="0" r="3810" b="0"/>
            <wp:docPr id="1800464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464722" name=""/>
                    <pic:cNvPicPr/>
                  </pic:nvPicPr>
                  <pic:blipFill>
                    <a:blip r:embed="rId19"/>
                    <a:stretch>
                      <a:fillRect/>
                    </a:stretch>
                  </pic:blipFill>
                  <pic:spPr>
                    <a:xfrm>
                      <a:off x="0" y="0"/>
                      <a:ext cx="3596952" cy="5182049"/>
                    </a:xfrm>
                    <a:prstGeom prst="rect">
                      <a:avLst/>
                    </a:prstGeom>
                  </pic:spPr>
                </pic:pic>
              </a:graphicData>
            </a:graphic>
          </wp:inline>
        </w:drawing>
      </w:r>
    </w:p>
    <w:p w14:paraId="3CCA349B" w14:textId="774129AF" w:rsidR="00543C55" w:rsidRDefault="00543C55">
      <w:r w:rsidRPr="00543C55">
        <w:rPr>
          <w:noProof/>
        </w:rPr>
        <w:drawing>
          <wp:inline distT="0" distB="0" distL="0" distR="0" wp14:anchorId="19E91C4E" wp14:editId="1EEFAE62">
            <wp:extent cx="3543607" cy="5197290"/>
            <wp:effectExtent l="0" t="0" r="0" b="3810"/>
            <wp:docPr id="113275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50935" name=""/>
                    <pic:cNvPicPr/>
                  </pic:nvPicPr>
                  <pic:blipFill>
                    <a:blip r:embed="rId20"/>
                    <a:stretch>
                      <a:fillRect/>
                    </a:stretch>
                  </pic:blipFill>
                  <pic:spPr>
                    <a:xfrm>
                      <a:off x="0" y="0"/>
                      <a:ext cx="3543607" cy="5197290"/>
                    </a:xfrm>
                    <a:prstGeom prst="rect">
                      <a:avLst/>
                    </a:prstGeom>
                  </pic:spPr>
                </pic:pic>
              </a:graphicData>
            </a:graphic>
          </wp:inline>
        </w:drawing>
      </w:r>
    </w:p>
    <w:p w14:paraId="76B11208" w14:textId="6351860F" w:rsidR="00C055D2" w:rsidRDefault="00C055D2" w:rsidP="00CB34D8">
      <w:pPr>
        <w:pStyle w:val="Heading2"/>
        <w:numPr>
          <w:ilvl w:val="0"/>
          <w:numId w:val="0"/>
        </w:numPr>
        <w:ind w:left="576" w:hanging="576"/>
      </w:pPr>
      <w:bookmarkStart w:id="67" w:name="_Toc241059503"/>
      <w:r>
        <w:t xml:space="preserve">Appendix B: </w:t>
      </w:r>
      <w:r w:rsidRPr="00C055D2">
        <w:t>Search Strategy Table</w:t>
      </w:r>
      <w:bookmarkEnd w:id="67"/>
    </w:p>
    <w:tbl>
      <w:tblPr>
        <w:tblStyle w:val="PlainTable2"/>
        <w:tblW w:w="0" w:type="auto"/>
        <w:tblLook w:val="04A0" w:firstRow="1" w:lastRow="0" w:firstColumn="1" w:lastColumn="0" w:noHBand="0" w:noVBand="1"/>
      </w:tblPr>
      <w:tblGrid>
        <w:gridCol w:w="2700"/>
        <w:gridCol w:w="6660"/>
      </w:tblGrid>
      <w:tr w:rsidR="00E755A1" w:rsidRPr="00E755A1" w14:paraId="2CC80B05" w14:textId="77777777" w:rsidTr="00E755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951C31" w14:textId="77777777" w:rsidR="00E755A1" w:rsidRPr="00E755A1" w:rsidRDefault="00E755A1" w:rsidP="00E755A1">
            <w:pPr>
              <w:spacing w:after="160" w:line="240" w:lineRule="auto"/>
            </w:pPr>
            <w:r w:rsidRPr="00E755A1">
              <w:t>Search Component</w:t>
            </w:r>
          </w:p>
        </w:tc>
        <w:tc>
          <w:tcPr>
            <w:tcW w:w="0" w:type="auto"/>
            <w:hideMark/>
          </w:tcPr>
          <w:p w14:paraId="24675F84" w14:textId="77777777" w:rsidR="00E755A1" w:rsidRPr="00E755A1" w:rsidRDefault="00E755A1" w:rsidP="00E755A1">
            <w:pPr>
              <w:spacing w:after="160" w:line="240" w:lineRule="auto"/>
              <w:cnfStyle w:val="100000000000" w:firstRow="1" w:lastRow="0" w:firstColumn="0" w:lastColumn="0" w:oddVBand="0" w:evenVBand="0" w:oddHBand="0" w:evenHBand="0" w:firstRowFirstColumn="0" w:firstRowLastColumn="0" w:lastRowFirstColumn="0" w:lastRowLastColumn="0"/>
            </w:pPr>
            <w:r w:rsidRPr="00E755A1">
              <w:t>Search Strategy Used</w:t>
            </w:r>
          </w:p>
        </w:tc>
      </w:tr>
      <w:tr w:rsidR="00E755A1" w:rsidRPr="00E755A1" w14:paraId="7B99C5CF"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5B7DE9" w14:textId="77777777" w:rsidR="00E755A1" w:rsidRPr="00E755A1" w:rsidRDefault="00E755A1" w:rsidP="00E755A1">
            <w:pPr>
              <w:spacing w:after="160" w:line="240" w:lineRule="auto"/>
            </w:pPr>
            <w:r w:rsidRPr="00E755A1">
              <w:t>Review focus</w:t>
            </w:r>
          </w:p>
        </w:tc>
        <w:tc>
          <w:tcPr>
            <w:tcW w:w="0" w:type="auto"/>
            <w:hideMark/>
          </w:tcPr>
          <w:p w14:paraId="7DFA04DE"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AI-driven marketing automation, digital marketing capability development and SME growth</w:t>
            </w:r>
          </w:p>
        </w:tc>
      </w:tr>
      <w:tr w:rsidR="00E755A1" w:rsidRPr="00E755A1" w14:paraId="26DB3ACF"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55469E7E" w14:textId="77777777" w:rsidR="00E755A1" w:rsidRPr="00E755A1" w:rsidRDefault="00E755A1" w:rsidP="00E755A1">
            <w:pPr>
              <w:spacing w:after="160" w:line="240" w:lineRule="auto"/>
            </w:pPr>
            <w:r w:rsidRPr="00E755A1">
              <w:t>Artificial Intelligence terms</w:t>
            </w:r>
          </w:p>
        </w:tc>
        <w:tc>
          <w:tcPr>
            <w:tcW w:w="0" w:type="auto"/>
            <w:hideMark/>
          </w:tcPr>
          <w:p w14:paraId="113B3133"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“Artificial Intelligence” OR AI OR “Machine Learning”</w:t>
            </w:r>
          </w:p>
        </w:tc>
      </w:tr>
      <w:tr w:rsidR="00E755A1" w:rsidRPr="00E755A1" w14:paraId="18EFE7A1"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6BE367" w14:textId="77777777" w:rsidR="00E755A1" w:rsidRPr="00E755A1" w:rsidRDefault="00E755A1" w:rsidP="00E755A1">
            <w:pPr>
              <w:spacing w:after="160" w:line="240" w:lineRule="auto"/>
            </w:pPr>
            <w:r w:rsidRPr="00E755A1">
              <w:t>Marketing Automation terms</w:t>
            </w:r>
          </w:p>
        </w:tc>
        <w:tc>
          <w:tcPr>
            <w:tcW w:w="0" w:type="auto"/>
            <w:hideMark/>
          </w:tcPr>
          <w:p w14:paraId="1CFFB5D8"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“Marketing Automation” OR “AI Marketing”</w:t>
            </w:r>
          </w:p>
        </w:tc>
      </w:tr>
      <w:tr w:rsidR="00E755A1" w:rsidRPr="00E755A1" w14:paraId="7365E24A"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4695BBE4" w14:textId="77777777" w:rsidR="00E755A1" w:rsidRPr="00E755A1" w:rsidRDefault="00E755A1" w:rsidP="00E755A1">
            <w:pPr>
              <w:spacing w:after="160" w:line="240" w:lineRule="auto"/>
            </w:pPr>
            <w:r w:rsidRPr="00E755A1">
              <w:t>SME terms</w:t>
            </w:r>
          </w:p>
        </w:tc>
        <w:tc>
          <w:tcPr>
            <w:tcW w:w="0" w:type="auto"/>
            <w:hideMark/>
          </w:tcPr>
          <w:p w14:paraId="795600B4"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SME OR “Small and Medium Enterprise*”</w:t>
            </w:r>
          </w:p>
        </w:tc>
      </w:tr>
      <w:tr w:rsidR="00E755A1" w:rsidRPr="00E755A1" w14:paraId="18BF4C62"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A7161D" w14:textId="77777777" w:rsidR="00E755A1" w:rsidRPr="00E755A1" w:rsidRDefault="00E755A1" w:rsidP="00E755A1">
            <w:pPr>
              <w:spacing w:after="160" w:line="240" w:lineRule="auto"/>
            </w:pPr>
            <w:r w:rsidRPr="00E755A1">
              <w:t>Digital Marketing Capability terms</w:t>
            </w:r>
          </w:p>
        </w:tc>
        <w:tc>
          <w:tcPr>
            <w:tcW w:w="0" w:type="auto"/>
            <w:hideMark/>
          </w:tcPr>
          <w:p w14:paraId="7308194B"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“Digital Marketing Capability” OR “Marketing Capability”</w:t>
            </w:r>
          </w:p>
        </w:tc>
      </w:tr>
      <w:tr w:rsidR="00E755A1" w:rsidRPr="00E755A1" w14:paraId="7484235A"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7DE20212" w14:textId="77777777" w:rsidR="00E755A1" w:rsidRPr="00E755A1" w:rsidRDefault="00E755A1" w:rsidP="00E755A1">
            <w:pPr>
              <w:spacing w:after="160" w:line="240" w:lineRule="auto"/>
            </w:pPr>
            <w:r w:rsidRPr="00E755A1">
              <w:t>Growth/Performance terms</w:t>
            </w:r>
          </w:p>
        </w:tc>
        <w:tc>
          <w:tcPr>
            <w:tcW w:w="0" w:type="auto"/>
            <w:hideMark/>
          </w:tcPr>
          <w:p w14:paraId="62766EC3"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Growth OR Performance OR Competitiveness</w:t>
            </w:r>
          </w:p>
        </w:tc>
      </w:tr>
      <w:tr w:rsidR="00E755A1" w:rsidRPr="00E755A1" w14:paraId="29189EED"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4D1ED9" w14:textId="77777777" w:rsidR="00E755A1" w:rsidRPr="00E755A1" w:rsidRDefault="00E755A1" w:rsidP="00E755A1">
            <w:pPr>
              <w:spacing w:after="160" w:line="240" w:lineRule="auto"/>
            </w:pPr>
            <w:r w:rsidRPr="00E755A1">
              <w:t>Example combined search string</w:t>
            </w:r>
          </w:p>
        </w:tc>
        <w:tc>
          <w:tcPr>
            <w:tcW w:w="0" w:type="auto"/>
            <w:hideMark/>
          </w:tcPr>
          <w:p w14:paraId="05A514B9"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(“Artificial Intelligence” OR AI) AND (“Marketing Automation”) AND (SME OR “Small and Medium Enterprise*”) AND (“Digital Marketing Capability”)</w:t>
            </w:r>
          </w:p>
        </w:tc>
      </w:tr>
      <w:tr w:rsidR="00E755A1" w:rsidRPr="00E755A1" w14:paraId="344826F7"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3095B9E6" w14:textId="77777777" w:rsidR="00E755A1" w:rsidRPr="00E755A1" w:rsidRDefault="00E755A1" w:rsidP="00E755A1">
            <w:pPr>
              <w:spacing w:after="160" w:line="240" w:lineRule="auto"/>
            </w:pPr>
            <w:r w:rsidRPr="00E755A1">
              <w:t>Databases/sources</w:t>
            </w:r>
          </w:p>
        </w:tc>
        <w:tc>
          <w:tcPr>
            <w:tcW w:w="0" w:type="auto"/>
            <w:hideMark/>
          </w:tcPr>
          <w:p w14:paraId="7B097130"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rPr>
                <w:b/>
                <w:bCs/>
              </w:rPr>
              <w:t>ScienceDirect, Taylor &amp; Francis Online and Springer Nature Link</w:t>
            </w:r>
          </w:p>
        </w:tc>
      </w:tr>
      <w:tr w:rsidR="00E755A1" w:rsidRPr="00E755A1" w14:paraId="79C5FE9E"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0B9431" w14:textId="77777777" w:rsidR="00E755A1" w:rsidRPr="00E755A1" w:rsidRDefault="00E755A1" w:rsidP="00E755A1">
            <w:pPr>
              <w:spacing w:after="160" w:line="240" w:lineRule="auto"/>
            </w:pPr>
            <w:r w:rsidRPr="00E755A1">
              <w:t>Publication period</w:t>
            </w:r>
          </w:p>
        </w:tc>
        <w:tc>
          <w:tcPr>
            <w:tcW w:w="0" w:type="auto"/>
            <w:hideMark/>
          </w:tcPr>
          <w:p w14:paraId="0A40FA10"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2016–2026, with earlier seminal theoretical studies retained where necessary</w:t>
            </w:r>
          </w:p>
        </w:tc>
      </w:tr>
      <w:tr w:rsidR="00E755A1" w:rsidRPr="00E755A1" w14:paraId="0FC3785D"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3BC5E630" w14:textId="77777777" w:rsidR="00E755A1" w:rsidRPr="00E755A1" w:rsidRDefault="00E755A1" w:rsidP="00E755A1">
            <w:pPr>
              <w:spacing w:after="160" w:line="240" w:lineRule="auto"/>
            </w:pPr>
            <w:r w:rsidRPr="00E755A1">
              <w:t>Language</w:t>
            </w:r>
          </w:p>
        </w:tc>
        <w:tc>
          <w:tcPr>
            <w:tcW w:w="0" w:type="auto"/>
            <w:hideMark/>
          </w:tcPr>
          <w:p w14:paraId="321CA3C5"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English</w:t>
            </w:r>
          </w:p>
        </w:tc>
      </w:tr>
      <w:tr w:rsidR="00E755A1" w:rsidRPr="00E755A1" w14:paraId="1FAECA53"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ED3950" w14:textId="77777777" w:rsidR="00E755A1" w:rsidRPr="00E755A1" w:rsidRDefault="00E755A1" w:rsidP="00E755A1">
            <w:pPr>
              <w:spacing w:after="160" w:line="240" w:lineRule="auto"/>
            </w:pPr>
            <w:r w:rsidRPr="00E755A1">
              <w:t>Publication type</w:t>
            </w:r>
          </w:p>
        </w:tc>
        <w:tc>
          <w:tcPr>
            <w:tcW w:w="0" w:type="auto"/>
            <w:hideMark/>
          </w:tcPr>
          <w:p w14:paraId="1FBC8E60"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rPr>
                <w:b/>
                <w:bCs/>
              </w:rPr>
              <w:t>Peer-reviewed journal articles</w:t>
            </w:r>
          </w:p>
        </w:tc>
      </w:tr>
      <w:tr w:rsidR="00E755A1" w:rsidRPr="00E755A1" w14:paraId="58A83A77"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0F9496A4" w14:textId="77777777" w:rsidR="00E755A1" w:rsidRPr="00E755A1" w:rsidRDefault="00E755A1" w:rsidP="00E755A1">
            <w:pPr>
              <w:spacing w:after="160" w:line="240" w:lineRule="auto"/>
            </w:pPr>
            <w:r w:rsidRPr="00E755A1">
              <w:t>Subject relevance</w:t>
            </w:r>
          </w:p>
        </w:tc>
        <w:tc>
          <w:tcPr>
            <w:tcW w:w="0" w:type="auto"/>
            <w:hideMark/>
          </w:tcPr>
          <w:p w14:paraId="5263C5CD"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AI-driven marketing automation; AI applications in marketing; digital marketing capabilities; SME growth/performance</w:t>
            </w:r>
          </w:p>
        </w:tc>
      </w:tr>
      <w:tr w:rsidR="00E755A1" w:rsidRPr="00E755A1" w14:paraId="43193AD1"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D7BDC6" w14:textId="77777777" w:rsidR="00E755A1" w:rsidRPr="00E755A1" w:rsidRDefault="00E755A1" w:rsidP="00E755A1">
            <w:pPr>
              <w:spacing w:after="160" w:line="240" w:lineRule="auto"/>
            </w:pPr>
            <w:r w:rsidRPr="00E755A1">
              <w:t>Industry/context</w:t>
            </w:r>
          </w:p>
        </w:tc>
        <w:tc>
          <w:tcPr>
            <w:tcW w:w="0" w:type="auto"/>
            <w:hideMark/>
          </w:tcPr>
          <w:p w14:paraId="179826E7"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SMEs and relevant marketing, digital-business or organisational contexts capable of informing SME application</w:t>
            </w:r>
          </w:p>
        </w:tc>
      </w:tr>
      <w:tr w:rsidR="00E755A1" w:rsidRPr="00E755A1" w14:paraId="198B6ACA"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39F24808" w14:textId="77777777" w:rsidR="00E755A1" w:rsidRPr="00E755A1" w:rsidRDefault="00E755A1" w:rsidP="00E755A1">
            <w:pPr>
              <w:spacing w:after="160" w:line="240" w:lineRule="auto"/>
            </w:pPr>
            <w:r w:rsidRPr="00E755A1">
              <w:t>Full-text requirement</w:t>
            </w:r>
          </w:p>
        </w:tc>
        <w:tc>
          <w:tcPr>
            <w:tcW w:w="0" w:type="auto"/>
            <w:hideMark/>
          </w:tcPr>
          <w:p w14:paraId="1EC22829"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Full-text publications available for critical assessment</w:t>
            </w:r>
          </w:p>
        </w:tc>
      </w:tr>
      <w:tr w:rsidR="00E755A1" w:rsidRPr="00E755A1" w14:paraId="65ECE1A3"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8C7C36" w14:textId="77777777" w:rsidR="00E755A1" w:rsidRPr="00E755A1" w:rsidRDefault="00E755A1" w:rsidP="00E755A1">
            <w:pPr>
              <w:spacing w:after="160" w:line="240" w:lineRule="auto"/>
            </w:pPr>
            <w:r w:rsidRPr="00E755A1">
              <w:t>Quality criteria</w:t>
            </w:r>
          </w:p>
        </w:tc>
        <w:tc>
          <w:tcPr>
            <w:tcW w:w="0" w:type="auto"/>
            <w:hideMark/>
          </w:tcPr>
          <w:p w14:paraId="6C85D943"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 xml:space="preserve">Sufficient methodological, theoretical and empirical information; journals verifiable through recognised ranking systems, including </w:t>
            </w:r>
            <w:r w:rsidRPr="00E755A1">
              <w:rPr>
                <w:b/>
                <w:bCs/>
              </w:rPr>
              <w:t>ABS/AJG, ABDC or SJR</w:t>
            </w:r>
          </w:p>
        </w:tc>
      </w:tr>
      <w:tr w:rsidR="00E755A1" w:rsidRPr="00E755A1" w14:paraId="70A260E1"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4B99259F" w14:textId="77777777" w:rsidR="00E755A1" w:rsidRPr="00E755A1" w:rsidRDefault="00E755A1" w:rsidP="00E755A1">
            <w:pPr>
              <w:spacing w:after="160" w:line="240" w:lineRule="auto"/>
            </w:pPr>
            <w:r w:rsidRPr="00E755A1">
              <w:t>Exclusions</w:t>
            </w:r>
          </w:p>
        </w:tc>
        <w:tc>
          <w:tcPr>
            <w:tcW w:w="0" w:type="auto"/>
            <w:hideMark/>
          </w:tcPr>
          <w:p w14:paraId="4D4524D2"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t>Non-English studies; conference abstracts; editorials; opinion articles; inaccessible full texts; journals not verifiable through the specified ranking systems; studies unrelated to AI marketing, digital marketing capabilities, SMEs or the research objectives</w:t>
            </w:r>
          </w:p>
        </w:tc>
      </w:tr>
      <w:tr w:rsidR="00E755A1" w:rsidRPr="00E755A1" w14:paraId="3B78140D" w14:textId="77777777" w:rsidTr="00E755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6B9AB7" w14:textId="77777777" w:rsidR="00E755A1" w:rsidRPr="00E755A1" w:rsidRDefault="00E755A1" w:rsidP="00E755A1">
            <w:pPr>
              <w:spacing w:after="160" w:line="240" w:lineRule="auto"/>
            </w:pPr>
            <w:r w:rsidRPr="00E755A1">
              <w:t>Screening approach</w:t>
            </w:r>
          </w:p>
        </w:tc>
        <w:tc>
          <w:tcPr>
            <w:tcW w:w="0" w:type="auto"/>
            <w:hideMark/>
          </w:tcPr>
          <w:p w14:paraId="5B1B2570" w14:textId="77777777" w:rsidR="00E755A1" w:rsidRPr="00E755A1" w:rsidRDefault="00E755A1" w:rsidP="00E755A1">
            <w:pPr>
              <w:spacing w:after="160" w:line="240" w:lineRule="auto"/>
              <w:cnfStyle w:val="000000100000" w:firstRow="0" w:lastRow="0" w:firstColumn="0" w:lastColumn="0" w:oddVBand="0" w:evenVBand="0" w:oddHBand="1" w:evenHBand="0" w:firstRowFirstColumn="0" w:firstRowLastColumn="0" w:lastRowFirstColumn="0" w:lastRowLastColumn="0"/>
            </w:pPr>
            <w:r w:rsidRPr="00E755A1">
              <w:t>PRISMA 2020: identification → duplicate removal → title/relevance screening → full-text eligibility assessment → final inclusion</w:t>
            </w:r>
          </w:p>
        </w:tc>
      </w:tr>
      <w:tr w:rsidR="00E755A1" w:rsidRPr="00E755A1" w14:paraId="522246A8" w14:textId="77777777" w:rsidTr="00E755A1">
        <w:tc>
          <w:tcPr>
            <w:cnfStyle w:val="001000000000" w:firstRow="0" w:lastRow="0" w:firstColumn="1" w:lastColumn="0" w:oddVBand="0" w:evenVBand="0" w:oddHBand="0" w:evenHBand="0" w:firstRowFirstColumn="0" w:firstRowLastColumn="0" w:lastRowFirstColumn="0" w:lastRowLastColumn="0"/>
            <w:tcW w:w="0" w:type="auto"/>
            <w:hideMark/>
          </w:tcPr>
          <w:p w14:paraId="08A612D0" w14:textId="77777777" w:rsidR="00E755A1" w:rsidRPr="00E755A1" w:rsidRDefault="00E755A1" w:rsidP="00E755A1">
            <w:pPr>
              <w:spacing w:after="160" w:line="240" w:lineRule="auto"/>
            </w:pPr>
            <w:r w:rsidRPr="00E755A1">
              <w:t>Final included studies</w:t>
            </w:r>
          </w:p>
        </w:tc>
        <w:tc>
          <w:tcPr>
            <w:tcW w:w="0" w:type="auto"/>
            <w:hideMark/>
          </w:tcPr>
          <w:p w14:paraId="662C721A" w14:textId="77777777" w:rsidR="00E755A1" w:rsidRPr="00E755A1" w:rsidRDefault="00E755A1" w:rsidP="00E755A1">
            <w:pPr>
              <w:spacing w:after="160" w:line="240" w:lineRule="auto"/>
              <w:cnfStyle w:val="000000000000" w:firstRow="0" w:lastRow="0" w:firstColumn="0" w:lastColumn="0" w:oddVBand="0" w:evenVBand="0" w:oddHBand="0" w:evenHBand="0" w:firstRowFirstColumn="0" w:firstRowLastColumn="0" w:lastRowFirstColumn="0" w:lastRowLastColumn="0"/>
            </w:pPr>
            <w:r w:rsidRPr="00E755A1">
              <w:rPr>
                <w:b/>
                <w:bCs/>
              </w:rPr>
              <w:t>60 studies retained for quality assessment and thematic synthesis</w:t>
            </w:r>
          </w:p>
        </w:tc>
      </w:tr>
    </w:tbl>
    <w:p w14:paraId="184C3B9A" w14:textId="469A6815" w:rsidR="00C055D2" w:rsidRDefault="00C055D2" w:rsidP="00CB34D8">
      <w:pPr>
        <w:pStyle w:val="Heading2"/>
        <w:numPr>
          <w:ilvl w:val="0"/>
          <w:numId w:val="0"/>
        </w:numPr>
        <w:ind w:left="576" w:hanging="576"/>
      </w:pPr>
      <w:bookmarkStart w:id="68" w:name="_Toc241059504"/>
      <w:r>
        <w:t xml:space="preserve">Appendix C: </w:t>
      </w:r>
      <w:r w:rsidRPr="00C055D2">
        <w:t>PRISMA diagram</w:t>
      </w:r>
      <w:bookmarkEnd w:id="68"/>
    </w:p>
    <w:p w14:paraId="3296FA3A" w14:textId="3921C3C3" w:rsidR="00C055D2" w:rsidRDefault="00C055D2">
      <w:r>
        <w:rPr>
          <w:noProof/>
        </w:rPr>
        <w:drawing>
          <wp:inline distT="0" distB="0" distL="0" distR="0" wp14:anchorId="5F5FD42D" wp14:editId="7A5B9A76">
            <wp:extent cx="4614333" cy="6921500"/>
            <wp:effectExtent l="0" t="0" r="0" b="0"/>
            <wp:docPr id="93524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79720" name="Picture 1198979720"/>
                    <pic:cNvPicPr/>
                  </pic:nvPicPr>
                  <pic:blipFill>
                    <a:blip r:embed="rId10">
                      <a:extLst>
                        <a:ext uri="{28A0092B-C50C-407E-A947-70E740481C1C}">
                          <a14:useLocalDpi xmlns:a14="http://schemas.microsoft.com/office/drawing/2010/main" val="0"/>
                        </a:ext>
                      </a:extLst>
                    </a:blip>
                    <a:stretch>
                      <a:fillRect/>
                    </a:stretch>
                  </pic:blipFill>
                  <pic:spPr>
                    <a:xfrm>
                      <a:off x="0" y="0"/>
                      <a:ext cx="4618009" cy="6927015"/>
                    </a:xfrm>
                    <a:prstGeom prst="rect">
                      <a:avLst/>
                    </a:prstGeom>
                  </pic:spPr>
                </pic:pic>
              </a:graphicData>
            </a:graphic>
          </wp:inline>
        </w:drawing>
      </w:r>
    </w:p>
    <w:p w14:paraId="28131B2F" w14:textId="3DFE4B8C" w:rsidR="00660A1B" w:rsidRDefault="00660A1B" w:rsidP="00660A1B">
      <w:pPr>
        <w:pStyle w:val="Heading2"/>
        <w:numPr>
          <w:ilvl w:val="0"/>
          <w:numId w:val="0"/>
        </w:numPr>
        <w:ind w:left="576" w:hanging="576"/>
      </w:pPr>
      <w:bookmarkStart w:id="69" w:name="_Toc241059505"/>
      <w:r>
        <w:t>Appendix D: Excel</w:t>
      </w:r>
      <w:bookmarkEnd w:id="69"/>
    </w:p>
    <w:p w14:paraId="12F8E0C5" w14:textId="44220AC4" w:rsidR="00660A1B" w:rsidRDefault="00660A1B" w:rsidP="00660A1B">
      <w:r w:rsidRPr="00660A1B">
        <w:rPr>
          <w:noProof/>
        </w:rPr>
        <w:drawing>
          <wp:inline distT="0" distB="0" distL="0" distR="0" wp14:anchorId="6903DD5D" wp14:editId="5BA5EC49">
            <wp:extent cx="5943600" cy="2842895"/>
            <wp:effectExtent l="0" t="0" r="0" b="0"/>
            <wp:docPr id="117370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70088" name=""/>
                    <pic:cNvPicPr/>
                  </pic:nvPicPr>
                  <pic:blipFill>
                    <a:blip r:embed="rId21"/>
                    <a:stretch>
                      <a:fillRect/>
                    </a:stretch>
                  </pic:blipFill>
                  <pic:spPr>
                    <a:xfrm>
                      <a:off x="0" y="0"/>
                      <a:ext cx="5943600" cy="2842895"/>
                    </a:xfrm>
                    <a:prstGeom prst="rect">
                      <a:avLst/>
                    </a:prstGeom>
                  </pic:spPr>
                </pic:pic>
              </a:graphicData>
            </a:graphic>
          </wp:inline>
        </w:drawing>
      </w:r>
    </w:p>
    <w:p w14:paraId="073F7AEE" w14:textId="5ABB43A7" w:rsidR="00660A1B" w:rsidRPr="00660A1B" w:rsidRDefault="00660A1B" w:rsidP="00660A1B">
      <w:r w:rsidRPr="00660A1B">
        <w:rPr>
          <w:noProof/>
        </w:rPr>
        <w:drawing>
          <wp:inline distT="0" distB="0" distL="0" distR="0" wp14:anchorId="5D1F491D" wp14:editId="32413B5F">
            <wp:extent cx="5943600" cy="2889250"/>
            <wp:effectExtent l="0" t="0" r="0" b="6350"/>
            <wp:docPr id="48609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92896" name=""/>
                    <pic:cNvPicPr/>
                  </pic:nvPicPr>
                  <pic:blipFill>
                    <a:blip r:embed="rId22"/>
                    <a:stretch>
                      <a:fillRect/>
                    </a:stretch>
                  </pic:blipFill>
                  <pic:spPr>
                    <a:xfrm>
                      <a:off x="0" y="0"/>
                      <a:ext cx="5943600" cy="2889250"/>
                    </a:xfrm>
                    <a:prstGeom prst="rect">
                      <a:avLst/>
                    </a:prstGeom>
                  </pic:spPr>
                </pic:pic>
              </a:graphicData>
            </a:graphic>
          </wp:inline>
        </w:drawing>
      </w:r>
    </w:p>
    <w:sectPr w:rsidR="00660A1B" w:rsidRPr="00660A1B" w:rsidSect="00E755A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C8D76" w14:textId="77777777" w:rsidR="007B753A" w:rsidRPr="00851671" w:rsidRDefault="007B753A" w:rsidP="00851671">
      <w:pPr>
        <w:spacing w:after="0" w:line="240" w:lineRule="auto"/>
      </w:pPr>
      <w:r w:rsidRPr="00851671">
        <w:separator/>
      </w:r>
    </w:p>
  </w:endnote>
  <w:endnote w:type="continuationSeparator" w:id="0">
    <w:p w14:paraId="75C055D0" w14:textId="77777777" w:rsidR="007B753A" w:rsidRPr="00851671" w:rsidRDefault="007B753A" w:rsidP="00851671">
      <w:pPr>
        <w:spacing w:after="0" w:line="240" w:lineRule="auto"/>
      </w:pPr>
      <w:r w:rsidRPr="0085167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3258435"/>
      <w:docPartObj>
        <w:docPartGallery w:val="Page Numbers (Bottom of Page)"/>
        <w:docPartUnique/>
      </w:docPartObj>
    </w:sdtPr>
    <w:sdtEndPr>
      <w:rPr>
        <w:noProof/>
      </w:rPr>
    </w:sdtEndPr>
    <w:sdtContent>
      <w:p w14:paraId="0D75FB59" w14:textId="39F22BFB" w:rsidR="006621BB" w:rsidRDefault="006621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0F779" w14:textId="77777777" w:rsidR="006621BB" w:rsidRDefault="00662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DD250" w14:textId="77777777" w:rsidR="007B753A" w:rsidRPr="00851671" w:rsidRDefault="007B753A" w:rsidP="00851671">
      <w:pPr>
        <w:spacing w:after="0" w:line="240" w:lineRule="auto"/>
      </w:pPr>
      <w:r w:rsidRPr="00851671">
        <w:separator/>
      </w:r>
    </w:p>
  </w:footnote>
  <w:footnote w:type="continuationSeparator" w:id="0">
    <w:p w14:paraId="53A5139D" w14:textId="77777777" w:rsidR="007B753A" w:rsidRPr="00851671" w:rsidRDefault="007B753A" w:rsidP="00851671">
      <w:pPr>
        <w:spacing w:after="0" w:line="240" w:lineRule="auto"/>
      </w:pPr>
      <w:r w:rsidRPr="0085167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40BD4"/>
    <w:multiLevelType w:val="hybridMultilevel"/>
    <w:tmpl w:val="0ACCA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6B19E9"/>
    <w:multiLevelType w:val="multilevel"/>
    <w:tmpl w:val="AC5E433A"/>
    <w:lvl w:ilvl="0">
      <w:start w:val="1"/>
      <w:numFmt w:val="decimal"/>
      <w:lvlText w:val="Chapter %1:"/>
      <w:lvlJc w:val="left"/>
      <w:pPr>
        <w:ind w:left="432" w:hanging="432"/>
      </w:pPr>
      <w:rPr>
        <w:rFonts w:ascii="Times New Roman" w:hAnsi="Times New Roman" w:hint="default"/>
        <w:b/>
        <w:i w:val="0"/>
        <w:strike w:val="0"/>
        <w:dstrike w:val="0"/>
        <w:color w:val="000000" w:themeColor="text1"/>
        <w:sz w:val="32"/>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20D0127E"/>
    <w:multiLevelType w:val="multilevel"/>
    <w:tmpl w:val="5B1E0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C25AC0"/>
    <w:multiLevelType w:val="hybridMultilevel"/>
    <w:tmpl w:val="86CE1906"/>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E535B51"/>
    <w:multiLevelType w:val="multilevel"/>
    <w:tmpl w:val="2C784492"/>
    <w:lvl w:ilvl="0">
      <w:start w:val="1"/>
      <w:numFmt w:val="cardinalText"/>
      <w:lvlText w:val="Chapter %1:"/>
      <w:lvlJc w:val="left"/>
      <w:pPr>
        <w:ind w:left="432" w:hanging="432"/>
      </w:pPr>
      <w:rPr>
        <w:rFonts w:ascii="Times New Roman" w:hAnsi="Times New Roman" w:hint="default"/>
        <w:b/>
        <w:i w:val="0"/>
        <w:strike w:val="0"/>
        <w:dstrike w:val="0"/>
        <w:color w:val="000000" w:themeColor="text1"/>
        <w:sz w:val="32"/>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417F6EE3"/>
    <w:multiLevelType w:val="multilevel"/>
    <w:tmpl w:val="623AC72E"/>
    <w:lvl w:ilvl="0">
      <w:start w:val="1"/>
      <w:numFmt w:val="cardinalText"/>
      <w:pStyle w:val="Heading1"/>
      <w:lvlText w:val="Chapter %1:"/>
      <w:lvlJc w:val="left"/>
      <w:pPr>
        <w:ind w:left="432" w:hanging="432"/>
      </w:pPr>
      <w:rPr>
        <w:rFonts w:ascii="Times New Roman" w:hAnsi="Times New Roman" w:hint="default"/>
        <w:b/>
        <w:i w:val="0"/>
        <w:caps w:val="0"/>
        <w:strike w:val="0"/>
        <w:dstrike w:val="0"/>
        <w:vanish w:val="0"/>
        <w:color w:val="000000" w:themeColor="text1"/>
        <w:sz w:val="32"/>
        <w:vertAlign w:val="baseline"/>
      </w:rPr>
    </w:lvl>
    <w:lvl w:ilvl="1">
      <w:start w:val="1"/>
      <w:numFmt w:val="decimal"/>
      <w:pStyle w:val="Heading2"/>
      <w:isLgl/>
      <w:lvlText w:val="%1.%2"/>
      <w:lvlJc w:val="left"/>
      <w:pPr>
        <w:ind w:left="576" w:hanging="576"/>
      </w:pPr>
      <w:rPr>
        <w:rFonts w:hint="default"/>
      </w:rPr>
    </w:lvl>
    <w:lvl w:ilvl="2">
      <w:start w:val="1"/>
      <w:numFmt w:val="decimal"/>
      <w:pStyle w:val="Heading3"/>
      <w:isLg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6" w15:restartNumberingAfterBreak="0">
    <w:nsid w:val="54796E74"/>
    <w:multiLevelType w:val="multilevel"/>
    <w:tmpl w:val="4C3AA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7663224">
    <w:abstractNumId w:val="2"/>
  </w:num>
  <w:num w:numId="2" w16cid:durableId="1820731877">
    <w:abstractNumId w:val="6"/>
  </w:num>
  <w:num w:numId="3" w16cid:durableId="753091456">
    <w:abstractNumId w:val="5"/>
  </w:num>
  <w:num w:numId="4" w16cid:durableId="910623110">
    <w:abstractNumId w:val="3"/>
  </w:num>
  <w:num w:numId="5" w16cid:durableId="1363169042">
    <w:abstractNumId w:val="1"/>
  </w:num>
  <w:num w:numId="6" w16cid:durableId="1655378727">
    <w:abstractNumId w:val="4"/>
  </w:num>
  <w:num w:numId="7" w16cid:durableId="1869374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59F"/>
    <w:rsid w:val="00003791"/>
    <w:rsid w:val="0000500D"/>
    <w:rsid w:val="00025ACE"/>
    <w:rsid w:val="00071E78"/>
    <w:rsid w:val="00081B80"/>
    <w:rsid w:val="000C43A2"/>
    <w:rsid w:val="000C59E0"/>
    <w:rsid w:val="000C6E92"/>
    <w:rsid w:val="000D15B8"/>
    <w:rsid w:val="000D48A5"/>
    <w:rsid w:val="000E1DCC"/>
    <w:rsid w:val="00157129"/>
    <w:rsid w:val="001770CB"/>
    <w:rsid w:val="001805BA"/>
    <w:rsid w:val="001838BB"/>
    <w:rsid w:val="001F157B"/>
    <w:rsid w:val="0022507F"/>
    <w:rsid w:val="002527F8"/>
    <w:rsid w:val="00260177"/>
    <w:rsid w:val="0027315F"/>
    <w:rsid w:val="002929B8"/>
    <w:rsid w:val="00294E07"/>
    <w:rsid w:val="002B33B8"/>
    <w:rsid w:val="002B35CC"/>
    <w:rsid w:val="002B6685"/>
    <w:rsid w:val="002C4E66"/>
    <w:rsid w:val="002C5092"/>
    <w:rsid w:val="002C6775"/>
    <w:rsid w:val="002D6142"/>
    <w:rsid w:val="00331F5E"/>
    <w:rsid w:val="00355AE0"/>
    <w:rsid w:val="00365C29"/>
    <w:rsid w:val="00375E51"/>
    <w:rsid w:val="003A180E"/>
    <w:rsid w:val="003A5722"/>
    <w:rsid w:val="003D4129"/>
    <w:rsid w:val="00410C98"/>
    <w:rsid w:val="00417F21"/>
    <w:rsid w:val="0048162F"/>
    <w:rsid w:val="004A15F5"/>
    <w:rsid w:val="004A2C0A"/>
    <w:rsid w:val="004D4AFA"/>
    <w:rsid w:val="00504E67"/>
    <w:rsid w:val="00522DB0"/>
    <w:rsid w:val="00543A6A"/>
    <w:rsid w:val="00543C55"/>
    <w:rsid w:val="00555AD3"/>
    <w:rsid w:val="00560DA8"/>
    <w:rsid w:val="005B23DF"/>
    <w:rsid w:val="005E1D61"/>
    <w:rsid w:val="006410E6"/>
    <w:rsid w:val="00660A1B"/>
    <w:rsid w:val="006621BB"/>
    <w:rsid w:val="0066432F"/>
    <w:rsid w:val="00715DC9"/>
    <w:rsid w:val="00796ECE"/>
    <w:rsid w:val="007A001C"/>
    <w:rsid w:val="007B753A"/>
    <w:rsid w:val="007C21CA"/>
    <w:rsid w:val="007D00B4"/>
    <w:rsid w:val="0081286D"/>
    <w:rsid w:val="00851671"/>
    <w:rsid w:val="008561D9"/>
    <w:rsid w:val="0086459F"/>
    <w:rsid w:val="00886D6D"/>
    <w:rsid w:val="008C31FF"/>
    <w:rsid w:val="00953DA5"/>
    <w:rsid w:val="00965713"/>
    <w:rsid w:val="00967FB4"/>
    <w:rsid w:val="00970162"/>
    <w:rsid w:val="009D7414"/>
    <w:rsid w:val="009E00B2"/>
    <w:rsid w:val="009E1CAB"/>
    <w:rsid w:val="009E4C0C"/>
    <w:rsid w:val="009F50F7"/>
    <w:rsid w:val="00A0169D"/>
    <w:rsid w:val="00A246DD"/>
    <w:rsid w:val="00A519B3"/>
    <w:rsid w:val="00A65090"/>
    <w:rsid w:val="00A86E99"/>
    <w:rsid w:val="00AB51A5"/>
    <w:rsid w:val="00AC0FAF"/>
    <w:rsid w:val="00AD09FC"/>
    <w:rsid w:val="00B0567E"/>
    <w:rsid w:val="00B111A0"/>
    <w:rsid w:val="00B5190C"/>
    <w:rsid w:val="00B52D0A"/>
    <w:rsid w:val="00B87F50"/>
    <w:rsid w:val="00B975FF"/>
    <w:rsid w:val="00BB25D5"/>
    <w:rsid w:val="00BD23FA"/>
    <w:rsid w:val="00C055D2"/>
    <w:rsid w:val="00C16E46"/>
    <w:rsid w:val="00C53A9B"/>
    <w:rsid w:val="00C7190B"/>
    <w:rsid w:val="00C74537"/>
    <w:rsid w:val="00C92BB1"/>
    <w:rsid w:val="00C9741A"/>
    <w:rsid w:val="00CB34D8"/>
    <w:rsid w:val="00CD6813"/>
    <w:rsid w:val="00CF4C55"/>
    <w:rsid w:val="00D1275E"/>
    <w:rsid w:val="00D15888"/>
    <w:rsid w:val="00D5245E"/>
    <w:rsid w:val="00D60826"/>
    <w:rsid w:val="00D80C93"/>
    <w:rsid w:val="00DA0D77"/>
    <w:rsid w:val="00DA3B71"/>
    <w:rsid w:val="00DB245F"/>
    <w:rsid w:val="00DC1955"/>
    <w:rsid w:val="00DC4C01"/>
    <w:rsid w:val="00DC58B7"/>
    <w:rsid w:val="00DE0E0E"/>
    <w:rsid w:val="00E259B0"/>
    <w:rsid w:val="00E45821"/>
    <w:rsid w:val="00E64E96"/>
    <w:rsid w:val="00E755A1"/>
    <w:rsid w:val="00EC6872"/>
    <w:rsid w:val="00EE1342"/>
    <w:rsid w:val="00F005E5"/>
    <w:rsid w:val="00F55D65"/>
    <w:rsid w:val="00F60492"/>
    <w:rsid w:val="00F81625"/>
    <w:rsid w:val="00F82DA3"/>
    <w:rsid w:val="00F85BC0"/>
    <w:rsid w:val="00F91F7E"/>
    <w:rsid w:val="00F941D7"/>
    <w:rsid w:val="00F96D6A"/>
    <w:rsid w:val="00FC3E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7BC6F"/>
  <w15:chartTrackingRefBased/>
  <w15:docId w15:val="{6CCFEE27-25E7-4EFB-B8FA-9D787A3E5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59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65C29"/>
    <w:pPr>
      <w:keepNext/>
      <w:keepLines/>
      <w:numPr>
        <w:numId w:val="3"/>
      </w:numPr>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3D4129"/>
    <w:pPr>
      <w:keepNext/>
      <w:keepLines/>
      <w:numPr>
        <w:ilvl w:val="1"/>
        <w:numId w:val="3"/>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3D4129"/>
    <w:pPr>
      <w:keepNext/>
      <w:keepLines/>
      <w:numPr>
        <w:ilvl w:val="2"/>
        <w:numId w:val="3"/>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6459F"/>
    <w:pPr>
      <w:keepNext/>
      <w:keepLines/>
      <w:numPr>
        <w:ilvl w:val="3"/>
        <w:numId w:val="3"/>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6459F"/>
    <w:pPr>
      <w:keepNext/>
      <w:keepLines/>
      <w:numPr>
        <w:ilvl w:val="4"/>
        <w:numId w:val="3"/>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6459F"/>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59F"/>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59F"/>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59F"/>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C29"/>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3D4129"/>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3D4129"/>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86459F"/>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86459F"/>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86459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6459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6459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6459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D4129"/>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D4129"/>
    <w:rPr>
      <w:rFonts w:ascii="Times New Roman" w:eastAsiaTheme="majorEastAsia" w:hAnsi="Times New Roman" w:cstheme="majorBidi"/>
      <w:b/>
      <w:spacing w:val="-10"/>
      <w:kern w:val="28"/>
      <w:sz w:val="56"/>
      <w:szCs w:val="56"/>
      <w:lang w:val="en-GB"/>
    </w:rPr>
  </w:style>
  <w:style w:type="paragraph" w:styleId="Subtitle">
    <w:name w:val="Subtitle"/>
    <w:basedOn w:val="Normal"/>
    <w:next w:val="Normal"/>
    <w:link w:val="SubtitleChar"/>
    <w:uiPriority w:val="11"/>
    <w:qFormat/>
    <w:rsid w:val="00864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5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6459F"/>
    <w:pPr>
      <w:spacing w:before="160"/>
      <w:jc w:val="center"/>
    </w:pPr>
    <w:rPr>
      <w:i/>
      <w:iCs/>
      <w:color w:val="404040" w:themeColor="text1" w:themeTint="BF"/>
    </w:rPr>
  </w:style>
  <w:style w:type="character" w:customStyle="1" w:styleId="QuoteChar">
    <w:name w:val="Quote Char"/>
    <w:basedOn w:val="DefaultParagraphFont"/>
    <w:link w:val="Quote"/>
    <w:uiPriority w:val="29"/>
    <w:rsid w:val="0086459F"/>
    <w:rPr>
      <w:i/>
      <w:iCs/>
      <w:color w:val="404040" w:themeColor="text1" w:themeTint="BF"/>
      <w:lang w:val="en-GB"/>
    </w:rPr>
  </w:style>
  <w:style w:type="paragraph" w:styleId="ListParagraph">
    <w:name w:val="List Paragraph"/>
    <w:basedOn w:val="Normal"/>
    <w:uiPriority w:val="34"/>
    <w:qFormat/>
    <w:rsid w:val="0086459F"/>
    <w:pPr>
      <w:ind w:left="720"/>
      <w:contextualSpacing/>
    </w:pPr>
  </w:style>
  <w:style w:type="character" w:styleId="IntenseEmphasis">
    <w:name w:val="Intense Emphasis"/>
    <w:basedOn w:val="DefaultParagraphFont"/>
    <w:uiPriority w:val="21"/>
    <w:qFormat/>
    <w:rsid w:val="0086459F"/>
    <w:rPr>
      <w:i/>
      <w:iCs/>
      <w:color w:val="2E74B5" w:themeColor="accent1" w:themeShade="BF"/>
    </w:rPr>
  </w:style>
  <w:style w:type="paragraph" w:styleId="IntenseQuote">
    <w:name w:val="Intense Quote"/>
    <w:basedOn w:val="Normal"/>
    <w:next w:val="Normal"/>
    <w:link w:val="IntenseQuoteChar"/>
    <w:uiPriority w:val="30"/>
    <w:qFormat/>
    <w:rsid w:val="0086459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6459F"/>
    <w:rPr>
      <w:i/>
      <w:iCs/>
      <w:color w:val="2E74B5" w:themeColor="accent1" w:themeShade="BF"/>
      <w:lang w:val="en-GB"/>
    </w:rPr>
  </w:style>
  <w:style w:type="character" w:styleId="IntenseReference">
    <w:name w:val="Intense Reference"/>
    <w:basedOn w:val="DefaultParagraphFont"/>
    <w:uiPriority w:val="32"/>
    <w:qFormat/>
    <w:rsid w:val="0086459F"/>
    <w:rPr>
      <w:b/>
      <w:bCs/>
      <w:smallCaps/>
      <w:color w:val="2E74B5" w:themeColor="accent1" w:themeShade="BF"/>
      <w:spacing w:val="5"/>
    </w:rPr>
  </w:style>
  <w:style w:type="paragraph" w:customStyle="1" w:styleId="pdq2pgselectionanchorcontainer">
    <w:name w:val="pdq2pg_selectionanchorcontainer"/>
    <w:basedOn w:val="Normal"/>
    <w:rsid w:val="00851671"/>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8516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1671"/>
    <w:rPr>
      <w:rFonts w:ascii="Times New Roman" w:hAnsi="Times New Roman"/>
      <w:sz w:val="24"/>
      <w:lang w:val="en-GB"/>
    </w:rPr>
  </w:style>
  <w:style w:type="paragraph" w:styleId="Footer">
    <w:name w:val="footer"/>
    <w:basedOn w:val="Normal"/>
    <w:link w:val="FooterChar"/>
    <w:uiPriority w:val="99"/>
    <w:unhideWhenUsed/>
    <w:rsid w:val="008516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1671"/>
    <w:rPr>
      <w:rFonts w:ascii="Times New Roman" w:hAnsi="Times New Roman"/>
      <w:sz w:val="24"/>
      <w:lang w:val="en-GB"/>
    </w:rPr>
  </w:style>
  <w:style w:type="paragraph" w:styleId="NormalWeb">
    <w:name w:val="Normal (Web)"/>
    <w:basedOn w:val="Normal"/>
    <w:uiPriority w:val="99"/>
    <w:unhideWhenUsed/>
    <w:rsid w:val="00851671"/>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851671"/>
    <w:rPr>
      <w:b/>
      <w:bCs/>
    </w:rPr>
  </w:style>
  <w:style w:type="character" w:styleId="Emphasis">
    <w:name w:val="Emphasis"/>
    <w:basedOn w:val="DefaultParagraphFont"/>
    <w:uiPriority w:val="20"/>
    <w:qFormat/>
    <w:rsid w:val="00851671"/>
    <w:rPr>
      <w:i/>
      <w:iCs/>
    </w:rPr>
  </w:style>
  <w:style w:type="paragraph" w:styleId="Caption">
    <w:name w:val="caption"/>
    <w:basedOn w:val="Normal"/>
    <w:next w:val="Normal"/>
    <w:uiPriority w:val="35"/>
    <w:unhideWhenUsed/>
    <w:qFormat/>
    <w:rsid w:val="005B23DF"/>
    <w:pPr>
      <w:spacing w:after="200" w:line="240" w:lineRule="auto"/>
    </w:pPr>
    <w:rPr>
      <w:i/>
      <w:iCs/>
      <w:color w:val="44546A" w:themeColor="text2"/>
      <w:sz w:val="18"/>
      <w:szCs w:val="18"/>
    </w:rPr>
  </w:style>
  <w:style w:type="table" w:styleId="TableGrid">
    <w:name w:val="Table Grid"/>
    <w:basedOn w:val="TableNormal"/>
    <w:uiPriority w:val="39"/>
    <w:rsid w:val="00025A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25AC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025AC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customStyle="1" w:styleId="isselectedend">
    <w:name w:val="isselectedend"/>
    <w:basedOn w:val="Normal"/>
    <w:rsid w:val="000E1DCC"/>
    <w:pPr>
      <w:spacing w:before="100" w:beforeAutospacing="1" w:after="100" w:afterAutospacing="1" w:line="240" w:lineRule="auto"/>
      <w:jc w:val="left"/>
    </w:pPr>
    <w:rPr>
      <w:rFonts w:eastAsia="Times New Roman" w:cs="Times New Roman"/>
      <w:kern w:val="0"/>
      <w:szCs w:val="24"/>
      <w14:ligatures w14:val="none"/>
    </w:rPr>
  </w:style>
  <w:style w:type="table" w:styleId="PlainTable4">
    <w:name w:val="Plain Table 4"/>
    <w:basedOn w:val="TableNormal"/>
    <w:uiPriority w:val="44"/>
    <w:rsid w:val="0000500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2C4E66"/>
    <w:rPr>
      <w:sz w:val="16"/>
      <w:szCs w:val="16"/>
    </w:rPr>
  </w:style>
  <w:style w:type="paragraph" w:styleId="CommentText">
    <w:name w:val="annotation text"/>
    <w:basedOn w:val="Normal"/>
    <w:link w:val="CommentTextChar"/>
    <w:uiPriority w:val="99"/>
    <w:unhideWhenUsed/>
    <w:rsid w:val="002C4E66"/>
    <w:pPr>
      <w:spacing w:line="240" w:lineRule="auto"/>
    </w:pPr>
    <w:rPr>
      <w:sz w:val="20"/>
      <w:szCs w:val="20"/>
    </w:rPr>
  </w:style>
  <w:style w:type="character" w:customStyle="1" w:styleId="CommentTextChar">
    <w:name w:val="Comment Text Char"/>
    <w:basedOn w:val="DefaultParagraphFont"/>
    <w:link w:val="CommentText"/>
    <w:uiPriority w:val="99"/>
    <w:rsid w:val="002C4E6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2C4E66"/>
    <w:rPr>
      <w:b/>
      <w:bCs/>
    </w:rPr>
  </w:style>
  <w:style w:type="character" w:customStyle="1" w:styleId="CommentSubjectChar">
    <w:name w:val="Comment Subject Char"/>
    <w:basedOn w:val="CommentTextChar"/>
    <w:link w:val="CommentSubject"/>
    <w:uiPriority w:val="99"/>
    <w:semiHidden/>
    <w:rsid w:val="002C4E66"/>
    <w:rPr>
      <w:rFonts w:ascii="Times New Roman" w:hAnsi="Times New Roman"/>
      <w:b/>
      <w:bCs/>
      <w:sz w:val="20"/>
      <w:szCs w:val="20"/>
      <w:lang w:val="en-GB"/>
    </w:rPr>
  </w:style>
  <w:style w:type="paragraph" w:styleId="z-TopofForm">
    <w:name w:val="HTML Top of Form"/>
    <w:basedOn w:val="Normal"/>
    <w:next w:val="Normal"/>
    <w:link w:val="z-TopofFormChar"/>
    <w:hidden/>
    <w:uiPriority w:val="99"/>
    <w:semiHidden/>
    <w:unhideWhenUsed/>
    <w:rsid w:val="000D48A5"/>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0D48A5"/>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0D48A5"/>
    <w:pPr>
      <w:pBdr>
        <w:top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0D48A5"/>
    <w:rPr>
      <w:rFonts w:ascii="Arial" w:eastAsia="Times New Roman" w:hAnsi="Arial" w:cs="Arial"/>
      <w:vanish/>
      <w:kern w:val="0"/>
      <w:sz w:val="16"/>
      <w:szCs w:val="16"/>
      <w14:ligatures w14:val="none"/>
    </w:rPr>
  </w:style>
  <w:style w:type="paragraph" w:styleId="TOCHeading">
    <w:name w:val="TOC Heading"/>
    <w:basedOn w:val="Heading1"/>
    <w:next w:val="Normal"/>
    <w:uiPriority w:val="39"/>
    <w:unhideWhenUsed/>
    <w:qFormat/>
    <w:rsid w:val="00F96D6A"/>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F96D6A"/>
    <w:pPr>
      <w:spacing w:after="100"/>
    </w:pPr>
  </w:style>
  <w:style w:type="paragraph" w:styleId="TOC2">
    <w:name w:val="toc 2"/>
    <w:basedOn w:val="Normal"/>
    <w:next w:val="Normal"/>
    <w:autoRedefine/>
    <w:uiPriority w:val="39"/>
    <w:unhideWhenUsed/>
    <w:rsid w:val="00F96D6A"/>
    <w:pPr>
      <w:spacing w:after="100"/>
      <w:ind w:left="240"/>
    </w:pPr>
  </w:style>
  <w:style w:type="paragraph" w:styleId="TOC3">
    <w:name w:val="toc 3"/>
    <w:basedOn w:val="Normal"/>
    <w:next w:val="Normal"/>
    <w:autoRedefine/>
    <w:uiPriority w:val="39"/>
    <w:unhideWhenUsed/>
    <w:rsid w:val="00F96D6A"/>
    <w:pPr>
      <w:spacing w:after="100"/>
      <w:ind w:left="480"/>
    </w:pPr>
  </w:style>
  <w:style w:type="character" w:styleId="Hyperlink">
    <w:name w:val="Hyperlink"/>
    <w:basedOn w:val="DefaultParagraphFont"/>
    <w:uiPriority w:val="99"/>
    <w:unhideWhenUsed/>
    <w:rsid w:val="00F96D6A"/>
    <w:rPr>
      <w:color w:val="0563C1" w:themeColor="hyperlink"/>
      <w:u w:val="single"/>
    </w:rPr>
  </w:style>
  <w:style w:type="paragraph" w:styleId="TableofFigures">
    <w:name w:val="table of figures"/>
    <w:basedOn w:val="Normal"/>
    <w:next w:val="Normal"/>
    <w:uiPriority w:val="99"/>
    <w:unhideWhenUsed/>
    <w:rsid w:val="00F96D6A"/>
    <w:pPr>
      <w:spacing w:after="0"/>
    </w:pPr>
  </w:style>
  <w:style w:type="paragraph" w:customStyle="1" w:styleId="Style1">
    <w:name w:val="Style1"/>
    <w:basedOn w:val="Heading1"/>
    <w:qFormat/>
    <w:rsid w:val="00003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B80D0-3410-49E8-A291-9BFC10595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82</Pages>
  <Words>22957</Words>
  <Characters>130861</Characters>
  <Application>Microsoft Office Word</Application>
  <DocSecurity>0</DocSecurity>
  <Lines>1090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Asaduzzaman Tutul</dc:creator>
  <cp:keywords/>
  <dc:description/>
  <cp:lastModifiedBy>Asaduzzaman Tutul</cp:lastModifiedBy>
  <cp:revision>2</cp:revision>
  <dcterms:created xsi:type="dcterms:W3CDTF">2026-09-24T22:25:00Z</dcterms:created>
  <dcterms:modified xsi:type="dcterms:W3CDTF">2026-09-24T22:25:00Z</dcterms:modified>
</cp:coreProperties>
</file>