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CD732B" w14:textId="77777777" w:rsidR="00181049" w:rsidRPr="00181049" w:rsidRDefault="00181049" w:rsidP="00181049">
      <w:pPr>
        <w:rPr>
          <w:rFonts w:ascii="Calibri" w:eastAsia="Calibri" w:hAnsi="Calibri" w:cs="Calibri"/>
          <w:kern w:val="0"/>
          <w:sz w:val="24"/>
          <w:szCs w:val="24"/>
          <w14:ligatures w14:val="none"/>
        </w:rPr>
      </w:pPr>
      <w:r w:rsidRPr="00181049">
        <w:rPr>
          <w:rFonts w:ascii="Calibri" w:eastAsia="Calibri" w:hAnsi="Calibri" w:cs="Calibri"/>
          <w:kern w:val="0"/>
          <w:sz w:val="24"/>
          <w:szCs w:val="24"/>
          <w14:ligatures w14:val="none"/>
        </w:rPr>
        <w:t>3) How useful is it to bring in gender while looking at literary instantiations of the Persephone</w:t>
      </w:r>
      <w:r w:rsidRPr="00181049">
        <w:rPr>
          <w:rFonts w:ascii="Calibri" w:eastAsia="Calibri" w:hAnsi="Calibri" w:cs="Times New Roman"/>
          <w:kern w:val="0"/>
          <w14:ligatures w14:val="none"/>
        </w:rPr>
        <w:br/>
      </w:r>
      <w:r w:rsidRPr="00181049">
        <w:rPr>
          <w:rFonts w:ascii="Calibri" w:eastAsia="Calibri" w:hAnsi="Calibri" w:cs="Calibri"/>
          <w:kern w:val="0"/>
          <w:sz w:val="24"/>
          <w:szCs w:val="24"/>
          <w14:ligatures w14:val="none"/>
        </w:rPr>
        <w:t>myth? Discuss using examples from no more than three texts (2500 words)</w:t>
      </w:r>
    </w:p>
    <w:p w14:paraId="51C82591" w14:textId="77777777" w:rsidR="00181049" w:rsidRPr="00181049" w:rsidRDefault="00181049" w:rsidP="00181049">
      <w:pPr>
        <w:rPr>
          <w:rFonts w:ascii="Calibri" w:eastAsia="Calibri" w:hAnsi="Calibri" w:cs="Calibri"/>
          <w:kern w:val="0"/>
          <w:sz w:val="24"/>
          <w:szCs w:val="24"/>
          <w14:ligatures w14:val="none"/>
        </w:rPr>
      </w:pPr>
    </w:p>
    <w:p w14:paraId="06560991" w14:textId="77777777" w:rsidR="00181049" w:rsidRPr="00181049" w:rsidRDefault="00181049" w:rsidP="00181049">
      <w:pPr>
        <w:rPr>
          <w:rFonts w:ascii="Calibri" w:eastAsia="Calibri" w:hAnsi="Calibri" w:cs="Calibri"/>
          <w:kern w:val="0"/>
          <w:sz w:val="24"/>
          <w:szCs w:val="24"/>
          <w14:ligatures w14:val="none"/>
        </w:rPr>
      </w:pPr>
      <w:r w:rsidRPr="00181049">
        <w:rPr>
          <w:rFonts w:ascii="Calibri" w:eastAsia="Calibri" w:hAnsi="Calibri" w:cs="Calibri"/>
          <w:kern w:val="0"/>
          <w:sz w:val="24"/>
          <w:szCs w:val="24"/>
          <w14:ligatures w14:val="none"/>
        </w:rPr>
        <w:t xml:space="preserve"> The rape of Persephone was a widespread myth in ancient Greece and Rome, and its popularity still has not faded today. While there are many different versions, it always involves the maiden Persephone being kidnapped by the lord of the underworld, Hades, to be his bride. Often with the consent of her father, Zeus. Demeter, Persephone’s mother, searches for her and bargains to get her back, eventually somewhat succeeding. Persephone remains trapped in the underworld for part of each year however, due to her consumption of pomegranate seeds while down there. The myth of Persephone is often associated with the changing of the seasons and has been described as an aetiological myth for the seasonal cycle.</w:t>
      </w:r>
      <w:r w:rsidRPr="00181049">
        <w:rPr>
          <w:rFonts w:ascii="Calibri" w:eastAsia="Calibri" w:hAnsi="Calibri" w:cs="Calibri"/>
          <w:kern w:val="0"/>
          <w:sz w:val="24"/>
          <w:szCs w:val="24"/>
          <w:vertAlign w:val="superscript"/>
          <w14:ligatures w14:val="none"/>
        </w:rPr>
        <w:footnoteReference w:id="1"/>
      </w:r>
      <w:r w:rsidRPr="00181049">
        <w:rPr>
          <w:rFonts w:ascii="Calibri" w:eastAsia="Calibri" w:hAnsi="Calibri" w:cs="Calibri"/>
          <w:kern w:val="0"/>
          <w:sz w:val="24"/>
          <w:szCs w:val="24"/>
          <w14:ligatures w14:val="none"/>
        </w:rPr>
        <w:t xml:space="preserve"> However, many have also noted the prominence of gendered aspects in the myth.</w:t>
      </w:r>
      <w:r w:rsidRPr="00181049">
        <w:rPr>
          <w:rFonts w:ascii="Calibri" w:eastAsia="Calibri" w:hAnsi="Calibri" w:cs="Calibri"/>
          <w:kern w:val="0"/>
          <w:sz w:val="24"/>
          <w:szCs w:val="24"/>
          <w:vertAlign w:val="superscript"/>
          <w14:ligatures w14:val="none"/>
        </w:rPr>
        <w:footnoteReference w:id="2"/>
      </w:r>
      <w:r w:rsidRPr="00181049">
        <w:rPr>
          <w:rFonts w:ascii="Calibri" w:eastAsia="Calibri" w:hAnsi="Calibri" w:cs="Calibri"/>
          <w:kern w:val="0"/>
          <w:sz w:val="24"/>
          <w:szCs w:val="24"/>
          <w14:ligatures w14:val="none"/>
        </w:rPr>
        <w:t xml:space="preserve"> One of the earliest written examples of the myth, the Homeric Hymn to Demeter, distinctly shows different gender viewpoints throughout the story.</w:t>
      </w:r>
      <w:r w:rsidRPr="00181049">
        <w:rPr>
          <w:rFonts w:ascii="Calibri" w:eastAsia="Calibri" w:hAnsi="Calibri" w:cs="Calibri"/>
          <w:kern w:val="0"/>
          <w:sz w:val="24"/>
          <w:szCs w:val="24"/>
          <w:vertAlign w:val="superscript"/>
          <w14:ligatures w14:val="none"/>
        </w:rPr>
        <w:footnoteReference w:id="3"/>
      </w:r>
      <w:r w:rsidRPr="00181049">
        <w:rPr>
          <w:rFonts w:ascii="Calibri" w:eastAsia="Calibri" w:hAnsi="Calibri" w:cs="Calibri"/>
          <w:kern w:val="0"/>
          <w:sz w:val="24"/>
          <w:szCs w:val="24"/>
          <w14:ligatures w14:val="none"/>
        </w:rPr>
        <w:t xml:space="preserve"> A number of people have approached the myth using the lens of gender theory to examine gender stereotypes, the prominence of female characters and voices in the myth, and the multi-layered messaging related to death and marriage imagery.</w:t>
      </w:r>
      <w:r w:rsidRPr="00181049">
        <w:rPr>
          <w:rFonts w:ascii="Calibri" w:eastAsia="Calibri" w:hAnsi="Calibri" w:cs="Calibri"/>
          <w:kern w:val="0"/>
          <w:sz w:val="24"/>
          <w:szCs w:val="24"/>
          <w:vertAlign w:val="superscript"/>
          <w14:ligatures w14:val="none"/>
        </w:rPr>
        <w:footnoteReference w:id="4"/>
      </w:r>
    </w:p>
    <w:p w14:paraId="180F6221" w14:textId="108715C0" w:rsidR="00181049" w:rsidRPr="00181049" w:rsidRDefault="00181049" w:rsidP="00181049">
      <w:pPr>
        <w:rPr>
          <w:rFonts w:ascii="Calibri" w:eastAsia="Calibri" w:hAnsi="Calibri" w:cs="Calibri"/>
          <w:kern w:val="0"/>
          <w:sz w:val="24"/>
          <w:szCs w:val="24"/>
          <w14:ligatures w14:val="none"/>
        </w:rPr>
      </w:pPr>
      <w:r w:rsidRPr="00181049">
        <w:rPr>
          <w:rFonts w:ascii="Calibri" w:eastAsia="Calibri" w:hAnsi="Calibri" w:cs="Calibri"/>
          <w:kern w:val="0"/>
          <w:sz w:val="24"/>
          <w:szCs w:val="24"/>
          <w14:ligatures w14:val="none"/>
        </w:rPr>
        <w:t>It is essential to bring in gender while looking at literary instantiations of the Persephone</w:t>
      </w:r>
      <w:r w:rsidRPr="00181049">
        <w:rPr>
          <w:rFonts w:ascii="Calibri" w:eastAsia="Calibri" w:hAnsi="Calibri" w:cs="Times New Roman"/>
          <w:kern w:val="0"/>
          <w14:ligatures w14:val="none"/>
        </w:rPr>
        <w:br/>
      </w:r>
      <w:r w:rsidRPr="00181049">
        <w:rPr>
          <w:rFonts w:ascii="Calibri" w:eastAsia="Calibri" w:hAnsi="Calibri" w:cs="Calibri"/>
          <w:kern w:val="0"/>
          <w:sz w:val="24"/>
          <w:szCs w:val="24"/>
          <w14:ligatures w14:val="none"/>
        </w:rPr>
        <w:t xml:space="preserve">myth because gender dynamics are so central to the core of the myth. There are a number of different versions of this myth and gender is impossible to ignore in all of them.  An understanding of gender roles and dynamics within the Rape of Persephone is therefore necessary for appreciating the multi-layered messaging it contains. </w:t>
      </w:r>
    </w:p>
    <w:p w14:paraId="21345964" w14:textId="77777777" w:rsidR="00181049" w:rsidRPr="00181049" w:rsidRDefault="00181049" w:rsidP="00181049">
      <w:pPr>
        <w:rPr>
          <w:rFonts w:ascii="Calibri" w:eastAsia="Calibri" w:hAnsi="Calibri" w:cs="Calibri"/>
          <w:kern w:val="0"/>
          <w:sz w:val="24"/>
          <w:szCs w:val="24"/>
          <w14:ligatures w14:val="none"/>
        </w:rPr>
      </w:pPr>
    </w:p>
    <w:p w14:paraId="70561D27" w14:textId="77777777" w:rsidR="00181049" w:rsidRPr="00181049" w:rsidRDefault="00181049" w:rsidP="00181049">
      <w:pPr>
        <w:rPr>
          <w:rFonts w:ascii="Calibri" w:eastAsia="Calibri" w:hAnsi="Calibri" w:cs="Calibri"/>
          <w:kern w:val="0"/>
          <w:sz w:val="24"/>
          <w:szCs w:val="24"/>
          <w14:ligatures w14:val="none"/>
        </w:rPr>
      </w:pPr>
      <w:r w:rsidRPr="00181049">
        <w:rPr>
          <w:rFonts w:ascii="Calibri" w:eastAsia="Calibri" w:hAnsi="Calibri" w:cs="Calibri"/>
          <w:b/>
          <w:bCs/>
          <w:kern w:val="0"/>
          <w:sz w:val="24"/>
          <w:szCs w:val="24"/>
          <w14:ligatures w14:val="none"/>
        </w:rPr>
        <w:t xml:space="preserve">The Hymn to Demeter must be understood a sacred mythic text that was associated with the Eleusinian mystery cult and as such carried religious authority. </w:t>
      </w:r>
      <w:proofErr w:type="spellStart"/>
      <w:r w:rsidRPr="00181049">
        <w:rPr>
          <w:rFonts w:ascii="Calibri" w:eastAsia="Calibri" w:hAnsi="Calibri" w:cs="Calibri"/>
          <w:kern w:val="0"/>
          <w:sz w:val="24"/>
          <w:szCs w:val="24"/>
          <w14:ligatures w14:val="none"/>
        </w:rPr>
        <w:t>Dundes</w:t>
      </w:r>
      <w:proofErr w:type="spellEnd"/>
      <w:r w:rsidRPr="00181049">
        <w:rPr>
          <w:rFonts w:ascii="Calibri" w:eastAsia="Calibri" w:hAnsi="Calibri" w:cs="Calibri"/>
          <w:kern w:val="0"/>
          <w:sz w:val="24"/>
          <w:szCs w:val="24"/>
          <w14:ligatures w14:val="none"/>
        </w:rPr>
        <w:t xml:space="preserve">, in his work </w:t>
      </w:r>
      <w:r w:rsidRPr="00181049">
        <w:rPr>
          <w:rFonts w:ascii="Calibri" w:eastAsia="Calibri" w:hAnsi="Calibri" w:cs="Calibri"/>
          <w:i/>
          <w:iCs/>
          <w:kern w:val="0"/>
          <w:sz w:val="24"/>
          <w:szCs w:val="24"/>
          <w14:ligatures w14:val="none"/>
        </w:rPr>
        <w:t>Sacred Narrative</w:t>
      </w:r>
      <w:r w:rsidRPr="00181049">
        <w:rPr>
          <w:rFonts w:ascii="Calibri" w:eastAsia="Calibri" w:hAnsi="Calibri" w:cs="Calibri"/>
          <w:kern w:val="0"/>
          <w:sz w:val="24"/>
          <w:szCs w:val="24"/>
          <w14:ligatures w14:val="none"/>
        </w:rPr>
        <w:t>, explains that myth differs from other forms of literature.</w:t>
      </w:r>
      <w:r w:rsidRPr="00181049">
        <w:rPr>
          <w:rFonts w:ascii="Calibri" w:eastAsia="Calibri" w:hAnsi="Calibri" w:cs="Calibri"/>
          <w:kern w:val="0"/>
          <w:sz w:val="24"/>
          <w:szCs w:val="24"/>
          <w:vertAlign w:val="superscript"/>
          <w14:ligatures w14:val="none"/>
        </w:rPr>
        <w:footnoteReference w:id="5"/>
      </w:r>
      <w:r w:rsidRPr="00181049">
        <w:rPr>
          <w:rFonts w:ascii="Calibri" w:eastAsia="Calibri" w:hAnsi="Calibri" w:cs="Calibri"/>
          <w:kern w:val="0"/>
          <w:sz w:val="24"/>
          <w:szCs w:val="24"/>
          <w14:ligatures w14:val="none"/>
        </w:rPr>
        <w:t xml:space="preserve">. As they were religious texts, they carried authority and featured in religious rituals and events. </w:t>
      </w:r>
      <w:proofErr w:type="spellStart"/>
      <w:r w:rsidRPr="00181049">
        <w:rPr>
          <w:rFonts w:ascii="Calibri" w:eastAsia="Calibri" w:hAnsi="Calibri" w:cs="Calibri"/>
          <w:kern w:val="0"/>
          <w:sz w:val="24"/>
          <w:szCs w:val="24"/>
          <w14:ligatures w14:val="none"/>
        </w:rPr>
        <w:t>Dundes</w:t>
      </w:r>
      <w:proofErr w:type="spellEnd"/>
      <w:r w:rsidRPr="00181049">
        <w:rPr>
          <w:rFonts w:ascii="Calibri" w:eastAsia="Calibri" w:hAnsi="Calibri" w:cs="Calibri"/>
          <w:kern w:val="0"/>
          <w:sz w:val="24"/>
          <w:szCs w:val="24"/>
          <w14:ligatures w14:val="none"/>
        </w:rPr>
        <w:t xml:space="preserve"> separates myth from folktales and other secular fictional narratives.</w:t>
      </w:r>
      <w:r w:rsidRPr="00181049">
        <w:rPr>
          <w:rFonts w:ascii="Calibri" w:eastAsia="Calibri" w:hAnsi="Calibri" w:cs="Calibri"/>
          <w:kern w:val="0"/>
          <w:sz w:val="24"/>
          <w:szCs w:val="24"/>
          <w:vertAlign w:val="superscript"/>
          <w14:ligatures w14:val="none"/>
        </w:rPr>
        <w:footnoteReference w:id="6"/>
      </w:r>
      <w:r w:rsidRPr="00181049">
        <w:rPr>
          <w:rFonts w:ascii="Calibri" w:eastAsia="Calibri" w:hAnsi="Calibri" w:cs="Calibri"/>
          <w:kern w:val="0"/>
          <w:sz w:val="24"/>
          <w:szCs w:val="24"/>
          <w14:ligatures w14:val="none"/>
        </w:rPr>
        <w:t xml:space="preserve">  The Hymn to Demeter was </w:t>
      </w:r>
      <w:r w:rsidRPr="00181049">
        <w:rPr>
          <w:rFonts w:ascii="Calibri" w:eastAsia="Calibri" w:hAnsi="Calibri" w:cs="Calibri"/>
          <w:kern w:val="0"/>
          <w:sz w:val="24"/>
          <w:szCs w:val="24"/>
          <w14:ligatures w14:val="none"/>
        </w:rPr>
        <w:lastRenderedPageBreak/>
        <w:t xml:space="preserve">associated with the Eleusinian Mysteries, a popular cult associated with Demeter and Persephone </w:t>
      </w:r>
      <w:r w:rsidRPr="00181049">
        <w:rPr>
          <w:rFonts w:ascii="Calibri" w:eastAsia="Calibri" w:hAnsi="Calibri" w:cs="Calibri"/>
          <w:kern w:val="0"/>
          <w:sz w:val="24"/>
          <w:szCs w:val="24"/>
          <w:highlight w:val="cyan"/>
          <w14:ligatures w14:val="none"/>
        </w:rPr>
        <w:t>(ref)</w:t>
      </w:r>
      <w:r w:rsidRPr="00181049">
        <w:rPr>
          <w:rFonts w:ascii="Calibri" w:eastAsia="Calibri" w:hAnsi="Calibri" w:cs="Calibri"/>
          <w:kern w:val="0"/>
          <w:sz w:val="24"/>
          <w:szCs w:val="24"/>
          <w14:ligatures w14:val="none"/>
        </w:rPr>
        <w:t>. Foley describes how the Hymn to Demeter was used in the rites, (quote?).</w:t>
      </w:r>
    </w:p>
    <w:p w14:paraId="32A95A7A" w14:textId="77777777" w:rsidR="00181049" w:rsidRPr="00181049" w:rsidRDefault="00181049" w:rsidP="00181049">
      <w:pPr>
        <w:rPr>
          <w:rFonts w:ascii="Calibri" w:eastAsia="Calibri" w:hAnsi="Calibri" w:cs="Calibri"/>
          <w:b/>
          <w:bCs/>
          <w:kern w:val="0"/>
          <w:sz w:val="24"/>
          <w:szCs w:val="24"/>
          <w14:ligatures w14:val="none"/>
        </w:rPr>
      </w:pPr>
    </w:p>
    <w:p w14:paraId="2600D729" w14:textId="77777777" w:rsidR="00181049" w:rsidRPr="00181049" w:rsidRDefault="00181049" w:rsidP="00181049">
      <w:pPr>
        <w:rPr>
          <w:rFonts w:ascii="Calibri" w:eastAsia="Calibri" w:hAnsi="Calibri" w:cs="Calibri"/>
          <w:kern w:val="0"/>
          <w:sz w:val="24"/>
          <w:szCs w:val="24"/>
          <w14:ligatures w14:val="none"/>
        </w:rPr>
      </w:pPr>
      <w:r w:rsidRPr="00181049">
        <w:rPr>
          <w:rFonts w:ascii="Calibri" w:eastAsia="Calibri" w:hAnsi="Calibri" w:cs="Calibri"/>
          <w:b/>
          <w:bCs/>
          <w:kern w:val="0"/>
          <w:sz w:val="24"/>
          <w:szCs w:val="24"/>
          <w14:ligatures w14:val="none"/>
        </w:rPr>
        <w:t xml:space="preserve">The religious authority carried by the myth and the fact that a focus of the myth is one of gender responsibilities, means it has a power to reinforce patriarchal gender dynamic in ancient Greek culture. </w:t>
      </w:r>
      <w:r w:rsidRPr="00181049">
        <w:rPr>
          <w:rFonts w:ascii="Calibri" w:eastAsia="Calibri" w:hAnsi="Calibri" w:cs="Calibri"/>
          <w:kern w:val="0"/>
          <w:sz w:val="24"/>
          <w:szCs w:val="24"/>
          <w14:ligatures w14:val="none"/>
        </w:rPr>
        <w:t xml:space="preserve">In her work, </w:t>
      </w:r>
      <w:r w:rsidRPr="00181049">
        <w:rPr>
          <w:rFonts w:ascii="Calibri" w:eastAsia="Calibri" w:hAnsi="Calibri" w:cs="Calibri"/>
          <w:i/>
          <w:iCs/>
          <w:kern w:val="0"/>
          <w:sz w:val="24"/>
          <w:szCs w:val="24"/>
          <w14:ligatures w14:val="none"/>
        </w:rPr>
        <w:t>The Politics of Olympus</w:t>
      </w:r>
      <w:r w:rsidRPr="00181049">
        <w:rPr>
          <w:rFonts w:ascii="Calibri" w:eastAsia="Calibri" w:hAnsi="Calibri" w:cs="Calibri"/>
          <w:kern w:val="0"/>
          <w:sz w:val="24"/>
          <w:szCs w:val="24"/>
          <w14:ligatures w14:val="none"/>
        </w:rPr>
        <w:t xml:space="preserve">, Clay contends that the Hymn to Demeter clearly presents a political hierarchy that places gods over humans within the cosmos. </w:t>
      </w:r>
    </w:p>
    <w:p w14:paraId="094AF566" w14:textId="77777777" w:rsidR="00181049" w:rsidRPr="00181049" w:rsidRDefault="00181049" w:rsidP="00181049">
      <w:pPr>
        <w:ind w:right="990" w:firstLine="720"/>
        <w:rPr>
          <w:rFonts w:ascii="Calibri" w:eastAsia="Calibri" w:hAnsi="Calibri" w:cs="Calibri"/>
          <w:kern w:val="0"/>
          <w:sz w:val="24"/>
          <w:szCs w:val="24"/>
          <w:highlight w:val="cyan"/>
          <w14:ligatures w14:val="none"/>
        </w:rPr>
      </w:pPr>
      <w:r w:rsidRPr="00181049">
        <w:rPr>
          <w:rFonts w:ascii="Calibri" w:eastAsia="Calibri" w:hAnsi="Calibri" w:cs="Calibri"/>
          <w:kern w:val="0"/>
          <w:sz w:val="24"/>
          <w:szCs w:val="24"/>
          <w14:ligatures w14:val="none"/>
        </w:rPr>
        <w:t xml:space="preserve">Spatially, the Hymn to Demeter embraces the three domains of the </w:t>
      </w:r>
      <w:r w:rsidRPr="00181049">
        <w:rPr>
          <w:rFonts w:ascii="Calibri" w:eastAsia="Calibri" w:hAnsi="Calibri" w:cs="Times New Roman"/>
          <w:kern w:val="0"/>
          <w14:ligatures w14:val="none"/>
        </w:rPr>
        <w:tab/>
      </w:r>
      <w:r w:rsidRPr="00181049">
        <w:rPr>
          <w:rFonts w:ascii="Calibri" w:eastAsia="Calibri" w:hAnsi="Calibri" w:cs="Times New Roman"/>
          <w:kern w:val="0"/>
          <w14:ligatures w14:val="none"/>
        </w:rPr>
        <w:tab/>
      </w:r>
      <w:r w:rsidRPr="00181049">
        <w:rPr>
          <w:rFonts w:ascii="Calibri" w:eastAsia="Calibri" w:hAnsi="Calibri" w:cs="Calibri"/>
          <w:kern w:val="0"/>
          <w:sz w:val="24"/>
          <w:szCs w:val="24"/>
          <w14:ligatures w14:val="none"/>
        </w:rPr>
        <w:t xml:space="preserve">cosmos: Olympus, the earth, and the underworld. It explores the relations </w:t>
      </w:r>
      <w:r w:rsidRPr="00181049">
        <w:rPr>
          <w:rFonts w:ascii="Calibri" w:eastAsia="Calibri" w:hAnsi="Calibri" w:cs="Times New Roman"/>
          <w:kern w:val="0"/>
          <w14:ligatures w14:val="none"/>
        </w:rPr>
        <w:tab/>
      </w:r>
      <w:r w:rsidRPr="00181049">
        <w:rPr>
          <w:rFonts w:ascii="Calibri" w:eastAsia="Calibri" w:hAnsi="Calibri" w:cs="Calibri"/>
          <w:kern w:val="0"/>
          <w:sz w:val="24"/>
          <w:szCs w:val="24"/>
          <w14:ligatures w14:val="none"/>
        </w:rPr>
        <w:t xml:space="preserve">among these three realms as well as the possibilities of movement and </w:t>
      </w:r>
      <w:r w:rsidRPr="00181049">
        <w:rPr>
          <w:rFonts w:ascii="Calibri" w:eastAsia="Calibri" w:hAnsi="Calibri" w:cs="Times New Roman"/>
          <w:kern w:val="0"/>
          <w14:ligatures w14:val="none"/>
        </w:rPr>
        <w:tab/>
      </w:r>
      <w:r w:rsidRPr="00181049">
        <w:rPr>
          <w:rFonts w:ascii="Calibri" w:eastAsia="Calibri" w:hAnsi="Calibri" w:cs="Times New Roman"/>
          <w:kern w:val="0"/>
          <w14:ligatures w14:val="none"/>
        </w:rPr>
        <w:tab/>
      </w:r>
      <w:r w:rsidRPr="00181049">
        <w:rPr>
          <w:rFonts w:ascii="Calibri" w:eastAsia="Calibri" w:hAnsi="Calibri" w:cs="Calibri"/>
          <w:kern w:val="0"/>
          <w:sz w:val="24"/>
          <w:szCs w:val="24"/>
          <w14:ligatures w14:val="none"/>
        </w:rPr>
        <w:t xml:space="preserve">communication between them. </w:t>
      </w:r>
      <w:r w:rsidRPr="00181049">
        <w:rPr>
          <w:rFonts w:ascii="Calibri" w:eastAsia="Calibri" w:hAnsi="Calibri" w:cs="Calibri"/>
          <w:kern w:val="0"/>
          <w:sz w:val="24"/>
          <w:szCs w:val="24"/>
          <w:highlight w:val="cyan"/>
          <w14:ligatures w14:val="none"/>
        </w:rPr>
        <w:t>Clay p208</w:t>
      </w:r>
    </w:p>
    <w:p w14:paraId="1BB4F1B2" w14:textId="77777777" w:rsidR="00181049" w:rsidRPr="00181049" w:rsidRDefault="00181049" w:rsidP="00181049">
      <w:pPr>
        <w:rPr>
          <w:rFonts w:ascii="Calibri" w:eastAsia="Calibri" w:hAnsi="Calibri" w:cs="Calibri"/>
          <w:kern w:val="0"/>
          <w:sz w:val="24"/>
          <w:szCs w:val="24"/>
          <w14:ligatures w14:val="none"/>
        </w:rPr>
      </w:pPr>
      <w:r w:rsidRPr="00181049">
        <w:rPr>
          <w:rFonts w:ascii="Calibri" w:eastAsia="Calibri" w:hAnsi="Calibri" w:cs="Calibri"/>
          <w:kern w:val="0"/>
          <w:sz w:val="24"/>
          <w:szCs w:val="24"/>
          <w14:ligatures w14:val="none"/>
        </w:rPr>
        <w:t>The myth establishes how the world is arranged and the rules that govern it. Within this ordered world, the myth depicts a clear gender hierarchy along patriarchal lines that applies not only to humans but also the gods. When Demeter demands the return of her daughter, she has to submit to the authority of Persephone's father, Zeus, and accept that Persephone is now married to Hades. Ancient Greeks hearing this myth would recognise this gender dynamic as it was reflected in their own society. Marriage was understood as a transaction between father and husband, with little say from mother and daughter.</w:t>
      </w:r>
    </w:p>
    <w:p w14:paraId="07A8F084" w14:textId="77777777" w:rsidR="00181049" w:rsidRPr="00181049" w:rsidRDefault="00181049" w:rsidP="00181049">
      <w:pPr>
        <w:rPr>
          <w:rFonts w:ascii="Calibri" w:eastAsia="Calibri" w:hAnsi="Calibri" w:cs="Calibri"/>
          <w:kern w:val="0"/>
          <w:sz w:val="24"/>
          <w:szCs w:val="24"/>
          <w14:ligatures w14:val="none"/>
        </w:rPr>
      </w:pPr>
      <w:r w:rsidRPr="00181049">
        <w:rPr>
          <w:rFonts w:ascii="Calibri" w:eastAsia="Calibri" w:hAnsi="Calibri" w:cs="Calibri"/>
          <w:b/>
          <w:bCs/>
          <w:kern w:val="0"/>
          <w:sz w:val="24"/>
          <w:szCs w:val="24"/>
          <w14:ligatures w14:val="none"/>
        </w:rPr>
        <w:t xml:space="preserve">A feminist approach has been used in the study of a number of ancient Greek myths. </w:t>
      </w:r>
      <w:r w:rsidRPr="00181049">
        <w:rPr>
          <w:rFonts w:ascii="Calibri" w:eastAsia="Calibri" w:hAnsi="Calibri" w:cs="Calibri"/>
          <w:kern w:val="0"/>
          <w:sz w:val="24"/>
          <w:szCs w:val="24"/>
          <w14:ligatures w14:val="none"/>
        </w:rPr>
        <w:t xml:space="preserve">Feminist literary critique addresses the stereotypes presented in male produced literature. </w:t>
      </w:r>
      <w:r w:rsidRPr="00181049">
        <w:rPr>
          <w:rFonts w:ascii="Calibri" w:eastAsia="Calibri" w:hAnsi="Calibri" w:cs="Calibri"/>
          <w:kern w:val="0"/>
          <w:sz w:val="24"/>
          <w:szCs w:val="24"/>
          <w:highlight w:val="cyan"/>
          <w14:ligatures w14:val="none"/>
        </w:rPr>
        <w:t>Showalter</w:t>
      </w:r>
      <w:r w:rsidRPr="00181049">
        <w:rPr>
          <w:rFonts w:ascii="Calibri" w:eastAsia="Calibri" w:hAnsi="Calibri" w:cs="Calibri"/>
          <w:kern w:val="0"/>
          <w:sz w:val="24"/>
          <w:szCs w:val="24"/>
          <w14:ligatures w14:val="none"/>
        </w:rPr>
        <w:t xml:space="preserve"> discusses how “feminist critique […] probes the ideological assumptions of literary phenomena.”, if we apply this to the Homeric Hymn to Demeter the assumptions of male dominance and a wife's submission to her husband's wishes becomes apparent as an ideology, as well as a submission of a daughter to her father’s will.</w:t>
      </w:r>
      <w:r w:rsidRPr="00181049">
        <w:rPr>
          <w:rFonts w:ascii="Calibri" w:eastAsia="Calibri" w:hAnsi="Calibri" w:cs="Calibri"/>
          <w:b/>
          <w:bCs/>
          <w:kern w:val="0"/>
          <w:sz w:val="24"/>
          <w:szCs w:val="24"/>
          <w14:ligatures w14:val="none"/>
        </w:rPr>
        <w:t xml:space="preserve"> </w:t>
      </w:r>
      <w:r w:rsidRPr="00181049">
        <w:rPr>
          <w:rFonts w:ascii="Calibri" w:eastAsia="Calibri" w:hAnsi="Calibri" w:cs="Calibri"/>
          <w:kern w:val="0"/>
          <w:sz w:val="24"/>
          <w:szCs w:val="24"/>
          <w14:ligatures w14:val="none"/>
        </w:rPr>
        <w:t>There are problems, however, in applying feminist literary criticism, as espoused by Elaine Showalter to the Homeric Hymn to Demeter as authorship is ambiguous and the hymn is thought to have emerged from an oral tradition. Despite this, the presentation of female roles and the exploration of female influence are dominant themes in the myth worthy of study.</w:t>
      </w:r>
    </w:p>
    <w:p w14:paraId="771FA9ED" w14:textId="77777777" w:rsidR="00181049" w:rsidRPr="00181049" w:rsidRDefault="00181049" w:rsidP="00181049">
      <w:pPr>
        <w:rPr>
          <w:rFonts w:ascii="Calibri" w:eastAsia="Calibri" w:hAnsi="Calibri" w:cs="Calibri"/>
          <w:kern w:val="0"/>
          <w:sz w:val="24"/>
          <w:szCs w:val="24"/>
          <w:highlight w:val="cyan"/>
          <w14:ligatures w14:val="none"/>
        </w:rPr>
      </w:pPr>
      <w:r w:rsidRPr="00181049">
        <w:rPr>
          <w:rFonts w:ascii="Calibri" w:eastAsia="Calibri" w:hAnsi="Calibri" w:cs="Calibri"/>
          <w:b/>
          <w:bCs/>
          <w:kern w:val="0"/>
          <w:sz w:val="24"/>
          <w:szCs w:val="24"/>
          <w14:ligatures w14:val="none"/>
        </w:rPr>
        <w:t xml:space="preserve">Ovid's episode in Metamorphosis of the rape of Proserpina, written as it is from a male point of view, inserts a noticeably male viewpoint. </w:t>
      </w:r>
      <w:r w:rsidRPr="00181049">
        <w:rPr>
          <w:rFonts w:ascii="Calibri" w:eastAsia="Calibri" w:hAnsi="Calibri" w:cs="Calibri"/>
          <w:kern w:val="0"/>
          <w:sz w:val="24"/>
          <w:szCs w:val="24"/>
          <w14:ligatures w14:val="none"/>
        </w:rPr>
        <w:t xml:space="preserve">The feminist literary critique more easily applies to this version of the myth as it is clearly male produced literature.  The opening passage lingers over the forms of Proserpina and her friends as they pick flowers in the meadow </w:t>
      </w:r>
      <w:r w:rsidRPr="00181049">
        <w:rPr>
          <w:rFonts w:ascii="Calibri" w:eastAsia="Calibri" w:hAnsi="Calibri" w:cs="Calibri"/>
          <w:kern w:val="0"/>
          <w:sz w:val="24"/>
          <w:szCs w:val="24"/>
          <w:highlight w:val="cyan"/>
          <w14:ligatures w14:val="none"/>
        </w:rPr>
        <w:t>[quote].</w:t>
      </w:r>
      <w:r w:rsidRPr="00181049">
        <w:rPr>
          <w:rFonts w:ascii="Calibri" w:eastAsia="Calibri" w:hAnsi="Calibri" w:cs="Calibri"/>
          <w:kern w:val="0"/>
          <w:sz w:val="24"/>
          <w:szCs w:val="24"/>
          <w14:ligatures w14:val="none"/>
        </w:rPr>
        <w:t xml:space="preserve"> The language Ovid uses is very sensual, even when Proserpina is being taken by Dis </w:t>
      </w:r>
      <w:r w:rsidRPr="00181049">
        <w:rPr>
          <w:rFonts w:ascii="Calibri" w:eastAsia="Calibri" w:hAnsi="Calibri" w:cs="Calibri"/>
          <w:kern w:val="0"/>
          <w:sz w:val="24"/>
          <w:szCs w:val="24"/>
          <w:highlight w:val="cyan"/>
          <w14:ligatures w14:val="none"/>
        </w:rPr>
        <w:t>[quote]</w:t>
      </w:r>
      <w:r w:rsidRPr="00181049">
        <w:rPr>
          <w:rFonts w:ascii="Calibri" w:eastAsia="Calibri" w:hAnsi="Calibri" w:cs="Calibri"/>
          <w:kern w:val="0"/>
          <w:sz w:val="24"/>
          <w:szCs w:val="24"/>
          <w14:ligatures w14:val="none"/>
        </w:rPr>
        <w:t xml:space="preserve">. </w:t>
      </w:r>
    </w:p>
    <w:p w14:paraId="14C6EF39" w14:textId="77777777" w:rsidR="00181049" w:rsidRPr="00181049" w:rsidRDefault="00181049" w:rsidP="00181049">
      <w:pPr>
        <w:rPr>
          <w:rFonts w:ascii="Calibri" w:eastAsia="Calibri" w:hAnsi="Calibri" w:cs="Calibri"/>
          <w:kern w:val="0"/>
          <w:sz w:val="24"/>
          <w:szCs w:val="24"/>
          <w14:ligatures w14:val="none"/>
        </w:rPr>
      </w:pPr>
    </w:p>
    <w:p w14:paraId="2ED41694" w14:textId="77777777" w:rsidR="00181049" w:rsidRPr="00181049" w:rsidRDefault="00181049" w:rsidP="00181049">
      <w:pPr>
        <w:rPr>
          <w:rFonts w:ascii="Calibri" w:eastAsia="Calibri" w:hAnsi="Calibri" w:cs="Calibri"/>
          <w:kern w:val="0"/>
          <w:sz w:val="24"/>
          <w:szCs w:val="24"/>
          <w14:ligatures w14:val="none"/>
        </w:rPr>
      </w:pPr>
      <w:r w:rsidRPr="00181049">
        <w:rPr>
          <w:rFonts w:ascii="Calibri" w:eastAsia="Calibri" w:hAnsi="Calibri" w:cs="Calibri"/>
          <w:b/>
          <w:bCs/>
          <w:kern w:val="0"/>
          <w:sz w:val="24"/>
          <w:szCs w:val="24"/>
          <w14:ligatures w14:val="none"/>
        </w:rPr>
        <w:t xml:space="preserve">The myth presents and constructs gendered roles for men and women in ancient Greek society. </w:t>
      </w:r>
      <w:r w:rsidRPr="00181049">
        <w:rPr>
          <w:rFonts w:ascii="Calibri" w:eastAsia="Calibri" w:hAnsi="Calibri" w:cs="Calibri"/>
          <w:kern w:val="0"/>
          <w:sz w:val="24"/>
          <w:szCs w:val="24"/>
          <w14:ligatures w14:val="none"/>
        </w:rPr>
        <w:t xml:space="preserve">Stereotypical gender roles are constructed through social material, such as myth. </w:t>
      </w:r>
      <w:r w:rsidRPr="00181049">
        <w:rPr>
          <w:rFonts w:ascii="Calibri" w:eastAsia="Calibri" w:hAnsi="Calibri" w:cs="Calibri"/>
          <w:kern w:val="0"/>
          <w:sz w:val="24"/>
          <w:szCs w:val="24"/>
          <w:highlight w:val="cyan"/>
          <w14:ligatures w14:val="none"/>
        </w:rPr>
        <w:t>Judith Butler</w:t>
      </w:r>
      <w:r w:rsidRPr="00181049">
        <w:rPr>
          <w:rFonts w:ascii="Calibri" w:eastAsia="Calibri" w:hAnsi="Calibri" w:cs="Calibri"/>
          <w:kern w:val="0"/>
          <w:sz w:val="24"/>
          <w:szCs w:val="24"/>
          <w14:ligatures w14:val="none"/>
        </w:rPr>
        <w:t xml:space="preserve"> presents a theory of gender performance as the way in which society constructs </w:t>
      </w:r>
      <w:r w:rsidRPr="00181049">
        <w:rPr>
          <w:rFonts w:ascii="Calibri" w:eastAsia="Calibri" w:hAnsi="Calibri" w:cs="Calibri"/>
          <w:kern w:val="0"/>
          <w:sz w:val="24"/>
          <w:szCs w:val="24"/>
          <w14:ligatures w14:val="none"/>
        </w:rPr>
        <w:lastRenderedPageBreak/>
        <w:t xml:space="preserve">and reinforces gendered roles. Judith Butler, in her essay </w:t>
      </w:r>
      <w:r w:rsidRPr="00181049">
        <w:rPr>
          <w:rFonts w:ascii="Calibri" w:eastAsia="Calibri" w:hAnsi="Calibri" w:cs="Calibri"/>
          <w:i/>
          <w:iCs/>
          <w:kern w:val="0"/>
          <w:sz w:val="24"/>
          <w:szCs w:val="24"/>
          <w14:ligatures w14:val="none"/>
        </w:rPr>
        <w:t>Performative Acts and Gender Constitution: An Essay in Phenomenology and Feminist Theory</w:t>
      </w:r>
      <w:r w:rsidRPr="00181049">
        <w:rPr>
          <w:rFonts w:ascii="Calibri" w:eastAsia="Calibri" w:hAnsi="Calibri" w:cs="Calibri"/>
          <w:kern w:val="0"/>
          <w:sz w:val="24"/>
          <w:szCs w:val="24"/>
          <w14:ligatures w14:val="none"/>
        </w:rPr>
        <w:t>, describes how gender is created through a series of performative acts.</w:t>
      </w:r>
    </w:p>
    <w:p w14:paraId="19730070" w14:textId="77777777" w:rsidR="00181049" w:rsidRPr="00181049" w:rsidRDefault="00181049" w:rsidP="00181049">
      <w:pPr>
        <w:ind w:left="990" w:right="1350"/>
        <w:rPr>
          <w:rFonts w:ascii="Calibri" w:eastAsia="Calibri" w:hAnsi="Calibri" w:cs="Calibri"/>
          <w:kern w:val="0"/>
          <w:sz w:val="24"/>
          <w:szCs w:val="24"/>
          <w14:ligatures w14:val="none"/>
        </w:rPr>
      </w:pPr>
      <w:r w:rsidRPr="00181049">
        <w:rPr>
          <w:rFonts w:ascii="Calibri" w:eastAsia="Calibri" w:hAnsi="Calibri" w:cs="Calibri"/>
          <w:kern w:val="0"/>
          <w:sz w:val="24"/>
          <w:szCs w:val="24"/>
          <w14:ligatures w14:val="none"/>
        </w:rPr>
        <w:t xml:space="preserve">In this sense, gender is in no way a stable identity or locus of agency from which various acts </w:t>
      </w:r>
      <w:proofErr w:type="spellStart"/>
      <w:r w:rsidRPr="00181049">
        <w:rPr>
          <w:rFonts w:ascii="Calibri" w:eastAsia="Calibri" w:hAnsi="Calibri" w:cs="Calibri"/>
          <w:kern w:val="0"/>
          <w:sz w:val="24"/>
          <w:szCs w:val="24"/>
          <w14:ligatures w14:val="none"/>
        </w:rPr>
        <w:t>proceede</w:t>
      </w:r>
      <w:proofErr w:type="spellEnd"/>
      <w:r w:rsidRPr="00181049">
        <w:rPr>
          <w:rFonts w:ascii="Calibri" w:eastAsia="Calibri" w:hAnsi="Calibri" w:cs="Calibri"/>
          <w:kern w:val="0"/>
          <w:sz w:val="24"/>
          <w:szCs w:val="24"/>
          <w14:ligatures w14:val="none"/>
        </w:rPr>
        <w:t xml:space="preserve">; rather, it is an identity tenuously constituted in time-an identity instituted through a stylized repetition of acts. Further, gender is instituted through the stylization of the body and, hence, must be understood as the mundane way in which bodily gestures, movements, and enactments of various kinds constitute the illusion of an abiding gendered self. </w:t>
      </w:r>
      <w:r w:rsidRPr="00181049">
        <w:rPr>
          <w:rFonts w:ascii="Calibri" w:eastAsia="Calibri" w:hAnsi="Calibri" w:cs="Calibri"/>
          <w:kern w:val="0"/>
          <w:sz w:val="24"/>
          <w:szCs w:val="24"/>
          <w:highlight w:val="cyan"/>
          <w14:ligatures w14:val="none"/>
        </w:rPr>
        <w:t>Pg.519 1988</w:t>
      </w:r>
    </w:p>
    <w:p w14:paraId="6BE485E7" w14:textId="77777777" w:rsidR="00181049" w:rsidRPr="00181049" w:rsidRDefault="00181049" w:rsidP="00181049">
      <w:pPr>
        <w:ind w:right="1350"/>
        <w:rPr>
          <w:rFonts w:ascii="Calibri" w:eastAsia="Calibri" w:hAnsi="Calibri" w:cs="Calibri"/>
          <w:kern w:val="0"/>
          <w:sz w:val="24"/>
          <w:szCs w:val="24"/>
          <w14:ligatures w14:val="none"/>
        </w:rPr>
      </w:pPr>
      <w:r w:rsidRPr="00181049">
        <w:rPr>
          <w:rFonts w:ascii="Calibri" w:eastAsia="Calibri" w:hAnsi="Calibri" w:cs="Calibri"/>
          <w:kern w:val="0"/>
          <w:sz w:val="24"/>
          <w:szCs w:val="24"/>
          <w14:ligatures w14:val="none"/>
        </w:rPr>
        <w:t>In the myth gendered acts are fairly clear. In the opening of each of the versions the young Persephone picks flowers in the meadow. Hades drives his chariot. Demeter wears a veil that she then rends in grief at the discovery of what has happened to her daughter. Zeus sits as the patriarch of the gods and has ultimate authority. The people of ancient Greece, sharing the myth of Persephone, would recognise the ways in which the male and female gods interact and behave through the roles they take. Demeter, though a goddess, must defer to the will of Zeus, her husband and king. Persephone has no say over her marriage. This gendered messaging is more powerful still as it presented via a sacred text with religious authority.</w:t>
      </w:r>
    </w:p>
    <w:p w14:paraId="38F1D81E" w14:textId="77777777" w:rsidR="00181049" w:rsidRPr="00181049" w:rsidRDefault="00181049" w:rsidP="00181049">
      <w:pPr>
        <w:rPr>
          <w:rFonts w:ascii="Calibri" w:eastAsia="Calibri" w:hAnsi="Calibri" w:cs="Calibri"/>
          <w:kern w:val="0"/>
          <w:sz w:val="24"/>
          <w:szCs w:val="24"/>
          <w14:ligatures w14:val="none"/>
        </w:rPr>
      </w:pPr>
      <w:r w:rsidRPr="00181049">
        <w:rPr>
          <w:rFonts w:ascii="Calibri" w:eastAsia="Calibri" w:hAnsi="Calibri" w:cs="Calibri"/>
          <w:kern w:val="0"/>
          <w:sz w:val="24"/>
          <w:szCs w:val="24"/>
          <w14:ligatures w14:val="none"/>
        </w:rPr>
        <w:t xml:space="preserve">  </w:t>
      </w:r>
    </w:p>
    <w:p w14:paraId="30FCD1A3" w14:textId="77777777" w:rsidR="00181049" w:rsidRPr="00181049" w:rsidRDefault="00181049" w:rsidP="00181049">
      <w:pPr>
        <w:rPr>
          <w:rFonts w:ascii="Calibri" w:eastAsia="Calibri" w:hAnsi="Calibri" w:cs="Calibri"/>
          <w:kern w:val="0"/>
          <w:sz w:val="24"/>
          <w:szCs w:val="24"/>
          <w14:ligatures w14:val="none"/>
        </w:rPr>
      </w:pPr>
      <w:r w:rsidRPr="00181049">
        <w:rPr>
          <w:rFonts w:ascii="Calibri" w:eastAsia="Calibri" w:hAnsi="Calibri" w:cs="Calibri"/>
          <w:b/>
          <w:bCs/>
          <w:kern w:val="0"/>
          <w:sz w:val="24"/>
          <w:szCs w:val="24"/>
          <w14:ligatures w14:val="none"/>
        </w:rPr>
        <w:t>We see the limits of female power in the myth</w:t>
      </w:r>
      <w:r w:rsidRPr="00181049">
        <w:rPr>
          <w:rFonts w:ascii="Calibri" w:eastAsia="Calibri" w:hAnsi="Calibri" w:cs="Calibri"/>
          <w:kern w:val="0"/>
          <w:sz w:val="24"/>
          <w:szCs w:val="24"/>
          <w14:ligatures w14:val="none"/>
        </w:rPr>
        <w:t xml:space="preserve">. Demeter has bargaining power, but she cannot ignore the will of Zeus. </w:t>
      </w:r>
    </w:p>
    <w:p w14:paraId="6E0332C7" w14:textId="77777777" w:rsidR="00181049" w:rsidRPr="00181049" w:rsidRDefault="00181049" w:rsidP="00181049">
      <w:pPr>
        <w:rPr>
          <w:rFonts w:ascii="Calibri" w:eastAsia="Calibri" w:hAnsi="Calibri" w:cs="Calibri"/>
          <w:kern w:val="0"/>
          <w:sz w:val="24"/>
          <w:szCs w:val="24"/>
          <w14:ligatures w14:val="none"/>
        </w:rPr>
      </w:pPr>
      <w:r w:rsidRPr="00181049">
        <w:rPr>
          <w:rFonts w:ascii="Calibri" w:eastAsia="Calibri" w:hAnsi="Calibri" w:cs="Calibri"/>
          <w:kern w:val="0"/>
          <w:sz w:val="24"/>
          <w:szCs w:val="24"/>
          <w14:ligatures w14:val="none"/>
        </w:rPr>
        <w:t xml:space="preserve">As it is a hymn, it highly praises Demeter. “I am Demeter, the holder of </w:t>
      </w:r>
      <w:proofErr w:type="spellStart"/>
      <w:r w:rsidRPr="00181049">
        <w:rPr>
          <w:rFonts w:ascii="Calibri" w:eastAsia="Calibri" w:hAnsi="Calibri" w:cs="Calibri"/>
          <w:kern w:val="0"/>
          <w:sz w:val="24"/>
          <w:szCs w:val="24"/>
          <w14:ligatures w14:val="none"/>
        </w:rPr>
        <w:t>timai</w:t>
      </w:r>
      <w:proofErr w:type="spellEnd"/>
      <w:r w:rsidRPr="00181049">
        <w:rPr>
          <w:rFonts w:ascii="Calibri" w:eastAsia="Calibri" w:hAnsi="Calibri" w:cs="Calibri"/>
          <w:kern w:val="0"/>
          <w:sz w:val="24"/>
          <w:szCs w:val="24"/>
          <w14:ligatures w14:val="none"/>
        </w:rPr>
        <w:t>. I am the greatest boon and joy for mortals and immortals alik</w:t>
      </w:r>
      <w:r w:rsidRPr="00181049">
        <w:rPr>
          <w:rFonts w:ascii="Calibri" w:eastAsia="Calibri" w:hAnsi="Calibri" w:cs="Calibri"/>
          <w:kern w:val="0"/>
          <w:sz w:val="24"/>
          <w:szCs w:val="24"/>
          <w:highlight w:val="cyan"/>
          <w14:ligatures w14:val="none"/>
        </w:rPr>
        <w:t>e.”</w:t>
      </w:r>
      <w:r w:rsidRPr="00181049">
        <w:rPr>
          <w:rFonts w:ascii="Calibri" w:eastAsia="Calibri" w:hAnsi="Calibri" w:cs="Calibri"/>
          <w:kern w:val="0"/>
          <w:sz w:val="24"/>
          <w:szCs w:val="24"/>
          <w14:ligatures w14:val="none"/>
        </w:rPr>
        <w:t xml:space="preserve"> However, praise is not the same as power, which ultimately lies with Zeus. Arthur states that “Zeus’ power is underplayed”, with him not even appearing in person in the Hymn. It is Demeter’s power that is highlighted. We see her power through the way she prevents the crops from growing, threatening the lives of those whose lives depend on </w:t>
      </w:r>
      <w:r w:rsidRPr="00181049">
        <w:rPr>
          <w:rFonts w:ascii="Calibri" w:eastAsia="Calibri" w:hAnsi="Calibri" w:cs="Calibri"/>
          <w:kern w:val="0"/>
          <w:sz w:val="24"/>
          <w:szCs w:val="24"/>
          <w:highlight w:val="cyan"/>
          <w14:ligatures w14:val="none"/>
        </w:rPr>
        <w:t>them</w:t>
      </w:r>
      <w:r w:rsidRPr="00181049">
        <w:rPr>
          <w:rFonts w:ascii="Calibri" w:eastAsia="Calibri" w:hAnsi="Calibri" w:cs="Calibri"/>
          <w:kern w:val="0"/>
          <w:sz w:val="24"/>
          <w:szCs w:val="24"/>
          <w14:ligatures w14:val="none"/>
        </w:rPr>
        <w:t>. Despite this, it is Zeus who gets what he wants in the end. Hades and Demeter are both forced to compromise, Zeus gets to establish a link between Olympus and the Underworld, granting him some access to the only domain out of his reach.</w:t>
      </w:r>
    </w:p>
    <w:p w14:paraId="0BBFF0F6" w14:textId="77777777" w:rsidR="00181049" w:rsidRPr="00181049" w:rsidRDefault="00181049" w:rsidP="00181049">
      <w:pPr>
        <w:rPr>
          <w:rFonts w:ascii="Calibri" w:eastAsia="Calibri" w:hAnsi="Calibri" w:cs="Calibri"/>
          <w:kern w:val="0"/>
          <w:sz w:val="24"/>
          <w:szCs w:val="24"/>
          <w14:ligatures w14:val="none"/>
        </w:rPr>
      </w:pPr>
    </w:p>
    <w:p w14:paraId="5D8BB9CC" w14:textId="77777777" w:rsidR="00181049" w:rsidRPr="00181049" w:rsidRDefault="00181049" w:rsidP="00181049">
      <w:pPr>
        <w:rPr>
          <w:rFonts w:ascii="Calibri" w:eastAsia="Calibri" w:hAnsi="Calibri" w:cs="Calibri"/>
          <w:kern w:val="0"/>
          <w:sz w:val="24"/>
          <w:szCs w:val="24"/>
          <w14:ligatures w14:val="none"/>
        </w:rPr>
      </w:pPr>
      <w:r w:rsidRPr="00181049">
        <w:rPr>
          <w:rFonts w:ascii="Calibri" w:eastAsia="Calibri" w:hAnsi="Calibri" w:cs="Calibri"/>
          <w:b/>
          <w:bCs/>
          <w:kern w:val="0"/>
          <w:sz w:val="24"/>
          <w:szCs w:val="24"/>
          <w14:ligatures w14:val="none"/>
        </w:rPr>
        <w:t>The Hymn to Demeter centralises the female experience and gives voice to female goddesses, this is fairly unique in Greek myth</w:t>
      </w:r>
      <w:r w:rsidRPr="00181049">
        <w:rPr>
          <w:rFonts w:ascii="Calibri" w:eastAsia="Calibri" w:hAnsi="Calibri" w:cs="Calibri"/>
          <w:kern w:val="0"/>
          <w:sz w:val="24"/>
          <w:szCs w:val="24"/>
          <w14:ligatures w14:val="none"/>
        </w:rPr>
        <w:t>.</w:t>
      </w:r>
    </w:p>
    <w:p w14:paraId="5463BC4C" w14:textId="77777777" w:rsidR="00181049" w:rsidRPr="00181049" w:rsidRDefault="00181049" w:rsidP="00181049">
      <w:pPr>
        <w:rPr>
          <w:rFonts w:ascii="Calibri" w:eastAsia="Calibri" w:hAnsi="Calibri" w:cs="Calibri"/>
          <w:kern w:val="0"/>
          <w:sz w:val="24"/>
          <w:szCs w:val="24"/>
          <w14:ligatures w14:val="none"/>
        </w:rPr>
      </w:pPr>
      <w:r w:rsidRPr="00181049">
        <w:rPr>
          <w:rFonts w:ascii="Calibri" w:eastAsia="Calibri" w:hAnsi="Calibri" w:cs="Calibri"/>
          <w:kern w:val="0"/>
          <w:sz w:val="24"/>
          <w:szCs w:val="24"/>
          <w14:ligatures w14:val="none"/>
        </w:rPr>
        <w:t xml:space="preserve">The myth begins with Persephone picking flowers in a field and after her kidnap, instead of following her and Hades, we see Demeter's struggle to find her daughter. This focus on the female experience is unusual, while goddesses are featured throughout Greek myth they are </w:t>
      </w:r>
      <w:r w:rsidRPr="00181049">
        <w:rPr>
          <w:rFonts w:ascii="Calibri" w:eastAsia="Calibri" w:hAnsi="Calibri" w:cs="Calibri"/>
          <w:kern w:val="0"/>
          <w:sz w:val="24"/>
          <w:szCs w:val="24"/>
          <w14:ligatures w14:val="none"/>
        </w:rPr>
        <w:lastRenderedPageBreak/>
        <w:t xml:space="preserve">often in a supportive role in the heroic narrative. For example, Athena’s support of Perseus and Herakles in their myths [elaborate]. Even more unusually, the male characters are peripheral. Even though Zeus is the orchestrator of the events in the hymn we do not see him at all, his word delivered through other gods. At no point do we get to see his reactions to the unfolding events like we experience Demeter’s. [find quotes from both texts to support this] </w:t>
      </w:r>
    </w:p>
    <w:p w14:paraId="113B8CC0" w14:textId="77777777" w:rsidR="00181049" w:rsidRPr="00181049" w:rsidRDefault="00181049" w:rsidP="00181049">
      <w:pPr>
        <w:ind w:left="1440" w:right="720"/>
        <w:rPr>
          <w:rFonts w:ascii="Calibri" w:eastAsia="Calibri" w:hAnsi="Calibri" w:cs="Times New Roman"/>
          <w:kern w:val="0"/>
          <w14:ligatures w14:val="none"/>
        </w:rPr>
      </w:pPr>
      <w:r w:rsidRPr="00181049">
        <w:rPr>
          <w:rFonts w:ascii="Calibri" w:eastAsia="Calibri" w:hAnsi="Calibri" w:cs="Calibri"/>
          <w:kern w:val="0"/>
          <w:sz w:val="24"/>
          <w:szCs w:val="24"/>
          <w14:ligatures w14:val="none"/>
        </w:rPr>
        <w:t xml:space="preserve">The Demeter portrayed in the Homeric Hymn is an important and rare example in archaic Greek literature of a feminine perspective, and of a woman-albeit a goddess-who is not powerless to change her situation. </w:t>
      </w:r>
      <w:proofErr w:type="spellStart"/>
      <w:r w:rsidRPr="00181049">
        <w:rPr>
          <w:rFonts w:ascii="Calibri" w:eastAsia="Calibri" w:hAnsi="Calibri" w:cs="Calibri"/>
          <w:kern w:val="0"/>
          <w:sz w:val="24"/>
          <w:szCs w:val="24"/>
          <w14:ligatures w14:val="none"/>
        </w:rPr>
        <w:t>DeBloois</w:t>
      </w:r>
      <w:proofErr w:type="spellEnd"/>
      <w:r w:rsidRPr="00181049">
        <w:rPr>
          <w:rFonts w:ascii="Calibri" w:eastAsia="Calibri" w:hAnsi="Calibri" w:cs="Calibri"/>
          <w:kern w:val="0"/>
          <w:sz w:val="24"/>
          <w:szCs w:val="24"/>
          <w14:ligatures w14:val="none"/>
        </w:rPr>
        <w:t xml:space="preserve"> 1997</w:t>
      </w:r>
    </w:p>
    <w:p w14:paraId="34934CC3" w14:textId="77777777" w:rsidR="00181049" w:rsidRPr="00181049" w:rsidRDefault="00181049" w:rsidP="00181049">
      <w:pPr>
        <w:rPr>
          <w:rFonts w:ascii="Calibri" w:eastAsia="Calibri" w:hAnsi="Calibri" w:cs="Calibri"/>
          <w:b/>
          <w:bCs/>
          <w:kern w:val="0"/>
          <w:sz w:val="24"/>
          <w:szCs w:val="24"/>
          <w14:ligatures w14:val="none"/>
        </w:rPr>
      </w:pPr>
    </w:p>
    <w:p w14:paraId="11F4925C" w14:textId="77777777" w:rsidR="00181049" w:rsidRPr="00181049" w:rsidRDefault="00181049" w:rsidP="00181049">
      <w:pPr>
        <w:rPr>
          <w:rFonts w:ascii="Calibri" w:eastAsia="Calibri" w:hAnsi="Calibri" w:cs="Calibri"/>
          <w:b/>
          <w:bCs/>
          <w:kern w:val="0"/>
          <w:sz w:val="24"/>
          <w:szCs w:val="24"/>
          <w14:ligatures w14:val="none"/>
        </w:rPr>
      </w:pPr>
      <w:r w:rsidRPr="00181049">
        <w:rPr>
          <w:rFonts w:ascii="Calibri" w:eastAsia="Calibri" w:hAnsi="Calibri" w:cs="Calibri"/>
          <w:b/>
          <w:bCs/>
          <w:kern w:val="0"/>
          <w:sz w:val="24"/>
          <w:szCs w:val="24"/>
          <w14:ligatures w14:val="none"/>
        </w:rPr>
        <w:t>Marriage and death appear as twin themes that are presented from distinct gendered perspectives in the myth.</w:t>
      </w:r>
    </w:p>
    <w:p w14:paraId="6E9F8BC4" w14:textId="77777777" w:rsidR="00181049" w:rsidRPr="00181049" w:rsidRDefault="00181049" w:rsidP="00181049">
      <w:pPr>
        <w:rPr>
          <w:rFonts w:ascii="Calibri" w:eastAsia="Calibri" w:hAnsi="Calibri" w:cs="Calibri"/>
          <w:kern w:val="0"/>
          <w:sz w:val="24"/>
          <w:szCs w:val="24"/>
          <w14:ligatures w14:val="none"/>
        </w:rPr>
      </w:pPr>
      <w:r w:rsidRPr="00181049">
        <w:rPr>
          <w:rFonts w:ascii="Calibri" w:eastAsia="Calibri" w:hAnsi="Calibri" w:cs="Calibri"/>
          <w:kern w:val="0"/>
          <w:sz w:val="24"/>
          <w:szCs w:val="24"/>
          <w14:ligatures w14:val="none"/>
        </w:rPr>
        <w:t>For the men, the kidnapping is seen as a marriage. For the women, it is a death. Persephone’s captor is none other than the lord of the underworld and she is taken down into his realm of the dead to stay with him. [quote about them being swallowed up by the ground, like a burial]. The gods themselves cannot be touched by death, however, other than Hermes, the gods residing in Olympus cannot descend to Hades. Persephone is completely cut off from her family and all she has ever known and is trapped in the underworld, this is the closest to death a god could ever experience, and her mother grieves as such.</w:t>
      </w:r>
    </w:p>
    <w:p w14:paraId="79C1CED1" w14:textId="77777777" w:rsidR="00181049" w:rsidRPr="00181049" w:rsidRDefault="00181049" w:rsidP="00181049">
      <w:pPr>
        <w:rPr>
          <w:rFonts w:ascii="Calibri" w:eastAsia="Calibri" w:hAnsi="Calibri" w:cs="Calibri"/>
          <w:kern w:val="0"/>
          <w:sz w:val="24"/>
          <w:szCs w:val="24"/>
          <w14:ligatures w14:val="none"/>
        </w:rPr>
      </w:pPr>
      <w:r w:rsidRPr="00181049">
        <w:rPr>
          <w:rFonts w:ascii="Calibri" w:eastAsia="Calibri" w:hAnsi="Calibri" w:cs="Calibri"/>
          <w:kern w:val="0"/>
          <w:sz w:val="24"/>
          <w:szCs w:val="24"/>
          <w14:ligatures w14:val="none"/>
        </w:rPr>
        <w:t>The imagery used in the myth is very reminiscent of funerary rites. In lines (?) Demeter rends her veil, [draw comparison with Iliad]. Demeter, in her grief, flexes her power in a threat to Zeus and denies the crops any growth, rendering the earth barren. This has the effect of reinforcing the imagery of death that permeates the myth.  Marriage is not mentioned until line 84 when Helios says that Hades “is not an unsuitable bridegroom”, it is significant that it is a man who finally refers to the earlier events as a marriage.</w:t>
      </w:r>
    </w:p>
    <w:p w14:paraId="1B28286E" w14:textId="77777777" w:rsidR="00181049" w:rsidRPr="00181049" w:rsidRDefault="00181049" w:rsidP="00181049">
      <w:pPr>
        <w:rPr>
          <w:rFonts w:ascii="Calibri" w:eastAsia="Calibri" w:hAnsi="Calibri" w:cs="Calibri"/>
          <w:kern w:val="0"/>
          <w:sz w:val="24"/>
          <w:szCs w:val="24"/>
          <w14:ligatures w14:val="none"/>
        </w:rPr>
      </w:pPr>
      <w:r w:rsidRPr="00181049">
        <w:rPr>
          <w:rFonts w:ascii="Calibri" w:eastAsia="Calibri" w:hAnsi="Calibri" w:cs="Calibri"/>
          <w:kern w:val="0"/>
          <w:sz w:val="24"/>
          <w:szCs w:val="24"/>
          <w14:ligatures w14:val="none"/>
        </w:rPr>
        <w:t>Grief – veil</w:t>
      </w:r>
    </w:p>
    <w:p w14:paraId="6EA3CB37" w14:textId="77777777" w:rsidR="00181049" w:rsidRPr="00181049" w:rsidRDefault="00181049" w:rsidP="00181049">
      <w:pPr>
        <w:rPr>
          <w:rFonts w:ascii="Calibri" w:eastAsia="Calibri" w:hAnsi="Calibri" w:cs="Calibri"/>
          <w:kern w:val="0"/>
          <w:sz w:val="24"/>
          <w:szCs w:val="24"/>
          <w14:ligatures w14:val="none"/>
        </w:rPr>
      </w:pPr>
      <w:r w:rsidRPr="00181049">
        <w:rPr>
          <w:rFonts w:ascii="Calibri" w:eastAsia="Calibri" w:hAnsi="Calibri" w:cs="Calibri"/>
          <w:kern w:val="0"/>
          <w:sz w:val="24"/>
          <w:szCs w:val="24"/>
          <w14:ligatures w14:val="none"/>
        </w:rPr>
        <w:t>Underworld etc..</w:t>
      </w:r>
    </w:p>
    <w:p w14:paraId="1CB7F338" w14:textId="77777777" w:rsidR="00181049" w:rsidRPr="00181049" w:rsidRDefault="00181049" w:rsidP="00181049">
      <w:pPr>
        <w:rPr>
          <w:rFonts w:ascii="Calibri" w:eastAsia="Calibri" w:hAnsi="Calibri" w:cs="Calibri"/>
          <w:kern w:val="0"/>
          <w:sz w:val="24"/>
          <w:szCs w:val="24"/>
          <w14:ligatures w14:val="none"/>
        </w:rPr>
      </w:pPr>
    </w:p>
    <w:p w14:paraId="57FA7718" w14:textId="77777777" w:rsidR="00181049" w:rsidRPr="00181049" w:rsidRDefault="00181049" w:rsidP="00181049">
      <w:pPr>
        <w:rPr>
          <w:rFonts w:ascii="Calibri" w:eastAsia="Calibri" w:hAnsi="Calibri" w:cs="Calibri"/>
          <w:kern w:val="0"/>
          <w:sz w:val="24"/>
          <w:szCs w:val="24"/>
          <w14:ligatures w14:val="none"/>
        </w:rPr>
      </w:pPr>
      <w:r w:rsidRPr="00181049">
        <w:rPr>
          <w:rFonts w:ascii="Calibri" w:eastAsia="Calibri" w:hAnsi="Calibri" w:cs="Calibri"/>
          <w:b/>
          <w:bCs/>
          <w:kern w:val="0"/>
          <w:sz w:val="24"/>
          <w:szCs w:val="24"/>
          <w14:ligatures w14:val="none"/>
        </w:rPr>
        <w:t>Marriage and rape are also interwoven themes in the myth.</w:t>
      </w:r>
    </w:p>
    <w:p w14:paraId="3EB7C60F" w14:textId="77777777" w:rsidR="00181049" w:rsidRPr="00181049" w:rsidRDefault="00181049" w:rsidP="00181049">
      <w:pPr>
        <w:rPr>
          <w:rFonts w:ascii="Calibri" w:eastAsia="Calibri" w:hAnsi="Calibri" w:cs="Calibri"/>
          <w:kern w:val="0"/>
          <w:sz w:val="24"/>
          <w:szCs w:val="24"/>
          <w14:ligatures w14:val="none"/>
        </w:rPr>
      </w:pPr>
      <w:r w:rsidRPr="00181049">
        <w:rPr>
          <w:rFonts w:ascii="Calibri" w:eastAsia="Calibri" w:hAnsi="Calibri" w:cs="Calibri"/>
          <w:kern w:val="0"/>
          <w:sz w:val="24"/>
          <w:szCs w:val="24"/>
          <w14:ligatures w14:val="none"/>
        </w:rPr>
        <w:t xml:space="preserve">In the opening lines of the myth, Persephone is referred to as both abducted, by Hades, and given away, by her father Zeus. </w:t>
      </w:r>
      <w:proofErr w:type="spellStart"/>
      <w:r w:rsidRPr="00181049">
        <w:rPr>
          <w:rFonts w:ascii="Calibri" w:eastAsia="Calibri" w:hAnsi="Calibri" w:cs="Calibri"/>
          <w:kern w:val="0"/>
          <w:sz w:val="24"/>
          <w:szCs w:val="24"/>
          <w14:ligatures w14:val="none"/>
        </w:rPr>
        <w:t>DeBloois</w:t>
      </w:r>
      <w:proofErr w:type="spellEnd"/>
      <w:r w:rsidRPr="00181049">
        <w:rPr>
          <w:rFonts w:ascii="Calibri" w:eastAsia="Calibri" w:hAnsi="Calibri" w:cs="Calibri"/>
          <w:kern w:val="0"/>
          <w:sz w:val="24"/>
          <w:szCs w:val="24"/>
          <w14:ligatures w14:val="none"/>
        </w:rPr>
        <w:t xml:space="preserve"> points out that this interweaves the ideas of rape and marriage right from the start, and also offering a gendering of the points of view in the myth. </w:t>
      </w:r>
      <w:proofErr w:type="spellStart"/>
      <w:r w:rsidRPr="00181049">
        <w:rPr>
          <w:rFonts w:ascii="Calibri" w:eastAsia="Calibri" w:hAnsi="Calibri" w:cs="Calibri"/>
          <w:kern w:val="0"/>
          <w:sz w:val="24"/>
          <w:szCs w:val="24"/>
          <w14:ligatures w14:val="none"/>
        </w:rPr>
        <w:t>Debloois</w:t>
      </w:r>
      <w:proofErr w:type="spellEnd"/>
      <w:r w:rsidRPr="00181049">
        <w:rPr>
          <w:rFonts w:ascii="Calibri" w:eastAsia="Calibri" w:hAnsi="Calibri" w:cs="Calibri"/>
          <w:kern w:val="0"/>
          <w:sz w:val="24"/>
          <w:szCs w:val="24"/>
          <w14:ligatures w14:val="none"/>
        </w:rPr>
        <w:t xml:space="preserve"> raises the question of whether Persephone is raped or married, and looks at how the women and men in the hymn view the events through vastly different lenses.</w:t>
      </w:r>
    </w:p>
    <w:p w14:paraId="2B360E55" w14:textId="77777777" w:rsidR="00181049" w:rsidRPr="00181049" w:rsidRDefault="00181049" w:rsidP="00181049">
      <w:pPr>
        <w:rPr>
          <w:rFonts w:ascii="Calibri" w:eastAsia="Calibri" w:hAnsi="Calibri" w:cs="Calibri"/>
          <w:kern w:val="0"/>
          <w:sz w:val="24"/>
          <w:szCs w:val="24"/>
          <w14:ligatures w14:val="none"/>
        </w:rPr>
      </w:pPr>
    </w:p>
    <w:p w14:paraId="53D0A766" w14:textId="77777777" w:rsidR="00181049" w:rsidRPr="00181049" w:rsidRDefault="00181049" w:rsidP="00181049">
      <w:pPr>
        <w:rPr>
          <w:rFonts w:ascii="Calibri" w:eastAsia="Calibri" w:hAnsi="Calibri" w:cs="Calibri"/>
          <w:kern w:val="0"/>
          <w:sz w:val="24"/>
          <w:szCs w:val="24"/>
          <w14:ligatures w14:val="none"/>
        </w:rPr>
      </w:pPr>
      <w:r w:rsidRPr="00181049">
        <w:rPr>
          <w:rFonts w:ascii="Calibri" w:eastAsia="Calibri" w:hAnsi="Calibri" w:cs="Calibri"/>
          <w:kern w:val="0"/>
          <w:sz w:val="24"/>
          <w:szCs w:val="24"/>
          <w14:ligatures w14:val="none"/>
        </w:rPr>
        <w:lastRenderedPageBreak/>
        <w:t>Demeter’s response to the events of the myth is that of a mother desperate to rescue her daughter. Give examples – Helios, Hecate,</w:t>
      </w:r>
    </w:p>
    <w:p w14:paraId="06B2C9B4" w14:textId="77777777" w:rsidR="00181049" w:rsidRPr="00181049" w:rsidRDefault="00181049" w:rsidP="00181049">
      <w:pPr>
        <w:rPr>
          <w:rFonts w:ascii="Calibri" w:eastAsia="Calibri" w:hAnsi="Calibri" w:cs="Calibri"/>
          <w:kern w:val="0"/>
          <w:sz w:val="24"/>
          <w:szCs w:val="24"/>
          <w14:ligatures w14:val="none"/>
        </w:rPr>
      </w:pPr>
    </w:p>
    <w:p w14:paraId="13F0A31C" w14:textId="77777777" w:rsidR="00181049" w:rsidRPr="00181049" w:rsidRDefault="00181049" w:rsidP="00181049">
      <w:pPr>
        <w:numPr>
          <w:ilvl w:val="0"/>
          <w:numId w:val="1"/>
        </w:numPr>
        <w:contextualSpacing/>
        <w:rPr>
          <w:rFonts w:ascii="Calibri" w:eastAsia="Calibri" w:hAnsi="Calibri" w:cs="Calibri"/>
          <w:kern w:val="0"/>
          <w:sz w:val="24"/>
          <w:szCs w:val="24"/>
          <w14:ligatures w14:val="none"/>
        </w:rPr>
      </w:pPr>
      <w:proofErr w:type="spellStart"/>
      <w:r w:rsidRPr="00181049">
        <w:rPr>
          <w:rFonts w:ascii="Calibri" w:eastAsia="Calibri" w:hAnsi="Calibri" w:cs="Calibri"/>
          <w:kern w:val="0"/>
          <w:sz w:val="24"/>
          <w:szCs w:val="24"/>
          <w14:ligatures w14:val="none"/>
        </w:rPr>
        <w:t>DeBloois</w:t>
      </w:r>
      <w:proofErr w:type="spellEnd"/>
      <w:r w:rsidRPr="00181049">
        <w:rPr>
          <w:rFonts w:ascii="Calibri" w:eastAsia="Calibri" w:hAnsi="Calibri" w:cs="Calibri"/>
          <w:kern w:val="0"/>
          <w:sz w:val="24"/>
          <w:szCs w:val="24"/>
          <w14:ligatures w14:val="none"/>
        </w:rPr>
        <w:t xml:space="preserve"> 1997</w:t>
      </w:r>
    </w:p>
    <w:p w14:paraId="11AE1CCD" w14:textId="77777777" w:rsidR="00181049" w:rsidRPr="00181049" w:rsidRDefault="00181049" w:rsidP="00181049">
      <w:pPr>
        <w:rPr>
          <w:rFonts w:ascii="Calibri" w:eastAsia="Calibri" w:hAnsi="Calibri" w:cs="Calibri"/>
          <w:kern w:val="0"/>
          <w:sz w:val="24"/>
          <w:szCs w:val="24"/>
          <w14:ligatures w14:val="none"/>
        </w:rPr>
      </w:pPr>
    </w:p>
    <w:p w14:paraId="5F939DB7" w14:textId="77777777" w:rsidR="00181049" w:rsidRPr="00181049" w:rsidRDefault="00181049" w:rsidP="00181049">
      <w:pPr>
        <w:rPr>
          <w:rFonts w:ascii="Calibri" w:eastAsia="Calibri" w:hAnsi="Calibri" w:cs="Calibri"/>
          <w:b/>
          <w:bCs/>
          <w:kern w:val="0"/>
          <w:sz w:val="24"/>
          <w:szCs w:val="24"/>
          <w14:ligatures w14:val="none"/>
        </w:rPr>
      </w:pPr>
      <w:r w:rsidRPr="00181049">
        <w:rPr>
          <w:rFonts w:ascii="Calibri" w:eastAsia="Calibri" w:hAnsi="Calibri" w:cs="Calibri"/>
          <w:kern w:val="0"/>
          <w:sz w:val="24"/>
          <w:szCs w:val="24"/>
          <w14:ligatures w14:val="none"/>
        </w:rPr>
        <w:t>M</w:t>
      </w:r>
      <w:r w:rsidRPr="00181049">
        <w:rPr>
          <w:rFonts w:ascii="Calibri" w:eastAsia="Calibri" w:hAnsi="Calibri" w:cs="Calibri"/>
          <w:b/>
          <w:bCs/>
          <w:kern w:val="0"/>
          <w:sz w:val="24"/>
          <w:szCs w:val="24"/>
          <w14:ligatures w14:val="none"/>
        </w:rPr>
        <w:t>ale/Female power dynamics are at play within the story.</w:t>
      </w:r>
    </w:p>
    <w:p w14:paraId="3D166CFE" w14:textId="77777777" w:rsidR="00181049" w:rsidRPr="00181049" w:rsidRDefault="00181049" w:rsidP="00181049">
      <w:pPr>
        <w:rPr>
          <w:rFonts w:ascii="Calibri" w:eastAsia="Calibri" w:hAnsi="Calibri" w:cs="Calibri"/>
          <w:b/>
          <w:bCs/>
          <w:kern w:val="0"/>
          <w:sz w:val="24"/>
          <w:szCs w:val="24"/>
          <w14:ligatures w14:val="none"/>
        </w:rPr>
      </w:pPr>
    </w:p>
    <w:p w14:paraId="20601B40" w14:textId="77777777" w:rsidR="00181049" w:rsidRPr="00181049" w:rsidRDefault="00181049" w:rsidP="00181049">
      <w:pPr>
        <w:rPr>
          <w:rFonts w:ascii="Calibri" w:eastAsia="Calibri" w:hAnsi="Calibri" w:cs="Calibri"/>
          <w:kern w:val="0"/>
          <w:sz w:val="24"/>
          <w:szCs w:val="24"/>
          <w14:ligatures w14:val="none"/>
        </w:rPr>
      </w:pPr>
      <w:r w:rsidRPr="00181049">
        <w:rPr>
          <w:rFonts w:ascii="Calibri" w:eastAsia="Calibri" w:hAnsi="Calibri" w:cs="Calibri"/>
          <w:kern w:val="0"/>
          <w:sz w:val="24"/>
          <w:szCs w:val="24"/>
          <w14:ligatures w14:val="none"/>
        </w:rPr>
        <w:t xml:space="preserve">Demeter stopping the gods from getting offerings by causing the famine. Attempting to make </w:t>
      </w:r>
      <w:proofErr w:type="spellStart"/>
      <w:r w:rsidRPr="00181049">
        <w:rPr>
          <w:rFonts w:ascii="Calibri" w:eastAsia="Calibri" w:hAnsi="Calibri" w:cs="Calibri"/>
          <w:kern w:val="0"/>
          <w:sz w:val="24"/>
          <w:szCs w:val="24"/>
          <w14:ligatures w14:val="none"/>
        </w:rPr>
        <w:t>Demophoon</w:t>
      </w:r>
      <w:proofErr w:type="spellEnd"/>
      <w:r w:rsidRPr="00181049">
        <w:rPr>
          <w:rFonts w:ascii="Calibri" w:eastAsia="Calibri" w:hAnsi="Calibri" w:cs="Calibri"/>
          <w:kern w:val="0"/>
          <w:sz w:val="24"/>
          <w:szCs w:val="24"/>
          <w14:ligatures w14:val="none"/>
        </w:rPr>
        <w:t xml:space="preserve"> immortal, denying Hades a victim? </w:t>
      </w:r>
      <w:proofErr w:type="spellStart"/>
      <w:r w:rsidRPr="00181049">
        <w:rPr>
          <w:rFonts w:ascii="Calibri" w:eastAsia="Calibri" w:hAnsi="Calibri" w:cs="Calibri"/>
          <w:kern w:val="0"/>
          <w:sz w:val="24"/>
          <w:szCs w:val="24"/>
          <w14:ligatures w14:val="none"/>
        </w:rPr>
        <w:t>Demophoon</w:t>
      </w:r>
      <w:proofErr w:type="spellEnd"/>
      <w:r w:rsidRPr="00181049">
        <w:rPr>
          <w:rFonts w:ascii="Calibri" w:eastAsia="Calibri" w:hAnsi="Calibri" w:cs="Calibri"/>
          <w:kern w:val="0"/>
          <w:sz w:val="24"/>
          <w:szCs w:val="24"/>
          <w14:ligatures w14:val="none"/>
        </w:rPr>
        <w:t xml:space="preserve"> a male child, she’s already lost a daughter, a boy is a safer option? -Clay</w:t>
      </w:r>
    </w:p>
    <w:p w14:paraId="22022AF6" w14:textId="77777777" w:rsidR="00181049" w:rsidRPr="00181049" w:rsidRDefault="00181049" w:rsidP="00181049">
      <w:pPr>
        <w:rPr>
          <w:rFonts w:ascii="Calibri" w:eastAsia="Calibri" w:hAnsi="Calibri" w:cs="Calibri"/>
          <w:kern w:val="0"/>
          <w:sz w:val="24"/>
          <w:szCs w:val="24"/>
          <w14:ligatures w14:val="none"/>
        </w:rPr>
      </w:pPr>
      <w:r w:rsidRPr="00181049">
        <w:rPr>
          <w:rFonts w:ascii="Calibri" w:eastAsia="Calibri" w:hAnsi="Calibri" w:cs="Calibri"/>
          <w:kern w:val="0"/>
          <w:sz w:val="24"/>
          <w:szCs w:val="24"/>
          <w14:ligatures w14:val="none"/>
        </w:rPr>
        <w:t xml:space="preserve">Keller – argues that the Eleusinian mystery cult is very old and may have origins in the agricultural pre-patriarchal neolithic where Goddess worship was prominent. This may explain the strong </w:t>
      </w:r>
      <w:proofErr w:type="spellStart"/>
      <w:r w:rsidRPr="00181049">
        <w:rPr>
          <w:rFonts w:ascii="Calibri" w:eastAsia="Calibri" w:hAnsi="Calibri" w:cs="Calibri"/>
          <w:kern w:val="0"/>
          <w:sz w:val="24"/>
          <w:szCs w:val="24"/>
          <w14:ligatures w14:val="none"/>
        </w:rPr>
        <w:t>partriarchal</w:t>
      </w:r>
      <w:proofErr w:type="spellEnd"/>
      <w:r w:rsidRPr="00181049">
        <w:rPr>
          <w:rFonts w:ascii="Calibri" w:eastAsia="Calibri" w:hAnsi="Calibri" w:cs="Calibri"/>
          <w:kern w:val="0"/>
          <w:sz w:val="24"/>
          <w:szCs w:val="24"/>
          <w14:ligatures w14:val="none"/>
        </w:rPr>
        <w:t xml:space="preserve"> messaging in the Greek HHD as a sort of origin story for female submission to the patriarchy. P30</w:t>
      </w:r>
    </w:p>
    <w:p w14:paraId="4836E87F" w14:textId="77777777" w:rsidR="00181049" w:rsidRPr="00181049" w:rsidRDefault="00181049" w:rsidP="00181049">
      <w:pPr>
        <w:rPr>
          <w:rFonts w:ascii="Calibri" w:eastAsia="Calibri" w:hAnsi="Calibri" w:cs="Calibri"/>
          <w:kern w:val="0"/>
          <w:sz w:val="24"/>
          <w:szCs w:val="24"/>
          <w14:ligatures w14:val="none"/>
        </w:rPr>
      </w:pPr>
    </w:p>
    <w:p w14:paraId="7D8234C3" w14:textId="77777777" w:rsidR="00181049" w:rsidRDefault="00181049" w:rsidP="00181049">
      <w:pPr>
        <w:rPr>
          <w:rFonts w:ascii="Calibri" w:eastAsia="Calibri" w:hAnsi="Calibri" w:cs="Calibri"/>
          <w:kern w:val="0"/>
          <w:sz w:val="24"/>
          <w:szCs w:val="24"/>
          <w14:ligatures w14:val="none"/>
        </w:rPr>
      </w:pPr>
      <w:r w:rsidRPr="00181049">
        <w:rPr>
          <w:rFonts w:ascii="Calibri" w:eastAsia="Calibri" w:hAnsi="Calibri" w:cs="Calibri"/>
          <w:kern w:val="0"/>
          <w:sz w:val="24"/>
          <w:szCs w:val="24"/>
          <w14:ligatures w14:val="none"/>
        </w:rPr>
        <w:t>It is not simply useful but necessary to bring in a gendered approach when looking at the myth of rape of Persephone in its various forms. Gender is inextricably woven into the fabric of the myth and it cannot be fully understood without consideration of the gender dynamics. The earliest version of the myth, the Homeric Hymn to Demeter, was a religious text that carried a religious authority and thus the gendered messaging was particularly powerful in reinforcing gender roles. The gendered aspects of the myth have been noted by feminist scholars who draw attention to the female perspective that is prominent in the myth. Conversely, Ovid’s later version of the myth inserts a male point of view into the myth. Societal gendered roles are clearly presented in the myth, providing a blueprint for gendered performance for the ancient audience. Within the myth we see both female power and also its limits within a patriarchal system. The myth tells how goddesses, despite their individual power, must ultimately bow to the power of the male gods but that bargaining and compromise are possible. The myth displays two very different narratives at play. The male and female perspectives of the myth are shown to be clearly opposed. To the women, Persephone is abducted in a violent act. To the men, she is given away in an advantageous marriage. Furthermore, to the women, the abduction is seen as a sort of death for Persephone. One of the most interesting features of the myth is the centralisation of the female experience, an unusual occurrence within the ancient Greek and Roman tradition which is flooded with hero narratives. Of all the Greco-Roman myths that survive to us the rape of Persephone may provide the greatest amount of insight into the experience of women in the ancient world.</w:t>
      </w:r>
    </w:p>
    <w:p w14:paraId="2F536FB2" w14:textId="77777777" w:rsidR="00181049" w:rsidRDefault="00181049" w:rsidP="00181049">
      <w:pPr>
        <w:rPr>
          <w:rFonts w:ascii="Calibri" w:eastAsia="Calibri" w:hAnsi="Calibri" w:cs="Calibri"/>
          <w:kern w:val="0"/>
          <w:sz w:val="24"/>
          <w:szCs w:val="24"/>
          <w14:ligatures w14:val="none"/>
        </w:rPr>
      </w:pPr>
    </w:p>
    <w:p w14:paraId="68A6FD9A" w14:textId="2276102D" w:rsidR="00181049" w:rsidRDefault="008F4B74" w:rsidP="00181049">
      <w:pPr>
        <w:rPr>
          <w:rFonts w:ascii="Calibri" w:eastAsia="Calibri" w:hAnsi="Calibri" w:cs="Calibri"/>
          <w:kern w:val="0"/>
          <w:sz w:val="24"/>
          <w:szCs w:val="24"/>
          <w14:ligatures w14:val="none"/>
        </w:rPr>
      </w:pPr>
      <w:r>
        <w:rPr>
          <w:rFonts w:ascii="Calibri" w:eastAsia="Calibri" w:hAnsi="Calibri" w:cs="Calibri"/>
          <w:kern w:val="0"/>
          <w:sz w:val="24"/>
          <w:szCs w:val="24"/>
          <w14:ligatures w14:val="none"/>
        </w:rPr>
        <w:lastRenderedPageBreak/>
        <w:t>Bibliography</w:t>
      </w:r>
    </w:p>
    <w:p w14:paraId="7F454DA3" w14:textId="77777777" w:rsidR="00181049" w:rsidRDefault="00181049" w:rsidP="00181049">
      <w:pPr>
        <w:rPr>
          <w:rFonts w:ascii="Calibri" w:eastAsia="Calibri" w:hAnsi="Calibri" w:cs="Calibri"/>
          <w:kern w:val="0"/>
          <w:sz w:val="24"/>
          <w:szCs w:val="24"/>
          <w14:ligatures w14:val="none"/>
        </w:rPr>
      </w:pPr>
    </w:p>
    <w:p w14:paraId="158015B3" w14:textId="77777777" w:rsidR="008F4B74" w:rsidRPr="008F4B74" w:rsidRDefault="008F4B74" w:rsidP="008F4B74">
      <w:pPr>
        <w:rPr>
          <w:rFonts w:ascii="Calibri" w:eastAsia="Calibri" w:hAnsi="Calibri" w:cs="Calibri"/>
          <w:kern w:val="0"/>
          <w:sz w:val="24"/>
          <w:szCs w:val="24"/>
          <w14:ligatures w14:val="none"/>
        </w:rPr>
      </w:pPr>
      <w:r w:rsidRPr="008F4B74">
        <w:rPr>
          <w:rFonts w:ascii="Calibri" w:eastAsia="Calibri" w:hAnsi="Calibri" w:cs="Calibri"/>
          <w:kern w:val="0"/>
          <w:sz w:val="24"/>
          <w:szCs w:val="24"/>
          <w14:ligatures w14:val="none"/>
        </w:rPr>
        <w:t xml:space="preserve">Agha-Jaffar, Tamara, </w:t>
      </w:r>
      <w:r w:rsidRPr="008F4B74">
        <w:rPr>
          <w:rFonts w:ascii="Calibri" w:eastAsia="Calibri" w:hAnsi="Calibri" w:cs="Calibri"/>
          <w:i/>
          <w:iCs/>
          <w:kern w:val="0"/>
          <w:sz w:val="24"/>
          <w:szCs w:val="24"/>
          <w14:ligatures w14:val="none"/>
        </w:rPr>
        <w:t>Demeter and Persephone: Lessons from a Myth</w:t>
      </w:r>
      <w:r w:rsidRPr="008F4B74">
        <w:rPr>
          <w:rFonts w:ascii="Calibri" w:eastAsia="Calibri" w:hAnsi="Calibri" w:cs="Calibri"/>
          <w:kern w:val="0"/>
          <w:sz w:val="24"/>
          <w:szCs w:val="24"/>
          <w14:ligatures w14:val="none"/>
        </w:rPr>
        <w:t xml:space="preserve"> (Jefferson, North Carolina: McFarland, 2002)</w:t>
      </w:r>
    </w:p>
    <w:p w14:paraId="6DCD3FED" w14:textId="77777777" w:rsidR="008F4B74" w:rsidRPr="008F4B74" w:rsidRDefault="008F4B74" w:rsidP="008F4B74">
      <w:pPr>
        <w:rPr>
          <w:rFonts w:ascii="Calibri" w:eastAsia="Calibri" w:hAnsi="Calibri" w:cs="Calibri"/>
          <w:kern w:val="0"/>
          <w:sz w:val="24"/>
          <w:szCs w:val="24"/>
          <w14:ligatures w14:val="none"/>
        </w:rPr>
      </w:pPr>
      <w:r w:rsidRPr="008F4B74">
        <w:rPr>
          <w:rFonts w:ascii="Calibri" w:eastAsia="Calibri" w:hAnsi="Calibri" w:cs="Calibri"/>
          <w:kern w:val="0"/>
          <w:sz w:val="24"/>
          <w:szCs w:val="24"/>
          <w14:ligatures w14:val="none"/>
        </w:rPr>
        <w:t xml:space="preserve">Arthur, Marylin, and H. D., ‘Politics and Pomegranates: An Interpretation of the Homeric Hymn to Demeter’, </w:t>
      </w:r>
      <w:r w:rsidRPr="008F4B74">
        <w:rPr>
          <w:rFonts w:ascii="Calibri" w:eastAsia="Calibri" w:hAnsi="Calibri" w:cs="Calibri"/>
          <w:i/>
          <w:iCs/>
          <w:kern w:val="0"/>
          <w:sz w:val="24"/>
          <w:szCs w:val="24"/>
          <w14:ligatures w14:val="none"/>
        </w:rPr>
        <w:t>Arethusa</w:t>
      </w:r>
      <w:r w:rsidRPr="008F4B74">
        <w:rPr>
          <w:rFonts w:ascii="Calibri" w:eastAsia="Calibri" w:hAnsi="Calibri" w:cs="Calibri"/>
          <w:kern w:val="0"/>
          <w:sz w:val="24"/>
          <w:szCs w:val="24"/>
          <w14:ligatures w14:val="none"/>
        </w:rPr>
        <w:t>, 10.1 (1977), 7–47</w:t>
      </w:r>
    </w:p>
    <w:p w14:paraId="761A675F" w14:textId="77777777" w:rsidR="008F4B74" w:rsidRPr="008F4B74" w:rsidRDefault="008F4B74" w:rsidP="008F4B74">
      <w:pPr>
        <w:rPr>
          <w:rFonts w:ascii="Calibri" w:eastAsia="Calibri" w:hAnsi="Calibri" w:cs="Calibri"/>
          <w:kern w:val="0"/>
          <w:sz w:val="24"/>
          <w:szCs w:val="24"/>
          <w14:ligatures w14:val="none"/>
        </w:rPr>
      </w:pPr>
      <w:r w:rsidRPr="008F4B74">
        <w:rPr>
          <w:rFonts w:ascii="Calibri" w:eastAsia="Calibri" w:hAnsi="Calibri" w:cs="Calibri"/>
          <w:kern w:val="0"/>
          <w:sz w:val="24"/>
          <w:szCs w:val="24"/>
          <w14:ligatures w14:val="none"/>
        </w:rPr>
        <w:t xml:space="preserve">Beck, Deborah, ‘Direct and Indirect Speech in the Homeric “Hymn to Demeter”’, </w:t>
      </w:r>
      <w:r w:rsidRPr="008F4B74">
        <w:rPr>
          <w:rFonts w:ascii="Calibri" w:eastAsia="Calibri" w:hAnsi="Calibri" w:cs="Calibri"/>
          <w:i/>
          <w:iCs/>
          <w:kern w:val="0"/>
          <w:sz w:val="24"/>
          <w:szCs w:val="24"/>
          <w14:ligatures w14:val="none"/>
        </w:rPr>
        <w:t>Transactions of the American Philological Association (1974-)</w:t>
      </w:r>
      <w:r w:rsidRPr="008F4B74">
        <w:rPr>
          <w:rFonts w:ascii="Calibri" w:eastAsia="Calibri" w:hAnsi="Calibri" w:cs="Calibri"/>
          <w:kern w:val="0"/>
          <w:sz w:val="24"/>
          <w:szCs w:val="24"/>
          <w14:ligatures w14:val="none"/>
        </w:rPr>
        <w:t>, 131 (2001), 53–74</w:t>
      </w:r>
    </w:p>
    <w:p w14:paraId="108CEB4D" w14:textId="13E9C834" w:rsidR="008F4B74" w:rsidRPr="008F4B74" w:rsidRDefault="008F4B74" w:rsidP="008F4B74">
      <w:pPr>
        <w:rPr>
          <w:rFonts w:ascii="Calibri" w:eastAsia="Calibri" w:hAnsi="Calibri" w:cs="Calibri"/>
          <w:kern w:val="0"/>
          <w:sz w:val="24"/>
          <w:szCs w:val="24"/>
          <w14:ligatures w14:val="none"/>
        </w:rPr>
      </w:pPr>
      <w:r w:rsidRPr="008F4B74">
        <w:rPr>
          <w:rFonts w:ascii="Calibri" w:eastAsia="Calibri" w:hAnsi="Calibri" w:cs="Calibri"/>
          <w:kern w:val="0"/>
          <w:sz w:val="24"/>
          <w:szCs w:val="24"/>
          <w14:ligatures w14:val="none"/>
        </w:rPr>
        <w:t xml:space="preserve">Butler, Judith, ‘Performative Acts and Gender Constitution: An Essay in Phenomenology and Feminist Theory’, </w:t>
      </w:r>
      <w:r w:rsidRPr="008F4B74">
        <w:rPr>
          <w:rFonts w:ascii="Calibri" w:eastAsia="Calibri" w:hAnsi="Calibri" w:cs="Calibri"/>
          <w:i/>
          <w:iCs/>
          <w:kern w:val="0"/>
          <w:sz w:val="24"/>
          <w:szCs w:val="24"/>
          <w14:ligatures w14:val="none"/>
        </w:rPr>
        <w:t>Theatre Journal</w:t>
      </w:r>
      <w:r w:rsidRPr="008F4B74">
        <w:rPr>
          <w:rFonts w:ascii="Calibri" w:eastAsia="Calibri" w:hAnsi="Calibri" w:cs="Calibri"/>
          <w:kern w:val="0"/>
          <w:sz w:val="24"/>
          <w:szCs w:val="24"/>
          <w14:ligatures w14:val="none"/>
        </w:rPr>
        <w:t xml:space="preserve">, 40.4 (1988), 519–31 </w:t>
      </w:r>
    </w:p>
    <w:p w14:paraId="092B9842" w14:textId="77777777" w:rsidR="008F4B74" w:rsidRPr="008F4B74" w:rsidRDefault="008F4B74" w:rsidP="008F4B74">
      <w:pPr>
        <w:rPr>
          <w:rFonts w:ascii="Calibri" w:eastAsia="Calibri" w:hAnsi="Calibri" w:cs="Calibri"/>
          <w:kern w:val="0"/>
          <w:sz w:val="24"/>
          <w:szCs w:val="24"/>
          <w14:ligatures w14:val="none"/>
        </w:rPr>
      </w:pPr>
      <w:r w:rsidRPr="008F4B74">
        <w:rPr>
          <w:rFonts w:ascii="Calibri" w:eastAsia="Calibri" w:hAnsi="Calibri" w:cs="Calibri"/>
          <w:kern w:val="0"/>
          <w:sz w:val="24"/>
          <w:szCs w:val="24"/>
          <w14:ligatures w14:val="none"/>
        </w:rPr>
        <w:t xml:space="preserve">Clay, Jenny, </w:t>
      </w:r>
      <w:r w:rsidRPr="008F4B74">
        <w:rPr>
          <w:rFonts w:ascii="Calibri" w:eastAsia="Calibri" w:hAnsi="Calibri" w:cs="Calibri"/>
          <w:i/>
          <w:iCs/>
          <w:kern w:val="0"/>
          <w:sz w:val="24"/>
          <w:szCs w:val="24"/>
          <w14:ligatures w14:val="none"/>
        </w:rPr>
        <w:t>The Politics of Olympus. Form and Meaning in the Major Homeric Hymns.</w:t>
      </w:r>
      <w:r w:rsidRPr="008F4B74">
        <w:rPr>
          <w:rFonts w:ascii="Calibri" w:eastAsia="Calibri" w:hAnsi="Calibri" w:cs="Calibri"/>
          <w:kern w:val="0"/>
          <w:sz w:val="24"/>
          <w:szCs w:val="24"/>
          <w14:ligatures w14:val="none"/>
        </w:rPr>
        <w:t xml:space="preserve">, 2nd </w:t>
      </w:r>
      <w:proofErr w:type="spellStart"/>
      <w:r w:rsidRPr="008F4B74">
        <w:rPr>
          <w:rFonts w:ascii="Calibri" w:eastAsia="Calibri" w:hAnsi="Calibri" w:cs="Calibri"/>
          <w:kern w:val="0"/>
          <w:sz w:val="24"/>
          <w:szCs w:val="24"/>
          <w14:ligatures w14:val="none"/>
        </w:rPr>
        <w:t>edn</w:t>
      </w:r>
      <w:proofErr w:type="spellEnd"/>
      <w:r w:rsidRPr="008F4B74">
        <w:rPr>
          <w:rFonts w:ascii="Calibri" w:eastAsia="Calibri" w:hAnsi="Calibri" w:cs="Calibri"/>
          <w:kern w:val="0"/>
          <w:sz w:val="24"/>
          <w:szCs w:val="24"/>
          <w14:ligatures w14:val="none"/>
        </w:rPr>
        <w:t xml:space="preserve"> (London: Bristol Classical Press, 2006)</w:t>
      </w:r>
    </w:p>
    <w:p w14:paraId="687CC0B0" w14:textId="77777777" w:rsidR="008F4B74" w:rsidRPr="008F4B74" w:rsidRDefault="008F4B74" w:rsidP="008F4B74">
      <w:pPr>
        <w:rPr>
          <w:rFonts w:ascii="Calibri" w:eastAsia="Calibri" w:hAnsi="Calibri" w:cs="Calibri"/>
          <w:kern w:val="0"/>
          <w:sz w:val="24"/>
          <w:szCs w:val="24"/>
          <w14:ligatures w14:val="none"/>
        </w:rPr>
      </w:pPr>
      <w:proofErr w:type="spellStart"/>
      <w:r w:rsidRPr="008F4B74">
        <w:rPr>
          <w:rFonts w:ascii="Calibri" w:eastAsia="Calibri" w:hAnsi="Calibri" w:cs="Calibri"/>
          <w:kern w:val="0"/>
          <w:sz w:val="24"/>
          <w:szCs w:val="24"/>
          <w14:ligatures w14:val="none"/>
        </w:rPr>
        <w:t>DeBloois</w:t>
      </w:r>
      <w:proofErr w:type="spellEnd"/>
      <w:r w:rsidRPr="008F4B74">
        <w:rPr>
          <w:rFonts w:ascii="Calibri" w:eastAsia="Calibri" w:hAnsi="Calibri" w:cs="Calibri"/>
          <w:kern w:val="0"/>
          <w:sz w:val="24"/>
          <w:szCs w:val="24"/>
          <w14:ligatures w14:val="none"/>
        </w:rPr>
        <w:t xml:space="preserve">, </w:t>
      </w:r>
      <w:proofErr w:type="spellStart"/>
      <w:r w:rsidRPr="008F4B74">
        <w:rPr>
          <w:rFonts w:ascii="Calibri" w:eastAsia="Calibri" w:hAnsi="Calibri" w:cs="Calibri"/>
          <w:kern w:val="0"/>
          <w:sz w:val="24"/>
          <w:szCs w:val="24"/>
          <w14:ligatures w14:val="none"/>
        </w:rPr>
        <w:t>Nanci</w:t>
      </w:r>
      <w:proofErr w:type="spellEnd"/>
      <w:r w:rsidRPr="008F4B74">
        <w:rPr>
          <w:rFonts w:ascii="Calibri" w:eastAsia="Calibri" w:hAnsi="Calibri" w:cs="Calibri"/>
          <w:kern w:val="0"/>
          <w:sz w:val="24"/>
          <w:szCs w:val="24"/>
          <w14:ligatures w14:val="none"/>
        </w:rPr>
        <w:t xml:space="preserve">, ‘Rape, Marriage or Death?: Gender Perspectives in the Homeric “Hymn to Demeter.”’, </w:t>
      </w:r>
      <w:r w:rsidRPr="008F4B74">
        <w:rPr>
          <w:rFonts w:ascii="Calibri" w:eastAsia="Calibri" w:hAnsi="Calibri" w:cs="Calibri"/>
          <w:i/>
          <w:iCs/>
          <w:kern w:val="0"/>
          <w:sz w:val="24"/>
          <w:szCs w:val="24"/>
          <w14:ligatures w14:val="none"/>
        </w:rPr>
        <w:t>Philological Quarterly</w:t>
      </w:r>
      <w:r w:rsidRPr="008F4B74">
        <w:rPr>
          <w:rFonts w:ascii="Calibri" w:eastAsia="Calibri" w:hAnsi="Calibri" w:cs="Calibri"/>
          <w:kern w:val="0"/>
          <w:sz w:val="24"/>
          <w:szCs w:val="24"/>
          <w14:ligatures w14:val="none"/>
        </w:rPr>
        <w:t>, 76.3 (1997), 245–64</w:t>
      </w:r>
    </w:p>
    <w:p w14:paraId="14F9204B" w14:textId="77777777" w:rsidR="008F4B74" w:rsidRPr="008F4B74" w:rsidRDefault="008F4B74" w:rsidP="008F4B74">
      <w:pPr>
        <w:rPr>
          <w:rFonts w:ascii="Calibri" w:eastAsia="Calibri" w:hAnsi="Calibri" w:cs="Calibri"/>
          <w:kern w:val="0"/>
          <w:sz w:val="24"/>
          <w:szCs w:val="24"/>
          <w14:ligatures w14:val="none"/>
        </w:rPr>
      </w:pPr>
      <w:proofErr w:type="spellStart"/>
      <w:r w:rsidRPr="008F4B74">
        <w:rPr>
          <w:rFonts w:ascii="Calibri" w:eastAsia="Calibri" w:hAnsi="Calibri" w:cs="Calibri"/>
          <w:kern w:val="0"/>
          <w:sz w:val="24"/>
          <w:szCs w:val="24"/>
          <w14:ligatures w14:val="none"/>
        </w:rPr>
        <w:t>Dundes</w:t>
      </w:r>
      <w:proofErr w:type="spellEnd"/>
      <w:r w:rsidRPr="008F4B74">
        <w:rPr>
          <w:rFonts w:ascii="Calibri" w:eastAsia="Calibri" w:hAnsi="Calibri" w:cs="Calibri"/>
          <w:kern w:val="0"/>
          <w:sz w:val="24"/>
          <w:szCs w:val="24"/>
          <w14:ligatures w14:val="none"/>
        </w:rPr>
        <w:t xml:space="preserve">, Alan, </w:t>
      </w:r>
      <w:r w:rsidRPr="008F4B74">
        <w:rPr>
          <w:rFonts w:ascii="Calibri" w:eastAsia="Calibri" w:hAnsi="Calibri" w:cs="Calibri"/>
          <w:i/>
          <w:iCs/>
          <w:kern w:val="0"/>
          <w:sz w:val="24"/>
          <w:szCs w:val="24"/>
          <w14:ligatures w14:val="none"/>
        </w:rPr>
        <w:t>Sacred Narrative: Reading in the Theory of Myth</w:t>
      </w:r>
      <w:r w:rsidRPr="008F4B74">
        <w:rPr>
          <w:rFonts w:ascii="Calibri" w:eastAsia="Calibri" w:hAnsi="Calibri" w:cs="Calibri"/>
          <w:kern w:val="0"/>
          <w:sz w:val="24"/>
          <w:szCs w:val="24"/>
          <w14:ligatures w14:val="none"/>
        </w:rPr>
        <w:t xml:space="preserve"> (Berkley, California: University of California Press, 1984)</w:t>
      </w:r>
    </w:p>
    <w:p w14:paraId="3458967E" w14:textId="77777777" w:rsidR="008F4B74" w:rsidRPr="008F4B74" w:rsidRDefault="008F4B74" w:rsidP="008F4B74">
      <w:pPr>
        <w:rPr>
          <w:rFonts w:ascii="Calibri" w:eastAsia="Calibri" w:hAnsi="Calibri" w:cs="Calibri"/>
          <w:kern w:val="0"/>
          <w:sz w:val="24"/>
          <w:szCs w:val="24"/>
          <w14:ligatures w14:val="none"/>
        </w:rPr>
      </w:pPr>
      <w:r w:rsidRPr="008F4B74">
        <w:rPr>
          <w:rFonts w:ascii="Calibri" w:eastAsia="Calibri" w:hAnsi="Calibri" w:cs="Calibri"/>
          <w:kern w:val="0"/>
          <w:sz w:val="24"/>
          <w:szCs w:val="24"/>
          <w14:ligatures w14:val="none"/>
        </w:rPr>
        <w:t xml:space="preserve">Foley, Helene, ed., </w:t>
      </w:r>
      <w:r w:rsidRPr="008F4B74">
        <w:rPr>
          <w:rFonts w:ascii="Calibri" w:eastAsia="Calibri" w:hAnsi="Calibri" w:cs="Calibri"/>
          <w:i/>
          <w:iCs/>
          <w:kern w:val="0"/>
          <w:sz w:val="24"/>
          <w:szCs w:val="24"/>
          <w14:ligatures w14:val="none"/>
        </w:rPr>
        <w:t>The Homeric Hymn to Demeter. Translation, Commentary, and Interpretive Essays.</w:t>
      </w:r>
      <w:r w:rsidRPr="008F4B74">
        <w:rPr>
          <w:rFonts w:ascii="Calibri" w:eastAsia="Calibri" w:hAnsi="Calibri" w:cs="Calibri"/>
          <w:kern w:val="0"/>
          <w:sz w:val="24"/>
          <w:szCs w:val="24"/>
          <w14:ligatures w14:val="none"/>
        </w:rPr>
        <w:t xml:space="preserve"> (Princeton: Princeton University Press, 1994)</w:t>
      </w:r>
    </w:p>
    <w:p w14:paraId="459230EC" w14:textId="77777777" w:rsidR="008F4B74" w:rsidRPr="008F4B74" w:rsidRDefault="008F4B74" w:rsidP="008F4B74">
      <w:pPr>
        <w:rPr>
          <w:rFonts w:ascii="Calibri" w:eastAsia="Calibri" w:hAnsi="Calibri" w:cs="Calibri"/>
          <w:kern w:val="0"/>
          <w:sz w:val="24"/>
          <w:szCs w:val="24"/>
          <w14:ligatures w14:val="none"/>
        </w:rPr>
      </w:pPr>
      <w:r w:rsidRPr="008F4B74">
        <w:rPr>
          <w:rFonts w:ascii="Calibri" w:eastAsia="Calibri" w:hAnsi="Calibri" w:cs="Calibri"/>
          <w:kern w:val="0"/>
          <w:sz w:val="24"/>
          <w:szCs w:val="24"/>
          <w14:ligatures w14:val="none"/>
        </w:rPr>
        <w:t xml:space="preserve">Hinds, Stephen, </w:t>
      </w:r>
      <w:r w:rsidRPr="008F4B74">
        <w:rPr>
          <w:rFonts w:ascii="Calibri" w:eastAsia="Calibri" w:hAnsi="Calibri" w:cs="Calibri"/>
          <w:i/>
          <w:iCs/>
          <w:kern w:val="0"/>
          <w:sz w:val="24"/>
          <w:szCs w:val="24"/>
          <w14:ligatures w14:val="none"/>
        </w:rPr>
        <w:t>The Metamorphosis of Persephone. Ovid and the Self-</w:t>
      </w:r>
      <w:proofErr w:type="spellStart"/>
      <w:r w:rsidRPr="008F4B74">
        <w:rPr>
          <w:rFonts w:ascii="Calibri" w:eastAsia="Calibri" w:hAnsi="Calibri" w:cs="Calibri"/>
          <w:i/>
          <w:iCs/>
          <w:kern w:val="0"/>
          <w:sz w:val="24"/>
          <w:szCs w:val="24"/>
          <w14:ligatures w14:val="none"/>
        </w:rPr>
        <w:t>Concious</w:t>
      </w:r>
      <w:proofErr w:type="spellEnd"/>
      <w:r w:rsidRPr="008F4B74">
        <w:rPr>
          <w:rFonts w:ascii="Calibri" w:eastAsia="Calibri" w:hAnsi="Calibri" w:cs="Calibri"/>
          <w:i/>
          <w:iCs/>
          <w:kern w:val="0"/>
          <w:sz w:val="24"/>
          <w:szCs w:val="24"/>
          <w14:ligatures w14:val="none"/>
        </w:rPr>
        <w:t xml:space="preserve"> Muse.</w:t>
      </w:r>
      <w:r w:rsidRPr="008F4B74">
        <w:rPr>
          <w:rFonts w:ascii="Calibri" w:eastAsia="Calibri" w:hAnsi="Calibri" w:cs="Calibri"/>
          <w:kern w:val="0"/>
          <w:sz w:val="24"/>
          <w:szCs w:val="24"/>
          <w14:ligatures w14:val="none"/>
        </w:rPr>
        <w:t xml:space="preserve"> (New York: Cambridge University Press, 1987)</w:t>
      </w:r>
    </w:p>
    <w:p w14:paraId="146B9CB6" w14:textId="77777777" w:rsidR="008F4B74" w:rsidRPr="008F4B74" w:rsidRDefault="008F4B74" w:rsidP="008F4B74">
      <w:pPr>
        <w:rPr>
          <w:rFonts w:ascii="Calibri" w:eastAsia="Calibri" w:hAnsi="Calibri" w:cs="Calibri"/>
          <w:kern w:val="0"/>
          <w:sz w:val="24"/>
          <w:szCs w:val="24"/>
          <w14:ligatures w14:val="none"/>
        </w:rPr>
      </w:pPr>
      <w:r w:rsidRPr="008F4B74">
        <w:rPr>
          <w:rFonts w:ascii="Calibri" w:eastAsia="Calibri" w:hAnsi="Calibri" w:cs="Calibri"/>
          <w:kern w:val="0"/>
          <w:sz w:val="24"/>
          <w:szCs w:val="24"/>
          <w14:ligatures w14:val="none"/>
        </w:rPr>
        <w:t xml:space="preserve">Keller, Mara Lynn, ‘The Eleusinian Mysteries of Demeter and Persephone: Fertility, Sexuality, and Rebirth’, </w:t>
      </w:r>
      <w:r w:rsidRPr="008F4B74">
        <w:rPr>
          <w:rFonts w:ascii="Calibri" w:eastAsia="Calibri" w:hAnsi="Calibri" w:cs="Calibri"/>
          <w:i/>
          <w:iCs/>
          <w:kern w:val="0"/>
          <w:sz w:val="24"/>
          <w:szCs w:val="24"/>
          <w14:ligatures w14:val="none"/>
        </w:rPr>
        <w:t>Journal of Feminist Studies in Religion</w:t>
      </w:r>
      <w:r w:rsidRPr="008F4B74">
        <w:rPr>
          <w:rFonts w:ascii="Calibri" w:eastAsia="Calibri" w:hAnsi="Calibri" w:cs="Calibri"/>
          <w:kern w:val="0"/>
          <w:sz w:val="24"/>
          <w:szCs w:val="24"/>
          <w14:ligatures w14:val="none"/>
        </w:rPr>
        <w:t>, 4.1 (1988), 27–54</w:t>
      </w:r>
    </w:p>
    <w:p w14:paraId="48DDAC25" w14:textId="77777777" w:rsidR="008F4B74" w:rsidRPr="008F4B74" w:rsidRDefault="008F4B74" w:rsidP="008F4B74">
      <w:pPr>
        <w:rPr>
          <w:rFonts w:ascii="Calibri" w:eastAsia="Calibri" w:hAnsi="Calibri" w:cs="Calibri"/>
          <w:kern w:val="0"/>
          <w:sz w:val="24"/>
          <w:szCs w:val="24"/>
          <w14:ligatures w14:val="none"/>
        </w:rPr>
      </w:pPr>
      <w:r w:rsidRPr="008F4B74">
        <w:rPr>
          <w:rFonts w:ascii="Calibri" w:eastAsia="Calibri" w:hAnsi="Calibri" w:cs="Calibri"/>
          <w:kern w:val="0"/>
          <w:sz w:val="24"/>
          <w:szCs w:val="24"/>
          <w14:ligatures w14:val="none"/>
        </w:rPr>
        <w:t xml:space="preserve">Ovid, </w:t>
      </w:r>
      <w:r w:rsidRPr="008F4B74">
        <w:rPr>
          <w:rFonts w:ascii="Calibri" w:eastAsia="Calibri" w:hAnsi="Calibri" w:cs="Calibri"/>
          <w:i/>
          <w:iCs/>
          <w:kern w:val="0"/>
          <w:sz w:val="24"/>
          <w:szCs w:val="24"/>
          <w14:ligatures w14:val="none"/>
        </w:rPr>
        <w:t>Metamorphoses, Volume I: Books 1-8.</w:t>
      </w:r>
      <w:r w:rsidRPr="008F4B74">
        <w:rPr>
          <w:rFonts w:ascii="Calibri" w:eastAsia="Calibri" w:hAnsi="Calibri" w:cs="Calibri"/>
          <w:kern w:val="0"/>
          <w:sz w:val="24"/>
          <w:szCs w:val="24"/>
          <w14:ligatures w14:val="none"/>
        </w:rPr>
        <w:t>, trans. by Frank Miller (Cambridge, MA: Harvard University Press, 1916)</w:t>
      </w:r>
    </w:p>
    <w:p w14:paraId="7B21EC11" w14:textId="77777777" w:rsidR="008F4B74" w:rsidRPr="008F4B74" w:rsidRDefault="008F4B74" w:rsidP="008F4B74">
      <w:pPr>
        <w:rPr>
          <w:rFonts w:ascii="Calibri" w:eastAsia="Calibri" w:hAnsi="Calibri" w:cs="Calibri"/>
          <w:kern w:val="0"/>
          <w:sz w:val="24"/>
          <w:szCs w:val="24"/>
          <w14:ligatures w14:val="none"/>
        </w:rPr>
      </w:pPr>
      <w:r w:rsidRPr="008F4B74">
        <w:rPr>
          <w:rFonts w:ascii="Calibri" w:eastAsia="Calibri" w:hAnsi="Calibri" w:cs="Calibri"/>
          <w:kern w:val="0"/>
          <w:sz w:val="24"/>
          <w:szCs w:val="24"/>
          <w14:ligatures w14:val="none"/>
        </w:rPr>
        <w:t xml:space="preserve">Showalter, Elaine, ‘Towards a Feminist Poetics’, in </w:t>
      </w:r>
      <w:r w:rsidRPr="008F4B74">
        <w:rPr>
          <w:rFonts w:ascii="Calibri" w:eastAsia="Calibri" w:hAnsi="Calibri" w:cs="Calibri"/>
          <w:i/>
          <w:iCs/>
          <w:kern w:val="0"/>
          <w:sz w:val="24"/>
          <w:szCs w:val="24"/>
          <w14:ligatures w14:val="none"/>
        </w:rPr>
        <w:t>Women Writing and Writing about Women</w:t>
      </w:r>
      <w:r w:rsidRPr="008F4B74">
        <w:rPr>
          <w:rFonts w:ascii="Calibri" w:eastAsia="Calibri" w:hAnsi="Calibri" w:cs="Calibri"/>
          <w:kern w:val="0"/>
          <w:sz w:val="24"/>
          <w:szCs w:val="24"/>
          <w14:ligatures w14:val="none"/>
        </w:rPr>
        <w:t>, ed. by Mary Jacobus (London: Routledge, 1979), pp. 234–46</w:t>
      </w:r>
    </w:p>
    <w:p w14:paraId="0E401E8D" w14:textId="77777777" w:rsidR="00181049" w:rsidRPr="00181049" w:rsidRDefault="00181049" w:rsidP="00181049">
      <w:pPr>
        <w:rPr>
          <w:rFonts w:ascii="Calibri" w:eastAsia="Calibri" w:hAnsi="Calibri" w:cs="Calibri"/>
          <w:kern w:val="0"/>
          <w:sz w:val="24"/>
          <w:szCs w:val="24"/>
          <w14:ligatures w14:val="none"/>
        </w:rPr>
      </w:pPr>
    </w:p>
    <w:p w14:paraId="67BD370B" w14:textId="77777777" w:rsidR="009F34D5" w:rsidRDefault="009F34D5"/>
    <w:sectPr w:rsidR="009F34D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A07E89" w14:textId="77777777" w:rsidR="005A2BDC" w:rsidRDefault="005A2BDC" w:rsidP="00181049">
      <w:pPr>
        <w:spacing w:after="0" w:line="240" w:lineRule="auto"/>
      </w:pPr>
      <w:r>
        <w:separator/>
      </w:r>
    </w:p>
  </w:endnote>
  <w:endnote w:type="continuationSeparator" w:id="0">
    <w:p w14:paraId="48DE4FE5" w14:textId="77777777" w:rsidR="005A2BDC" w:rsidRDefault="005A2BDC" w:rsidP="001810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4C3D4A" w14:textId="77777777" w:rsidR="005A2BDC" w:rsidRDefault="005A2BDC" w:rsidP="00181049">
      <w:pPr>
        <w:spacing w:after="0" w:line="240" w:lineRule="auto"/>
      </w:pPr>
      <w:r>
        <w:separator/>
      </w:r>
    </w:p>
  </w:footnote>
  <w:footnote w:type="continuationSeparator" w:id="0">
    <w:p w14:paraId="340F2380" w14:textId="77777777" w:rsidR="005A2BDC" w:rsidRDefault="005A2BDC" w:rsidP="00181049">
      <w:pPr>
        <w:spacing w:after="0" w:line="240" w:lineRule="auto"/>
      </w:pPr>
      <w:r>
        <w:continuationSeparator/>
      </w:r>
    </w:p>
  </w:footnote>
  <w:footnote w:id="1">
    <w:p w14:paraId="072F1ADF" w14:textId="77777777" w:rsidR="00181049" w:rsidRPr="0022453F" w:rsidRDefault="00181049" w:rsidP="00181049">
      <w:pPr>
        <w:pStyle w:val="FootnoteText"/>
        <w:rPr>
          <w:lang w:val="en-US"/>
        </w:rPr>
      </w:pPr>
      <w:r>
        <w:rPr>
          <w:rStyle w:val="FootnoteReference"/>
        </w:rPr>
        <w:footnoteRef/>
      </w:r>
      <w:r>
        <w:t xml:space="preserve"> </w:t>
      </w:r>
      <w:r>
        <w:fldChar w:fldCharType="begin"/>
      </w:r>
      <w:r>
        <w:instrText xml:space="preserve"> ADDIN ZOTERO_ITEM CSL_CITATION {"citationID":"D7FyKZzC","properties":{"formattedCitation":"Tamara Agha-Jaffar, {\\i{}Demeter and Persephone: Lessons from a Myth} (Jefferson, North Carolina: McFarland, 2002).","plainCitation":"Tamara Agha-Jaffar, Demeter and Persephone: Lessons from a Myth (Jefferson, North Carolina: McFarland, 2002).","noteIndex":1},"citationItems":[{"id":63,"uris":["http://zotero.org/users/local/rqwXngP2/items/4WDZRWZ2"],"itemData":{"id":63,"type":"book","abstract":"The classical Greek myth of Demeter and her daughter Persephone as told in Homer's Hymn to Demeter has been used most often to explain the cycle of the seasons. However, a closer examination will reveal insights on living and dying, loss and reconciliation, and suffering and healing. This work demostrates the continued importance and relevance of the myth of Demeter and Persephone to today's society. The first three chapters provide a summary of the Homeric story and examine the myth from the perspectives of the mother and daughter. The following chapters discuss the symbolism of critical objects, the role of female mentoring, the role of Hades and the meaning of the underworld, the subject of rape, and the masculinist perspective presented by Zeus and Helios, and derive lessons useful for healing and knowledge. The Hymn to Demeter as translated by Helene Foley is included as an appendix in order to provide a basis for the discussion in the text. Notes and a bibliography also follow the text.","event-place":"Jefferson, North Carolina","ISBN":"978-0-7864-1343-0","language":"en","number-of-pages":"224","publisher":"McFarland","publisher-place":"Jefferson, North Carolina","source":"Google Books","title":"Demeter and Persephone: Lessons from a Myth","title-short":"Demeter and Persephone","author":[{"family":"Agha-Jaffar","given":"Tamara"}],"issued":{"date-parts":[["2002",9,12]]}}}],"schema":"https://github.com/citation-style-language/schema/raw/master/csl-citation.json"} </w:instrText>
      </w:r>
      <w:r>
        <w:fldChar w:fldCharType="separate"/>
      </w:r>
      <w:r w:rsidRPr="0022453F">
        <w:rPr>
          <w:rFonts w:ascii="Calibri" w:hAnsi="Calibri" w:cs="Calibri"/>
          <w:kern w:val="0"/>
          <w:szCs w:val="24"/>
        </w:rPr>
        <w:t xml:space="preserve">Tamara Agha-Jaffar, </w:t>
      </w:r>
      <w:r w:rsidRPr="0022453F">
        <w:rPr>
          <w:rFonts w:ascii="Calibri" w:hAnsi="Calibri" w:cs="Calibri"/>
          <w:i/>
          <w:iCs/>
          <w:kern w:val="0"/>
          <w:szCs w:val="24"/>
        </w:rPr>
        <w:t>Demeter and Persephone: Lessons from a Myth</w:t>
      </w:r>
      <w:r w:rsidRPr="0022453F">
        <w:rPr>
          <w:rFonts w:ascii="Calibri" w:hAnsi="Calibri" w:cs="Calibri"/>
          <w:kern w:val="0"/>
          <w:szCs w:val="24"/>
        </w:rPr>
        <w:t xml:space="preserve"> (Jefferson, North Carolina: McFarland, 2002).</w:t>
      </w:r>
      <w:r>
        <w:fldChar w:fldCharType="end"/>
      </w:r>
    </w:p>
  </w:footnote>
  <w:footnote w:id="2">
    <w:p w14:paraId="3526A492" w14:textId="77777777" w:rsidR="00181049" w:rsidRPr="0022453F" w:rsidRDefault="00181049" w:rsidP="00181049">
      <w:pPr>
        <w:pStyle w:val="FootnoteText"/>
        <w:rPr>
          <w:lang w:val="en-US"/>
        </w:rPr>
      </w:pPr>
      <w:r>
        <w:rPr>
          <w:rStyle w:val="FootnoteReference"/>
        </w:rPr>
        <w:footnoteRef/>
      </w:r>
      <w:r>
        <w:t xml:space="preserve"> </w:t>
      </w:r>
      <w:r>
        <w:fldChar w:fldCharType="begin"/>
      </w:r>
      <w:r>
        <w:instrText xml:space="preserve"> ADDIN ZOTERO_ITEM CSL_CITATION {"citationID":"BY3BfeN6","properties":{"formattedCitation":"Nanci DeBloois, \\uc0\\u8216{}Rape, Marriage or Death?: Gender Perspectives in the Homeric \\uc0\\u8220{}Hymn to Demeter.\\uc0\\u8221{}\\uc0\\u8217{}, {\\i{}Philological Quarterly}, 76.3 (1997), 245\\uc0\\u8211{}64; Deborah Beck, \\uc0\\u8216{}Direct and Indirect Speech in the Homeric \\uc0\\u8220{}Hymn to Demeter\\uc0\\u8221{}\\uc0\\u8217{}, {\\i{}Transactions of the American Philological Association (1974-)}, 131 (2001), 53\\uc0\\u8211{}74; {\\i{}The Homeric Hymn to Demeter. Translation, Commentary, and Interpretive Essays.}, ed. by Helene Foley (Princeton: Princeton University Press, 1994).","plainCitation":"Nanci DeBloois, ‘Rape, Marriage or Death?: Gender Perspectives in the Homeric “Hymn to Demeter.”’, Philological Quarterly, 76.3 (1997), 245–64; Deborah Beck, ‘Direct and Indirect Speech in the Homeric “Hymn to Demeter”’, Transactions of the American Philological Association (1974-), 131 (2001), 53–74; The Homeric Hymn to Demeter. Translation, Commentary, and Interpretive Essays., ed. by Helene Foley (Princeton: Princeton University Press, 1994).","noteIndex":2},"citationItems":[{"id":71,"uris":["http://zotero.org/users/local/rqwXngP2/items/CT48MV55"],"itemData":{"id":71,"type":"article-journal","abstract":"&lt;em&gt;Gale&lt;/em&gt; Academic OneFile includes Rape, marriage or death?: gender perspectives in the Ho by Nanci DeBloois. Click to explore.","container-title":"Philological Quarterly","ISSN":"00317977","issue":"3","language":"English","note":"publisher: University of Iowa","page":"245-264","source":"go.gale.com","title":"Rape, marriage or death?: gender perspectives in the Homeric 'Hymn to Demeter.'","title-short":"Rape, marriage or death?","volume":"76","author":[{"family":"DeBloois","given":"Nanci"}],"issued":{"date-parts":[["1997",6,22]]}}},{"id":5,"uris":["http://zotero.org/users/local/rqwXngP2/items/JPDLPGPC"],"itemData":{"id":5,"type":"article-journal","container-title":"Transactions of the American Philological Association (1974-)","ISSN":"0360-5949","note":"publisher: [Johns Hopkins University Press, American Philological Association]","page":"53-74","source":"JSTOR","title":"Direct and Indirect Speech in the Homeric \"Hymn to Demeter\"","volume":"131","author":[{"family":"Beck","given":"Deborah"}],"issued":{"date-parts":[["2001"]]}}},{"id":4,"uris":["http://zotero.org/users/local/rqwXngP2/items/RN2EKBJW"],"itemData":{"id":4,"type":"book","event-place":"Princeton","publisher":"Princeton University Press","publisher-place":"Princeton","title":"The Homeric Hymn to Demeter. Translation, Commentary, and Interpretive Essays.","editor":[{"family":"Foley","given":"Helene"}],"issued":{"date-parts":[["1994"]]}}}],"schema":"https://github.com/citation-style-language/schema/raw/master/csl-citation.json"} </w:instrText>
      </w:r>
      <w:r>
        <w:fldChar w:fldCharType="separate"/>
      </w:r>
      <w:proofErr w:type="spellStart"/>
      <w:r w:rsidRPr="0022453F">
        <w:rPr>
          <w:rFonts w:ascii="Calibri" w:hAnsi="Calibri" w:cs="Calibri"/>
          <w:kern w:val="0"/>
          <w:szCs w:val="24"/>
        </w:rPr>
        <w:t>Nanci</w:t>
      </w:r>
      <w:proofErr w:type="spellEnd"/>
      <w:r w:rsidRPr="0022453F">
        <w:rPr>
          <w:rFonts w:ascii="Calibri" w:hAnsi="Calibri" w:cs="Calibri"/>
          <w:kern w:val="0"/>
          <w:szCs w:val="24"/>
        </w:rPr>
        <w:t xml:space="preserve"> </w:t>
      </w:r>
      <w:proofErr w:type="spellStart"/>
      <w:r w:rsidRPr="0022453F">
        <w:rPr>
          <w:rFonts w:ascii="Calibri" w:hAnsi="Calibri" w:cs="Calibri"/>
          <w:kern w:val="0"/>
          <w:szCs w:val="24"/>
        </w:rPr>
        <w:t>DeBloois</w:t>
      </w:r>
      <w:proofErr w:type="spellEnd"/>
      <w:r w:rsidRPr="0022453F">
        <w:rPr>
          <w:rFonts w:ascii="Calibri" w:hAnsi="Calibri" w:cs="Calibri"/>
          <w:kern w:val="0"/>
          <w:szCs w:val="24"/>
        </w:rPr>
        <w:t xml:space="preserve">, ‘Rape, Marriage or Death?: Gender Perspectives in the Homeric “Hymn to Demeter.”’, </w:t>
      </w:r>
      <w:r w:rsidRPr="0022453F">
        <w:rPr>
          <w:rFonts w:ascii="Calibri" w:hAnsi="Calibri" w:cs="Calibri"/>
          <w:i/>
          <w:iCs/>
          <w:kern w:val="0"/>
          <w:szCs w:val="24"/>
        </w:rPr>
        <w:t>Philological Quarterly</w:t>
      </w:r>
      <w:r w:rsidRPr="0022453F">
        <w:rPr>
          <w:rFonts w:ascii="Calibri" w:hAnsi="Calibri" w:cs="Calibri"/>
          <w:kern w:val="0"/>
          <w:szCs w:val="24"/>
        </w:rPr>
        <w:t xml:space="preserve">, 76.3 (1997), 245–64; Deborah Beck, ‘Direct and Indirect Speech in the Homeric “Hymn to Demeter”’, </w:t>
      </w:r>
      <w:r w:rsidRPr="0022453F">
        <w:rPr>
          <w:rFonts w:ascii="Calibri" w:hAnsi="Calibri" w:cs="Calibri"/>
          <w:i/>
          <w:iCs/>
          <w:kern w:val="0"/>
          <w:szCs w:val="24"/>
        </w:rPr>
        <w:t>Transactions of the American Philological Association (1974-)</w:t>
      </w:r>
      <w:r w:rsidRPr="0022453F">
        <w:rPr>
          <w:rFonts w:ascii="Calibri" w:hAnsi="Calibri" w:cs="Calibri"/>
          <w:kern w:val="0"/>
          <w:szCs w:val="24"/>
        </w:rPr>
        <w:t xml:space="preserve">, 131 (2001), 53–74; </w:t>
      </w:r>
      <w:r w:rsidRPr="0022453F">
        <w:rPr>
          <w:rFonts w:ascii="Calibri" w:hAnsi="Calibri" w:cs="Calibri"/>
          <w:i/>
          <w:iCs/>
          <w:kern w:val="0"/>
          <w:szCs w:val="24"/>
        </w:rPr>
        <w:t>The Homeric Hymn to Demeter. Translation, Commentary, and Interpretive Essays.</w:t>
      </w:r>
      <w:r w:rsidRPr="0022453F">
        <w:rPr>
          <w:rFonts w:ascii="Calibri" w:hAnsi="Calibri" w:cs="Calibri"/>
          <w:kern w:val="0"/>
          <w:szCs w:val="24"/>
        </w:rPr>
        <w:t>, ed. by Helene Foley (Princeton: Princeton University Press, 1994).</w:t>
      </w:r>
      <w:r>
        <w:fldChar w:fldCharType="end"/>
      </w:r>
    </w:p>
  </w:footnote>
  <w:footnote w:id="3">
    <w:p w14:paraId="26843A6D" w14:textId="77777777" w:rsidR="00181049" w:rsidRPr="002A6AB2" w:rsidRDefault="00181049" w:rsidP="00181049">
      <w:pPr>
        <w:pStyle w:val="FootnoteText"/>
        <w:rPr>
          <w:lang w:val="en-US"/>
        </w:rPr>
      </w:pPr>
      <w:r>
        <w:rPr>
          <w:rStyle w:val="FootnoteReference"/>
        </w:rPr>
        <w:footnoteRef/>
      </w:r>
      <w:r>
        <w:t xml:space="preserve"> </w:t>
      </w:r>
      <w:r>
        <w:fldChar w:fldCharType="begin"/>
      </w:r>
      <w:r>
        <w:instrText xml:space="preserve"> ADDIN ZOTERO_ITEM CSL_CITATION {"citationID":"Ctf30CoE","properties":{"formattedCitation":"Foley.","plainCitation":"Foley.","noteIndex":3},"citationItems":[{"id":4,"uris":["http://zotero.org/users/local/rqwXngP2/items/RN2EKBJW"],"itemData":{"id":4,"type":"book","event-place":"Princeton","publisher":"Princeton University Press","publisher-place":"Princeton","title":"The Homeric Hymn to Demeter. Translation, Commentary, and Interpretive Essays.","editor":[{"family":"Foley","given":"Helene"}],"issued":{"date-parts":[["1994"]]}}}],"schema":"https://github.com/citation-style-language/schema/raw/master/csl-citation.json"} </w:instrText>
      </w:r>
      <w:r>
        <w:fldChar w:fldCharType="separate"/>
      </w:r>
      <w:r w:rsidRPr="002A6AB2">
        <w:rPr>
          <w:rFonts w:ascii="Calibri" w:hAnsi="Calibri" w:cs="Calibri"/>
        </w:rPr>
        <w:t>Foley.</w:t>
      </w:r>
      <w:r>
        <w:fldChar w:fldCharType="end"/>
      </w:r>
    </w:p>
  </w:footnote>
  <w:footnote w:id="4">
    <w:p w14:paraId="39C222B7" w14:textId="77777777" w:rsidR="00181049" w:rsidRPr="00594E1C" w:rsidRDefault="00181049" w:rsidP="00181049">
      <w:pPr>
        <w:pStyle w:val="FootnoteText"/>
        <w:rPr>
          <w:lang w:val="en-US"/>
        </w:rPr>
      </w:pPr>
      <w:r>
        <w:rPr>
          <w:rStyle w:val="FootnoteReference"/>
        </w:rPr>
        <w:footnoteRef/>
      </w:r>
      <w:r>
        <w:t xml:space="preserve"> </w:t>
      </w:r>
      <w:r>
        <w:fldChar w:fldCharType="begin"/>
      </w:r>
      <w:r>
        <w:instrText xml:space="preserve"> ADDIN ZOTERO_ITEM CSL_CITATION {"citationID":"kZerpIA2","properties":{"formattedCitation":"Foley; Beck; Mara Lynn Keller, \\uc0\\u8216{}The Eleusinian Mysteries of Demeter and Persephone: Fertility, Sexuality, and Rebirth\\uc0\\u8217{}, {\\i{}Journal of Feminist Studies in Religion}, 4.1 (1988), 27\\uc0\\u8211{}54; DeBloois.","plainCitation":"Foley; Beck; Mara Lynn Keller, ‘The Eleusinian Mysteries of Demeter and Persephone: Fertility, Sexuality, and Rebirth’, Journal of Feminist Studies in Religion, 4.1 (1988), 27–54; DeBloois.","noteIndex":4},"citationItems":[{"id":4,"uris":["http://zotero.org/users/local/rqwXngP2/items/RN2EKBJW"],"itemData":{"id":4,"type":"book","event-place":"Princeton","publisher":"Princeton University Press","publisher-place":"Princeton","title":"The Homeric Hymn to Demeter. Translation, Commentary, and Interpretive Essays.","editor":[{"family":"Foley","given":"Helene"}],"issued":{"date-parts":[["1994"]]}}},{"id":5,"uris":["http://zotero.org/users/local/rqwXngP2/items/JPDLPGPC"],"itemData":{"id":5,"type":"article-journal","container-title":"Transactions of the American Philological Association (1974-)","ISSN":"0360-5949","note":"publisher: [Johns Hopkins University Press, American Philological Association]","page":"53-74","source":"JSTOR","title":"Direct and Indirect Speech in the Homeric \"Hymn to Demeter\"","volume":"131","author":[{"family":"Beck","given":"Deborah"}],"issued":{"date-parts":[["2001"]]}}},{"id":70,"uris":["http://zotero.org/users/local/rqwXngP2/items/7CZ8WK95"],"itemData":{"id":70,"type":"article-journal","container-title":"Journal of feminist studies in religion","ISSN":"8755-4178","issue":"1","language":"eng","note":"publisher-place: Chico, Calif\npublisher: Scholars Press","page":"27–54","source":"librarysearch.uwtsd.ac.uk","title":"The Eleusinian Mysteries of Demeter and Persephone: Fertility, Sexuality, and Rebirth","title-short":"The Eleusinian Mysteries of Demeter and Persephone","volume":"4","author":[{"family":"Keller","given":"Mara Lynn"}],"issued":{"date-parts":[["1988"]]}}},{"id":71,"uris":["http://zotero.org/users/local/rqwXngP2/items/CT48MV55"],"itemData":{"id":71,"type":"article-journal","abstract":"&lt;em&gt;Gale&lt;/em&gt; Academic OneFile includes Rape, marriage or death?: gender perspectives in the Ho by Nanci DeBloois. Click to explore.","container-title":"Philological Quarterly","ISSN":"00317977","issue":"3","language":"English","note":"publisher: University of Iowa","page":"245-264","source":"go.gale.com","title":"Rape, marriage or death?: gender perspectives in the Homeric 'Hymn to Demeter.'","title-short":"Rape, marriage or death?","volume":"76","author":[{"family":"DeBloois","given":"Nanci"}],"issued":{"date-parts":[["1997",6,22]]}}}],"schema":"https://github.com/citation-style-language/schema/raw/master/csl-citation.json"} </w:instrText>
      </w:r>
      <w:r>
        <w:fldChar w:fldCharType="separate"/>
      </w:r>
      <w:r w:rsidRPr="00594E1C">
        <w:rPr>
          <w:rFonts w:ascii="Calibri" w:hAnsi="Calibri" w:cs="Calibri"/>
          <w:kern w:val="0"/>
          <w:szCs w:val="24"/>
        </w:rPr>
        <w:t xml:space="preserve">Foley; Beck; Mara Lynn Keller, ‘The Eleusinian Mysteries of Demeter and Persephone: Fertility, Sexuality, and Rebirth’, </w:t>
      </w:r>
      <w:r w:rsidRPr="00594E1C">
        <w:rPr>
          <w:rFonts w:ascii="Calibri" w:hAnsi="Calibri" w:cs="Calibri"/>
          <w:i/>
          <w:iCs/>
          <w:kern w:val="0"/>
          <w:szCs w:val="24"/>
        </w:rPr>
        <w:t>Journal of Feminist Studies in Religion</w:t>
      </w:r>
      <w:r w:rsidRPr="00594E1C">
        <w:rPr>
          <w:rFonts w:ascii="Calibri" w:hAnsi="Calibri" w:cs="Calibri"/>
          <w:kern w:val="0"/>
          <w:szCs w:val="24"/>
        </w:rPr>
        <w:t xml:space="preserve">, 4.1 (1988), 27–54; </w:t>
      </w:r>
      <w:proofErr w:type="spellStart"/>
      <w:r w:rsidRPr="00594E1C">
        <w:rPr>
          <w:rFonts w:ascii="Calibri" w:hAnsi="Calibri" w:cs="Calibri"/>
          <w:kern w:val="0"/>
          <w:szCs w:val="24"/>
        </w:rPr>
        <w:t>DeBloois</w:t>
      </w:r>
      <w:proofErr w:type="spellEnd"/>
      <w:r w:rsidRPr="00594E1C">
        <w:rPr>
          <w:rFonts w:ascii="Calibri" w:hAnsi="Calibri" w:cs="Calibri"/>
          <w:kern w:val="0"/>
          <w:szCs w:val="24"/>
        </w:rPr>
        <w:t>.</w:t>
      </w:r>
      <w:r>
        <w:fldChar w:fldCharType="end"/>
      </w:r>
    </w:p>
  </w:footnote>
  <w:footnote w:id="5">
    <w:p w14:paraId="212F8FA8" w14:textId="77777777" w:rsidR="00181049" w:rsidRPr="00251351" w:rsidRDefault="00181049" w:rsidP="00181049">
      <w:pPr>
        <w:pStyle w:val="FootnoteText"/>
        <w:rPr>
          <w:lang w:val="en-US"/>
        </w:rPr>
      </w:pPr>
      <w:r>
        <w:rPr>
          <w:rStyle w:val="FootnoteReference"/>
        </w:rPr>
        <w:footnoteRef/>
      </w:r>
      <w:r>
        <w:t xml:space="preserve"> </w:t>
      </w:r>
      <w:r>
        <w:fldChar w:fldCharType="begin"/>
      </w:r>
      <w:r>
        <w:instrText xml:space="preserve"> ADDIN ZOTERO_ITEM CSL_CITATION {"citationID":"NLxqoeZN","properties":{"formattedCitation":"Alan Dundes, {\\i{}Sacred Narrative: Reading in the Theory of Myth} (Berkley, California: University of California Press, 1984).","plainCitation":"Alan Dundes, Sacred Narrative: Reading in the Theory of Myth (Berkley, California: University of California Press, 1984).","noteIndex":7},"citationItems":[{"id":22,"uris":["http://zotero.org/users/local/rqwXngP2/items/FLBQHQ8T"],"itemData":{"id":22,"type":"book","event-place":"Berkley, California","publisher":"University of California Press","publisher-place":"Berkley, California","title":"Sacred Narrative: Reading in the theory of myth","author":[{"family":"Dundes","given":"Alan"}],"issued":{"date-parts":[["1984"]]}}}],"schema":"https://github.com/citation-style-language/schema/raw/master/csl-citation.json"} </w:instrText>
      </w:r>
      <w:r>
        <w:fldChar w:fldCharType="separate"/>
      </w:r>
      <w:r w:rsidRPr="00251351">
        <w:rPr>
          <w:rFonts w:ascii="Calibri" w:hAnsi="Calibri" w:cs="Calibri"/>
          <w:kern w:val="0"/>
          <w:szCs w:val="24"/>
        </w:rPr>
        <w:t xml:space="preserve">Alan </w:t>
      </w:r>
      <w:proofErr w:type="spellStart"/>
      <w:r w:rsidRPr="00251351">
        <w:rPr>
          <w:rFonts w:ascii="Calibri" w:hAnsi="Calibri" w:cs="Calibri"/>
          <w:kern w:val="0"/>
          <w:szCs w:val="24"/>
        </w:rPr>
        <w:t>Dundes</w:t>
      </w:r>
      <w:proofErr w:type="spellEnd"/>
      <w:r w:rsidRPr="00251351">
        <w:rPr>
          <w:rFonts w:ascii="Calibri" w:hAnsi="Calibri" w:cs="Calibri"/>
          <w:kern w:val="0"/>
          <w:szCs w:val="24"/>
        </w:rPr>
        <w:t xml:space="preserve">, </w:t>
      </w:r>
      <w:r w:rsidRPr="00251351">
        <w:rPr>
          <w:rFonts w:ascii="Calibri" w:hAnsi="Calibri" w:cs="Calibri"/>
          <w:i/>
          <w:iCs/>
          <w:kern w:val="0"/>
          <w:szCs w:val="24"/>
        </w:rPr>
        <w:t>Sacred Narrative: Reading in the Theory of Myth</w:t>
      </w:r>
      <w:r w:rsidRPr="00251351">
        <w:rPr>
          <w:rFonts w:ascii="Calibri" w:hAnsi="Calibri" w:cs="Calibri"/>
          <w:kern w:val="0"/>
          <w:szCs w:val="24"/>
        </w:rPr>
        <w:t xml:space="preserve"> (Berkley, California: University of California Press, 1984).</w:t>
      </w:r>
      <w:r>
        <w:fldChar w:fldCharType="end"/>
      </w:r>
    </w:p>
  </w:footnote>
  <w:footnote w:id="6">
    <w:p w14:paraId="38A6DDFF" w14:textId="77777777" w:rsidR="00181049" w:rsidRPr="007621C5" w:rsidRDefault="00181049" w:rsidP="00181049">
      <w:pPr>
        <w:pStyle w:val="FootnoteText"/>
        <w:rPr>
          <w:lang w:val="en-US"/>
        </w:rPr>
      </w:pPr>
      <w:r>
        <w:rPr>
          <w:rStyle w:val="FootnoteReference"/>
        </w:rPr>
        <w:footnoteRef/>
      </w:r>
      <w:r>
        <w:t xml:space="preserve"> </w:t>
      </w:r>
      <w:r>
        <w:fldChar w:fldCharType="begin"/>
      </w:r>
      <w:r>
        <w:instrText xml:space="preserve"> ADDIN ZOTERO_ITEM CSL_CITATION {"citationID":"vPPBpcvj","properties":{"formattedCitation":"Dundes.","plainCitation":"Dundes.","noteIndex":8},"citationItems":[{"id":22,"uris":["http://zotero.org/users/local/rqwXngP2/items/FLBQHQ8T"],"itemData":{"id":22,"type":"book","event-place":"Berkley, California","publisher":"University of California Press","publisher-place":"Berkley, California","title":"Sacred Narrative: Reading in the theory of myth","author":[{"family":"Dundes","given":"Alan"}],"issued":{"date-parts":[["1984"]]}}}],"schema":"https://github.com/citation-style-language/schema/raw/master/csl-citation.json"} </w:instrText>
      </w:r>
      <w:r>
        <w:fldChar w:fldCharType="separate"/>
      </w:r>
      <w:proofErr w:type="spellStart"/>
      <w:r w:rsidRPr="007621C5">
        <w:rPr>
          <w:rFonts w:ascii="Calibri" w:hAnsi="Calibri" w:cs="Calibri"/>
        </w:rPr>
        <w:t>Dundes</w:t>
      </w:r>
      <w:proofErr w:type="spellEnd"/>
      <w:r>
        <w:rPr>
          <w:rFonts w:ascii="Calibri" w:hAnsi="Calibri" w:cs="Calibri"/>
        </w:rPr>
        <w:t>, p.1</w:t>
      </w:r>
      <w:r w:rsidRPr="007621C5">
        <w:rPr>
          <w:rFonts w:ascii="Calibri" w:hAnsi="Calibri" w:cs="Calibri"/>
        </w:rPr>
        <w:t>.</w:t>
      </w:r>
      <w:r>
        <w:fldChar w:fldCharType="end"/>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B6C624"/>
    <w:multiLevelType w:val="hybridMultilevel"/>
    <w:tmpl w:val="71788EC0"/>
    <w:lvl w:ilvl="0" w:tplc="EE40A408">
      <w:start w:val="1"/>
      <w:numFmt w:val="bullet"/>
      <w:lvlText w:val="-"/>
      <w:lvlJc w:val="left"/>
      <w:pPr>
        <w:ind w:left="720" w:hanging="360"/>
      </w:pPr>
      <w:rPr>
        <w:rFonts w:ascii="Calibri" w:hAnsi="Calibri" w:hint="default"/>
      </w:rPr>
    </w:lvl>
    <w:lvl w:ilvl="1" w:tplc="33F6E22E">
      <w:start w:val="1"/>
      <w:numFmt w:val="bullet"/>
      <w:lvlText w:val="o"/>
      <w:lvlJc w:val="left"/>
      <w:pPr>
        <w:ind w:left="1440" w:hanging="360"/>
      </w:pPr>
      <w:rPr>
        <w:rFonts w:ascii="Courier New" w:hAnsi="Courier New" w:hint="default"/>
      </w:rPr>
    </w:lvl>
    <w:lvl w:ilvl="2" w:tplc="AF721D48">
      <w:start w:val="1"/>
      <w:numFmt w:val="bullet"/>
      <w:lvlText w:val=""/>
      <w:lvlJc w:val="left"/>
      <w:pPr>
        <w:ind w:left="2160" w:hanging="360"/>
      </w:pPr>
      <w:rPr>
        <w:rFonts w:ascii="Wingdings" w:hAnsi="Wingdings" w:hint="default"/>
      </w:rPr>
    </w:lvl>
    <w:lvl w:ilvl="3" w:tplc="9CA4C4B8">
      <w:start w:val="1"/>
      <w:numFmt w:val="bullet"/>
      <w:lvlText w:val=""/>
      <w:lvlJc w:val="left"/>
      <w:pPr>
        <w:ind w:left="2880" w:hanging="360"/>
      </w:pPr>
      <w:rPr>
        <w:rFonts w:ascii="Symbol" w:hAnsi="Symbol" w:hint="default"/>
      </w:rPr>
    </w:lvl>
    <w:lvl w:ilvl="4" w:tplc="8460D3AC">
      <w:start w:val="1"/>
      <w:numFmt w:val="bullet"/>
      <w:lvlText w:val="o"/>
      <w:lvlJc w:val="left"/>
      <w:pPr>
        <w:ind w:left="3600" w:hanging="360"/>
      </w:pPr>
      <w:rPr>
        <w:rFonts w:ascii="Courier New" w:hAnsi="Courier New" w:hint="default"/>
      </w:rPr>
    </w:lvl>
    <w:lvl w:ilvl="5" w:tplc="2B4454BE">
      <w:start w:val="1"/>
      <w:numFmt w:val="bullet"/>
      <w:lvlText w:val=""/>
      <w:lvlJc w:val="left"/>
      <w:pPr>
        <w:ind w:left="4320" w:hanging="360"/>
      </w:pPr>
      <w:rPr>
        <w:rFonts w:ascii="Wingdings" w:hAnsi="Wingdings" w:hint="default"/>
      </w:rPr>
    </w:lvl>
    <w:lvl w:ilvl="6" w:tplc="879E3BA2">
      <w:start w:val="1"/>
      <w:numFmt w:val="bullet"/>
      <w:lvlText w:val=""/>
      <w:lvlJc w:val="left"/>
      <w:pPr>
        <w:ind w:left="5040" w:hanging="360"/>
      </w:pPr>
      <w:rPr>
        <w:rFonts w:ascii="Symbol" w:hAnsi="Symbol" w:hint="default"/>
      </w:rPr>
    </w:lvl>
    <w:lvl w:ilvl="7" w:tplc="1B02690A">
      <w:start w:val="1"/>
      <w:numFmt w:val="bullet"/>
      <w:lvlText w:val="o"/>
      <w:lvlJc w:val="left"/>
      <w:pPr>
        <w:ind w:left="5760" w:hanging="360"/>
      </w:pPr>
      <w:rPr>
        <w:rFonts w:ascii="Courier New" w:hAnsi="Courier New" w:hint="default"/>
      </w:rPr>
    </w:lvl>
    <w:lvl w:ilvl="8" w:tplc="049C56A0">
      <w:start w:val="1"/>
      <w:numFmt w:val="bullet"/>
      <w:lvlText w:val=""/>
      <w:lvlJc w:val="left"/>
      <w:pPr>
        <w:ind w:left="6480" w:hanging="360"/>
      </w:pPr>
      <w:rPr>
        <w:rFonts w:ascii="Wingdings" w:hAnsi="Wingdings" w:hint="default"/>
      </w:rPr>
    </w:lvl>
  </w:abstractNum>
  <w:num w:numId="1" w16cid:durableId="19565203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1049"/>
    <w:rsid w:val="00181049"/>
    <w:rsid w:val="005A2BDC"/>
    <w:rsid w:val="008F4B74"/>
    <w:rsid w:val="009F34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DD8540"/>
  <w15:chartTrackingRefBased/>
  <w15:docId w15:val="{374FFEFB-10A8-4D8A-A061-BE5039F7FB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8104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81049"/>
    <w:rPr>
      <w:sz w:val="20"/>
      <w:szCs w:val="20"/>
    </w:rPr>
  </w:style>
  <w:style w:type="character" w:styleId="FootnoteReference">
    <w:name w:val="footnote reference"/>
    <w:basedOn w:val="DefaultParagraphFont"/>
    <w:uiPriority w:val="99"/>
    <w:semiHidden/>
    <w:unhideWhenUsed/>
    <w:rsid w:val="00181049"/>
    <w:rPr>
      <w:vertAlign w:val="superscript"/>
    </w:rPr>
  </w:style>
  <w:style w:type="character" w:styleId="Hyperlink">
    <w:name w:val="Hyperlink"/>
    <w:basedOn w:val="DefaultParagraphFont"/>
    <w:uiPriority w:val="99"/>
    <w:unhideWhenUsed/>
    <w:rsid w:val="008F4B74"/>
    <w:rPr>
      <w:color w:val="0563C1" w:themeColor="hyperlink"/>
      <w:u w:val="single"/>
    </w:rPr>
  </w:style>
  <w:style w:type="character" w:styleId="UnresolvedMention">
    <w:name w:val="Unresolved Mention"/>
    <w:basedOn w:val="DefaultParagraphFont"/>
    <w:uiPriority w:val="99"/>
    <w:semiHidden/>
    <w:unhideWhenUsed/>
    <w:rsid w:val="008F4B7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7250476">
      <w:bodyDiv w:val="1"/>
      <w:marLeft w:val="0"/>
      <w:marRight w:val="0"/>
      <w:marTop w:val="0"/>
      <w:marBottom w:val="0"/>
      <w:divBdr>
        <w:top w:val="none" w:sz="0" w:space="0" w:color="auto"/>
        <w:left w:val="none" w:sz="0" w:space="0" w:color="auto"/>
        <w:bottom w:val="none" w:sz="0" w:space="0" w:color="auto"/>
        <w:right w:val="none" w:sz="0" w:space="0" w:color="auto"/>
      </w:divBdr>
      <w:divsChild>
        <w:div w:id="629476058">
          <w:marLeft w:val="480"/>
          <w:marRight w:val="0"/>
          <w:marTop w:val="0"/>
          <w:marBottom w:val="0"/>
          <w:divBdr>
            <w:top w:val="none" w:sz="0" w:space="0" w:color="auto"/>
            <w:left w:val="none" w:sz="0" w:space="0" w:color="auto"/>
            <w:bottom w:val="none" w:sz="0" w:space="0" w:color="auto"/>
            <w:right w:val="none" w:sz="0" w:space="0" w:color="auto"/>
          </w:divBdr>
          <w:divsChild>
            <w:div w:id="1768966744">
              <w:marLeft w:val="0"/>
              <w:marRight w:val="0"/>
              <w:marTop w:val="0"/>
              <w:marBottom w:val="240"/>
              <w:divBdr>
                <w:top w:val="none" w:sz="0" w:space="0" w:color="auto"/>
                <w:left w:val="none" w:sz="0" w:space="0" w:color="auto"/>
                <w:bottom w:val="none" w:sz="0" w:space="0" w:color="auto"/>
                <w:right w:val="none" w:sz="0" w:space="0" w:color="auto"/>
              </w:divBdr>
            </w:div>
            <w:div w:id="905919887">
              <w:marLeft w:val="0"/>
              <w:marRight w:val="0"/>
              <w:marTop w:val="0"/>
              <w:marBottom w:val="240"/>
              <w:divBdr>
                <w:top w:val="none" w:sz="0" w:space="0" w:color="auto"/>
                <w:left w:val="none" w:sz="0" w:space="0" w:color="auto"/>
                <w:bottom w:val="none" w:sz="0" w:space="0" w:color="auto"/>
                <w:right w:val="none" w:sz="0" w:space="0" w:color="auto"/>
              </w:divBdr>
            </w:div>
            <w:div w:id="820730351">
              <w:marLeft w:val="0"/>
              <w:marRight w:val="0"/>
              <w:marTop w:val="0"/>
              <w:marBottom w:val="240"/>
              <w:divBdr>
                <w:top w:val="none" w:sz="0" w:space="0" w:color="auto"/>
                <w:left w:val="none" w:sz="0" w:space="0" w:color="auto"/>
                <w:bottom w:val="none" w:sz="0" w:space="0" w:color="auto"/>
                <w:right w:val="none" w:sz="0" w:space="0" w:color="auto"/>
              </w:divBdr>
            </w:div>
            <w:div w:id="1108162922">
              <w:marLeft w:val="0"/>
              <w:marRight w:val="0"/>
              <w:marTop w:val="0"/>
              <w:marBottom w:val="240"/>
              <w:divBdr>
                <w:top w:val="none" w:sz="0" w:space="0" w:color="auto"/>
                <w:left w:val="none" w:sz="0" w:space="0" w:color="auto"/>
                <w:bottom w:val="none" w:sz="0" w:space="0" w:color="auto"/>
                <w:right w:val="none" w:sz="0" w:space="0" w:color="auto"/>
              </w:divBdr>
            </w:div>
            <w:div w:id="835267451">
              <w:marLeft w:val="0"/>
              <w:marRight w:val="0"/>
              <w:marTop w:val="0"/>
              <w:marBottom w:val="240"/>
              <w:divBdr>
                <w:top w:val="none" w:sz="0" w:space="0" w:color="auto"/>
                <w:left w:val="none" w:sz="0" w:space="0" w:color="auto"/>
                <w:bottom w:val="none" w:sz="0" w:space="0" w:color="auto"/>
                <w:right w:val="none" w:sz="0" w:space="0" w:color="auto"/>
              </w:divBdr>
            </w:div>
            <w:div w:id="423957214">
              <w:marLeft w:val="0"/>
              <w:marRight w:val="0"/>
              <w:marTop w:val="0"/>
              <w:marBottom w:val="240"/>
              <w:divBdr>
                <w:top w:val="none" w:sz="0" w:space="0" w:color="auto"/>
                <w:left w:val="none" w:sz="0" w:space="0" w:color="auto"/>
                <w:bottom w:val="none" w:sz="0" w:space="0" w:color="auto"/>
                <w:right w:val="none" w:sz="0" w:space="0" w:color="auto"/>
              </w:divBdr>
            </w:div>
            <w:div w:id="1724795152">
              <w:marLeft w:val="0"/>
              <w:marRight w:val="0"/>
              <w:marTop w:val="0"/>
              <w:marBottom w:val="240"/>
              <w:divBdr>
                <w:top w:val="none" w:sz="0" w:space="0" w:color="auto"/>
                <w:left w:val="none" w:sz="0" w:space="0" w:color="auto"/>
                <w:bottom w:val="none" w:sz="0" w:space="0" w:color="auto"/>
                <w:right w:val="none" w:sz="0" w:space="0" w:color="auto"/>
              </w:divBdr>
            </w:div>
            <w:div w:id="109982013">
              <w:marLeft w:val="0"/>
              <w:marRight w:val="0"/>
              <w:marTop w:val="0"/>
              <w:marBottom w:val="240"/>
              <w:divBdr>
                <w:top w:val="none" w:sz="0" w:space="0" w:color="auto"/>
                <w:left w:val="none" w:sz="0" w:space="0" w:color="auto"/>
                <w:bottom w:val="none" w:sz="0" w:space="0" w:color="auto"/>
                <w:right w:val="none" w:sz="0" w:space="0" w:color="auto"/>
              </w:divBdr>
            </w:div>
            <w:div w:id="56822776">
              <w:marLeft w:val="0"/>
              <w:marRight w:val="0"/>
              <w:marTop w:val="0"/>
              <w:marBottom w:val="240"/>
              <w:divBdr>
                <w:top w:val="none" w:sz="0" w:space="0" w:color="auto"/>
                <w:left w:val="none" w:sz="0" w:space="0" w:color="auto"/>
                <w:bottom w:val="none" w:sz="0" w:space="0" w:color="auto"/>
                <w:right w:val="none" w:sz="0" w:space="0" w:color="auto"/>
              </w:divBdr>
            </w:div>
            <w:div w:id="714280182">
              <w:marLeft w:val="0"/>
              <w:marRight w:val="0"/>
              <w:marTop w:val="0"/>
              <w:marBottom w:val="240"/>
              <w:divBdr>
                <w:top w:val="none" w:sz="0" w:space="0" w:color="auto"/>
                <w:left w:val="none" w:sz="0" w:space="0" w:color="auto"/>
                <w:bottom w:val="none" w:sz="0" w:space="0" w:color="auto"/>
                <w:right w:val="none" w:sz="0" w:space="0" w:color="auto"/>
              </w:divBdr>
            </w:div>
            <w:div w:id="1275136587">
              <w:marLeft w:val="0"/>
              <w:marRight w:val="0"/>
              <w:marTop w:val="0"/>
              <w:marBottom w:val="240"/>
              <w:divBdr>
                <w:top w:val="none" w:sz="0" w:space="0" w:color="auto"/>
                <w:left w:val="none" w:sz="0" w:space="0" w:color="auto"/>
                <w:bottom w:val="none" w:sz="0" w:space="0" w:color="auto"/>
                <w:right w:val="none" w:sz="0" w:space="0" w:color="auto"/>
              </w:divBdr>
            </w:div>
            <w:div w:id="1898976620">
              <w:marLeft w:val="0"/>
              <w:marRight w:val="0"/>
              <w:marTop w:val="0"/>
              <w:marBottom w:val="240"/>
              <w:divBdr>
                <w:top w:val="none" w:sz="0" w:space="0" w:color="auto"/>
                <w:left w:val="none" w:sz="0" w:space="0" w:color="auto"/>
                <w:bottom w:val="none" w:sz="0" w:space="0" w:color="auto"/>
                <w:right w:val="none" w:sz="0" w:space="0" w:color="auto"/>
              </w:divBdr>
            </w:div>
            <w:div w:id="1840080462">
              <w:marLeft w:val="0"/>
              <w:marRight w:val="0"/>
              <w:marTop w:val="0"/>
              <w:marBottom w:val="240"/>
              <w:divBdr>
                <w:top w:val="none" w:sz="0" w:space="0" w:color="auto"/>
                <w:left w:val="none" w:sz="0" w:space="0" w:color="auto"/>
                <w:bottom w:val="none" w:sz="0" w:space="0" w:color="auto"/>
                <w:right w:val="none" w:sz="0" w:space="0" w:color="auto"/>
              </w:divBdr>
            </w:div>
            <w:div w:id="1455253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3485891">
      <w:bodyDiv w:val="1"/>
      <w:marLeft w:val="0"/>
      <w:marRight w:val="0"/>
      <w:marTop w:val="0"/>
      <w:marBottom w:val="0"/>
      <w:divBdr>
        <w:top w:val="none" w:sz="0" w:space="0" w:color="auto"/>
        <w:left w:val="none" w:sz="0" w:space="0" w:color="auto"/>
        <w:bottom w:val="none" w:sz="0" w:space="0" w:color="auto"/>
        <w:right w:val="none" w:sz="0" w:space="0" w:color="auto"/>
      </w:divBdr>
      <w:divsChild>
        <w:div w:id="1621759878">
          <w:marLeft w:val="480"/>
          <w:marRight w:val="0"/>
          <w:marTop w:val="0"/>
          <w:marBottom w:val="0"/>
          <w:divBdr>
            <w:top w:val="none" w:sz="0" w:space="0" w:color="auto"/>
            <w:left w:val="none" w:sz="0" w:space="0" w:color="auto"/>
            <w:bottom w:val="none" w:sz="0" w:space="0" w:color="auto"/>
            <w:right w:val="none" w:sz="0" w:space="0" w:color="auto"/>
          </w:divBdr>
          <w:divsChild>
            <w:div w:id="2011563051">
              <w:marLeft w:val="0"/>
              <w:marRight w:val="0"/>
              <w:marTop w:val="0"/>
              <w:marBottom w:val="240"/>
              <w:divBdr>
                <w:top w:val="none" w:sz="0" w:space="0" w:color="auto"/>
                <w:left w:val="none" w:sz="0" w:space="0" w:color="auto"/>
                <w:bottom w:val="none" w:sz="0" w:space="0" w:color="auto"/>
                <w:right w:val="none" w:sz="0" w:space="0" w:color="auto"/>
              </w:divBdr>
            </w:div>
            <w:div w:id="2072193703">
              <w:marLeft w:val="0"/>
              <w:marRight w:val="0"/>
              <w:marTop w:val="0"/>
              <w:marBottom w:val="240"/>
              <w:divBdr>
                <w:top w:val="none" w:sz="0" w:space="0" w:color="auto"/>
                <w:left w:val="none" w:sz="0" w:space="0" w:color="auto"/>
                <w:bottom w:val="none" w:sz="0" w:space="0" w:color="auto"/>
                <w:right w:val="none" w:sz="0" w:space="0" w:color="auto"/>
              </w:divBdr>
            </w:div>
            <w:div w:id="1555659434">
              <w:marLeft w:val="0"/>
              <w:marRight w:val="0"/>
              <w:marTop w:val="0"/>
              <w:marBottom w:val="240"/>
              <w:divBdr>
                <w:top w:val="none" w:sz="0" w:space="0" w:color="auto"/>
                <w:left w:val="none" w:sz="0" w:space="0" w:color="auto"/>
                <w:bottom w:val="none" w:sz="0" w:space="0" w:color="auto"/>
                <w:right w:val="none" w:sz="0" w:space="0" w:color="auto"/>
              </w:divBdr>
            </w:div>
            <w:div w:id="55321604">
              <w:marLeft w:val="0"/>
              <w:marRight w:val="0"/>
              <w:marTop w:val="0"/>
              <w:marBottom w:val="240"/>
              <w:divBdr>
                <w:top w:val="none" w:sz="0" w:space="0" w:color="auto"/>
                <w:left w:val="none" w:sz="0" w:space="0" w:color="auto"/>
                <w:bottom w:val="none" w:sz="0" w:space="0" w:color="auto"/>
                <w:right w:val="none" w:sz="0" w:space="0" w:color="auto"/>
              </w:divBdr>
            </w:div>
            <w:div w:id="916135657">
              <w:marLeft w:val="0"/>
              <w:marRight w:val="0"/>
              <w:marTop w:val="0"/>
              <w:marBottom w:val="240"/>
              <w:divBdr>
                <w:top w:val="none" w:sz="0" w:space="0" w:color="auto"/>
                <w:left w:val="none" w:sz="0" w:space="0" w:color="auto"/>
                <w:bottom w:val="none" w:sz="0" w:space="0" w:color="auto"/>
                <w:right w:val="none" w:sz="0" w:space="0" w:color="auto"/>
              </w:divBdr>
            </w:div>
            <w:div w:id="1567956162">
              <w:marLeft w:val="0"/>
              <w:marRight w:val="0"/>
              <w:marTop w:val="0"/>
              <w:marBottom w:val="240"/>
              <w:divBdr>
                <w:top w:val="none" w:sz="0" w:space="0" w:color="auto"/>
                <w:left w:val="none" w:sz="0" w:space="0" w:color="auto"/>
                <w:bottom w:val="none" w:sz="0" w:space="0" w:color="auto"/>
                <w:right w:val="none" w:sz="0" w:space="0" w:color="auto"/>
              </w:divBdr>
            </w:div>
            <w:div w:id="1467964611">
              <w:marLeft w:val="0"/>
              <w:marRight w:val="0"/>
              <w:marTop w:val="0"/>
              <w:marBottom w:val="240"/>
              <w:divBdr>
                <w:top w:val="none" w:sz="0" w:space="0" w:color="auto"/>
                <w:left w:val="none" w:sz="0" w:space="0" w:color="auto"/>
                <w:bottom w:val="none" w:sz="0" w:space="0" w:color="auto"/>
                <w:right w:val="none" w:sz="0" w:space="0" w:color="auto"/>
              </w:divBdr>
            </w:div>
            <w:div w:id="914128844">
              <w:marLeft w:val="0"/>
              <w:marRight w:val="0"/>
              <w:marTop w:val="0"/>
              <w:marBottom w:val="240"/>
              <w:divBdr>
                <w:top w:val="none" w:sz="0" w:space="0" w:color="auto"/>
                <w:left w:val="none" w:sz="0" w:space="0" w:color="auto"/>
                <w:bottom w:val="none" w:sz="0" w:space="0" w:color="auto"/>
                <w:right w:val="none" w:sz="0" w:space="0" w:color="auto"/>
              </w:divBdr>
            </w:div>
            <w:div w:id="1553039043">
              <w:marLeft w:val="0"/>
              <w:marRight w:val="0"/>
              <w:marTop w:val="0"/>
              <w:marBottom w:val="240"/>
              <w:divBdr>
                <w:top w:val="none" w:sz="0" w:space="0" w:color="auto"/>
                <w:left w:val="none" w:sz="0" w:space="0" w:color="auto"/>
                <w:bottom w:val="none" w:sz="0" w:space="0" w:color="auto"/>
                <w:right w:val="none" w:sz="0" w:space="0" w:color="auto"/>
              </w:divBdr>
            </w:div>
            <w:div w:id="824320654">
              <w:marLeft w:val="0"/>
              <w:marRight w:val="0"/>
              <w:marTop w:val="0"/>
              <w:marBottom w:val="240"/>
              <w:divBdr>
                <w:top w:val="none" w:sz="0" w:space="0" w:color="auto"/>
                <w:left w:val="none" w:sz="0" w:space="0" w:color="auto"/>
                <w:bottom w:val="none" w:sz="0" w:space="0" w:color="auto"/>
                <w:right w:val="none" w:sz="0" w:space="0" w:color="auto"/>
              </w:divBdr>
            </w:div>
            <w:div w:id="1036464282">
              <w:marLeft w:val="0"/>
              <w:marRight w:val="0"/>
              <w:marTop w:val="0"/>
              <w:marBottom w:val="240"/>
              <w:divBdr>
                <w:top w:val="none" w:sz="0" w:space="0" w:color="auto"/>
                <w:left w:val="none" w:sz="0" w:space="0" w:color="auto"/>
                <w:bottom w:val="none" w:sz="0" w:space="0" w:color="auto"/>
                <w:right w:val="none" w:sz="0" w:space="0" w:color="auto"/>
              </w:divBdr>
            </w:div>
            <w:div w:id="240677659">
              <w:marLeft w:val="0"/>
              <w:marRight w:val="0"/>
              <w:marTop w:val="0"/>
              <w:marBottom w:val="240"/>
              <w:divBdr>
                <w:top w:val="none" w:sz="0" w:space="0" w:color="auto"/>
                <w:left w:val="none" w:sz="0" w:space="0" w:color="auto"/>
                <w:bottom w:val="none" w:sz="0" w:space="0" w:color="auto"/>
                <w:right w:val="none" w:sz="0" w:space="0" w:color="auto"/>
              </w:divBdr>
            </w:div>
            <w:div w:id="76750688">
              <w:marLeft w:val="0"/>
              <w:marRight w:val="0"/>
              <w:marTop w:val="0"/>
              <w:marBottom w:val="240"/>
              <w:divBdr>
                <w:top w:val="none" w:sz="0" w:space="0" w:color="auto"/>
                <w:left w:val="none" w:sz="0" w:space="0" w:color="auto"/>
                <w:bottom w:val="none" w:sz="0" w:space="0" w:color="auto"/>
                <w:right w:val="none" w:sz="0" w:space="0" w:color="auto"/>
              </w:divBdr>
            </w:div>
            <w:div w:id="1201430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2179</Words>
  <Characters>12421</Characters>
  <Application>Microsoft Office Word</Application>
  <DocSecurity>0</DocSecurity>
  <Lines>103</Lines>
  <Paragraphs>29</Paragraphs>
  <ScaleCrop>false</ScaleCrop>
  <Company/>
  <LinksUpToDate>false</LinksUpToDate>
  <CharactersWithSpaces>14571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Daniel (1601138)</dc:creator>
  <cp:keywords/>
  <dc:description/>
  <cp:lastModifiedBy>Sarah Daniel (1601138)</cp:lastModifiedBy>
  <cp:revision>2</cp:revision>
  <dcterms:created xsi:type="dcterms:W3CDTF">2023-07-28T22:38:00Z</dcterms:created>
  <dcterms:modified xsi:type="dcterms:W3CDTF">2023-07-28T22:47:00Z</dcterms:modified>
</cp:coreProperties>
</file>