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8403" w14:textId="470BA7F5" w:rsidR="00C4502F" w:rsidRPr="00C82248" w:rsidRDefault="00C4502F" w:rsidP="00C82248">
      <w:pPr>
        <w:spacing w:after="0" w:line="259" w:lineRule="auto"/>
        <w:ind w:left="0" w:right="0" w:firstLine="0"/>
        <w:jc w:val="both"/>
      </w:pPr>
    </w:p>
    <w:p w14:paraId="4DD76711" w14:textId="77777777" w:rsidR="00C4502F" w:rsidRDefault="00AB7A98" w:rsidP="00FE5417">
      <w:pPr>
        <w:spacing w:after="44" w:line="259" w:lineRule="auto"/>
        <w:ind w:left="1661" w:right="0" w:firstLine="0"/>
        <w:jc w:val="both"/>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AB7A98">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AB7A98">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5B99DA4E" w14:textId="77777777" w:rsidR="00C4502F" w:rsidRDefault="00AB7A98" w:rsidP="00FE5417">
      <w:pPr>
        <w:spacing w:after="0" w:line="259" w:lineRule="auto"/>
        <w:ind w:left="0" w:right="0" w:firstLine="0"/>
        <w:jc w:val="both"/>
      </w:pPr>
      <w:r>
        <w:rPr>
          <w:sz w:val="58"/>
        </w:rPr>
        <w:t xml:space="preserve"> </w:t>
      </w:r>
    </w:p>
    <w:p w14:paraId="5ABC49D2" w14:textId="0C3B7333" w:rsidR="00C4502F" w:rsidRPr="00FE5417" w:rsidRDefault="00C4502F" w:rsidP="004044F4">
      <w:pPr>
        <w:spacing w:after="0" w:line="259" w:lineRule="auto"/>
        <w:ind w:left="0" w:right="0" w:firstLine="0"/>
        <w:jc w:val="center"/>
        <w:rPr>
          <w:sz w:val="32"/>
          <w:szCs w:val="32"/>
        </w:rPr>
      </w:pPr>
    </w:p>
    <w:p w14:paraId="0468E0B9" w14:textId="13E9846A" w:rsidR="00C4502F" w:rsidRDefault="00AE38B4" w:rsidP="004044F4">
      <w:pPr>
        <w:spacing w:after="321" w:line="259" w:lineRule="auto"/>
        <w:ind w:left="0" w:right="0" w:firstLine="0"/>
        <w:jc w:val="center"/>
        <w:rPr>
          <w:sz w:val="32"/>
          <w:szCs w:val="32"/>
        </w:rPr>
      </w:pPr>
      <w:proofErr w:type="spellStart"/>
      <w:r>
        <w:rPr>
          <w:sz w:val="32"/>
          <w:szCs w:val="32"/>
        </w:rPr>
        <w:t>Sefydliad</w:t>
      </w:r>
      <w:proofErr w:type="spellEnd"/>
      <w:r>
        <w:rPr>
          <w:sz w:val="32"/>
          <w:szCs w:val="32"/>
        </w:rPr>
        <w:t xml:space="preserve"> </w:t>
      </w:r>
      <w:proofErr w:type="spellStart"/>
      <w:r>
        <w:rPr>
          <w:sz w:val="32"/>
          <w:szCs w:val="32"/>
        </w:rPr>
        <w:t>Dysgu</w:t>
      </w:r>
      <w:proofErr w:type="spellEnd"/>
      <w:r>
        <w:rPr>
          <w:sz w:val="32"/>
          <w:szCs w:val="32"/>
        </w:rPr>
        <w:t xml:space="preserve"> </w:t>
      </w:r>
      <w:proofErr w:type="spellStart"/>
      <w:r>
        <w:rPr>
          <w:sz w:val="32"/>
          <w:szCs w:val="32"/>
        </w:rPr>
        <w:t>Canol</w:t>
      </w:r>
      <w:proofErr w:type="spellEnd"/>
      <w:r>
        <w:rPr>
          <w:sz w:val="32"/>
          <w:szCs w:val="32"/>
        </w:rPr>
        <w:t xml:space="preserve"> Dinas /</w:t>
      </w:r>
    </w:p>
    <w:p w14:paraId="3634C918" w14:textId="4195E9C9" w:rsidR="00AE38B4" w:rsidRPr="00FE5417" w:rsidRDefault="00AE38B4" w:rsidP="004044F4">
      <w:pPr>
        <w:spacing w:after="321" w:line="259" w:lineRule="auto"/>
        <w:ind w:left="0" w:right="0" w:firstLine="0"/>
        <w:jc w:val="center"/>
        <w:rPr>
          <w:sz w:val="32"/>
          <w:szCs w:val="32"/>
        </w:rPr>
      </w:pPr>
      <w:r>
        <w:rPr>
          <w:sz w:val="32"/>
          <w:szCs w:val="32"/>
        </w:rPr>
        <w:t>Institute of Inner City Learning</w:t>
      </w:r>
    </w:p>
    <w:p w14:paraId="4681CE1B" w14:textId="44C43C20" w:rsidR="00C4502F" w:rsidRPr="00FE5417" w:rsidRDefault="00C4502F" w:rsidP="004044F4">
      <w:pPr>
        <w:spacing w:after="0" w:line="259" w:lineRule="auto"/>
        <w:ind w:left="413" w:right="0" w:firstLine="0"/>
        <w:jc w:val="center"/>
        <w:rPr>
          <w:sz w:val="32"/>
          <w:szCs w:val="32"/>
        </w:rPr>
      </w:pPr>
    </w:p>
    <w:p w14:paraId="7CCCC4C9" w14:textId="37437D87" w:rsidR="00C4502F" w:rsidRPr="00FE5417" w:rsidRDefault="00C4502F" w:rsidP="004044F4">
      <w:pPr>
        <w:spacing w:after="0" w:line="259" w:lineRule="auto"/>
        <w:ind w:left="413" w:right="0" w:firstLine="0"/>
        <w:jc w:val="center"/>
        <w:rPr>
          <w:sz w:val="32"/>
          <w:szCs w:val="32"/>
        </w:rPr>
      </w:pPr>
    </w:p>
    <w:p w14:paraId="4585E6DF" w14:textId="4FBCC651" w:rsidR="00C4502F" w:rsidRPr="00FE5417" w:rsidRDefault="002E6E8F" w:rsidP="004044F4">
      <w:pPr>
        <w:spacing w:after="0" w:line="259" w:lineRule="auto"/>
        <w:ind w:left="0" w:right="0" w:firstLine="0"/>
        <w:jc w:val="center"/>
        <w:rPr>
          <w:sz w:val="32"/>
          <w:szCs w:val="32"/>
        </w:rPr>
      </w:pPr>
      <w:r w:rsidRPr="00FE5417">
        <w:rPr>
          <w:sz w:val="32"/>
          <w:szCs w:val="32"/>
        </w:rPr>
        <w:t xml:space="preserve">BA </w:t>
      </w:r>
      <w:r w:rsidR="009A3994">
        <w:rPr>
          <w:sz w:val="32"/>
          <w:szCs w:val="32"/>
        </w:rPr>
        <w:t xml:space="preserve">(Hons) </w:t>
      </w:r>
      <w:r w:rsidRPr="00FE5417">
        <w:rPr>
          <w:sz w:val="32"/>
          <w:szCs w:val="32"/>
        </w:rPr>
        <w:t>Leadership and Management</w:t>
      </w:r>
    </w:p>
    <w:p w14:paraId="7124D0D1" w14:textId="33337F15" w:rsidR="001605B4" w:rsidRPr="001605B4" w:rsidRDefault="001605B4" w:rsidP="004044F4">
      <w:pPr>
        <w:spacing w:after="0" w:line="259" w:lineRule="auto"/>
        <w:ind w:left="452" w:right="0" w:firstLine="0"/>
        <w:jc w:val="center"/>
        <w:rPr>
          <w:sz w:val="32"/>
          <w:szCs w:val="10"/>
        </w:rPr>
      </w:pPr>
      <w:r w:rsidRPr="001605B4">
        <w:rPr>
          <w:sz w:val="32"/>
          <w:szCs w:val="10"/>
        </w:rPr>
        <w:t>Independent project</w:t>
      </w:r>
    </w:p>
    <w:p w14:paraId="3CF6CE95" w14:textId="0B770C70" w:rsidR="00C4502F" w:rsidRPr="00925D7C" w:rsidRDefault="00925D7C" w:rsidP="004044F4">
      <w:pPr>
        <w:spacing w:after="0" w:line="259" w:lineRule="auto"/>
        <w:ind w:left="452" w:right="0" w:firstLine="0"/>
        <w:jc w:val="center"/>
        <w:rPr>
          <w:sz w:val="32"/>
          <w:szCs w:val="10"/>
        </w:rPr>
      </w:pPr>
      <w:r w:rsidRPr="00925D7C">
        <w:rPr>
          <w:sz w:val="32"/>
          <w:szCs w:val="10"/>
        </w:rPr>
        <w:t>LCLM6005</w:t>
      </w:r>
    </w:p>
    <w:p w14:paraId="18046F82" w14:textId="58021C06" w:rsidR="00925D7C" w:rsidRPr="00925D7C" w:rsidRDefault="004044F4" w:rsidP="004044F4">
      <w:pPr>
        <w:spacing w:after="0" w:line="259" w:lineRule="auto"/>
        <w:ind w:left="0" w:right="0" w:firstLine="0"/>
        <w:jc w:val="center"/>
        <w:rPr>
          <w:sz w:val="10"/>
          <w:szCs w:val="10"/>
        </w:rPr>
      </w:pPr>
      <w:r>
        <w:rPr>
          <w:sz w:val="32"/>
          <w:szCs w:val="10"/>
        </w:rPr>
        <w:t xml:space="preserve">      </w:t>
      </w:r>
      <w:r w:rsidR="00925D7C" w:rsidRPr="00925D7C">
        <w:rPr>
          <w:sz w:val="32"/>
          <w:szCs w:val="10"/>
        </w:rPr>
        <w:t>Element 1</w:t>
      </w:r>
    </w:p>
    <w:p w14:paraId="635FEE3D" w14:textId="4736DB92" w:rsidR="00C4502F" w:rsidRDefault="00C4502F" w:rsidP="004044F4">
      <w:pPr>
        <w:spacing w:after="0" w:line="259" w:lineRule="auto"/>
        <w:ind w:left="413" w:right="0" w:firstLine="0"/>
        <w:jc w:val="center"/>
        <w:rPr>
          <w:sz w:val="56"/>
        </w:rPr>
      </w:pPr>
    </w:p>
    <w:p w14:paraId="18B2084E" w14:textId="77777777" w:rsidR="00C82248" w:rsidRDefault="00C82248" w:rsidP="004044F4">
      <w:pPr>
        <w:spacing w:after="0" w:line="259" w:lineRule="auto"/>
        <w:ind w:left="413" w:right="0" w:firstLine="0"/>
        <w:jc w:val="center"/>
        <w:rPr>
          <w:sz w:val="56"/>
        </w:rPr>
      </w:pPr>
    </w:p>
    <w:p w14:paraId="5EB1ED7D" w14:textId="77777777" w:rsidR="00C82248" w:rsidRDefault="00C82248" w:rsidP="004044F4">
      <w:pPr>
        <w:spacing w:after="0" w:line="259" w:lineRule="auto"/>
        <w:ind w:left="413" w:right="0" w:firstLine="0"/>
        <w:jc w:val="center"/>
      </w:pPr>
    </w:p>
    <w:p w14:paraId="72437844" w14:textId="1E924443" w:rsidR="00C4502F" w:rsidRDefault="00C4502F" w:rsidP="004044F4">
      <w:pPr>
        <w:spacing w:after="0" w:line="259" w:lineRule="auto"/>
        <w:ind w:left="0" w:right="0" w:firstLine="0"/>
        <w:jc w:val="center"/>
      </w:pPr>
    </w:p>
    <w:p w14:paraId="57069504" w14:textId="6C51781B" w:rsidR="00C82248" w:rsidRPr="00C82248" w:rsidRDefault="00C82248" w:rsidP="004044F4">
      <w:pPr>
        <w:jc w:val="center"/>
        <w:rPr>
          <w:bCs/>
          <w:sz w:val="32"/>
          <w:szCs w:val="32"/>
        </w:rPr>
      </w:pPr>
      <w:r w:rsidRPr="00C82248">
        <w:rPr>
          <w:bCs/>
          <w:sz w:val="32"/>
          <w:szCs w:val="32"/>
        </w:rPr>
        <w:t>DISSERTATION</w:t>
      </w:r>
    </w:p>
    <w:p w14:paraId="328FB064" w14:textId="77777777" w:rsidR="00C82248" w:rsidRPr="00C82248" w:rsidRDefault="00C82248" w:rsidP="004044F4">
      <w:pPr>
        <w:jc w:val="center"/>
        <w:rPr>
          <w:bCs/>
          <w:sz w:val="32"/>
          <w:szCs w:val="32"/>
        </w:rPr>
      </w:pPr>
      <w:r w:rsidRPr="00C82248">
        <w:rPr>
          <w:bCs/>
          <w:sz w:val="32"/>
          <w:szCs w:val="32"/>
        </w:rPr>
        <w:t>FOR SYSTEMATIC LITERATURE</w:t>
      </w:r>
    </w:p>
    <w:p w14:paraId="4D6EC26C" w14:textId="77777777" w:rsidR="00C82248" w:rsidRPr="00C82248" w:rsidRDefault="00C82248" w:rsidP="004044F4">
      <w:pPr>
        <w:jc w:val="center"/>
        <w:rPr>
          <w:bCs/>
          <w:sz w:val="32"/>
          <w:szCs w:val="32"/>
        </w:rPr>
      </w:pPr>
      <w:r w:rsidRPr="00C82248">
        <w:rPr>
          <w:bCs/>
          <w:sz w:val="32"/>
          <w:szCs w:val="32"/>
        </w:rPr>
        <w:t>REVIEW RESEARCH</w:t>
      </w:r>
    </w:p>
    <w:p w14:paraId="2169CE4D" w14:textId="2D2577C3" w:rsidR="00C4502F" w:rsidRDefault="00C4502F" w:rsidP="00FE5417">
      <w:pPr>
        <w:spacing w:after="0" w:line="259" w:lineRule="auto"/>
        <w:ind w:left="0" w:right="0" w:firstLine="0"/>
        <w:jc w:val="both"/>
      </w:pPr>
    </w:p>
    <w:p w14:paraId="731C34B7" w14:textId="77777777" w:rsidR="00C4502F" w:rsidRDefault="00AB7A98" w:rsidP="00FE5417">
      <w:pPr>
        <w:spacing w:after="0" w:line="259" w:lineRule="auto"/>
        <w:ind w:left="0" w:right="0" w:firstLine="0"/>
        <w:jc w:val="both"/>
      </w:pPr>
      <w:r>
        <w:rPr>
          <w:b/>
          <w:sz w:val="56"/>
        </w:rPr>
        <w:t xml:space="preserve"> </w:t>
      </w:r>
    </w:p>
    <w:p w14:paraId="1C1F3B08" w14:textId="77777777" w:rsidR="00C4502F" w:rsidRDefault="00AB7A98" w:rsidP="00FE5417">
      <w:pPr>
        <w:spacing w:after="0" w:line="259" w:lineRule="auto"/>
        <w:ind w:left="0" w:right="0" w:firstLine="0"/>
        <w:jc w:val="both"/>
      </w:pPr>
      <w:r>
        <w:rPr>
          <w:rFonts w:ascii="Calibri" w:eastAsia="Calibri" w:hAnsi="Calibri" w:cs="Calibri"/>
          <w:sz w:val="22"/>
        </w:rPr>
        <w:t xml:space="preserve"> </w:t>
      </w:r>
    </w:p>
    <w:p w14:paraId="752860C5" w14:textId="77777777" w:rsidR="00C4502F" w:rsidRDefault="00AB7A98" w:rsidP="00FE5417">
      <w:pPr>
        <w:spacing w:after="1779" w:line="259" w:lineRule="auto"/>
        <w:ind w:left="0" w:right="0" w:firstLine="0"/>
        <w:jc w:val="both"/>
      </w:pPr>
      <w:r>
        <w:rPr>
          <w:sz w:val="20"/>
        </w:rPr>
        <w:t xml:space="preserve"> </w:t>
      </w:r>
    </w:p>
    <w:p w14:paraId="3175D05A" w14:textId="72A08FE4" w:rsidR="005A430F" w:rsidRPr="005A430F" w:rsidRDefault="005A430F" w:rsidP="00FE5417">
      <w:pPr>
        <w:tabs>
          <w:tab w:val="center" w:pos="5564"/>
        </w:tabs>
        <w:spacing w:after="434" w:line="259" w:lineRule="auto"/>
        <w:ind w:right="0"/>
        <w:jc w:val="both"/>
        <w:sectPr w:rsidR="005A430F" w:rsidRPr="005A430F">
          <w:footerReference w:type="even" r:id="rId10"/>
          <w:footerReference w:type="default" r:id="rId11"/>
          <w:footerReference w:type="first" r:id="rId12"/>
          <w:pgSz w:w="12240" w:h="15840"/>
          <w:pgMar w:top="528" w:right="1095" w:bottom="990" w:left="499" w:header="720" w:footer="720" w:gutter="0"/>
          <w:cols w:space="720"/>
        </w:sectPr>
      </w:pPr>
    </w:p>
    <w:p w14:paraId="6DB39E91" w14:textId="76148EA4" w:rsidR="00C4502F" w:rsidRPr="002F1837" w:rsidRDefault="00EC7D7E" w:rsidP="002F1837">
      <w:pPr>
        <w:pStyle w:val="Title"/>
      </w:pPr>
      <w:bookmarkStart w:id="0" w:name="_Toc223264092"/>
      <w:bookmarkStart w:id="1" w:name="_Toc223605138"/>
      <w:r w:rsidRPr="002F1837">
        <w:lastRenderedPageBreak/>
        <w:t>Managing the Strategic Tension Between Cost Leadership and Sustainability: A Case Study of Tesco.</w:t>
      </w:r>
      <w:bookmarkEnd w:id="0"/>
      <w:bookmarkEnd w:id="1"/>
      <w:r w:rsidRPr="002F1837">
        <w:t xml:space="preserve"> </w:t>
      </w:r>
      <w:r w:rsidR="00AB7A98" w:rsidRPr="002F1837">
        <w:t xml:space="preserve"> </w:t>
      </w:r>
    </w:p>
    <w:p w14:paraId="1ED718CA" w14:textId="77777777" w:rsidR="00C4502F" w:rsidRDefault="00AB7A98" w:rsidP="00FE5417">
      <w:pPr>
        <w:spacing w:after="0" w:line="259" w:lineRule="auto"/>
        <w:ind w:left="97" w:right="0" w:firstLine="0"/>
        <w:jc w:val="both"/>
      </w:pPr>
      <w:r>
        <w:rPr>
          <w:b/>
          <w:sz w:val="56"/>
        </w:rPr>
        <w:t xml:space="preserve"> </w:t>
      </w:r>
    </w:p>
    <w:p w14:paraId="3CDEB774" w14:textId="77777777" w:rsidR="00C4502F" w:rsidRDefault="00AB7A98" w:rsidP="00FE5417">
      <w:pPr>
        <w:spacing w:after="0" w:line="259" w:lineRule="auto"/>
        <w:ind w:left="97" w:right="0" w:firstLine="0"/>
        <w:jc w:val="both"/>
      </w:pPr>
      <w:r>
        <w:rPr>
          <w:b/>
          <w:sz w:val="56"/>
        </w:rPr>
        <w:t xml:space="preserve"> </w:t>
      </w:r>
    </w:p>
    <w:p w14:paraId="144BB38C" w14:textId="72D37ACB" w:rsidR="00EC7D7E" w:rsidRPr="003A06EF" w:rsidRDefault="00EC7D7E" w:rsidP="00FE5417">
      <w:pPr>
        <w:spacing w:after="38" w:line="259" w:lineRule="auto"/>
        <w:ind w:left="0" w:right="8" w:firstLine="0"/>
        <w:jc w:val="both"/>
        <w:rPr>
          <w:b/>
          <w:sz w:val="28"/>
          <w:szCs w:val="28"/>
        </w:rPr>
      </w:pPr>
      <w:r w:rsidRPr="003A06EF">
        <w:rPr>
          <w:b/>
          <w:sz w:val="28"/>
          <w:szCs w:val="28"/>
        </w:rPr>
        <w:t>Juwayriyah Bibi</w:t>
      </w:r>
    </w:p>
    <w:p w14:paraId="37442FA6" w14:textId="4258489C" w:rsidR="00EC7D7E" w:rsidRPr="003A06EF" w:rsidRDefault="00EC7D7E" w:rsidP="00FE5417">
      <w:pPr>
        <w:jc w:val="both"/>
        <w:rPr>
          <w:sz w:val="28"/>
          <w:szCs w:val="28"/>
        </w:rPr>
      </w:pPr>
      <w:r w:rsidRPr="003A06EF">
        <w:rPr>
          <w:sz w:val="28"/>
          <w:szCs w:val="28"/>
        </w:rPr>
        <w:t>2315837</w:t>
      </w:r>
    </w:p>
    <w:p w14:paraId="082C04B1" w14:textId="5C90D08C" w:rsidR="00C4502F" w:rsidRPr="003A06EF" w:rsidRDefault="00AB7A98" w:rsidP="00FE5417">
      <w:pPr>
        <w:spacing w:after="148" w:line="259" w:lineRule="auto"/>
        <w:ind w:left="0" w:right="0" w:firstLine="0"/>
        <w:jc w:val="both"/>
        <w:rPr>
          <w:sz w:val="28"/>
          <w:szCs w:val="28"/>
        </w:rPr>
      </w:pPr>
      <w:r w:rsidRPr="003A06EF">
        <w:rPr>
          <w:rFonts w:ascii="Calibri" w:eastAsia="Calibri" w:hAnsi="Calibri" w:cs="Calibri"/>
          <w:sz w:val="28"/>
          <w:szCs w:val="28"/>
        </w:rPr>
        <w:t xml:space="preserve"> </w:t>
      </w:r>
      <w:r w:rsidRPr="003A06EF">
        <w:rPr>
          <w:rFonts w:ascii="Calibri" w:eastAsia="Calibri" w:hAnsi="Calibri" w:cs="Calibri"/>
          <w:sz w:val="28"/>
          <w:szCs w:val="28"/>
        </w:rPr>
        <w:tab/>
        <w:t xml:space="preserve"> </w:t>
      </w:r>
    </w:p>
    <w:p w14:paraId="1BBC9CFF" w14:textId="655F06CA" w:rsidR="00C4502F" w:rsidRPr="003A06EF" w:rsidRDefault="00C4502F" w:rsidP="00FE5417">
      <w:pPr>
        <w:spacing w:after="86" w:line="252" w:lineRule="auto"/>
        <w:ind w:left="0" w:right="8972" w:firstLine="0"/>
        <w:jc w:val="both"/>
        <w:rPr>
          <w:sz w:val="28"/>
          <w:szCs w:val="28"/>
        </w:rPr>
      </w:pPr>
    </w:p>
    <w:p w14:paraId="477EC017" w14:textId="77777777" w:rsidR="00B94074" w:rsidRPr="003A06EF" w:rsidRDefault="00B94074" w:rsidP="00FE5417">
      <w:pPr>
        <w:spacing w:after="0" w:line="259" w:lineRule="auto"/>
        <w:ind w:left="0" w:right="55" w:firstLine="0"/>
        <w:jc w:val="both"/>
        <w:rPr>
          <w:b/>
          <w:sz w:val="28"/>
          <w:szCs w:val="28"/>
        </w:rPr>
      </w:pPr>
      <w:r w:rsidRPr="003A06EF">
        <w:rPr>
          <w:b/>
          <w:sz w:val="28"/>
          <w:szCs w:val="28"/>
        </w:rPr>
        <w:t xml:space="preserve">Supervisor: </w:t>
      </w:r>
    </w:p>
    <w:p w14:paraId="2DDF99EF" w14:textId="0213AA73" w:rsidR="00C4502F" w:rsidRDefault="00EC7D7E" w:rsidP="00FE5417">
      <w:pPr>
        <w:spacing w:after="0" w:line="259" w:lineRule="auto"/>
        <w:ind w:left="0" w:right="55" w:firstLine="0"/>
        <w:jc w:val="both"/>
      </w:pPr>
      <w:r w:rsidRPr="003A06EF">
        <w:rPr>
          <w:b/>
          <w:sz w:val="28"/>
          <w:szCs w:val="28"/>
        </w:rPr>
        <w:t>Samuel Ofori</w:t>
      </w:r>
    </w:p>
    <w:p w14:paraId="7621419C" w14:textId="77777777" w:rsidR="00C4502F" w:rsidRDefault="00AB7A98" w:rsidP="00FE5417">
      <w:pPr>
        <w:spacing w:after="0" w:line="259" w:lineRule="auto"/>
        <w:ind w:left="30" w:right="0" w:firstLine="0"/>
        <w:jc w:val="both"/>
      </w:pPr>
      <w:r>
        <w:rPr>
          <w:sz w:val="32"/>
        </w:rPr>
        <w:t xml:space="preserve"> </w:t>
      </w:r>
    </w:p>
    <w:p w14:paraId="5D19F2D8" w14:textId="373291E6" w:rsidR="00C4502F" w:rsidRDefault="00AB7A98" w:rsidP="00FE5417">
      <w:pPr>
        <w:spacing w:after="0" w:line="259" w:lineRule="auto"/>
        <w:ind w:left="30" w:right="0" w:firstLine="0"/>
        <w:jc w:val="both"/>
      </w:pPr>
      <w:r>
        <w:rPr>
          <w:sz w:val="32"/>
        </w:rPr>
        <w:t xml:space="preserve">  </w:t>
      </w:r>
    </w:p>
    <w:p w14:paraId="47863411" w14:textId="77777777" w:rsidR="00C4502F" w:rsidRDefault="00AB7A98" w:rsidP="00FE5417">
      <w:pPr>
        <w:spacing w:after="0" w:line="259" w:lineRule="auto"/>
        <w:ind w:left="30" w:right="0" w:firstLine="0"/>
        <w:jc w:val="both"/>
      </w:pPr>
      <w:r>
        <w:rPr>
          <w:sz w:val="32"/>
        </w:rPr>
        <w:t xml:space="preserve"> </w:t>
      </w:r>
    </w:p>
    <w:p w14:paraId="028843BA" w14:textId="631B1198" w:rsidR="00C4502F" w:rsidRPr="003A06EF" w:rsidRDefault="00AB7A98" w:rsidP="00FE5417">
      <w:pPr>
        <w:spacing w:after="0" w:line="360" w:lineRule="auto"/>
        <w:jc w:val="both"/>
        <w:rPr>
          <w:sz w:val="22"/>
          <w:szCs w:val="22"/>
        </w:rPr>
      </w:pPr>
      <w:r w:rsidRPr="003A06EF">
        <w:rPr>
          <w:sz w:val="22"/>
          <w:szCs w:val="22"/>
        </w:rPr>
        <w:t>Dissertation submitted as part of the requirements for the award of</w:t>
      </w:r>
      <w:r w:rsidR="002E6E8F" w:rsidRPr="003A06EF">
        <w:rPr>
          <w:sz w:val="22"/>
          <w:szCs w:val="22"/>
        </w:rPr>
        <w:t xml:space="preserve"> BA Leadership and Management</w:t>
      </w:r>
    </w:p>
    <w:p w14:paraId="409AD7FD" w14:textId="2E92150C" w:rsidR="00C4502F" w:rsidRPr="003A06EF" w:rsidRDefault="00C4502F" w:rsidP="00FE5417">
      <w:pPr>
        <w:spacing w:after="0" w:line="360" w:lineRule="auto"/>
        <w:ind w:right="57"/>
        <w:jc w:val="both"/>
        <w:rPr>
          <w:sz w:val="22"/>
          <w:szCs w:val="22"/>
        </w:rPr>
      </w:pPr>
    </w:p>
    <w:p w14:paraId="0F5CDF34" w14:textId="77777777" w:rsidR="00C4502F" w:rsidRPr="003A06EF" w:rsidRDefault="00AB7A98" w:rsidP="00FE5417">
      <w:pPr>
        <w:spacing w:after="0" w:line="360" w:lineRule="auto"/>
        <w:ind w:left="8" w:right="0" w:firstLine="0"/>
        <w:jc w:val="both"/>
        <w:rPr>
          <w:sz w:val="22"/>
          <w:szCs w:val="22"/>
        </w:rPr>
      </w:pPr>
      <w:r w:rsidRPr="003A06EF">
        <w:rPr>
          <w:sz w:val="22"/>
          <w:szCs w:val="22"/>
        </w:rPr>
        <w:t xml:space="preserve"> </w:t>
      </w:r>
    </w:p>
    <w:p w14:paraId="008C2545" w14:textId="414B31BC" w:rsidR="00C4502F" w:rsidRPr="003A06EF" w:rsidRDefault="00EC7D7E" w:rsidP="00FE5417">
      <w:pPr>
        <w:spacing w:line="360" w:lineRule="auto"/>
        <w:jc w:val="both"/>
        <w:rPr>
          <w:sz w:val="22"/>
          <w:szCs w:val="22"/>
        </w:rPr>
      </w:pPr>
      <w:r w:rsidRPr="003A06EF">
        <w:rPr>
          <w:sz w:val="22"/>
          <w:szCs w:val="22"/>
        </w:rPr>
        <w:t>07/2026</w:t>
      </w:r>
    </w:p>
    <w:p w14:paraId="74C842E9" w14:textId="64646449" w:rsidR="00C4502F" w:rsidRPr="003A06EF" w:rsidRDefault="00AB7A98" w:rsidP="00FE5417">
      <w:pPr>
        <w:spacing w:after="0" w:line="360" w:lineRule="auto"/>
        <w:ind w:left="0" w:right="0" w:firstLine="0"/>
        <w:jc w:val="both"/>
        <w:rPr>
          <w:sz w:val="22"/>
          <w:szCs w:val="22"/>
        </w:rPr>
      </w:pPr>
      <w:r w:rsidRPr="003A06EF">
        <w:rPr>
          <w:rFonts w:ascii="Calibri" w:eastAsia="Calibri" w:hAnsi="Calibri" w:cs="Calibri"/>
          <w:sz w:val="22"/>
          <w:szCs w:val="22"/>
        </w:rPr>
        <w:t xml:space="preserve"> </w:t>
      </w:r>
    </w:p>
    <w:p w14:paraId="41BBD6FC"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5A18F988" w14:textId="77777777" w:rsidR="00C4502F" w:rsidRPr="003A06EF" w:rsidRDefault="00AB7A98" w:rsidP="00FE5417">
      <w:pPr>
        <w:pStyle w:val="Heading2"/>
        <w:spacing w:line="360" w:lineRule="auto"/>
        <w:ind w:left="10" w:right="57"/>
        <w:jc w:val="both"/>
        <w:rPr>
          <w:szCs w:val="28"/>
        </w:rPr>
      </w:pPr>
      <w:bookmarkStart w:id="2" w:name="_Toc236042257"/>
      <w:r w:rsidRPr="003A06EF">
        <w:rPr>
          <w:szCs w:val="28"/>
        </w:rPr>
        <w:t>DECLARATION</w:t>
      </w:r>
      <w:bookmarkEnd w:id="2"/>
      <w:r w:rsidRPr="003A06EF">
        <w:rPr>
          <w:szCs w:val="28"/>
        </w:rPr>
        <w:t xml:space="preserve"> </w:t>
      </w:r>
    </w:p>
    <w:p w14:paraId="0B29BE09"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5B6C1AC3" w14:textId="7F09EC73" w:rsidR="00C4502F" w:rsidRPr="003A06EF" w:rsidRDefault="00AB7A98" w:rsidP="00FE5417">
      <w:pPr>
        <w:spacing w:line="360" w:lineRule="auto"/>
        <w:ind w:left="-5" w:right="39"/>
        <w:jc w:val="both"/>
        <w:rPr>
          <w:sz w:val="22"/>
          <w:szCs w:val="22"/>
        </w:rPr>
      </w:pPr>
      <w:r w:rsidRPr="003A06EF">
        <w:rPr>
          <w:sz w:val="22"/>
          <w:szCs w:val="22"/>
        </w:rPr>
        <w:t xml:space="preserve">I, </w:t>
      </w:r>
      <w:r w:rsidR="00EC7D7E" w:rsidRPr="003A06EF">
        <w:rPr>
          <w:i/>
          <w:sz w:val="22"/>
          <w:szCs w:val="22"/>
        </w:rPr>
        <w:t xml:space="preserve">Juwayriyah Bibi </w:t>
      </w:r>
      <w:r w:rsidRPr="003A06EF">
        <w:rPr>
          <w:sz w:val="22"/>
          <w:szCs w:val="22"/>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36758A24" w14:textId="399F9612" w:rsidR="00C4502F" w:rsidRPr="003A06EF" w:rsidRDefault="007857F8" w:rsidP="00FE5417">
      <w:pPr>
        <w:spacing w:after="33" w:line="360" w:lineRule="auto"/>
        <w:ind w:left="-5" w:right="4319"/>
        <w:jc w:val="both"/>
        <w:rPr>
          <w:sz w:val="22"/>
          <w:szCs w:val="22"/>
        </w:rPr>
      </w:pPr>
      <w:r w:rsidRPr="002755DD">
        <w:rPr>
          <w:noProof/>
          <w:sz w:val="22"/>
          <w:szCs w:val="22"/>
        </w:rPr>
        <mc:AlternateContent>
          <mc:Choice Requires="wpi">
            <w:drawing>
              <wp:anchor distT="0" distB="0" distL="114300" distR="114300" simplePos="0" relativeHeight="251659264" behindDoc="0" locked="0" layoutInCell="1" allowOverlap="1" wp14:anchorId="6D5549CF" wp14:editId="791765D8">
                <wp:simplePos x="0" y="0"/>
                <wp:positionH relativeFrom="column">
                  <wp:posOffset>806450</wp:posOffset>
                </wp:positionH>
                <wp:positionV relativeFrom="paragraph">
                  <wp:posOffset>-89535</wp:posOffset>
                </wp:positionV>
                <wp:extent cx="671830" cy="252730"/>
                <wp:effectExtent l="38100" t="38100" r="0" b="52070"/>
                <wp:wrapNone/>
                <wp:docPr id="4" name="Ink 3">
                  <a:extLst xmlns:a="http://schemas.openxmlformats.org/drawingml/2006/main">
                    <a:ext uri="{FF2B5EF4-FFF2-40B4-BE49-F238E27FC236}">
                      <a16:creationId xmlns:a16="http://schemas.microsoft.com/office/drawing/2014/main" id="{8DA375A2-F907-C525-F871-488A7FF9AECC}"/>
                    </a:ext>
                  </a:extLst>
                </wp:docPr>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ContentPartPr/>
                          </w14:nvContentPartPr>
                          <w14:xfrm>
                            <a:off x="0" y="0"/>
                            <a:ext cx="671830" cy="25273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a:pic>
                          <a:nvPicPr>
                            <a:cNvPr id="4" name="Ink 3">
                              <a:extLst>
                                <a:ext uri="{FF2B5EF4-FFF2-40B4-BE49-F238E27FC236}">
                                  <a16:creationId xmlns:a16="http://schemas.microsoft.com/office/drawing/2014/main" id="{8DA375A2-F907-C525-F871-488A7FF9AECC}"/>
                                </a:ext>
                              </a:extLst>
                            </a:cNvPr>
                            <a:cNvPicPr/>
                          </a:nvPicPr>
                          <a:blipFill>
                            <a:blip xmlns:r="http://schemas.openxmlformats.org/officeDocument/2006/relationships" r:embed="rId18"/>
                            <a:stretch>
                              <a:fillRect/>
                            </a:stretch>
                          </a:blipFill>
                          <a:spPr>
                            <a:xfrm>
                              <a:off x="2176740" y="4019670"/>
                              <a:ext cx="2860920" cy="991080"/>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w:pict>
              <v:shape w14:anchorId="694E3D86" id="Ink 3" o:spid="_x0000_s1026" type="#_x0000_t75" style="position:absolute;margin-left:63pt;margin-top:-7.55pt;width:53.85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">
                <v:imagedata r:id="rId19" o:title=""/>
              </v:shape>
            </w:pict>
          </mc:Fallback>
        </mc:AlternateContent>
      </w:r>
      <w:r w:rsidRPr="003A06EF">
        <w:rPr>
          <w:sz w:val="22"/>
          <w:szCs w:val="22"/>
        </w:rPr>
        <w:t>Signature:</w:t>
      </w:r>
      <w:r w:rsidRPr="007857F8">
        <w:rPr>
          <w:noProof/>
          <w:sz w:val="22"/>
          <w:szCs w:val="22"/>
        </w:rPr>
        <w:t xml:space="preserve"> </w:t>
      </w:r>
      <w:r w:rsidR="00AB7A98" w:rsidRPr="003A06EF">
        <w:rPr>
          <w:sz w:val="22"/>
          <w:szCs w:val="22"/>
        </w:rPr>
        <w:t>......................</w:t>
      </w:r>
    </w:p>
    <w:p w14:paraId="23B47A1E" w14:textId="50B7B61B" w:rsidR="00C4502F" w:rsidRPr="003A06EF" w:rsidRDefault="00AB7A98" w:rsidP="00FE5417">
      <w:pPr>
        <w:spacing w:line="360" w:lineRule="auto"/>
        <w:ind w:left="-5" w:right="39"/>
        <w:jc w:val="both"/>
        <w:rPr>
          <w:sz w:val="22"/>
          <w:szCs w:val="22"/>
        </w:rPr>
      </w:pPr>
      <w:r w:rsidRPr="003A06EF">
        <w:rPr>
          <w:sz w:val="22"/>
          <w:szCs w:val="22"/>
        </w:rPr>
        <w:t xml:space="preserve">Date: </w:t>
      </w:r>
      <w:r w:rsidR="00B94074" w:rsidRPr="003A06EF">
        <w:rPr>
          <w:sz w:val="22"/>
          <w:szCs w:val="22"/>
        </w:rPr>
        <w:t>26/07/2026</w:t>
      </w:r>
    </w:p>
    <w:p w14:paraId="710EC2E9" w14:textId="707C632F" w:rsidR="00C4502F" w:rsidRDefault="00AB7A98" w:rsidP="00FE5417">
      <w:pPr>
        <w:spacing w:after="0" w:line="360" w:lineRule="auto"/>
        <w:ind w:left="0" w:right="0" w:firstLine="0"/>
        <w:jc w:val="both"/>
        <w:rPr>
          <w:b/>
          <w:sz w:val="22"/>
          <w:szCs w:val="22"/>
        </w:rPr>
      </w:pPr>
      <w:r w:rsidRPr="003A06EF">
        <w:rPr>
          <w:b/>
          <w:sz w:val="22"/>
          <w:szCs w:val="22"/>
        </w:rPr>
        <w:t xml:space="preserve"> </w:t>
      </w:r>
    </w:p>
    <w:p w14:paraId="3BBED30B" w14:textId="77777777" w:rsidR="002E6E8F" w:rsidRDefault="002E6E8F" w:rsidP="002F1837">
      <w:pPr>
        <w:pStyle w:val="Heading2"/>
        <w:spacing w:line="360" w:lineRule="auto"/>
        <w:ind w:left="0" w:right="58" w:firstLine="0"/>
        <w:jc w:val="both"/>
        <w:rPr>
          <w:szCs w:val="28"/>
        </w:rPr>
      </w:pPr>
    </w:p>
    <w:p w14:paraId="70CC89A8" w14:textId="77777777" w:rsidR="002F1837" w:rsidRPr="002F1837" w:rsidRDefault="002F1837" w:rsidP="002F1837"/>
    <w:p w14:paraId="04C2F3D9" w14:textId="1BA59E83" w:rsidR="00C4502F" w:rsidRPr="003A06EF" w:rsidRDefault="00AB7A98" w:rsidP="00FE5417">
      <w:pPr>
        <w:pStyle w:val="Heading2"/>
        <w:spacing w:line="360" w:lineRule="auto"/>
        <w:ind w:left="10" w:right="58"/>
        <w:jc w:val="both"/>
        <w:rPr>
          <w:szCs w:val="28"/>
        </w:rPr>
      </w:pPr>
      <w:bookmarkStart w:id="3" w:name="_Toc236042258"/>
      <w:r w:rsidRPr="003A06EF">
        <w:rPr>
          <w:szCs w:val="28"/>
        </w:rPr>
        <w:lastRenderedPageBreak/>
        <w:t>ACKNOWLEDGEMENTS</w:t>
      </w:r>
      <w:bookmarkEnd w:id="3"/>
      <w:r w:rsidRPr="003A06EF">
        <w:rPr>
          <w:szCs w:val="28"/>
        </w:rPr>
        <w:t xml:space="preserve"> </w:t>
      </w:r>
    </w:p>
    <w:p w14:paraId="46118DB2" w14:textId="77777777" w:rsidR="00C4502F" w:rsidRPr="003A06EF" w:rsidRDefault="00AB7A98" w:rsidP="00FE5417">
      <w:pPr>
        <w:spacing w:after="0" w:line="360" w:lineRule="auto"/>
        <w:ind w:left="0" w:right="0" w:firstLine="0"/>
        <w:jc w:val="both"/>
        <w:rPr>
          <w:sz w:val="22"/>
          <w:szCs w:val="22"/>
        </w:rPr>
      </w:pPr>
      <w:r w:rsidRPr="003A06EF">
        <w:rPr>
          <w:b/>
          <w:i/>
          <w:sz w:val="22"/>
          <w:szCs w:val="22"/>
        </w:rPr>
        <w:t xml:space="preserve"> </w:t>
      </w:r>
    </w:p>
    <w:p w14:paraId="2A75B28B" w14:textId="77777777" w:rsidR="00C4502F" w:rsidRPr="003A06EF" w:rsidRDefault="00AB7A98" w:rsidP="00FE5417">
      <w:pPr>
        <w:spacing w:after="0" w:line="360" w:lineRule="auto"/>
        <w:ind w:left="0" w:right="0" w:firstLine="0"/>
        <w:jc w:val="both"/>
        <w:rPr>
          <w:bCs/>
          <w:sz w:val="22"/>
          <w:szCs w:val="22"/>
        </w:rPr>
      </w:pPr>
      <w:r w:rsidRPr="003A06EF">
        <w:rPr>
          <w:bCs/>
          <w:i/>
          <w:sz w:val="22"/>
          <w:szCs w:val="22"/>
        </w:rPr>
        <w:t xml:space="preserve"> </w:t>
      </w:r>
    </w:p>
    <w:p w14:paraId="67805FBB" w14:textId="0F7310FA" w:rsidR="00EA5ECA" w:rsidRPr="003A06EF" w:rsidRDefault="00EA5ECA" w:rsidP="00FE5417">
      <w:pPr>
        <w:spacing w:after="21" w:line="360" w:lineRule="auto"/>
        <w:ind w:left="0" w:right="0" w:firstLine="0"/>
        <w:jc w:val="both"/>
        <w:rPr>
          <w:sz w:val="22"/>
          <w:szCs w:val="22"/>
        </w:rPr>
      </w:pPr>
      <w:r w:rsidRPr="003A06EF">
        <w:rPr>
          <w:sz w:val="22"/>
          <w:szCs w:val="22"/>
        </w:rPr>
        <w:t>I would like to express my sincere gratitude to my dissertation supervisor, Samuel Ofori, for his guidance, encouragement and constructive feedback throughout this research project. His support and expertise have been vital to the successful completion of this dissertation.</w:t>
      </w:r>
    </w:p>
    <w:p w14:paraId="7133D89C" w14:textId="77777777" w:rsidR="00EA5ECA" w:rsidRPr="003A06EF" w:rsidRDefault="00EA5ECA" w:rsidP="00FE5417">
      <w:pPr>
        <w:spacing w:after="21" w:line="360" w:lineRule="auto"/>
        <w:ind w:left="0" w:right="0" w:firstLine="0"/>
        <w:jc w:val="both"/>
        <w:rPr>
          <w:sz w:val="22"/>
          <w:szCs w:val="22"/>
        </w:rPr>
      </w:pPr>
    </w:p>
    <w:p w14:paraId="42E576DB" w14:textId="4C5EF041" w:rsidR="00EA5ECA" w:rsidRPr="003A06EF" w:rsidRDefault="00EA5ECA" w:rsidP="00FE5417">
      <w:pPr>
        <w:spacing w:after="21" w:line="360" w:lineRule="auto"/>
        <w:ind w:left="0" w:right="0" w:firstLine="0"/>
        <w:jc w:val="both"/>
        <w:rPr>
          <w:sz w:val="22"/>
          <w:szCs w:val="22"/>
        </w:rPr>
      </w:pPr>
      <w:r w:rsidRPr="003A06EF">
        <w:rPr>
          <w:sz w:val="22"/>
          <w:szCs w:val="22"/>
        </w:rPr>
        <w:t>I would also like to thank the University of Wales Trinity Saint David Library staff for their assistance in accessing the academic resources and literature required to complete this study.</w:t>
      </w:r>
    </w:p>
    <w:p w14:paraId="2A4583FE" w14:textId="77777777" w:rsidR="00EA5ECA" w:rsidRPr="003A06EF" w:rsidRDefault="00EA5ECA" w:rsidP="00FE5417">
      <w:pPr>
        <w:spacing w:after="21" w:line="360" w:lineRule="auto"/>
        <w:ind w:left="0" w:right="0" w:firstLine="0"/>
        <w:jc w:val="both"/>
        <w:rPr>
          <w:sz w:val="22"/>
          <w:szCs w:val="22"/>
        </w:rPr>
      </w:pPr>
    </w:p>
    <w:p w14:paraId="780D74F0" w14:textId="41CDA737" w:rsidR="00EA5ECA" w:rsidRPr="003A06EF" w:rsidRDefault="00EA5ECA" w:rsidP="00FE5417">
      <w:pPr>
        <w:spacing w:after="21" w:line="360" w:lineRule="auto"/>
        <w:ind w:left="0" w:right="0" w:firstLine="0"/>
        <w:jc w:val="both"/>
        <w:rPr>
          <w:sz w:val="22"/>
          <w:szCs w:val="22"/>
        </w:rPr>
      </w:pPr>
      <w:r w:rsidRPr="003A06EF">
        <w:rPr>
          <w:sz w:val="22"/>
          <w:szCs w:val="22"/>
        </w:rPr>
        <w:t>Finally, I would like to express my deepest gratitude to my family for their unwavering patience and encouragement throughout my academic journey. A special thank you goes to my dad, whose constant belief in me, support and encouragement have been a source of strength and motivation throughout my studies.</w:t>
      </w:r>
    </w:p>
    <w:p w14:paraId="42183A35" w14:textId="77777777" w:rsidR="00EA5ECA" w:rsidRPr="003A06EF" w:rsidRDefault="00EA5ECA" w:rsidP="00FE5417">
      <w:pPr>
        <w:spacing w:after="21" w:line="360" w:lineRule="auto"/>
        <w:ind w:left="0" w:right="0" w:firstLine="0"/>
        <w:jc w:val="both"/>
        <w:rPr>
          <w:bCs/>
          <w:sz w:val="22"/>
          <w:szCs w:val="22"/>
        </w:rPr>
      </w:pPr>
    </w:p>
    <w:p w14:paraId="3D00862C" w14:textId="0994CE23" w:rsidR="00C4502F" w:rsidRDefault="00C4502F" w:rsidP="00FE5417">
      <w:pPr>
        <w:spacing w:after="0" w:line="259" w:lineRule="auto"/>
        <w:ind w:left="0" w:right="0" w:firstLine="0"/>
        <w:jc w:val="both"/>
      </w:pPr>
    </w:p>
    <w:p w14:paraId="58280D2A"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38DF38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7C451C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181B03B"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7752B41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AD34BA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709AD7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295094B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366B65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66E948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B44E63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D40D0C0"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A9550D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D4BCC1B"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FE20CE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E153BA6"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F9E51AE"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7B05C26"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3CBF2C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22D6F05"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408EB8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5409CA5"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03C67D8" w14:textId="1197D3B6"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390CE82" w14:textId="3461BBE9" w:rsidR="00C4502F" w:rsidRDefault="00AB7A98" w:rsidP="00FE5417">
      <w:pPr>
        <w:spacing w:after="0" w:line="259" w:lineRule="auto"/>
        <w:ind w:left="0" w:right="0" w:firstLine="0"/>
        <w:jc w:val="both"/>
        <w:rPr>
          <w:rFonts w:ascii="Calibri" w:eastAsia="Calibri" w:hAnsi="Calibri" w:cs="Calibri"/>
          <w:i/>
          <w:sz w:val="22"/>
        </w:rPr>
      </w:pPr>
      <w:r>
        <w:rPr>
          <w:rFonts w:ascii="Calibri" w:eastAsia="Calibri" w:hAnsi="Calibri" w:cs="Calibri"/>
          <w:i/>
          <w:sz w:val="22"/>
        </w:rPr>
        <w:t xml:space="preserve">  </w:t>
      </w:r>
    </w:p>
    <w:p w14:paraId="679BC4CA" w14:textId="77777777" w:rsidR="002F1837" w:rsidRDefault="002F1837" w:rsidP="00FE5417">
      <w:pPr>
        <w:spacing w:after="0" w:line="259" w:lineRule="auto"/>
        <w:ind w:left="0" w:right="0" w:firstLine="0"/>
        <w:jc w:val="both"/>
      </w:pPr>
    </w:p>
    <w:p w14:paraId="0549BC5B" w14:textId="508DCA91" w:rsidR="00C4502F" w:rsidRPr="003A06EF" w:rsidRDefault="00AB7A98" w:rsidP="00FE5417">
      <w:pPr>
        <w:pStyle w:val="Title"/>
        <w:jc w:val="both"/>
        <w:rPr>
          <w:rFonts w:ascii="Arial" w:hAnsi="Arial" w:cs="Arial"/>
          <w:sz w:val="32"/>
          <w:szCs w:val="32"/>
        </w:rPr>
      </w:pPr>
      <w:r w:rsidRPr="003A06EF">
        <w:rPr>
          <w:rFonts w:ascii="Calibri" w:eastAsia="Calibri" w:hAnsi="Calibri" w:cs="Calibri"/>
          <w:i/>
          <w:sz w:val="32"/>
          <w:szCs w:val="32"/>
        </w:rPr>
        <w:lastRenderedPageBreak/>
        <w:t xml:space="preserve"> </w:t>
      </w:r>
      <w:r w:rsidRPr="003A06EF">
        <w:rPr>
          <w:rFonts w:ascii="Arial" w:hAnsi="Arial" w:cs="Arial"/>
          <w:sz w:val="32"/>
          <w:szCs w:val="32"/>
        </w:rPr>
        <w:t xml:space="preserve">TABLE OF CONTENTS </w:t>
      </w:r>
    </w:p>
    <w:p w14:paraId="38C2E688" w14:textId="0A07DDA4" w:rsidR="00BE4D64" w:rsidRPr="004A51EB" w:rsidRDefault="00AB7A98">
      <w:pPr>
        <w:pStyle w:val="TOC2"/>
        <w:tabs>
          <w:tab w:val="right" w:leader="dot" w:pos="9073"/>
        </w:tabs>
        <w:rPr>
          <w:rFonts w:asciiTheme="minorHAnsi" w:eastAsiaTheme="minorEastAsia" w:hAnsiTheme="minorHAnsi" w:cstheme="minorBidi"/>
          <w:noProof/>
          <w:color w:val="auto"/>
          <w:sz w:val="22"/>
          <w:szCs w:val="22"/>
          <w:lang w:eastAsia="en-GB"/>
        </w:rPr>
      </w:pPr>
      <w:r w:rsidRPr="004A51EB">
        <w:rPr>
          <w:sz w:val="22"/>
          <w:szCs w:val="22"/>
        </w:rPr>
        <w:fldChar w:fldCharType="begin"/>
      </w:r>
      <w:r w:rsidRPr="004A51EB">
        <w:rPr>
          <w:sz w:val="22"/>
          <w:szCs w:val="22"/>
        </w:rPr>
        <w:instrText>TOC \o "1-3" \h \z \u</w:instrText>
      </w:r>
      <w:r w:rsidRPr="004A51EB">
        <w:rPr>
          <w:sz w:val="22"/>
          <w:szCs w:val="22"/>
        </w:rPr>
        <w:fldChar w:fldCharType="separate"/>
      </w:r>
      <w:hyperlink w:anchor="_Toc236042257" w:history="1">
        <w:r w:rsidR="00BE4D64" w:rsidRPr="004A51EB">
          <w:rPr>
            <w:rStyle w:val="Hyperlink"/>
            <w:noProof/>
            <w:sz w:val="22"/>
            <w:szCs w:val="22"/>
          </w:rPr>
          <w:t>DECLARATION</w:t>
        </w:r>
        <w:r w:rsidR="00BE4D64" w:rsidRPr="004A51EB">
          <w:rPr>
            <w:noProof/>
            <w:webHidden/>
            <w:sz w:val="22"/>
            <w:szCs w:val="22"/>
          </w:rPr>
          <w:tab/>
        </w:r>
        <w:r w:rsidR="00BE4D64" w:rsidRPr="004A51EB">
          <w:rPr>
            <w:noProof/>
            <w:webHidden/>
            <w:sz w:val="22"/>
            <w:szCs w:val="22"/>
          </w:rPr>
          <w:fldChar w:fldCharType="begin"/>
        </w:r>
        <w:r w:rsidR="00BE4D64" w:rsidRPr="004A51EB">
          <w:rPr>
            <w:noProof/>
            <w:webHidden/>
            <w:sz w:val="22"/>
            <w:szCs w:val="22"/>
          </w:rPr>
          <w:instrText xml:space="preserve"> PAGEREF _Toc236042257 \h </w:instrText>
        </w:r>
        <w:r w:rsidR="00BE4D64" w:rsidRPr="004A51EB">
          <w:rPr>
            <w:noProof/>
            <w:webHidden/>
            <w:sz w:val="22"/>
            <w:szCs w:val="22"/>
          </w:rPr>
        </w:r>
        <w:r w:rsidR="00BE4D64" w:rsidRPr="004A51EB">
          <w:rPr>
            <w:noProof/>
            <w:webHidden/>
            <w:sz w:val="22"/>
            <w:szCs w:val="22"/>
          </w:rPr>
          <w:fldChar w:fldCharType="separate"/>
        </w:r>
        <w:r w:rsidR="004044F4">
          <w:rPr>
            <w:noProof/>
            <w:webHidden/>
            <w:sz w:val="22"/>
            <w:szCs w:val="22"/>
          </w:rPr>
          <w:t>2</w:t>
        </w:r>
        <w:r w:rsidR="00BE4D64" w:rsidRPr="004A51EB">
          <w:rPr>
            <w:noProof/>
            <w:webHidden/>
            <w:sz w:val="22"/>
            <w:szCs w:val="22"/>
          </w:rPr>
          <w:fldChar w:fldCharType="end"/>
        </w:r>
      </w:hyperlink>
    </w:p>
    <w:p w14:paraId="2812C640" w14:textId="12DDAAB9"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58" w:history="1">
        <w:r w:rsidRPr="004A51EB">
          <w:rPr>
            <w:rStyle w:val="Hyperlink"/>
            <w:noProof/>
            <w:sz w:val="22"/>
            <w:szCs w:val="22"/>
          </w:rPr>
          <w:t>ACKNOWLEDGEMENTS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_Toc236042258 \h </w:instrText>
        </w:r>
        <w:r w:rsidRPr="004A51EB">
          <w:rPr>
            <w:noProof/>
            <w:webHidden/>
            <w:sz w:val="22"/>
            <w:szCs w:val="22"/>
          </w:rPr>
        </w:r>
        <w:r w:rsidRPr="004A51EB">
          <w:rPr>
            <w:noProof/>
            <w:webHidden/>
            <w:sz w:val="22"/>
            <w:szCs w:val="22"/>
          </w:rPr>
          <w:fldChar w:fldCharType="separate"/>
        </w:r>
        <w:r w:rsidR="004044F4">
          <w:rPr>
            <w:noProof/>
            <w:webHidden/>
            <w:sz w:val="22"/>
            <w:szCs w:val="22"/>
          </w:rPr>
          <w:t>3</w:t>
        </w:r>
        <w:r w:rsidRPr="004A51EB">
          <w:rPr>
            <w:noProof/>
            <w:webHidden/>
            <w:sz w:val="22"/>
            <w:szCs w:val="22"/>
          </w:rPr>
          <w:fldChar w:fldCharType="end"/>
        </w:r>
      </w:hyperlink>
    </w:p>
    <w:p w14:paraId="734C4CBB" w14:textId="494794C2"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59" w:history="1">
        <w:r w:rsidRPr="004A51EB">
          <w:rPr>
            <w:rStyle w:val="Hyperlink"/>
            <w:noProof/>
            <w:sz w:val="22"/>
            <w:szCs w:val="22"/>
          </w:rPr>
          <w:t>CHAPTER 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_Toc236042259 \h </w:instrText>
        </w:r>
        <w:r w:rsidRPr="004A51EB">
          <w:rPr>
            <w:noProof/>
            <w:webHidden/>
            <w:sz w:val="22"/>
            <w:szCs w:val="22"/>
          </w:rPr>
        </w:r>
        <w:r w:rsidRPr="004A51EB">
          <w:rPr>
            <w:noProof/>
            <w:webHidden/>
            <w:sz w:val="22"/>
            <w:szCs w:val="22"/>
          </w:rPr>
          <w:fldChar w:fldCharType="separate"/>
        </w:r>
        <w:r w:rsidR="004044F4">
          <w:rPr>
            <w:noProof/>
            <w:webHidden/>
            <w:sz w:val="22"/>
            <w:szCs w:val="22"/>
          </w:rPr>
          <w:t>6</w:t>
        </w:r>
        <w:r w:rsidRPr="004A51EB">
          <w:rPr>
            <w:noProof/>
            <w:webHidden/>
            <w:sz w:val="22"/>
            <w:szCs w:val="22"/>
          </w:rPr>
          <w:fldChar w:fldCharType="end"/>
        </w:r>
      </w:hyperlink>
    </w:p>
    <w:p w14:paraId="512886B6" w14:textId="0006A2C6"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60" w:history="1">
        <w:r w:rsidRPr="004A51EB">
          <w:rPr>
            <w:rStyle w:val="Hyperlink"/>
            <w:noProof/>
            <w:sz w:val="22"/>
            <w:szCs w:val="22"/>
          </w:rPr>
          <w:t>CHAPTER 2: Literature Review</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_Toc236042260 \h </w:instrText>
        </w:r>
        <w:r w:rsidRPr="004A51EB">
          <w:rPr>
            <w:noProof/>
            <w:webHidden/>
            <w:sz w:val="22"/>
            <w:szCs w:val="22"/>
          </w:rPr>
        </w:r>
        <w:r w:rsidRPr="004A51EB">
          <w:rPr>
            <w:noProof/>
            <w:webHidden/>
            <w:sz w:val="22"/>
            <w:szCs w:val="22"/>
          </w:rPr>
          <w:fldChar w:fldCharType="separate"/>
        </w:r>
        <w:r w:rsidR="004044F4">
          <w:rPr>
            <w:noProof/>
            <w:webHidden/>
            <w:sz w:val="22"/>
            <w:szCs w:val="22"/>
          </w:rPr>
          <w:t>9</w:t>
        </w:r>
        <w:r w:rsidRPr="004A51EB">
          <w:rPr>
            <w:noProof/>
            <w:webHidden/>
            <w:sz w:val="22"/>
            <w:szCs w:val="22"/>
          </w:rPr>
          <w:fldChar w:fldCharType="end"/>
        </w:r>
      </w:hyperlink>
    </w:p>
    <w:p w14:paraId="1AC4D9CC" w14:textId="0CBA98D6"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1" w:history="1">
        <w:r w:rsidRPr="004A51EB">
          <w:rPr>
            <w:rStyle w:val="Hyperlink"/>
            <w:noProof/>
            <w:sz w:val="22"/>
            <w:szCs w:val="22"/>
          </w:rPr>
          <w:t>2.1 Introduction to the Literature Review</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_Toc236042261 \h </w:instrText>
        </w:r>
        <w:r w:rsidRPr="004A51EB">
          <w:rPr>
            <w:noProof/>
            <w:webHidden/>
            <w:sz w:val="22"/>
            <w:szCs w:val="22"/>
          </w:rPr>
        </w:r>
        <w:r w:rsidRPr="004A51EB">
          <w:rPr>
            <w:noProof/>
            <w:webHidden/>
            <w:sz w:val="22"/>
            <w:szCs w:val="22"/>
          </w:rPr>
          <w:fldChar w:fldCharType="separate"/>
        </w:r>
        <w:r w:rsidR="004044F4">
          <w:rPr>
            <w:noProof/>
            <w:webHidden/>
            <w:sz w:val="22"/>
            <w:szCs w:val="22"/>
          </w:rPr>
          <w:t>9</w:t>
        </w:r>
        <w:r w:rsidRPr="004A51EB">
          <w:rPr>
            <w:noProof/>
            <w:webHidden/>
            <w:sz w:val="22"/>
            <w:szCs w:val="22"/>
          </w:rPr>
          <w:fldChar w:fldCharType="end"/>
        </w:r>
      </w:hyperlink>
    </w:p>
    <w:p w14:paraId="0CE42D3F" w14:textId="4A3F40BD"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2" w:history="1">
        <w:r w:rsidRPr="004A51EB">
          <w:rPr>
            <w:rStyle w:val="Hyperlink"/>
            <w:noProof/>
            <w:sz w:val="22"/>
            <w:szCs w:val="22"/>
          </w:rPr>
          <w:t>2.2 Cost Leadership Theory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_Toc236042262 \h </w:instrText>
        </w:r>
        <w:r w:rsidRPr="004A51EB">
          <w:rPr>
            <w:noProof/>
            <w:webHidden/>
            <w:sz w:val="22"/>
            <w:szCs w:val="22"/>
          </w:rPr>
        </w:r>
        <w:r w:rsidRPr="004A51EB">
          <w:rPr>
            <w:noProof/>
            <w:webHidden/>
            <w:sz w:val="22"/>
            <w:szCs w:val="22"/>
          </w:rPr>
          <w:fldChar w:fldCharType="separate"/>
        </w:r>
        <w:r w:rsidR="004044F4">
          <w:rPr>
            <w:noProof/>
            <w:webHidden/>
            <w:sz w:val="22"/>
            <w:szCs w:val="22"/>
          </w:rPr>
          <w:t>9</w:t>
        </w:r>
        <w:r w:rsidRPr="004A51EB">
          <w:rPr>
            <w:noProof/>
            <w:webHidden/>
            <w:sz w:val="22"/>
            <w:szCs w:val="22"/>
          </w:rPr>
          <w:fldChar w:fldCharType="end"/>
        </w:r>
      </w:hyperlink>
    </w:p>
    <w:p w14:paraId="28A87DF7" w14:textId="54E4EC65"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3" w:history="1">
        <w:r w:rsidRPr="004A51EB">
          <w:rPr>
            <w:rStyle w:val="Hyperlink"/>
            <w:noProof/>
            <w:sz w:val="22"/>
            <w:szCs w:val="22"/>
          </w:rPr>
          <w:t>2.3 Resource-Based View (RBV)</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_Toc236042263 \h </w:instrText>
        </w:r>
        <w:r w:rsidRPr="004A51EB">
          <w:rPr>
            <w:noProof/>
            <w:webHidden/>
            <w:sz w:val="22"/>
            <w:szCs w:val="22"/>
          </w:rPr>
        </w:r>
        <w:r w:rsidRPr="004A51EB">
          <w:rPr>
            <w:noProof/>
            <w:webHidden/>
            <w:sz w:val="22"/>
            <w:szCs w:val="22"/>
          </w:rPr>
          <w:fldChar w:fldCharType="separate"/>
        </w:r>
        <w:r w:rsidR="004044F4">
          <w:rPr>
            <w:noProof/>
            <w:webHidden/>
            <w:sz w:val="22"/>
            <w:szCs w:val="22"/>
          </w:rPr>
          <w:t>10</w:t>
        </w:r>
        <w:r w:rsidRPr="004A51EB">
          <w:rPr>
            <w:noProof/>
            <w:webHidden/>
            <w:sz w:val="22"/>
            <w:szCs w:val="22"/>
          </w:rPr>
          <w:fldChar w:fldCharType="end"/>
        </w:r>
      </w:hyperlink>
    </w:p>
    <w:p w14:paraId="62F5296C" w14:textId="590092D6"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4" w:history="1">
        <w:r w:rsidRPr="004A51EB">
          <w:rPr>
            <w:rStyle w:val="Hyperlink"/>
            <w:noProof/>
            <w:sz w:val="22"/>
            <w:szCs w:val="22"/>
          </w:rPr>
          <w:t>2.4 Stakeholder Theory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_Toc236042264 \h </w:instrText>
        </w:r>
        <w:r w:rsidRPr="004A51EB">
          <w:rPr>
            <w:noProof/>
            <w:webHidden/>
            <w:sz w:val="22"/>
            <w:szCs w:val="22"/>
          </w:rPr>
        </w:r>
        <w:r w:rsidRPr="004A51EB">
          <w:rPr>
            <w:noProof/>
            <w:webHidden/>
            <w:sz w:val="22"/>
            <w:szCs w:val="22"/>
          </w:rPr>
          <w:fldChar w:fldCharType="separate"/>
        </w:r>
        <w:r w:rsidR="004044F4">
          <w:rPr>
            <w:noProof/>
            <w:webHidden/>
            <w:sz w:val="22"/>
            <w:szCs w:val="22"/>
          </w:rPr>
          <w:t>11</w:t>
        </w:r>
        <w:r w:rsidRPr="004A51EB">
          <w:rPr>
            <w:noProof/>
            <w:webHidden/>
            <w:sz w:val="22"/>
            <w:szCs w:val="22"/>
          </w:rPr>
          <w:fldChar w:fldCharType="end"/>
        </w:r>
      </w:hyperlink>
    </w:p>
    <w:p w14:paraId="7242F304" w14:textId="631709D4"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5" w:history="1">
        <w:r w:rsidRPr="004A51EB">
          <w:rPr>
            <w:rStyle w:val="Hyperlink"/>
            <w:noProof/>
            <w:sz w:val="22"/>
            <w:szCs w:val="22"/>
          </w:rPr>
          <w:t>2.5 Triple Bottom Line</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_Toc236042265 \h </w:instrText>
        </w:r>
        <w:r w:rsidRPr="004A51EB">
          <w:rPr>
            <w:noProof/>
            <w:webHidden/>
            <w:sz w:val="22"/>
            <w:szCs w:val="22"/>
          </w:rPr>
        </w:r>
        <w:r w:rsidRPr="004A51EB">
          <w:rPr>
            <w:noProof/>
            <w:webHidden/>
            <w:sz w:val="22"/>
            <w:szCs w:val="22"/>
          </w:rPr>
          <w:fldChar w:fldCharType="separate"/>
        </w:r>
        <w:r w:rsidR="004044F4">
          <w:rPr>
            <w:noProof/>
            <w:webHidden/>
            <w:sz w:val="22"/>
            <w:szCs w:val="22"/>
          </w:rPr>
          <w:t>12</w:t>
        </w:r>
        <w:r w:rsidRPr="004A51EB">
          <w:rPr>
            <w:noProof/>
            <w:webHidden/>
            <w:sz w:val="22"/>
            <w:szCs w:val="22"/>
          </w:rPr>
          <w:fldChar w:fldCharType="end"/>
        </w:r>
      </w:hyperlink>
    </w:p>
    <w:p w14:paraId="0D71D80B" w14:textId="24E49CEF"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6" w:history="1">
        <w:r w:rsidRPr="004A51EB">
          <w:rPr>
            <w:rStyle w:val="Hyperlink"/>
            <w:noProof/>
            <w:sz w:val="22"/>
            <w:szCs w:val="22"/>
          </w:rPr>
          <w:t>2.6 Corporate Sustainability and Financial Performance</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_Toc236042266 \h </w:instrText>
        </w:r>
        <w:r w:rsidRPr="004A51EB">
          <w:rPr>
            <w:noProof/>
            <w:webHidden/>
            <w:sz w:val="22"/>
            <w:szCs w:val="22"/>
          </w:rPr>
        </w:r>
        <w:r w:rsidRPr="004A51EB">
          <w:rPr>
            <w:noProof/>
            <w:webHidden/>
            <w:sz w:val="22"/>
            <w:szCs w:val="22"/>
          </w:rPr>
          <w:fldChar w:fldCharType="separate"/>
        </w:r>
        <w:r w:rsidR="004044F4">
          <w:rPr>
            <w:noProof/>
            <w:webHidden/>
            <w:sz w:val="22"/>
            <w:szCs w:val="22"/>
          </w:rPr>
          <w:t>12</w:t>
        </w:r>
        <w:r w:rsidRPr="004A51EB">
          <w:rPr>
            <w:noProof/>
            <w:webHidden/>
            <w:sz w:val="22"/>
            <w:szCs w:val="22"/>
          </w:rPr>
          <w:fldChar w:fldCharType="end"/>
        </w:r>
      </w:hyperlink>
    </w:p>
    <w:p w14:paraId="6379CD93" w14:textId="526246FD"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7" w:history="1">
        <w:r w:rsidRPr="004A51EB">
          <w:rPr>
            <w:rStyle w:val="Hyperlink"/>
            <w:noProof/>
            <w:sz w:val="22"/>
            <w:szCs w:val="22"/>
          </w:rPr>
          <w:t>2.7 Consumer Behaviour and the Cost-of-Living Crisis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_Toc236042267 \h </w:instrText>
        </w:r>
        <w:r w:rsidRPr="004A51EB">
          <w:rPr>
            <w:noProof/>
            <w:webHidden/>
            <w:sz w:val="22"/>
            <w:szCs w:val="22"/>
          </w:rPr>
        </w:r>
        <w:r w:rsidRPr="004A51EB">
          <w:rPr>
            <w:noProof/>
            <w:webHidden/>
            <w:sz w:val="22"/>
            <w:szCs w:val="22"/>
          </w:rPr>
          <w:fldChar w:fldCharType="separate"/>
        </w:r>
        <w:r w:rsidR="004044F4">
          <w:rPr>
            <w:noProof/>
            <w:webHidden/>
            <w:sz w:val="22"/>
            <w:szCs w:val="22"/>
          </w:rPr>
          <w:t>13</w:t>
        </w:r>
        <w:r w:rsidRPr="004A51EB">
          <w:rPr>
            <w:noProof/>
            <w:webHidden/>
            <w:sz w:val="22"/>
            <w:szCs w:val="22"/>
          </w:rPr>
          <w:fldChar w:fldCharType="end"/>
        </w:r>
      </w:hyperlink>
    </w:p>
    <w:p w14:paraId="52D0675A" w14:textId="7D1B5C24"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8" w:history="1">
        <w:r w:rsidRPr="004A51EB">
          <w:rPr>
            <w:rStyle w:val="Hyperlink"/>
            <w:noProof/>
            <w:sz w:val="22"/>
            <w:szCs w:val="22"/>
          </w:rPr>
          <w:t>2.8 Tesco’s Cost Leadership and Sustainability Strategies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_Toc236042268 \h </w:instrText>
        </w:r>
        <w:r w:rsidRPr="004A51EB">
          <w:rPr>
            <w:noProof/>
            <w:webHidden/>
            <w:sz w:val="22"/>
            <w:szCs w:val="22"/>
          </w:rPr>
        </w:r>
        <w:r w:rsidRPr="004A51EB">
          <w:rPr>
            <w:noProof/>
            <w:webHidden/>
            <w:sz w:val="22"/>
            <w:szCs w:val="22"/>
          </w:rPr>
          <w:fldChar w:fldCharType="separate"/>
        </w:r>
        <w:r w:rsidR="004044F4">
          <w:rPr>
            <w:noProof/>
            <w:webHidden/>
            <w:sz w:val="22"/>
            <w:szCs w:val="22"/>
          </w:rPr>
          <w:t>14</w:t>
        </w:r>
        <w:r w:rsidRPr="004A51EB">
          <w:rPr>
            <w:noProof/>
            <w:webHidden/>
            <w:sz w:val="22"/>
            <w:szCs w:val="22"/>
          </w:rPr>
          <w:fldChar w:fldCharType="end"/>
        </w:r>
      </w:hyperlink>
    </w:p>
    <w:p w14:paraId="2019D791" w14:textId="3DD24167"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9" w:history="1">
        <w:r w:rsidRPr="004A51EB">
          <w:rPr>
            <w:rStyle w:val="Hyperlink"/>
            <w:noProof/>
            <w:sz w:val="22"/>
            <w:szCs w:val="22"/>
          </w:rPr>
          <w:t>2.9 Strategic Trade-offs Between Cost Competitiveness and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_Toc236042269 \h </w:instrText>
        </w:r>
        <w:r w:rsidRPr="004A51EB">
          <w:rPr>
            <w:noProof/>
            <w:webHidden/>
            <w:sz w:val="22"/>
            <w:szCs w:val="22"/>
          </w:rPr>
        </w:r>
        <w:r w:rsidRPr="004A51EB">
          <w:rPr>
            <w:noProof/>
            <w:webHidden/>
            <w:sz w:val="22"/>
            <w:szCs w:val="22"/>
          </w:rPr>
          <w:fldChar w:fldCharType="separate"/>
        </w:r>
        <w:r w:rsidR="004044F4">
          <w:rPr>
            <w:noProof/>
            <w:webHidden/>
            <w:sz w:val="22"/>
            <w:szCs w:val="22"/>
          </w:rPr>
          <w:t>14</w:t>
        </w:r>
        <w:r w:rsidRPr="004A51EB">
          <w:rPr>
            <w:noProof/>
            <w:webHidden/>
            <w:sz w:val="22"/>
            <w:szCs w:val="22"/>
          </w:rPr>
          <w:fldChar w:fldCharType="end"/>
        </w:r>
      </w:hyperlink>
    </w:p>
    <w:p w14:paraId="1A6F906C" w14:textId="69EC27A8"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0" w:history="1">
        <w:r w:rsidRPr="004A51EB">
          <w:rPr>
            <w:rStyle w:val="Hyperlink"/>
            <w:noProof/>
            <w:sz w:val="22"/>
            <w:szCs w:val="22"/>
          </w:rPr>
          <w:t>2.10 Research Gap</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_Toc236042270 \h </w:instrText>
        </w:r>
        <w:r w:rsidRPr="004A51EB">
          <w:rPr>
            <w:noProof/>
            <w:webHidden/>
            <w:sz w:val="22"/>
            <w:szCs w:val="22"/>
          </w:rPr>
        </w:r>
        <w:r w:rsidRPr="004A51EB">
          <w:rPr>
            <w:noProof/>
            <w:webHidden/>
            <w:sz w:val="22"/>
            <w:szCs w:val="22"/>
          </w:rPr>
          <w:fldChar w:fldCharType="separate"/>
        </w:r>
        <w:r w:rsidR="004044F4">
          <w:rPr>
            <w:noProof/>
            <w:webHidden/>
            <w:sz w:val="22"/>
            <w:szCs w:val="22"/>
          </w:rPr>
          <w:t>15</w:t>
        </w:r>
        <w:r w:rsidRPr="004A51EB">
          <w:rPr>
            <w:noProof/>
            <w:webHidden/>
            <w:sz w:val="22"/>
            <w:szCs w:val="22"/>
          </w:rPr>
          <w:fldChar w:fldCharType="end"/>
        </w:r>
      </w:hyperlink>
    </w:p>
    <w:p w14:paraId="4504424C" w14:textId="3AEC949B"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1" w:history="1">
        <w:r w:rsidRPr="004A51EB">
          <w:rPr>
            <w:rStyle w:val="Hyperlink"/>
            <w:noProof/>
            <w:sz w:val="22"/>
            <w:szCs w:val="22"/>
          </w:rPr>
          <w:t>2.11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_Toc236042271 \h </w:instrText>
        </w:r>
        <w:r w:rsidRPr="004A51EB">
          <w:rPr>
            <w:noProof/>
            <w:webHidden/>
            <w:sz w:val="22"/>
            <w:szCs w:val="22"/>
          </w:rPr>
        </w:r>
        <w:r w:rsidRPr="004A51EB">
          <w:rPr>
            <w:noProof/>
            <w:webHidden/>
            <w:sz w:val="22"/>
            <w:szCs w:val="22"/>
          </w:rPr>
          <w:fldChar w:fldCharType="separate"/>
        </w:r>
        <w:r w:rsidR="004044F4">
          <w:rPr>
            <w:noProof/>
            <w:webHidden/>
            <w:sz w:val="22"/>
            <w:szCs w:val="22"/>
          </w:rPr>
          <w:t>16</w:t>
        </w:r>
        <w:r w:rsidRPr="004A51EB">
          <w:rPr>
            <w:noProof/>
            <w:webHidden/>
            <w:sz w:val="22"/>
            <w:szCs w:val="22"/>
          </w:rPr>
          <w:fldChar w:fldCharType="end"/>
        </w:r>
      </w:hyperlink>
    </w:p>
    <w:p w14:paraId="4F7026E3" w14:textId="282A7E02"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72" w:history="1">
        <w:r w:rsidRPr="004A51EB">
          <w:rPr>
            <w:rStyle w:val="Hyperlink"/>
            <w:noProof/>
            <w:sz w:val="22"/>
            <w:szCs w:val="22"/>
          </w:rPr>
          <w:t>CHAPTER 3: Methodology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_Toc236042272 \h </w:instrText>
        </w:r>
        <w:r w:rsidRPr="004A51EB">
          <w:rPr>
            <w:noProof/>
            <w:webHidden/>
            <w:sz w:val="22"/>
            <w:szCs w:val="22"/>
          </w:rPr>
        </w:r>
        <w:r w:rsidRPr="004A51EB">
          <w:rPr>
            <w:noProof/>
            <w:webHidden/>
            <w:sz w:val="22"/>
            <w:szCs w:val="22"/>
          </w:rPr>
          <w:fldChar w:fldCharType="separate"/>
        </w:r>
        <w:r w:rsidR="004044F4">
          <w:rPr>
            <w:noProof/>
            <w:webHidden/>
            <w:sz w:val="22"/>
            <w:szCs w:val="22"/>
          </w:rPr>
          <w:t>16</w:t>
        </w:r>
        <w:r w:rsidRPr="004A51EB">
          <w:rPr>
            <w:noProof/>
            <w:webHidden/>
            <w:sz w:val="22"/>
            <w:szCs w:val="22"/>
          </w:rPr>
          <w:fldChar w:fldCharType="end"/>
        </w:r>
      </w:hyperlink>
    </w:p>
    <w:p w14:paraId="1C90C508" w14:textId="4B0A7E34"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3" w:history="1">
        <w:r w:rsidRPr="004A51EB">
          <w:rPr>
            <w:rStyle w:val="Hyperlink"/>
            <w:noProof/>
            <w:sz w:val="22"/>
            <w:szCs w:val="22"/>
          </w:rPr>
          <w:t>3.1 Systematic Literature Review (SLR)</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_Toc236042273 \h </w:instrText>
        </w:r>
        <w:r w:rsidRPr="004A51EB">
          <w:rPr>
            <w:noProof/>
            <w:webHidden/>
            <w:sz w:val="22"/>
            <w:szCs w:val="22"/>
          </w:rPr>
        </w:r>
        <w:r w:rsidRPr="004A51EB">
          <w:rPr>
            <w:noProof/>
            <w:webHidden/>
            <w:sz w:val="22"/>
            <w:szCs w:val="22"/>
          </w:rPr>
          <w:fldChar w:fldCharType="separate"/>
        </w:r>
        <w:r w:rsidR="004044F4">
          <w:rPr>
            <w:noProof/>
            <w:webHidden/>
            <w:sz w:val="22"/>
            <w:szCs w:val="22"/>
          </w:rPr>
          <w:t>16</w:t>
        </w:r>
        <w:r w:rsidRPr="004A51EB">
          <w:rPr>
            <w:noProof/>
            <w:webHidden/>
            <w:sz w:val="22"/>
            <w:szCs w:val="22"/>
          </w:rPr>
          <w:fldChar w:fldCharType="end"/>
        </w:r>
      </w:hyperlink>
    </w:p>
    <w:p w14:paraId="78E39354" w14:textId="2F153BA1"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4" w:history="1">
        <w:r w:rsidRPr="004A51EB">
          <w:rPr>
            <w:rStyle w:val="Hyperlink"/>
            <w:noProof/>
            <w:sz w:val="22"/>
            <w:szCs w:val="22"/>
          </w:rPr>
          <w:t>3.2 Search Strategy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_Toc236042274 \h </w:instrText>
        </w:r>
        <w:r w:rsidRPr="004A51EB">
          <w:rPr>
            <w:noProof/>
            <w:webHidden/>
            <w:sz w:val="22"/>
            <w:szCs w:val="22"/>
          </w:rPr>
        </w:r>
        <w:r w:rsidRPr="004A51EB">
          <w:rPr>
            <w:noProof/>
            <w:webHidden/>
            <w:sz w:val="22"/>
            <w:szCs w:val="22"/>
          </w:rPr>
          <w:fldChar w:fldCharType="separate"/>
        </w:r>
        <w:r w:rsidR="004044F4">
          <w:rPr>
            <w:noProof/>
            <w:webHidden/>
            <w:sz w:val="22"/>
            <w:szCs w:val="22"/>
          </w:rPr>
          <w:t>17</w:t>
        </w:r>
        <w:r w:rsidRPr="004A51EB">
          <w:rPr>
            <w:noProof/>
            <w:webHidden/>
            <w:sz w:val="22"/>
            <w:szCs w:val="22"/>
          </w:rPr>
          <w:fldChar w:fldCharType="end"/>
        </w:r>
      </w:hyperlink>
    </w:p>
    <w:p w14:paraId="4D97EC09" w14:textId="1D829154"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5" w:history="1">
        <w:r w:rsidRPr="004A51EB">
          <w:rPr>
            <w:rStyle w:val="Hyperlink"/>
            <w:noProof/>
            <w:sz w:val="22"/>
            <w:szCs w:val="22"/>
          </w:rPr>
          <w:t>3.3 Search Terms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_Toc236042275 \h </w:instrText>
        </w:r>
        <w:r w:rsidRPr="004A51EB">
          <w:rPr>
            <w:noProof/>
            <w:webHidden/>
            <w:sz w:val="22"/>
            <w:szCs w:val="22"/>
          </w:rPr>
        </w:r>
        <w:r w:rsidRPr="004A51EB">
          <w:rPr>
            <w:noProof/>
            <w:webHidden/>
            <w:sz w:val="22"/>
            <w:szCs w:val="22"/>
          </w:rPr>
          <w:fldChar w:fldCharType="separate"/>
        </w:r>
        <w:r w:rsidR="004044F4">
          <w:rPr>
            <w:noProof/>
            <w:webHidden/>
            <w:sz w:val="22"/>
            <w:szCs w:val="22"/>
          </w:rPr>
          <w:t>18</w:t>
        </w:r>
        <w:r w:rsidRPr="004A51EB">
          <w:rPr>
            <w:noProof/>
            <w:webHidden/>
            <w:sz w:val="22"/>
            <w:szCs w:val="22"/>
          </w:rPr>
          <w:fldChar w:fldCharType="end"/>
        </w:r>
      </w:hyperlink>
    </w:p>
    <w:p w14:paraId="5846EC1C" w14:textId="763BE3C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6" w:history="1">
        <w:r w:rsidRPr="004A51EB">
          <w:rPr>
            <w:rStyle w:val="Hyperlink"/>
            <w:noProof/>
            <w:sz w:val="22"/>
            <w:szCs w:val="22"/>
          </w:rPr>
          <w:t>3.4 Keywords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_Toc236042276 \h </w:instrText>
        </w:r>
        <w:r w:rsidRPr="004A51EB">
          <w:rPr>
            <w:noProof/>
            <w:webHidden/>
            <w:sz w:val="22"/>
            <w:szCs w:val="22"/>
          </w:rPr>
        </w:r>
        <w:r w:rsidRPr="004A51EB">
          <w:rPr>
            <w:noProof/>
            <w:webHidden/>
            <w:sz w:val="22"/>
            <w:szCs w:val="22"/>
          </w:rPr>
          <w:fldChar w:fldCharType="separate"/>
        </w:r>
        <w:r w:rsidR="004044F4">
          <w:rPr>
            <w:noProof/>
            <w:webHidden/>
            <w:sz w:val="22"/>
            <w:szCs w:val="22"/>
          </w:rPr>
          <w:t>19</w:t>
        </w:r>
        <w:r w:rsidRPr="004A51EB">
          <w:rPr>
            <w:noProof/>
            <w:webHidden/>
            <w:sz w:val="22"/>
            <w:szCs w:val="22"/>
          </w:rPr>
          <w:fldChar w:fldCharType="end"/>
        </w:r>
      </w:hyperlink>
    </w:p>
    <w:p w14:paraId="33DCDC05" w14:textId="12BFCAD8"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7" w:history="1">
        <w:r w:rsidRPr="004A51EB">
          <w:rPr>
            <w:rStyle w:val="Hyperlink"/>
            <w:noProof/>
            <w:sz w:val="22"/>
            <w:szCs w:val="22"/>
          </w:rPr>
          <w:t>3.5 Databases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_Toc236042277 \h </w:instrText>
        </w:r>
        <w:r w:rsidRPr="004A51EB">
          <w:rPr>
            <w:noProof/>
            <w:webHidden/>
            <w:sz w:val="22"/>
            <w:szCs w:val="22"/>
          </w:rPr>
        </w:r>
        <w:r w:rsidRPr="004A51EB">
          <w:rPr>
            <w:noProof/>
            <w:webHidden/>
            <w:sz w:val="22"/>
            <w:szCs w:val="22"/>
          </w:rPr>
          <w:fldChar w:fldCharType="separate"/>
        </w:r>
        <w:r w:rsidR="004044F4">
          <w:rPr>
            <w:noProof/>
            <w:webHidden/>
            <w:sz w:val="22"/>
            <w:szCs w:val="22"/>
          </w:rPr>
          <w:t>19</w:t>
        </w:r>
        <w:r w:rsidRPr="004A51EB">
          <w:rPr>
            <w:noProof/>
            <w:webHidden/>
            <w:sz w:val="22"/>
            <w:szCs w:val="22"/>
          </w:rPr>
          <w:fldChar w:fldCharType="end"/>
        </w:r>
      </w:hyperlink>
    </w:p>
    <w:p w14:paraId="3AF16A3B" w14:textId="30AE6985"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8" w:history="1">
        <w:r w:rsidRPr="004A51EB">
          <w:rPr>
            <w:rStyle w:val="Hyperlink"/>
            <w:noProof/>
            <w:sz w:val="22"/>
            <w:szCs w:val="22"/>
            <w:lang w:val="es-ES"/>
          </w:rPr>
          <w:t>3.6 Inclusion/Exclusion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_Toc236042278 \h </w:instrText>
        </w:r>
        <w:r w:rsidRPr="004A51EB">
          <w:rPr>
            <w:noProof/>
            <w:webHidden/>
            <w:sz w:val="22"/>
            <w:szCs w:val="22"/>
          </w:rPr>
        </w:r>
        <w:r w:rsidRPr="004A51EB">
          <w:rPr>
            <w:noProof/>
            <w:webHidden/>
            <w:sz w:val="22"/>
            <w:szCs w:val="22"/>
          </w:rPr>
          <w:fldChar w:fldCharType="separate"/>
        </w:r>
        <w:r w:rsidR="004044F4">
          <w:rPr>
            <w:noProof/>
            <w:webHidden/>
            <w:sz w:val="22"/>
            <w:szCs w:val="22"/>
          </w:rPr>
          <w:t>20</w:t>
        </w:r>
        <w:r w:rsidRPr="004A51EB">
          <w:rPr>
            <w:noProof/>
            <w:webHidden/>
            <w:sz w:val="22"/>
            <w:szCs w:val="22"/>
          </w:rPr>
          <w:fldChar w:fldCharType="end"/>
        </w:r>
      </w:hyperlink>
    </w:p>
    <w:p w14:paraId="5A853F09" w14:textId="25943B0D"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79" w:history="1">
        <w:r w:rsidRPr="004A51EB">
          <w:rPr>
            <w:rStyle w:val="Hyperlink"/>
            <w:noProof/>
            <w:sz w:val="22"/>
            <w:szCs w:val="22"/>
          </w:rPr>
          <w:t>3.6.1 Inclusion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_Toc236042279 \h </w:instrText>
        </w:r>
        <w:r w:rsidRPr="004A51EB">
          <w:rPr>
            <w:noProof/>
            <w:webHidden/>
            <w:sz w:val="22"/>
            <w:szCs w:val="22"/>
          </w:rPr>
        </w:r>
        <w:r w:rsidRPr="004A51EB">
          <w:rPr>
            <w:noProof/>
            <w:webHidden/>
            <w:sz w:val="22"/>
            <w:szCs w:val="22"/>
          </w:rPr>
          <w:fldChar w:fldCharType="separate"/>
        </w:r>
        <w:r w:rsidR="004044F4">
          <w:rPr>
            <w:noProof/>
            <w:webHidden/>
            <w:sz w:val="22"/>
            <w:szCs w:val="22"/>
          </w:rPr>
          <w:t>20</w:t>
        </w:r>
        <w:r w:rsidRPr="004A51EB">
          <w:rPr>
            <w:noProof/>
            <w:webHidden/>
            <w:sz w:val="22"/>
            <w:szCs w:val="22"/>
          </w:rPr>
          <w:fldChar w:fldCharType="end"/>
        </w:r>
      </w:hyperlink>
    </w:p>
    <w:p w14:paraId="44D021CC" w14:textId="16A7E167"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80" w:history="1">
        <w:r w:rsidRPr="004A51EB">
          <w:rPr>
            <w:rStyle w:val="Hyperlink"/>
            <w:noProof/>
            <w:sz w:val="22"/>
            <w:szCs w:val="22"/>
          </w:rPr>
          <w:t>3.6.2 Exclusion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_Toc236042280 \h </w:instrText>
        </w:r>
        <w:r w:rsidRPr="004A51EB">
          <w:rPr>
            <w:noProof/>
            <w:webHidden/>
            <w:sz w:val="22"/>
            <w:szCs w:val="22"/>
          </w:rPr>
        </w:r>
        <w:r w:rsidRPr="004A51EB">
          <w:rPr>
            <w:noProof/>
            <w:webHidden/>
            <w:sz w:val="22"/>
            <w:szCs w:val="22"/>
          </w:rPr>
          <w:fldChar w:fldCharType="separate"/>
        </w:r>
        <w:r w:rsidR="004044F4">
          <w:rPr>
            <w:noProof/>
            <w:webHidden/>
            <w:sz w:val="22"/>
            <w:szCs w:val="22"/>
          </w:rPr>
          <w:t>21</w:t>
        </w:r>
        <w:r w:rsidRPr="004A51EB">
          <w:rPr>
            <w:noProof/>
            <w:webHidden/>
            <w:sz w:val="22"/>
            <w:szCs w:val="22"/>
          </w:rPr>
          <w:fldChar w:fldCharType="end"/>
        </w:r>
      </w:hyperlink>
    </w:p>
    <w:p w14:paraId="7FAD6DAA" w14:textId="3D1AD1F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1" w:history="1">
        <w:r w:rsidRPr="004A51EB">
          <w:rPr>
            <w:rStyle w:val="Hyperlink"/>
            <w:noProof/>
            <w:sz w:val="22"/>
            <w:szCs w:val="22"/>
          </w:rPr>
          <w:t>3.7 Search Results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_Toc236042281 \h </w:instrText>
        </w:r>
        <w:r w:rsidRPr="004A51EB">
          <w:rPr>
            <w:noProof/>
            <w:webHidden/>
            <w:sz w:val="22"/>
            <w:szCs w:val="22"/>
          </w:rPr>
        </w:r>
        <w:r w:rsidRPr="004A51EB">
          <w:rPr>
            <w:noProof/>
            <w:webHidden/>
            <w:sz w:val="22"/>
            <w:szCs w:val="22"/>
          </w:rPr>
          <w:fldChar w:fldCharType="separate"/>
        </w:r>
        <w:r w:rsidR="004044F4">
          <w:rPr>
            <w:noProof/>
            <w:webHidden/>
            <w:sz w:val="22"/>
            <w:szCs w:val="22"/>
          </w:rPr>
          <w:t>21</w:t>
        </w:r>
        <w:r w:rsidRPr="004A51EB">
          <w:rPr>
            <w:noProof/>
            <w:webHidden/>
            <w:sz w:val="22"/>
            <w:szCs w:val="22"/>
          </w:rPr>
          <w:fldChar w:fldCharType="end"/>
        </w:r>
      </w:hyperlink>
    </w:p>
    <w:p w14:paraId="3B551BCD" w14:textId="7E39C24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2" w:history="1">
        <w:r w:rsidRPr="004A51EB">
          <w:rPr>
            <w:rStyle w:val="Hyperlink"/>
            <w:noProof/>
            <w:sz w:val="22"/>
            <w:szCs w:val="22"/>
          </w:rPr>
          <w:t>3.8 Ethical Considerations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_Toc236042282 \h </w:instrText>
        </w:r>
        <w:r w:rsidRPr="004A51EB">
          <w:rPr>
            <w:noProof/>
            <w:webHidden/>
            <w:sz w:val="22"/>
            <w:szCs w:val="22"/>
          </w:rPr>
        </w:r>
        <w:r w:rsidRPr="004A51EB">
          <w:rPr>
            <w:noProof/>
            <w:webHidden/>
            <w:sz w:val="22"/>
            <w:szCs w:val="22"/>
          </w:rPr>
          <w:fldChar w:fldCharType="separate"/>
        </w:r>
        <w:r w:rsidR="004044F4">
          <w:rPr>
            <w:noProof/>
            <w:webHidden/>
            <w:sz w:val="22"/>
            <w:szCs w:val="22"/>
          </w:rPr>
          <w:t>22</w:t>
        </w:r>
        <w:r w:rsidRPr="004A51EB">
          <w:rPr>
            <w:noProof/>
            <w:webHidden/>
            <w:sz w:val="22"/>
            <w:szCs w:val="22"/>
          </w:rPr>
          <w:fldChar w:fldCharType="end"/>
        </w:r>
      </w:hyperlink>
    </w:p>
    <w:p w14:paraId="4B1869DA" w14:textId="0C67A7AE"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3" w:history="1">
        <w:r w:rsidRPr="004A51EB">
          <w:rPr>
            <w:rStyle w:val="Hyperlink"/>
            <w:noProof/>
            <w:sz w:val="22"/>
            <w:szCs w:val="22"/>
          </w:rPr>
          <w:t>3.9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_Toc236042283 \h </w:instrText>
        </w:r>
        <w:r w:rsidRPr="004A51EB">
          <w:rPr>
            <w:noProof/>
            <w:webHidden/>
            <w:sz w:val="22"/>
            <w:szCs w:val="22"/>
          </w:rPr>
        </w:r>
        <w:r w:rsidRPr="004A51EB">
          <w:rPr>
            <w:noProof/>
            <w:webHidden/>
            <w:sz w:val="22"/>
            <w:szCs w:val="22"/>
          </w:rPr>
          <w:fldChar w:fldCharType="separate"/>
        </w:r>
        <w:r w:rsidR="004044F4">
          <w:rPr>
            <w:noProof/>
            <w:webHidden/>
            <w:sz w:val="22"/>
            <w:szCs w:val="22"/>
          </w:rPr>
          <w:t>22</w:t>
        </w:r>
        <w:r w:rsidRPr="004A51EB">
          <w:rPr>
            <w:noProof/>
            <w:webHidden/>
            <w:sz w:val="22"/>
            <w:szCs w:val="22"/>
          </w:rPr>
          <w:fldChar w:fldCharType="end"/>
        </w:r>
      </w:hyperlink>
    </w:p>
    <w:p w14:paraId="02A1BCFF" w14:textId="15A4A63E"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84" w:history="1">
        <w:r w:rsidRPr="004A51EB">
          <w:rPr>
            <w:rStyle w:val="Hyperlink"/>
            <w:noProof/>
            <w:sz w:val="22"/>
            <w:szCs w:val="22"/>
          </w:rPr>
          <w:t>CHAPTER 4:  Findings and Discussion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_Toc236042284 \h </w:instrText>
        </w:r>
        <w:r w:rsidRPr="004A51EB">
          <w:rPr>
            <w:noProof/>
            <w:webHidden/>
            <w:sz w:val="22"/>
            <w:szCs w:val="22"/>
          </w:rPr>
        </w:r>
        <w:r w:rsidRPr="004A51EB">
          <w:rPr>
            <w:noProof/>
            <w:webHidden/>
            <w:sz w:val="22"/>
            <w:szCs w:val="22"/>
          </w:rPr>
          <w:fldChar w:fldCharType="separate"/>
        </w:r>
        <w:r w:rsidR="004044F4">
          <w:rPr>
            <w:noProof/>
            <w:webHidden/>
            <w:sz w:val="22"/>
            <w:szCs w:val="22"/>
          </w:rPr>
          <w:t>23</w:t>
        </w:r>
        <w:r w:rsidRPr="004A51EB">
          <w:rPr>
            <w:noProof/>
            <w:webHidden/>
            <w:sz w:val="22"/>
            <w:szCs w:val="22"/>
          </w:rPr>
          <w:fldChar w:fldCharType="end"/>
        </w:r>
      </w:hyperlink>
    </w:p>
    <w:p w14:paraId="11DC2C3A" w14:textId="1E7557F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5" w:history="1">
        <w:r w:rsidRPr="004A51EB">
          <w:rPr>
            <w:rStyle w:val="Hyperlink"/>
            <w:noProof/>
            <w:sz w:val="22"/>
            <w:szCs w:val="22"/>
          </w:rPr>
          <w:t>4.1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_Toc236042285 \h </w:instrText>
        </w:r>
        <w:r w:rsidRPr="004A51EB">
          <w:rPr>
            <w:noProof/>
            <w:webHidden/>
            <w:sz w:val="22"/>
            <w:szCs w:val="22"/>
          </w:rPr>
        </w:r>
        <w:r w:rsidRPr="004A51EB">
          <w:rPr>
            <w:noProof/>
            <w:webHidden/>
            <w:sz w:val="22"/>
            <w:szCs w:val="22"/>
          </w:rPr>
          <w:fldChar w:fldCharType="separate"/>
        </w:r>
        <w:r w:rsidR="004044F4">
          <w:rPr>
            <w:noProof/>
            <w:webHidden/>
            <w:sz w:val="22"/>
            <w:szCs w:val="22"/>
          </w:rPr>
          <w:t>23</w:t>
        </w:r>
        <w:r w:rsidRPr="004A51EB">
          <w:rPr>
            <w:noProof/>
            <w:webHidden/>
            <w:sz w:val="22"/>
            <w:szCs w:val="22"/>
          </w:rPr>
          <w:fldChar w:fldCharType="end"/>
        </w:r>
      </w:hyperlink>
    </w:p>
    <w:p w14:paraId="46995948" w14:textId="3A5559AA"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6" w:history="1">
        <w:r w:rsidRPr="004A51EB">
          <w:rPr>
            <w:rStyle w:val="Hyperlink"/>
            <w:noProof/>
            <w:sz w:val="22"/>
            <w:szCs w:val="22"/>
          </w:rPr>
          <w:t>4.2 Theme One: Cost Leadership as Tesco’s Competitive Strategy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_Toc236042286 \h </w:instrText>
        </w:r>
        <w:r w:rsidRPr="004A51EB">
          <w:rPr>
            <w:noProof/>
            <w:webHidden/>
            <w:sz w:val="22"/>
            <w:szCs w:val="22"/>
          </w:rPr>
        </w:r>
        <w:r w:rsidRPr="004A51EB">
          <w:rPr>
            <w:noProof/>
            <w:webHidden/>
            <w:sz w:val="22"/>
            <w:szCs w:val="22"/>
          </w:rPr>
          <w:fldChar w:fldCharType="separate"/>
        </w:r>
        <w:r w:rsidR="004044F4">
          <w:rPr>
            <w:noProof/>
            <w:webHidden/>
            <w:sz w:val="22"/>
            <w:szCs w:val="22"/>
          </w:rPr>
          <w:t>23</w:t>
        </w:r>
        <w:r w:rsidRPr="004A51EB">
          <w:rPr>
            <w:noProof/>
            <w:webHidden/>
            <w:sz w:val="22"/>
            <w:szCs w:val="22"/>
          </w:rPr>
          <w:fldChar w:fldCharType="end"/>
        </w:r>
      </w:hyperlink>
    </w:p>
    <w:p w14:paraId="0402F015" w14:textId="60503949"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7" w:history="1">
        <w:r w:rsidRPr="004A51EB">
          <w:rPr>
            <w:rStyle w:val="Hyperlink"/>
            <w:noProof/>
            <w:sz w:val="22"/>
            <w:szCs w:val="22"/>
          </w:rPr>
          <w:t>4.3 Theme Two: Sustainability as a Strategic Priority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_Toc236042287 \h </w:instrText>
        </w:r>
        <w:r w:rsidRPr="004A51EB">
          <w:rPr>
            <w:noProof/>
            <w:webHidden/>
            <w:sz w:val="22"/>
            <w:szCs w:val="22"/>
          </w:rPr>
        </w:r>
        <w:r w:rsidRPr="004A51EB">
          <w:rPr>
            <w:noProof/>
            <w:webHidden/>
            <w:sz w:val="22"/>
            <w:szCs w:val="22"/>
          </w:rPr>
          <w:fldChar w:fldCharType="separate"/>
        </w:r>
        <w:r w:rsidR="004044F4">
          <w:rPr>
            <w:noProof/>
            <w:webHidden/>
            <w:sz w:val="22"/>
            <w:szCs w:val="22"/>
          </w:rPr>
          <w:t>25</w:t>
        </w:r>
        <w:r w:rsidRPr="004A51EB">
          <w:rPr>
            <w:noProof/>
            <w:webHidden/>
            <w:sz w:val="22"/>
            <w:szCs w:val="22"/>
          </w:rPr>
          <w:fldChar w:fldCharType="end"/>
        </w:r>
      </w:hyperlink>
    </w:p>
    <w:p w14:paraId="7FC10FB2" w14:textId="5D0BA43A"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8" w:history="1">
        <w:r w:rsidRPr="004A51EB">
          <w:rPr>
            <w:rStyle w:val="Hyperlink"/>
            <w:noProof/>
            <w:sz w:val="22"/>
            <w:szCs w:val="22"/>
          </w:rPr>
          <w:t>4.4 Theme Three: Strategic Trade-offs Between Cost Competitiveness and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_Toc236042288 \h </w:instrText>
        </w:r>
        <w:r w:rsidRPr="004A51EB">
          <w:rPr>
            <w:noProof/>
            <w:webHidden/>
            <w:sz w:val="22"/>
            <w:szCs w:val="22"/>
          </w:rPr>
        </w:r>
        <w:r w:rsidRPr="004A51EB">
          <w:rPr>
            <w:noProof/>
            <w:webHidden/>
            <w:sz w:val="22"/>
            <w:szCs w:val="22"/>
          </w:rPr>
          <w:fldChar w:fldCharType="separate"/>
        </w:r>
        <w:r w:rsidR="004044F4">
          <w:rPr>
            <w:noProof/>
            <w:webHidden/>
            <w:sz w:val="22"/>
            <w:szCs w:val="22"/>
          </w:rPr>
          <w:t>28</w:t>
        </w:r>
        <w:r w:rsidRPr="004A51EB">
          <w:rPr>
            <w:noProof/>
            <w:webHidden/>
            <w:sz w:val="22"/>
            <w:szCs w:val="22"/>
          </w:rPr>
          <w:fldChar w:fldCharType="end"/>
        </w:r>
      </w:hyperlink>
    </w:p>
    <w:p w14:paraId="2C84171A" w14:textId="299C4C6B"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9" w:history="1">
        <w:r w:rsidRPr="004A51EB">
          <w:rPr>
            <w:rStyle w:val="Hyperlink"/>
            <w:noProof/>
            <w:sz w:val="22"/>
            <w:szCs w:val="22"/>
          </w:rPr>
          <w:t>4.5 Theme Four: Balancing Cost Competitiveness with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_Toc236042289 \h </w:instrText>
        </w:r>
        <w:r w:rsidRPr="004A51EB">
          <w:rPr>
            <w:noProof/>
            <w:webHidden/>
            <w:sz w:val="22"/>
            <w:szCs w:val="22"/>
          </w:rPr>
        </w:r>
        <w:r w:rsidRPr="004A51EB">
          <w:rPr>
            <w:noProof/>
            <w:webHidden/>
            <w:sz w:val="22"/>
            <w:szCs w:val="22"/>
          </w:rPr>
          <w:fldChar w:fldCharType="separate"/>
        </w:r>
        <w:r w:rsidR="004044F4">
          <w:rPr>
            <w:noProof/>
            <w:webHidden/>
            <w:sz w:val="22"/>
            <w:szCs w:val="22"/>
          </w:rPr>
          <w:t>31</w:t>
        </w:r>
        <w:r w:rsidRPr="004A51EB">
          <w:rPr>
            <w:noProof/>
            <w:webHidden/>
            <w:sz w:val="22"/>
            <w:szCs w:val="22"/>
          </w:rPr>
          <w:fldChar w:fldCharType="end"/>
        </w:r>
      </w:hyperlink>
    </w:p>
    <w:p w14:paraId="62770899" w14:textId="7CA4FBB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0" w:history="1">
        <w:r w:rsidRPr="004A51EB">
          <w:rPr>
            <w:rStyle w:val="Hyperlink"/>
            <w:noProof/>
            <w:sz w:val="22"/>
            <w:szCs w:val="22"/>
          </w:rPr>
          <w:t>4.6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_Toc236042290 \h </w:instrText>
        </w:r>
        <w:r w:rsidRPr="004A51EB">
          <w:rPr>
            <w:noProof/>
            <w:webHidden/>
            <w:sz w:val="22"/>
            <w:szCs w:val="22"/>
          </w:rPr>
        </w:r>
        <w:r w:rsidRPr="004A51EB">
          <w:rPr>
            <w:noProof/>
            <w:webHidden/>
            <w:sz w:val="22"/>
            <w:szCs w:val="22"/>
          </w:rPr>
          <w:fldChar w:fldCharType="separate"/>
        </w:r>
        <w:r w:rsidR="004044F4">
          <w:rPr>
            <w:noProof/>
            <w:webHidden/>
            <w:sz w:val="22"/>
            <w:szCs w:val="22"/>
          </w:rPr>
          <w:t>34</w:t>
        </w:r>
        <w:r w:rsidRPr="004A51EB">
          <w:rPr>
            <w:noProof/>
            <w:webHidden/>
            <w:sz w:val="22"/>
            <w:szCs w:val="22"/>
          </w:rPr>
          <w:fldChar w:fldCharType="end"/>
        </w:r>
      </w:hyperlink>
    </w:p>
    <w:p w14:paraId="0B91D2B7" w14:textId="0244B3FB"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91" w:history="1">
        <w:r w:rsidRPr="004A51EB">
          <w:rPr>
            <w:rStyle w:val="Hyperlink"/>
            <w:noProof/>
            <w:sz w:val="22"/>
            <w:szCs w:val="22"/>
          </w:rPr>
          <w:t>CHAPTER 5: RECOMMENDATIONS, CONCLUSION AND LIMITATIONS OF THE RESEARCH</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_Toc236042291 \h </w:instrText>
        </w:r>
        <w:r w:rsidRPr="004A51EB">
          <w:rPr>
            <w:noProof/>
            <w:webHidden/>
            <w:sz w:val="22"/>
            <w:szCs w:val="22"/>
          </w:rPr>
        </w:r>
        <w:r w:rsidRPr="004A51EB">
          <w:rPr>
            <w:noProof/>
            <w:webHidden/>
            <w:sz w:val="22"/>
            <w:szCs w:val="22"/>
          </w:rPr>
          <w:fldChar w:fldCharType="separate"/>
        </w:r>
        <w:r w:rsidR="004044F4">
          <w:rPr>
            <w:noProof/>
            <w:webHidden/>
            <w:sz w:val="22"/>
            <w:szCs w:val="22"/>
          </w:rPr>
          <w:t>35</w:t>
        </w:r>
        <w:r w:rsidRPr="004A51EB">
          <w:rPr>
            <w:noProof/>
            <w:webHidden/>
            <w:sz w:val="22"/>
            <w:szCs w:val="22"/>
          </w:rPr>
          <w:fldChar w:fldCharType="end"/>
        </w:r>
      </w:hyperlink>
    </w:p>
    <w:p w14:paraId="744D76FE" w14:textId="7F8A7567"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2" w:history="1">
        <w:r w:rsidRPr="004A51EB">
          <w:rPr>
            <w:rStyle w:val="Hyperlink"/>
            <w:noProof/>
            <w:sz w:val="22"/>
            <w:szCs w:val="22"/>
          </w:rPr>
          <w:t>5.1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_Toc236042292 \h </w:instrText>
        </w:r>
        <w:r w:rsidRPr="004A51EB">
          <w:rPr>
            <w:noProof/>
            <w:webHidden/>
            <w:sz w:val="22"/>
            <w:szCs w:val="22"/>
          </w:rPr>
        </w:r>
        <w:r w:rsidRPr="004A51EB">
          <w:rPr>
            <w:noProof/>
            <w:webHidden/>
            <w:sz w:val="22"/>
            <w:szCs w:val="22"/>
          </w:rPr>
          <w:fldChar w:fldCharType="separate"/>
        </w:r>
        <w:r w:rsidR="004044F4">
          <w:rPr>
            <w:noProof/>
            <w:webHidden/>
            <w:sz w:val="22"/>
            <w:szCs w:val="22"/>
          </w:rPr>
          <w:t>35</w:t>
        </w:r>
        <w:r w:rsidRPr="004A51EB">
          <w:rPr>
            <w:noProof/>
            <w:webHidden/>
            <w:sz w:val="22"/>
            <w:szCs w:val="22"/>
          </w:rPr>
          <w:fldChar w:fldCharType="end"/>
        </w:r>
      </w:hyperlink>
    </w:p>
    <w:p w14:paraId="5ADAD72C" w14:textId="55D5C0D1"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3" w:history="1">
        <w:r w:rsidRPr="004A51EB">
          <w:rPr>
            <w:rStyle w:val="Hyperlink"/>
            <w:noProof/>
            <w:sz w:val="22"/>
            <w:szCs w:val="22"/>
          </w:rPr>
          <w:t>5.2.1 Strengthen Operational Efficiency to Sustain Cost Leadership</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_Toc236042293 \h </w:instrText>
        </w:r>
        <w:r w:rsidRPr="004A51EB">
          <w:rPr>
            <w:noProof/>
            <w:webHidden/>
            <w:sz w:val="22"/>
            <w:szCs w:val="22"/>
          </w:rPr>
        </w:r>
        <w:r w:rsidRPr="004A51EB">
          <w:rPr>
            <w:noProof/>
            <w:webHidden/>
            <w:sz w:val="22"/>
            <w:szCs w:val="22"/>
          </w:rPr>
          <w:fldChar w:fldCharType="separate"/>
        </w:r>
        <w:r w:rsidR="004044F4">
          <w:rPr>
            <w:noProof/>
            <w:webHidden/>
            <w:sz w:val="22"/>
            <w:szCs w:val="22"/>
          </w:rPr>
          <w:t>36</w:t>
        </w:r>
        <w:r w:rsidRPr="004A51EB">
          <w:rPr>
            <w:noProof/>
            <w:webHidden/>
            <w:sz w:val="22"/>
            <w:szCs w:val="22"/>
          </w:rPr>
          <w:fldChar w:fldCharType="end"/>
        </w:r>
      </w:hyperlink>
    </w:p>
    <w:p w14:paraId="187D9837" w14:textId="7C1490E8"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4" w:history="1">
        <w:r w:rsidRPr="004A51EB">
          <w:rPr>
            <w:rStyle w:val="Hyperlink"/>
            <w:noProof/>
            <w:sz w:val="22"/>
            <w:szCs w:val="22"/>
          </w:rPr>
          <w:t>5.2.2 Enhance Sustainable Supply Chain Practices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_Toc236042294 \h </w:instrText>
        </w:r>
        <w:r w:rsidRPr="004A51EB">
          <w:rPr>
            <w:noProof/>
            <w:webHidden/>
            <w:sz w:val="22"/>
            <w:szCs w:val="22"/>
          </w:rPr>
        </w:r>
        <w:r w:rsidRPr="004A51EB">
          <w:rPr>
            <w:noProof/>
            <w:webHidden/>
            <w:sz w:val="22"/>
            <w:szCs w:val="22"/>
          </w:rPr>
          <w:fldChar w:fldCharType="separate"/>
        </w:r>
        <w:r w:rsidR="004044F4">
          <w:rPr>
            <w:noProof/>
            <w:webHidden/>
            <w:sz w:val="22"/>
            <w:szCs w:val="22"/>
          </w:rPr>
          <w:t>36</w:t>
        </w:r>
        <w:r w:rsidRPr="004A51EB">
          <w:rPr>
            <w:noProof/>
            <w:webHidden/>
            <w:sz w:val="22"/>
            <w:szCs w:val="22"/>
          </w:rPr>
          <w:fldChar w:fldCharType="end"/>
        </w:r>
      </w:hyperlink>
    </w:p>
    <w:p w14:paraId="254538AB" w14:textId="1C2674E2"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5" w:history="1">
        <w:r w:rsidRPr="004A51EB">
          <w:rPr>
            <w:rStyle w:val="Hyperlink"/>
            <w:noProof/>
            <w:sz w:val="22"/>
            <w:szCs w:val="22"/>
          </w:rPr>
          <w:t>5.2.3 Manage Strategic Trade-offs Through Balanced Decision-Making</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_Toc236042295 \h </w:instrText>
        </w:r>
        <w:r w:rsidRPr="004A51EB">
          <w:rPr>
            <w:noProof/>
            <w:webHidden/>
            <w:sz w:val="22"/>
            <w:szCs w:val="22"/>
          </w:rPr>
        </w:r>
        <w:r w:rsidRPr="004A51EB">
          <w:rPr>
            <w:noProof/>
            <w:webHidden/>
            <w:sz w:val="22"/>
            <w:szCs w:val="22"/>
          </w:rPr>
          <w:fldChar w:fldCharType="separate"/>
        </w:r>
        <w:r w:rsidR="004044F4">
          <w:rPr>
            <w:noProof/>
            <w:webHidden/>
            <w:sz w:val="22"/>
            <w:szCs w:val="22"/>
          </w:rPr>
          <w:t>37</w:t>
        </w:r>
        <w:r w:rsidRPr="004A51EB">
          <w:rPr>
            <w:noProof/>
            <w:webHidden/>
            <w:sz w:val="22"/>
            <w:szCs w:val="22"/>
          </w:rPr>
          <w:fldChar w:fldCharType="end"/>
        </w:r>
      </w:hyperlink>
    </w:p>
    <w:p w14:paraId="6B9BC4EC" w14:textId="71907C18"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6" w:history="1">
        <w:r w:rsidRPr="004A51EB">
          <w:rPr>
            <w:rStyle w:val="Hyperlink"/>
            <w:noProof/>
            <w:sz w:val="22"/>
            <w:szCs w:val="22"/>
          </w:rPr>
          <w:t>5.2.4 Embed Sustainability Within Long-Term Strategic Decision-Making</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_Toc236042296 \h </w:instrText>
        </w:r>
        <w:r w:rsidRPr="004A51EB">
          <w:rPr>
            <w:noProof/>
            <w:webHidden/>
            <w:sz w:val="22"/>
            <w:szCs w:val="22"/>
          </w:rPr>
        </w:r>
        <w:r w:rsidRPr="004A51EB">
          <w:rPr>
            <w:noProof/>
            <w:webHidden/>
            <w:sz w:val="22"/>
            <w:szCs w:val="22"/>
          </w:rPr>
          <w:fldChar w:fldCharType="separate"/>
        </w:r>
        <w:r w:rsidR="004044F4">
          <w:rPr>
            <w:noProof/>
            <w:webHidden/>
            <w:sz w:val="22"/>
            <w:szCs w:val="22"/>
          </w:rPr>
          <w:t>37</w:t>
        </w:r>
        <w:r w:rsidRPr="004A51EB">
          <w:rPr>
            <w:noProof/>
            <w:webHidden/>
            <w:sz w:val="22"/>
            <w:szCs w:val="22"/>
          </w:rPr>
          <w:fldChar w:fldCharType="end"/>
        </w:r>
      </w:hyperlink>
    </w:p>
    <w:p w14:paraId="51DE728A" w14:textId="3FA2709E"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7" w:history="1">
        <w:r w:rsidRPr="004A51EB">
          <w:rPr>
            <w:rStyle w:val="Hyperlink"/>
            <w:noProof/>
            <w:sz w:val="22"/>
            <w:szCs w:val="22"/>
          </w:rPr>
          <w:t>5.3 Conclusion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_Toc236042297 \h </w:instrText>
        </w:r>
        <w:r w:rsidRPr="004A51EB">
          <w:rPr>
            <w:noProof/>
            <w:webHidden/>
            <w:sz w:val="22"/>
            <w:szCs w:val="22"/>
          </w:rPr>
        </w:r>
        <w:r w:rsidRPr="004A51EB">
          <w:rPr>
            <w:noProof/>
            <w:webHidden/>
            <w:sz w:val="22"/>
            <w:szCs w:val="22"/>
          </w:rPr>
          <w:fldChar w:fldCharType="separate"/>
        </w:r>
        <w:r w:rsidR="004044F4">
          <w:rPr>
            <w:noProof/>
            <w:webHidden/>
            <w:sz w:val="22"/>
            <w:szCs w:val="22"/>
          </w:rPr>
          <w:t>38</w:t>
        </w:r>
        <w:r w:rsidRPr="004A51EB">
          <w:rPr>
            <w:noProof/>
            <w:webHidden/>
            <w:sz w:val="22"/>
            <w:szCs w:val="22"/>
          </w:rPr>
          <w:fldChar w:fldCharType="end"/>
        </w:r>
      </w:hyperlink>
    </w:p>
    <w:p w14:paraId="5DDD0C0C" w14:textId="57C7038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8" w:history="1">
        <w:r w:rsidRPr="004A51EB">
          <w:rPr>
            <w:rStyle w:val="Hyperlink"/>
            <w:noProof/>
            <w:sz w:val="22"/>
            <w:szCs w:val="22"/>
          </w:rPr>
          <w:t>5.4 Limitations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_Toc236042298 \h </w:instrText>
        </w:r>
        <w:r w:rsidRPr="004A51EB">
          <w:rPr>
            <w:noProof/>
            <w:webHidden/>
            <w:sz w:val="22"/>
            <w:szCs w:val="22"/>
          </w:rPr>
        </w:r>
        <w:r w:rsidRPr="004A51EB">
          <w:rPr>
            <w:noProof/>
            <w:webHidden/>
            <w:sz w:val="22"/>
            <w:szCs w:val="22"/>
          </w:rPr>
          <w:fldChar w:fldCharType="separate"/>
        </w:r>
        <w:r w:rsidR="004044F4">
          <w:rPr>
            <w:noProof/>
            <w:webHidden/>
            <w:sz w:val="22"/>
            <w:szCs w:val="22"/>
          </w:rPr>
          <w:t>39</w:t>
        </w:r>
        <w:r w:rsidRPr="004A51EB">
          <w:rPr>
            <w:noProof/>
            <w:webHidden/>
            <w:sz w:val="22"/>
            <w:szCs w:val="22"/>
          </w:rPr>
          <w:fldChar w:fldCharType="end"/>
        </w:r>
      </w:hyperlink>
    </w:p>
    <w:p w14:paraId="04240221" w14:textId="5D343CAD"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9" w:history="1">
        <w:r w:rsidRPr="004A51EB">
          <w:rPr>
            <w:rStyle w:val="Hyperlink"/>
            <w:noProof/>
            <w:sz w:val="22"/>
            <w:szCs w:val="22"/>
          </w:rPr>
          <w:t>5.5 Future Research</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_Toc236042299 \h </w:instrText>
        </w:r>
        <w:r w:rsidRPr="004A51EB">
          <w:rPr>
            <w:noProof/>
            <w:webHidden/>
            <w:sz w:val="22"/>
            <w:szCs w:val="22"/>
          </w:rPr>
        </w:r>
        <w:r w:rsidRPr="004A51EB">
          <w:rPr>
            <w:noProof/>
            <w:webHidden/>
            <w:sz w:val="22"/>
            <w:szCs w:val="22"/>
          </w:rPr>
          <w:fldChar w:fldCharType="separate"/>
        </w:r>
        <w:r w:rsidR="004044F4">
          <w:rPr>
            <w:noProof/>
            <w:webHidden/>
            <w:sz w:val="22"/>
            <w:szCs w:val="22"/>
          </w:rPr>
          <w:t>40</w:t>
        </w:r>
        <w:r w:rsidRPr="004A51EB">
          <w:rPr>
            <w:noProof/>
            <w:webHidden/>
            <w:sz w:val="22"/>
            <w:szCs w:val="22"/>
          </w:rPr>
          <w:fldChar w:fldCharType="end"/>
        </w:r>
      </w:hyperlink>
    </w:p>
    <w:p w14:paraId="74725053" w14:textId="3CF5CFD7"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300" w:history="1">
        <w:r w:rsidRPr="004A51EB">
          <w:rPr>
            <w:rStyle w:val="Hyperlink"/>
            <w:noProof/>
            <w:sz w:val="22"/>
            <w:szCs w:val="22"/>
          </w:rPr>
          <w:t>References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_Toc236042300 \h </w:instrText>
        </w:r>
        <w:r w:rsidRPr="004A51EB">
          <w:rPr>
            <w:noProof/>
            <w:webHidden/>
            <w:sz w:val="22"/>
            <w:szCs w:val="22"/>
          </w:rPr>
        </w:r>
        <w:r w:rsidRPr="004A51EB">
          <w:rPr>
            <w:noProof/>
            <w:webHidden/>
            <w:sz w:val="22"/>
            <w:szCs w:val="22"/>
          </w:rPr>
          <w:fldChar w:fldCharType="separate"/>
        </w:r>
        <w:r w:rsidR="004044F4">
          <w:rPr>
            <w:noProof/>
            <w:webHidden/>
            <w:sz w:val="22"/>
            <w:szCs w:val="22"/>
          </w:rPr>
          <w:t>42</w:t>
        </w:r>
        <w:r w:rsidRPr="004A51EB">
          <w:rPr>
            <w:noProof/>
            <w:webHidden/>
            <w:sz w:val="22"/>
            <w:szCs w:val="22"/>
          </w:rPr>
          <w:fldChar w:fldCharType="end"/>
        </w:r>
      </w:hyperlink>
    </w:p>
    <w:p w14:paraId="60808406" w14:textId="74221B7D"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301" w:history="1">
        <w:r w:rsidRPr="004A51EB">
          <w:rPr>
            <w:rStyle w:val="Hyperlink"/>
            <w:noProof/>
            <w:sz w:val="22"/>
            <w:szCs w:val="22"/>
          </w:rPr>
          <w:t>List of tables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_Toc236042301 \h </w:instrText>
        </w:r>
        <w:r w:rsidRPr="004A51EB">
          <w:rPr>
            <w:noProof/>
            <w:webHidden/>
            <w:sz w:val="22"/>
            <w:szCs w:val="22"/>
          </w:rPr>
        </w:r>
        <w:r w:rsidRPr="004A51EB">
          <w:rPr>
            <w:noProof/>
            <w:webHidden/>
            <w:sz w:val="22"/>
            <w:szCs w:val="22"/>
          </w:rPr>
          <w:fldChar w:fldCharType="separate"/>
        </w:r>
        <w:r w:rsidR="004044F4">
          <w:rPr>
            <w:noProof/>
            <w:webHidden/>
            <w:sz w:val="22"/>
            <w:szCs w:val="22"/>
          </w:rPr>
          <w:t>47</w:t>
        </w:r>
        <w:r w:rsidRPr="004A51EB">
          <w:rPr>
            <w:noProof/>
            <w:webHidden/>
            <w:sz w:val="22"/>
            <w:szCs w:val="22"/>
          </w:rPr>
          <w:fldChar w:fldCharType="end"/>
        </w:r>
      </w:hyperlink>
    </w:p>
    <w:p w14:paraId="3D55CE65" w14:textId="28FECA94"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302" w:history="1">
        <w:r w:rsidRPr="004A51EB">
          <w:rPr>
            <w:rStyle w:val="Hyperlink"/>
            <w:noProof/>
            <w:sz w:val="22"/>
            <w:szCs w:val="22"/>
          </w:rPr>
          <w:t>ABBREVIATIONS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_Toc236042302 \h </w:instrText>
        </w:r>
        <w:r w:rsidRPr="004A51EB">
          <w:rPr>
            <w:noProof/>
            <w:webHidden/>
            <w:sz w:val="22"/>
            <w:szCs w:val="22"/>
          </w:rPr>
        </w:r>
        <w:r w:rsidRPr="004A51EB">
          <w:rPr>
            <w:noProof/>
            <w:webHidden/>
            <w:sz w:val="22"/>
            <w:szCs w:val="22"/>
          </w:rPr>
          <w:fldChar w:fldCharType="separate"/>
        </w:r>
        <w:r w:rsidR="004044F4">
          <w:rPr>
            <w:noProof/>
            <w:webHidden/>
            <w:sz w:val="22"/>
            <w:szCs w:val="22"/>
          </w:rPr>
          <w:t>47</w:t>
        </w:r>
        <w:r w:rsidRPr="004A51EB">
          <w:rPr>
            <w:noProof/>
            <w:webHidden/>
            <w:sz w:val="22"/>
            <w:szCs w:val="22"/>
          </w:rPr>
          <w:fldChar w:fldCharType="end"/>
        </w:r>
      </w:hyperlink>
    </w:p>
    <w:p w14:paraId="78CBA59A" w14:textId="1FDBC7F8" w:rsidR="00C4502F" w:rsidRPr="003A06EF" w:rsidRDefault="00AB7A98" w:rsidP="00FE5417">
      <w:pPr>
        <w:spacing w:after="30"/>
        <w:ind w:left="-5" w:right="183"/>
        <w:jc w:val="both"/>
        <w:rPr>
          <w:sz w:val="22"/>
          <w:szCs w:val="22"/>
        </w:rPr>
      </w:pPr>
      <w:r w:rsidRPr="004A51EB">
        <w:rPr>
          <w:sz w:val="22"/>
          <w:szCs w:val="22"/>
        </w:rPr>
        <w:fldChar w:fldCharType="end"/>
      </w:r>
    </w:p>
    <w:p w14:paraId="2781B9B9" w14:textId="77777777" w:rsidR="00B94074" w:rsidRPr="003A06EF" w:rsidRDefault="00B94074" w:rsidP="00FE5417">
      <w:pPr>
        <w:ind w:left="-5" w:right="39"/>
        <w:jc w:val="both"/>
        <w:rPr>
          <w:sz w:val="22"/>
          <w:szCs w:val="22"/>
        </w:rPr>
      </w:pPr>
    </w:p>
    <w:p w14:paraId="746AFEB5" w14:textId="3E85A117" w:rsidR="00C4502F" w:rsidRPr="003A06EF" w:rsidRDefault="00AB7A98" w:rsidP="00FE5417">
      <w:pPr>
        <w:ind w:left="-5" w:right="39"/>
        <w:jc w:val="both"/>
        <w:rPr>
          <w:sz w:val="22"/>
          <w:szCs w:val="22"/>
        </w:rPr>
      </w:pPr>
      <w:r w:rsidRPr="003A06EF">
        <w:rPr>
          <w:sz w:val="22"/>
          <w:szCs w:val="22"/>
        </w:rPr>
        <w:t xml:space="preserve"> </w:t>
      </w:r>
    </w:p>
    <w:p w14:paraId="47BA5ACB" w14:textId="77777777" w:rsidR="00C4502F" w:rsidRPr="003A06EF" w:rsidRDefault="00AB7A98" w:rsidP="00FE5417">
      <w:pPr>
        <w:spacing w:after="12" w:line="259" w:lineRule="auto"/>
        <w:ind w:left="0" w:right="0" w:firstLine="0"/>
        <w:jc w:val="both"/>
        <w:rPr>
          <w:sz w:val="22"/>
          <w:szCs w:val="22"/>
        </w:rPr>
      </w:pPr>
      <w:r w:rsidRPr="003A06EF">
        <w:rPr>
          <w:sz w:val="22"/>
          <w:szCs w:val="22"/>
        </w:rPr>
        <w:t xml:space="preserve"> </w:t>
      </w:r>
    </w:p>
    <w:p w14:paraId="55A80637" w14:textId="77777777" w:rsidR="00B94074" w:rsidRDefault="00B94074" w:rsidP="00FE5417">
      <w:pPr>
        <w:spacing w:after="12" w:line="259" w:lineRule="auto"/>
        <w:ind w:left="0" w:right="0" w:firstLine="0"/>
        <w:jc w:val="both"/>
      </w:pPr>
    </w:p>
    <w:p w14:paraId="5A276022" w14:textId="77777777" w:rsidR="00B94074" w:rsidRDefault="00B94074" w:rsidP="00FE5417">
      <w:pPr>
        <w:spacing w:after="12" w:line="259" w:lineRule="auto"/>
        <w:ind w:left="0" w:right="0" w:firstLine="0"/>
        <w:jc w:val="both"/>
      </w:pPr>
    </w:p>
    <w:p w14:paraId="2531EB57" w14:textId="77777777" w:rsidR="005878F6" w:rsidRDefault="005878F6" w:rsidP="00FE5417">
      <w:pPr>
        <w:spacing w:after="12" w:line="259" w:lineRule="auto"/>
        <w:ind w:left="0" w:right="0" w:firstLine="0"/>
        <w:jc w:val="both"/>
      </w:pPr>
    </w:p>
    <w:p w14:paraId="2C1C214A" w14:textId="77777777" w:rsidR="005878F6" w:rsidRDefault="005878F6" w:rsidP="00FE5417">
      <w:pPr>
        <w:spacing w:after="12" w:line="259" w:lineRule="auto"/>
        <w:ind w:left="0" w:right="0" w:firstLine="0"/>
        <w:jc w:val="both"/>
      </w:pPr>
    </w:p>
    <w:p w14:paraId="04699558" w14:textId="77777777" w:rsidR="005878F6" w:rsidRDefault="005878F6" w:rsidP="00FE5417">
      <w:pPr>
        <w:spacing w:after="12" w:line="259" w:lineRule="auto"/>
        <w:ind w:left="0" w:right="0" w:firstLine="0"/>
        <w:jc w:val="both"/>
      </w:pPr>
    </w:p>
    <w:p w14:paraId="5D301CD7" w14:textId="77777777" w:rsidR="005878F6" w:rsidRDefault="005878F6" w:rsidP="00FE5417">
      <w:pPr>
        <w:spacing w:after="12" w:line="259" w:lineRule="auto"/>
        <w:ind w:left="0" w:right="0" w:firstLine="0"/>
        <w:jc w:val="both"/>
      </w:pPr>
    </w:p>
    <w:p w14:paraId="3EAD9CE8" w14:textId="77777777" w:rsidR="005878F6" w:rsidRDefault="005878F6" w:rsidP="00FE5417">
      <w:pPr>
        <w:spacing w:after="12" w:line="259" w:lineRule="auto"/>
        <w:ind w:left="0" w:right="0" w:firstLine="0"/>
        <w:jc w:val="both"/>
      </w:pPr>
    </w:p>
    <w:p w14:paraId="50F493F6" w14:textId="77777777" w:rsidR="005878F6" w:rsidRDefault="005878F6" w:rsidP="00FE5417">
      <w:pPr>
        <w:spacing w:after="12" w:line="259" w:lineRule="auto"/>
        <w:ind w:left="0" w:right="0" w:firstLine="0"/>
        <w:jc w:val="both"/>
      </w:pPr>
    </w:p>
    <w:p w14:paraId="2D636BD4" w14:textId="77777777" w:rsidR="005878F6" w:rsidRDefault="005878F6" w:rsidP="00FE5417">
      <w:pPr>
        <w:spacing w:after="12" w:line="259" w:lineRule="auto"/>
        <w:ind w:left="0" w:right="0" w:firstLine="0"/>
        <w:jc w:val="both"/>
      </w:pPr>
    </w:p>
    <w:p w14:paraId="76D9B841" w14:textId="77777777" w:rsidR="005878F6" w:rsidRDefault="005878F6" w:rsidP="00FE5417">
      <w:pPr>
        <w:spacing w:after="12" w:line="259" w:lineRule="auto"/>
        <w:ind w:left="0" w:right="0" w:firstLine="0"/>
        <w:jc w:val="both"/>
      </w:pPr>
    </w:p>
    <w:p w14:paraId="2826A606" w14:textId="77777777" w:rsidR="005878F6" w:rsidRDefault="005878F6" w:rsidP="00FE5417">
      <w:pPr>
        <w:spacing w:after="12" w:line="259" w:lineRule="auto"/>
        <w:ind w:left="0" w:right="0" w:firstLine="0"/>
        <w:jc w:val="both"/>
      </w:pPr>
    </w:p>
    <w:p w14:paraId="5DACFE73" w14:textId="77777777" w:rsidR="005878F6" w:rsidRDefault="005878F6" w:rsidP="00FE5417">
      <w:pPr>
        <w:spacing w:after="12" w:line="259" w:lineRule="auto"/>
        <w:ind w:left="0" w:right="0" w:firstLine="0"/>
        <w:jc w:val="both"/>
      </w:pPr>
    </w:p>
    <w:p w14:paraId="363E2365" w14:textId="77777777" w:rsidR="005878F6" w:rsidRDefault="005878F6" w:rsidP="00FE5417">
      <w:pPr>
        <w:spacing w:after="12" w:line="259" w:lineRule="auto"/>
        <w:ind w:left="0" w:right="0" w:firstLine="0"/>
        <w:jc w:val="both"/>
      </w:pPr>
    </w:p>
    <w:p w14:paraId="2CADD89A" w14:textId="77777777" w:rsidR="005878F6" w:rsidRDefault="005878F6" w:rsidP="00FE5417">
      <w:pPr>
        <w:spacing w:after="12" w:line="259" w:lineRule="auto"/>
        <w:ind w:left="0" w:right="0" w:firstLine="0"/>
        <w:jc w:val="both"/>
      </w:pPr>
    </w:p>
    <w:p w14:paraId="5D910D67" w14:textId="77777777" w:rsidR="005878F6" w:rsidRDefault="005878F6" w:rsidP="00FE5417">
      <w:pPr>
        <w:spacing w:after="12" w:line="259" w:lineRule="auto"/>
        <w:ind w:left="0" w:right="0" w:firstLine="0"/>
        <w:jc w:val="both"/>
      </w:pPr>
    </w:p>
    <w:p w14:paraId="69645BFD" w14:textId="77777777" w:rsidR="005878F6" w:rsidRDefault="005878F6" w:rsidP="00FE5417">
      <w:pPr>
        <w:spacing w:after="12" w:line="259" w:lineRule="auto"/>
        <w:ind w:left="0" w:right="0" w:firstLine="0"/>
        <w:jc w:val="both"/>
      </w:pPr>
    </w:p>
    <w:p w14:paraId="455275B6" w14:textId="77777777" w:rsidR="005878F6" w:rsidRDefault="005878F6" w:rsidP="00FE5417">
      <w:pPr>
        <w:spacing w:after="12" w:line="259" w:lineRule="auto"/>
        <w:ind w:left="0" w:right="0" w:firstLine="0"/>
        <w:jc w:val="both"/>
      </w:pPr>
    </w:p>
    <w:p w14:paraId="04A63DE4" w14:textId="77777777" w:rsidR="005878F6" w:rsidRDefault="005878F6" w:rsidP="00FE5417">
      <w:pPr>
        <w:spacing w:after="12" w:line="259" w:lineRule="auto"/>
        <w:ind w:left="0" w:right="0" w:firstLine="0"/>
        <w:jc w:val="both"/>
      </w:pPr>
    </w:p>
    <w:p w14:paraId="525D6721" w14:textId="77777777" w:rsidR="005878F6" w:rsidRDefault="005878F6" w:rsidP="00FE5417">
      <w:pPr>
        <w:spacing w:after="12" w:line="259" w:lineRule="auto"/>
        <w:ind w:left="0" w:right="0" w:firstLine="0"/>
        <w:jc w:val="both"/>
      </w:pPr>
    </w:p>
    <w:p w14:paraId="121A072B" w14:textId="77777777" w:rsidR="005878F6" w:rsidRDefault="005878F6" w:rsidP="00FE5417">
      <w:pPr>
        <w:spacing w:after="12" w:line="259" w:lineRule="auto"/>
        <w:ind w:left="0" w:right="0" w:firstLine="0"/>
        <w:jc w:val="both"/>
      </w:pPr>
    </w:p>
    <w:p w14:paraId="7020351D" w14:textId="77777777" w:rsidR="005878F6" w:rsidRDefault="005878F6" w:rsidP="00FE5417">
      <w:pPr>
        <w:spacing w:after="12" w:line="259" w:lineRule="auto"/>
        <w:ind w:left="0" w:right="0" w:firstLine="0"/>
        <w:jc w:val="both"/>
      </w:pPr>
    </w:p>
    <w:p w14:paraId="105A1602" w14:textId="77777777" w:rsidR="003A06EF" w:rsidRDefault="003A06EF" w:rsidP="00FE5417">
      <w:pPr>
        <w:spacing w:after="12" w:line="259" w:lineRule="auto"/>
        <w:ind w:left="0" w:right="0" w:firstLine="0"/>
        <w:jc w:val="both"/>
      </w:pPr>
    </w:p>
    <w:p w14:paraId="229B41F9" w14:textId="77777777" w:rsidR="003A06EF" w:rsidRDefault="003A06EF" w:rsidP="00FE5417">
      <w:pPr>
        <w:spacing w:after="12" w:line="259" w:lineRule="auto"/>
        <w:ind w:left="0" w:right="0" w:firstLine="0"/>
        <w:jc w:val="both"/>
      </w:pPr>
    </w:p>
    <w:p w14:paraId="654C2209" w14:textId="77777777" w:rsidR="005878F6" w:rsidRDefault="005878F6" w:rsidP="00FE5417">
      <w:pPr>
        <w:spacing w:after="12" w:line="259" w:lineRule="auto"/>
        <w:ind w:left="0" w:right="0" w:firstLine="0"/>
        <w:jc w:val="both"/>
      </w:pPr>
    </w:p>
    <w:p w14:paraId="16F32098" w14:textId="77777777" w:rsidR="00B94074" w:rsidRDefault="00B94074" w:rsidP="00FE5417">
      <w:pPr>
        <w:spacing w:after="12" w:line="259" w:lineRule="auto"/>
        <w:ind w:left="0" w:right="0" w:firstLine="0"/>
        <w:jc w:val="both"/>
      </w:pPr>
    </w:p>
    <w:p w14:paraId="206B5C2A" w14:textId="77777777" w:rsidR="00B94074" w:rsidRDefault="00B94074" w:rsidP="00FE5417">
      <w:pPr>
        <w:spacing w:after="12" w:line="259" w:lineRule="auto"/>
        <w:ind w:left="0" w:right="0" w:firstLine="0"/>
        <w:jc w:val="both"/>
      </w:pPr>
    </w:p>
    <w:p w14:paraId="73EA1EA8" w14:textId="77777777" w:rsidR="00177C63" w:rsidRDefault="00177C63" w:rsidP="00FE5417">
      <w:pPr>
        <w:spacing w:after="4" w:line="259" w:lineRule="auto"/>
        <w:ind w:left="0" w:right="0" w:firstLine="0"/>
        <w:jc w:val="both"/>
      </w:pPr>
    </w:p>
    <w:p w14:paraId="1067D79A" w14:textId="77777777" w:rsidR="00C73A4A" w:rsidRDefault="00C73A4A" w:rsidP="00FE5417">
      <w:pPr>
        <w:spacing w:after="4" w:line="259" w:lineRule="auto"/>
        <w:ind w:left="0" w:right="0" w:firstLine="0"/>
        <w:jc w:val="both"/>
      </w:pPr>
    </w:p>
    <w:p w14:paraId="4306D1C5" w14:textId="77777777" w:rsidR="003A06EF" w:rsidRDefault="003A06EF" w:rsidP="00FE5417">
      <w:pPr>
        <w:spacing w:after="4" w:line="259" w:lineRule="auto"/>
        <w:ind w:left="0" w:right="0" w:firstLine="0"/>
        <w:jc w:val="both"/>
      </w:pPr>
    </w:p>
    <w:p w14:paraId="5289C6F4" w14:textId="029F26F0" w:rsidR="00C4502F" w:rsidRPr="003A06EF" w:rsidRDefault="00AB7A98" w:rsidP="00FE5417">
      <w:pPr>
        <w:pStyle w:val="Heading1"/>
        <w:spacing w:after="4"/>
        <w:ind w:left="0" w:right="0" w:firstLine="0"/>
        <w:jc w:val="both"/>
        <w:rPr>
          <w:sz w:val="32"/>
          <w:szCs w:val="32"/>
        </w:rPr>
      </w:pPr>
      <w:bookmarkStart w:id="4" w:name="_Toc236042259"/>
      <w:r w:rsidRPr="003A06EF">
        <w:rPr>
          <w:sz w:val="32"/>
          <w:szCs w:val="32"/>
        </w:rPr>
        <w:lastRenderedPageBreak/>
        <w:t xml:space="preserve">CHAPTER 1: </w:t>
      </w:r>
      <w:r w:rsidR="00177C63" w:rsidRPr="003A06EF">
        <w:rPr>
          <w:sz w:val="32"/>
          <w:szCs w:val="32"/>
        </w:rPr>
        <w:t>Introduction</w:t>
      </w:r>
      <w:bookmarkEnd w:id="4"/>
    </w:p>
    <w:p w14:paraId="0AA26539" w14:textId="77777777" w:rsidR="00C4502F" w:rsidRDefault="00AB7A98" w:rsidP="00FE5417">
      <w:pPr>
        <w:spacing w:after="40" w:line="259" w:lineRule="auto"/>
        <w:ind w:left="0" w:right="0" w:firstLine="0"/>
        <w:jc w:val="both"/>
      </w:pPr>
      <w:r>
        <w:rPr>
          <w:sz w:val="22"/>
        </w:rPr>
        <w:t xml:space="preserve"> </w:t>
      </w:r>
    </w:p>
    <w:p w14:paraId="06AAA242" w14:textId="6A135A6B" w:rsidR="00F70E76" w:rsidRPr="003A06EF" w:rsidRDefault="00AB7A98" w:rsidP="00FE5417">
      <w:pPr>
        <w:pStyle w:val="ListParagraph"/>
        <w:numPr>
          <w:ilvl w:val="1"/>
          <w:numId w:val="10"/>
        </w:numPr>
        <w:ind w:right="39"/>
        <w:jc w:val="both"/>
        <w:rPr>
          <w:sz w:val="28"/>
          <w:szCs w:val="28"/>
        </w:rPr>
      </w:pPr>
      <w:r w:rsidRPr="003A06EF">
        <w:rPr>
          <w:b/>
          <w:bCs/>
          <w:sz w:val="28"/>
          <w:szCs w:val="28"/>
        </w:rPr>
        <w:t>Introductio</w:t>
      </w:r>
      <w:r w:rsidR="00177C63" w:rsidRPr="003A06EF">
        <w:rPr>
          <w:b/>
          <w:bCs/>
          <w:sz w:val="28"/>
          <w:szCs w:val="28"/>
        </w:rPr>
        <w:t>n</w:t>
      </w:r>
      <w:r w:rsidRPr="003A06EF">
        <w:rPr>
          <w:sz w:val="28"/>
          <w:szCs w:val="28"/>
        </w:rPr>
        <w:t xml:space="preserve"> </w:t>
      </w:r>
    </w:p>
    <w:p w14:paraId="12490F33" w14:textId="77777777" w:rsidR="006E3F08" w:rsidRDefault="006E3F08" w:rsidP="00FE5417">
      <w:pPr>
        <w:spacing w:line="360" w:lineRule="auto"/>
        <w:ind w:right="39"/>
        <w:jc w:val="both"/>
      </w:pPr>
    </w:p>
    <w:p w14:paraId="1843973D" w14:textId="77777777" w:rsidR="00837B0E" w:rsidRDefault="00837B0E" w:rsidP="00FE5417">
      <w:pPr>
        <w:pStyle w:val="NormalWeb"/>
        <w:spacing w:line="360" w:lineRule="auto"/>
        <w:jc w:val="both"/>
        <w:rPr>
          <w:rFonts w:ascii="Arial" w:eastAsia="Arial" w:hAnsi="Arial" w:cs="Arial"/>
          <w:color w:val="000000"/>
          <w:kern w:val="2"/>
          <w:sz w:val="22"/>
          <w:szCs w:val="22"/>
          <w:lang w:eastAsia="zh-CN"/>
          <w14:ligatures w14:val="standardContextual"/>
        </w:rPr>
      </w:pPr>
      <w:r w:rsidRPr="00837B0E">
        <w:rPr>
          <w:rFonts w:ascii="Arial" w:eastAsia="Arial" w:hAnsi="Arial" w:cs="Arial"/>
          <w:color w:val="000000"/>
          <w:kern w:val="2"/>
          <w:sz w:val="22"/>
          <w:szCs w:val="22"/>
          <w:lang w:eastAsia="zh-CN"/>
          <w14:ligatures w14:val="standardContextual"/>
        </w:rPr>
        <w:t>The UK grocery retail sector operates in an increasingly complex environment characterised by economic uncertainty, heightened competition and growing expectations for corporate sustainability. Persistent inflation and cost-of-living pressures have shifted consumer behaviour towards value for money while maintaining awareness of environmental and ethical issues (Deloitte, 2023). Organisations also face increasing pressure from governments, investors and wider stakeholders to strengthen environmental, social and governance (ESG) performance and integrate sustainability into long-term strategy (PwC, 2022).</w:t>
      </w:r>
    </w:p>
    <w:p w14:paraId="7A014F90" w14:textId="77777777" w:rsidR="00837B0E" w:rsidRDefault="00837B0E" w:rsidP="00FE5417">
      <w:pPr>
        <w:pStyle w:val="NormalWeb"/>
        <w:spacing w:line="360" w:lineRule="auto"/>
        <w:jc w:val="both"/>
        <w:rPr>
          <w:rFonts w:ascii="Arial" w:hAnsi="Arial" w:cs="Arial"/>
          <w:sz w:val="22"/>
          <w:szCs w:val="22"/>
        </w:rPr>
      </w:pPr>
      <w:r w:rsidRPr="00837B0E">
        <w:rPr>
          <w:rFonts w:ascii="Arial" w:hAnsi="Arial" w:cs="Arial"/>
          <w:sz w:val="22"/>
          <w:szCs w:val="22"/>
        </w:rPr>
        <w:t>As the UK's largest supermarket retailer, Tesco provides an appropriate case through which to examine these competing priorities. The company relies on cost leadership, operational efficiency and economies of scale to sustain its competitive position. Tesco remains the UK's leading grocery retailer despite increasing competition from discounters and changing consumer purchasing behaviour (Kantar, 2025). Simultaneously, Tesco has committed to reducing carbon emissions, tackling food waste, improving packaging sustainability and promoting responsible sourcing throughout its supply chain (Tesco PLC, 2024).</w:t>
      </w:r>
    </w:p>
    <w:p w14:paraId="2D011E89" w14:textId="1F564605"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The relationship between cost competitiveness and sustainability has become an increasingly important area of academic and managerial debate. Some researchers argue that sustainability initiatives can enhance organisational performance by improving efficiency, strengthening reputation, and creating long-term competitive advantage. Others suggest that implementing such initiatives may increase operational costs and place additional pressure on firms operating in highly price-sensitive markets. These differing perspectives highlight the need for further investigation into how organisations can successfully integrate sustainability into their business strategies without undermining affordability or market competitiveness.</w:t>
      </w:r>
    </w:p>
    <w:p w14:paraId="452E3DBC" w14:textId="07340EA8" w:rsidR="00F70E76" w:rsidRPr="00F623F8" w:rsidRDefault="00F70E76" w:rsidP="00F623F8">
      <w:pPr>
        <w:pStyle w:val="NormalWeb"/>
        <w:spacing w:line="360" w:lineRule="auto"/>
        <w:jc w:val="both"/>
        <w:rPr>
          <w:rFonts w:ascii="Arial" w:hAnsi="Arial" w:cs="Arial"/>
          <w:sz w:val="22"/>
          <w:szCs w:val="22"/>
        </w:rPr>
      </w:pPr>
      <w:r w:rsidRPr="005878F6">
        <w:rPr>
          <w:rFonts w:ascii="Arial" w:hAnsi="Arial" w:cs="Arial"/>
          <w:sz w:val="22"/>
          <w:szCs w:val="22"/>
        </w:rPr>
        <w:t>This dissertation focuses on Tesco’s approach to balancing these strategic priorities within the UK grocery sector. Using a systematic review of existing academic literature and secondary sources, the study aims to examine the extent to which cost leadership and sustainability commitments can co</w:t>
      </w:r>
      <w:r w:rsidR="003E0FDA" w:rsidRPr="005878F6">
        <w:rPr>
          <w:rFonts w:ascii="Arial" w:hAnsi="Arial" w:cs="Arial"/>
          <w:sz w:val="22"/>
          <w:szCs w:val="22"/>
        </w:rPr>
        <w:t>-</w:t>
      </w:r>
      <w:r w:rsidRPr="005878F6">
        <w:rPr>
          <w:rFonts w:ascii="Arial" w:hAnsi="Arial" w:cs="Arial"/>
          <w:sz w:val="22"/>
          <w:szCs w:val="22"/>
        </w:rPr>
        <w:t>exist and support long-term organisational success. By synthesising evidence from peer-reviewed research and relevant industry documentation, the dissertation seeks to contribute to a deeper understanding of the strategic trade-offs and opportunities associated with combining economic and environmental objectives in a highly competitive retail environment.</w:t>
      </w:r>
    </w:p>
    <w:p w14:paraId="302625DD" w14:textId="77777777" w:rsidR="00C4502F" w:rsidRPr="005878F6" w:rsidRDefault="00AB7A98" w:rsidP="00FE5417">
      <w:pPr>
        <w:spacing w:after="11" w:line="360" w:lineRule="auto"/>
        <w:ind w:left="0" w:right="0" w:firstLine="0"/>
        <w:jc w:val="both"/>
        <w:rPr>
          <w:sz w:val="22"/>
          <w:szCs w:val="22"/>
        </w:rPr>
      </w:pPr>
      <w:r w:rsidRPr="005878F6">
        <w:rPr>
          <w:sz w:val="22"/>
          <w:szCs w:val="22"/>
        </w:rPr>
        <w:lastRenderedPageBreak/>
        <w:t xml:space="preserve"> </w:t>
      </w:r>
    </w:p>
    <w:p w14:paraId="7D5827D5" w14:textId="397B8659" w:rsidR="00F70E76" w:rsidRPr="003A06EF" w:rsidRDefault="00AB7A98" w:rsidP="00FE5417">
      <w:pPr>
        <w:pStyle w:val="ListParagraph"/>
        <w:numPr>
          <w:ilvl w:val="1"/>
          <w:numId w:val="10"/>
        </w:numPr>
        <w:spacing w:line="360" w:lineRule="auto"/>
        <w:ind w:right="39"/>
        <w:jc w:val="both"/>
        <w:rPr>
          <w:sz w:val="28"/>
          <w:szCs w:val="28"/>
        </w:rPr>
      </w:pPr>
      <w:r w:rsidRPr="003A06EF">
        <w:rPr>
          <w:b/>
          <w:bCs/>
          <w:sz w:val="28"/>
          <w:szCs w:val="28"/>
        </w:rPr>
        <w:t>Background</w:t>
      </w:r>
      <w:r w:rsidR="002E6E8F" w:rsidRPr="003A06EF">
        <w:rPr>
          <w:b/>
          <w:bCs/>
          <w:sz w:val="28"/>
          <w:szCs w:val="28"/>
        </w:rPr>
        <w:t xml:space="preserve"> </w:t>
      </w:r>
      <w:r w:rsidR="000D0F07" w:rsidRPr="003A06EF">
        <w:rPr>
          <w:sz w:val="28"/>
          <w:szCs w:val="28"/>
        </w:rPr>
        <w:t xml:space="preserve"> </w:t>
      </w:r>
    </w:p>
    <w:p w14:paraId="55D9F9DB" w14:textId="4B86A7E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The UK grocery retail industry is highly competitive, price-sensitive and strongly influenced by changes in consumer spending behaviour. Customers frequently compare prices, switch between retailers and respond quickly to changes in household income, making cost efficiency a strategic priority. Porter’s (1985) theory of competitive advantage suggests that firms pursuing cost leadership gain advantage by reducing costs and improving efficiency to compete more effectively on price.</w:t>
      </w:r>
    </w:p>
    <w:p w14:paraId="5CE987EB" w14:textId="141D851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In recent years, these pressures have intensified due to inflation and the cost-of-living crisis. Deloitte (2023) reported that UK consumers increasingly adopted budget-friendly shopping behaviours, with affordability becoming a major household concern. This is particularly relevant to Tesco, where delivering customer value is central to its competitive position. As consumers become more price-conscious, Tesco must keep prices competitive while protecting profitability and market share.</w:t>
      </w:r>
    </w:p>
    <w:p w14:paraId="32C698E9" w14:textId="7322F215"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At the same time, sustainability has become a major strategic priority for large retailers. Businesses are expected to address environmental and social pressures by reducing carbon emissions, limiting waste and improving supply chain responsibility. Eccles, Ioannou and Serafeim (2014) argue that organisations with stronger sustainability practices can improve long-term processes and performance. Similarly, Busch and Friede (2018) found a positive relationship between corporate social and financial performance, although its strength varies across sectors and contexts.</w:t>
      </w:r>
    </w:p>
    <w:p w14:paraId="76B132F9" w14:textId="07E3404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Tesco has made sustainability a visible part of its corporate strategy. Recent reporting highlights commitments to affordable sustainable food, packaging reduction, food waste reduction and wider environmental performance (Tesco PLC, 2025). However, these commitments exist alongside the need to remain price competitive, creating strategic tension because sustainability initiatives often require investment in new systems, supplier practices, energy efficiency and operational changes.</w:t>
      </w:r>
    </w:p>
    <w:p w14:paraId="5C270CD8" w14:textId="4C49F066" w:rsidR="00C4502F" w:rsidRPr="00F623F8" w:rsidRDefault="00837B0E" w:rsidP="00F623F8">
      <w:pPr>
        <w:pStyle w:val="NormalWeb"/>
        <w:spacing w:line="360" w:lineRule="auto"/>
        <w:jc w:val="both"/>
        <w:rPr>
          <w:rFonts w:ascii="Arial" w:hAnsi="Arial" w:cs="Arial"/>
          <w:sz w:val="22"/>
          <w:szCs w:val="22"/>
        </w:rPr>
      </w:pPr>
      <w:r w:rsidRPr="00837B0E">
        <w:rPr>
          <w:rFonts w:ascii="Arial" w:hAnsi="Arial" w:cs="Arial"/>
          <w:sz w:val="22"/>
          <w:szCs w:val="22"/>
        </w:rPr>
        <w:t>This issue is significant because Tesco must balance two priorities that may not always align: keeping prices affordable while meeting sustainability commitments. This dissertation investigates that balance through existing academic literature and secondary sources to understand how cost competitiveness and sustainability can be managed together within Tesco’s UK grocery operations</w:t>
      </w:r>
      <w:r w:rsidR="00F623F8">
        <w:rPr>
          <w:rFonts w:ascii="Arial" w:hAnsi="Arial" w:cs="Arial"/>
          <w:sz w:val="22"/>
          <w:szCs w:val="22"/>
        </w:rPr>
        <w:t>.</w:t>
      </w:r>
    </w:p>
    <w:p w14:paraId="63A04113" w14:textId="0AFD5E21" w:rsidR="00F70E76" w:rsidRPr="003A06EF" w:rsidRDefault="00AB7A98" w:rsidP="00FE5417">
      <w:pPr>
        <w:pStyle w:val="ListParagraph"/>
        <w:numPr>
          <w:ilvl w:val="1"/>
          <w:numId w:val="10"/>
        </w:numPr>
        <w:spacing w:line="360" w:lineRule="auto"/>
        <w:ind w:right="39"/>
        <w:jc w:val="both"/>
        <w:rPr>
          <w:b/>
          <w:bCs/>
          <w:sz w:val="28"/>
          <w:szCs w:val="28"/>
        </w:rPr>
      </w:pPr>
      <w:r w:rsidRPr="003A06EF">
        <w:rPr>
          <w:b/>
          <w:bCs/>
          <w:sz w:val="28"/>
          <w:szCs w:val="28"/>
        </w:rPr>
        <w:lastRenderedPageBreak/>
        <w:t>Research Ai</w:t>
      </w:r>
      <w:r w:rsidR="00177C63" w:rsidRPr="003A06EF">
        <w:rPr>
          <w:b/>
          <w:bCs/>
          <w:sz w:val="28"/>
          <w:szCs w:val="28"/>
        </w:rPr>
        <w:t>m</w:t>
      </w:r>
    </w:p>
    <w:p w14:paraId="4F7F736A" w14:textId="600B2150"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The aim of this dissertation is to investigate how Tesco balances cost competitiveness with its sustainability commitments within the UK grocery market</w:t>
      </w:r>
      <w:r w:rsidR="003E0FDA" w:rsidRPr="005878F6">
        <w:rPr>
          <w:rFonts w:ascii="Arial" w:hAnsi="Arial" w:cs="Arial"/>
          <w:sz w:val="22"/>
          <w:szCs w:val="22"/>
        </w:rPr>
        <w:t>.</w:t>
      </w:r>
    </w:p>
    <w:p w14:paraId="55403684" w14:textId="77777777" w:rsidR="00C4502F" w:rsidRPr="005878F6" w:rsidRDefault="00AB7A98" w:rsidP="00FE5417">
      <w:pPr>
        <w:spacing w:after="6" w:line="360" w:lineRule="auto"/>
        <w:ind w:left="0" w:right="0" w:firstLine="0"/>
        <w:jc w:val="both"/>
        <w:rPr>
          <w:sz w:val="22"/>
          <w:szCs w:val="22"/>
        </w:rPr>
      </w:pPr>
      <w:r w:rsidRPr="005878F6">
        <w:rPr>
          <w:sz w:val="22"/>
          <w:szCs w:val="22"/>
        </w:rPr>
        <w:t xml:space="preserve"> </w:t>
      </w:r>
    </w:p>
    <w:p w14:paraId="1B78396D" w14:textId="748158BF" w:rsidR="00C4502F" w:rsidRPr="003A06EF" w:rsidRDefault="00AB7A98" w:rsidP="00FE5417">
      <w:pPr>
        <w:pStyle w:val="ListParagraph"/>
        <w:numPr>
          <w:ilvl w:val="1"/>
          <w:numId w:val="10"/>
        </w:numPr>
        <w:spacing w:line="360" w:lineRule="auto"/>
        <w:ind w:right="39"/>
        <w:jc w:val="both"/>
        <w:rPr>
          <w:sz w:val="28"/>
          <w:szCs w:val="28"/>
        </w:rPr>
      </w:pPr>
      <w:r w:rsidRPr="003A06EF">
        <w:rPr>
          <w:b/>
          <w:bCs/>
          <w:sz w:val="28"/>
          <w:szCs w:val="28"/>
        </w:rPr>
        <w:t>Research Objectives</w:t>
      </w:r>
      <w:r w:rsidRPr="003A06EF">
        <w:rPr>
          <w:sz w:val="28"/>
          <w:szCs w:val="28"/>
        </w:rPr>
        <w:t xml:space="preserve"> </w:t>
      </w:r>
    </w:p>
    <w:p w14:paraId="639C0BE6" w14:textId="77777777" w:rsidR="00177C63" w:rsidRPr="005878F6" w:rsidRDefault="00177C63" w:rsidP="00FE5417">
      <w:pPr>
        <w:spacing w:line="360" w:lineRule="auto"/>
        <w:ind w:right="39"/>
        <w:jc w:val="both"/>
        <w:rPr>
          <w:sz w:val="22"/>
          <w:szCs w:val="22"/>
        </w:rPr>
      </w:pPr>
    </w:p>
    <w:p w14:paraId="7754628A" w14:textId="3510E132" w:rsidR="00F70E76" w:rsidRPr="005878F6" w:rsidRDefault="00F70E76" w:rsidP="00FE5417">
      <w:pPr>
        <w:spacing w:line="360" w:lineRule="auto"/>
        <w:ind w:right="39"/>
        <w:jc w:val="both"/>
        <w:rPr>
          <w:sz w:val="22"/>
          <w:szCs w:val="22"/>
        </w:rPr>
      </w:pPr>
      <w:r w:rsidRPr="005878F6">
        <w:rPr>
          <w:sz w:val="22"/>
          <w:szCs w:val="22"/>
        </w:rPr>
        <w:t>To achieve the research aim, this dissertation will pursue the following objectives:</w:t>
      </w:r>
    </w:p>
    <w:p w14:paraId="7B554E07"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examine the role of cost leadership in Tesco’s competitive positioning within the UK grocery sector.</w:t>
      </w:r>
    </w:p>
    <w:p w14:paraId="129F532A" w14:textId="76D96F5D" w:rsidR="00F70E76" w:rsidRPr="005878F6" w:rsidRDefault="00F70E76" w:rsidP="00FE5417">
      <w:pPr>
        <w:numPr>
          <w:ilvl w:val="0"/>
          <w:numId w:val="12"/>
        </w:numPr>
        <w:spacing w:line="360" w:lineRule="auto"/>
        <w:ind w:right="39"/>
        <w:jc w:val="both"/>
        <w:rPr>
          <w:sz w:val="22"/>
          <w:szCs w:val="22"/>
        </w:rPr>
      </w:pPr>
      <w:r w:rsidRPr="005878F6">
        <w:rPr>
          <w:sz w:val="22"/>
          <w:szCs w:val="22"/>
        </w:rPr>
        <w:t xml:space="preserve">To </w:t>
      </w:r>
      <w:r w:rsidR="003E0FDA" w:rsidRPr="005878F6">
        <w:rPr>
          <w:sz w:val="22"/>
          <w:szCs w:val="22"/>
        </w:rPr>
        <w:t xml:space="preserve">critically </w:t>
      </w:r>
      <w:r w:rsidRPr="005878F6">
        <w:rPr>
          <w:sz w:val="22"/>
          <w:szCs w:val="22"/>
        </w:rPr>
        <w:t>analyse Tesco’s sustainability commitments and the key environmental initiatives implemented across its operations.</w:t>
      </w:r>
    </w:p>
    <w:p w14:paraId="0546260A"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critically evaluate the strategic tensions and trade-offs between maintaining cost efficiency and investing in sustainability.</w:t>
      </w:r>
    </w:p>
    <w:p w14:paraId="6F2DEE73"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assess how Tesco can balance affordability and environmental sustainability to support long-term competitive advantage and strategic decision-making.</w:t>
      </w:r>
    </w:p>
    <w:p w14:paraId="037E505D" w14:textId="77777777" w:rsidR="00F70E76" w:rsidRPr="005878F6" w:rsidRDefault="00F70E76" w:rsidP="00FE5417">
      <w:pPr>
        <w:spacing w:line="360" w:lineRule="auto"/>
        <w:ind w:right="39"/>
        <w:jc w:val="both"/>
        <w:rPr>
          <w:sz w:val="22"/>
          <w:szCs w:val="22"/>
        </w:rPr>
      </w:pPr>
    </w:p>
    <w:p w14:paraId="288D0F56" w14:textId="77777777" w:rsidR="005A430F" w:rsidRPr="005878F6" w:rsidRDefault="005A430F" w:rsidP="00FE5417">
      <w:pPr>
        <w:spacing w:line="360" w:lineRule="auto"/>
        <w:ind w:left="-5" w:right="39"/>
        <w:jc w:val="both"/>
        <w:rPr>
          <w:sz w:val="22"/>
          <w:szCs w:val="22"/>
        </w:rPr>
      </w:pPr>
    </w:p>
    <w:p w14:paraId="658F68CD" w14:textId="1F0A8465" w:rsidR="002E6E8F" w:rsidRPr="003A06EF" w:rsidRDefault="002E6E8F" w:rsidP="00FE5417">
      <w:pPr>
        <w:spacing w:line="360" w:lineRule="auto"/>
        <w:jc w:val="both"/>
        <w:rPr>
          <w:b/>
          <w:bCs/>
          <w:sz w:val="28"/>
          <w:szCs w:val="28"/>
        </w:rPr>
      </w:pPr>
      <w:r w:rsidRPr="005878F6">
        <w:rPr>
          <w:b/>
          <w:bCs/>
          <w:sz w:val="22"/>
          <w:szCs w:val="22"/>
        </w:rPr>
        <w:t>1.5</w:t>
      </w:r>
      <w:r w:rsidR="006E3F08" w:rsidRPr="005878F6">
        <w:rPr>
          <w:b/>
          <w:bCs/>
          <w:sz w:val="22"/>
          <w:szCs w:val="22"/>
        </w:rPr>
        <w:t xml:space="preserve">. </w:t>
      </w:r>
      <w:r w:rsidRPr="003A06EF">
        <w:rPr>
          <w:b/>
          <w:bCs/>
          <w:sz w:val="28"/>
          <w:szCs w:val="28"/>
        </w:rPr>
        <w:t>Research Questions</w:t>
      </w:r>
    </w:p>
    <w:p w14:paraId="71B48542" w14:textId="77777777" w:rsidR="006E3F08" w:rsidRPr="005878F6" w:rsidRDefault="006E3F08" w:rsidP="00FE5417">
      <w:pPr>
        <w:spacing w:line="360" w:lineRule="auto"/>
        <w:ind w:left="-5" w:right="39"/>
        <w:jc w:val="both"/>
        <w:rPr>
          <w:sz w:val="22"/>
          <w:szCs w:val="22"/>
        </w:rPr>
      </w:pPr>
    </w:p>
    <w:p w14:paraId="41819956" w14:textId="17D8C2C4" w:rsidR="00F70E76" w:rsidRPr="005878F6" w:rsidRDefault="00F70E76" w:rsidP="00FE5417">
      <w:pPr>
        <w:spacing w:line="360" w:lineRule="auto"/>
        <w:ind w:left="-5" w:right="39"/>
        <w:jc w:val="both"/>
        <w:rPr>
          <w:sz w:val="22"/>
          <w:szCs w:val="22"/>
        </w:rPr>
      </w:pPr>
      <w:r w:rsidRPr="005878F6">
        <w:rPr>
          <w:sz w:val="22"/>
          <w:szCs w:val="22"/>
        </w:rPr>
        <w:t>To address the research aim and objectives, this dissertation will be guided by the following research questions:</w:t>
      </w:r>
    </w:p>
    <w:p w14:paraId="23E45408"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How does Tesco utilise cost leadership to maintain its competitive position within the UK grocery sector?</w:t>
      </w:r>
    </w:p>
    <w:p w14:paraId="09787DF1"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What sustainability commitments and environmental initiatives has Tesco implemented within its UK operations?</w:t>
      </w:r>
    </w:p>
    <w:p w14:paraId="6E844184"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What strategic tensions and trade-offs arise between maintaining cost efficiency and investing in sustainability at Tesco?</w:t>
      </w:r>
    </w:p>
    <w:p w14:paraId="632CC9EA" w14:textId="6B66F8BF" w:rsidR="003E0FDA" w:rsidRPr="00837B0E" w:rsidRDefault="00F70E76" w:rsidP="00837B0E">
      <w:pPr>
        <w:numPr>
          <w:ilvl w:val="0"/>
          <w:numId w:val="13"/>
        </w:numPr>
        <w:spacing w:line="360" w:lineRule="auto"/>
        <w:ind w:right="39"/>
        <w:jc w:val="both"/>
        <w:rPr>
          <w:sz w:val="22"/>
          <w:szCs w:val="22"/>
        </w:rPr>
      </w:pPr>
      <w:r w:rsidRPr="005878F6">
        <w:rPr>
          <w:sz w:val="22"/>
          <w:szCs w:val="22"/>
        </w:rPr>
        <w:t>How can Tesco effectively balance affordability with environmental sustainability to support long-term competitive advantage within the UK grocery market</w:t>
      </w:r>
      <w:r w:rsidR="00837B0E">
        <w:rPr>
          <w:sz w:val="22"/>
          <w:szCs w:val="22"/>
        </w:rPr>
        <w:t>.</w:t>
      </w:r>
    </w:p>
    <w:p w14:paraId="00868AFD" w14:textId="77777777" w:rsidR="003E0FDA" w:rsidRPr="003A06EF" w:rsidRDefault="003E0FDA" w:rsidP="00FE5417">
      <w:pPr>
        <w:spacing w:after="7" w:line="360" w:lineRule="auto"/>
        <w:ind w:left="0" w:right="0" w:firstLine="0"/>
        <w:jc w:val="both"/>
        <w:rPr>
          <w:sz w:val="28"/>
          <w:szCs w:val="28"/>
        </w:rPr>
      </w:pPr>
    </w:p>
    <w:p w14:paraId="5781CA26" w14:textId="5556BF8E" w:rsidR="00F70E76" w:rsidRPr="003A06EF" w:rsidRDefault="00177C63" w:rsidP="00FE5417">
      <w:pPr>
        <w:pStyle w:val="ListParagraph"/>
        <w:numPr>
          <w:ilvl w:val="1"/>
          <w:numId w:val="15"/>
        </w:numPr>
        <w:spacing w:line="360" w:lineRule="auto"/>
        <w:ind w:right="39"/>
        <w:jc w:val="both"/>
        <w:rPr>
          <w:b/>
          <w:bCs/>
          <w:sz w:val="28"/>
          <w:szCs w:val="28"/>
        </w:rPr>
      </w:pPr>
      <w:r w:rsidRPr="003A06EF">
        <w:rPr>
          <w:b/>
          <w:bCs/>
          <w:sz w:val="28"/>
          <w:szCs w:val="28"/>
        </w:rPr>
        <w:t xml:space="preserve"> Summary </w:t>
      </w:r>
    </w:p>
    <w:p w14:paraId="2934FF54" w14:textId="77777777"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 xml:space="preserve">This chapter has introduced the research topic by outlining the growing strategic importance of balancing cost competitiveness with sustainability commitments within the UK grocery retail </w:t>
      </w:r>
      <w:r w:rsidRPr="005878F6">
        <w:rPr>
          <w:rFonts w:ascii="Arial" w:hAnsi="Arial" w:cs="Arial"/>
          <w:sz w:val="22"/>
          <w:szCs w:val="22"/>
        </w:rPr>
        <w:lastRenderedPageBreak/>
        <w:t>sector. It has established the background to the study, highlighting the economic and environmental pressures influencing Tesco’s operations, and has presented the research aim, objectives and research questions that will guide the investigation.</w:t>
      </w:r>
    </w:p>
    <w:p w14:paraId="51577154" w14:textId="3358877F" w:rsidR="00C4502F" w:rsidRDefault="00F70E76" w:rsidP="00F623F8">
      <w:pPr>
        <w:pStyle w:val="NormalWeb"/>
        <w:spacing w:line="360" w:lineRule="auto"/>
        <w:jc w:val="both"/>
        <w:rPr>
          <w:rFonts w:ascii="Arial" w:hAnsi="Arial" w:cs="Arial"/>
          <w:sz w:val="22"/>
          <w:szCs w:val="22"/>
        </w:rPr>
      </w:pPr>
      <w:r w:rsidRPr="00DD27B0">
        <w:rPr>
          <w:rFonts w:ascii="Arial" w:hAnsi="Arial" w:cs="Arial"/>
          <w:sz w:val="22"/>
          <w:szCs w:val="22"/>
        </w:rPr>
        <w:t>By defining a clear focus for the dissertation, this chapter provides the foundation for examining the relationship between cost leadership and sustainability within Tesco’s UK operations. The following chapter presents a critical review of the relevant academic literature, exploring the key theories, concepts and empirical studies that underpin the research and identifying the gap that this dissertation seeks to address</w:t>
      </w:r>
    </w:p>
    <w:p w14:paraId="131E29BE" w14:textId="77777777" w:rsidR="00F623F8" w:rsidRPr="00F623F8" w:rsidRDefault="00F623F8" w:rsidP="00F623F8">
      <w:pPr>
        <w:pStyle w:val="NormalWeb"/>
        <w:spacing w:line="360" w:lineRule="auto"/>
        <w:jc w:val="both"/>
        <w:rPr>
          <w:rFonts w:ascii="Arial" w:hAnsi="Arial" w:cs="Arial"/>
          <w:sz w:val="22"/>
          <w:szCs w:val="22"/>
        </w:rPr>
      </w:pPr>
    </w:p>
    <w:p w14:paraId="22A38E11" w14:textId="53F0B951" w:rsidR="00C4502F" w:rsidRPr="003A06EF" w:rsidRDefault="00AB7A98" w:rsidP="00FE5417">
      <w:pPr>
        <w:pStyle w:val="Heading1"/>
        <w:ind w:left="-5" w:right="39"/>
        <w:jc w:val="both"/>
        <w:rPr>
          <w:sz w:val="32"/>
          <w:szCs w:val="32"/>
        </w:rPr>
      </w:pPr>
      <w:bookmarkStart w:id="5" w:name="_Toc236042260"/>
      <w:r w:rsidRPr="003A06EF">
        <w:rPr>
          <w:sz w:val="32"/>
          <w:szCs w:val="32"/>
        </w:rPr>
        <w:t>CHAPTER 2: Literature Review</w:t>
      </w:r>
      <w:bookmarkEnd w:id="5"/>
    </w:p>
    <w:p w14:paraId="6AFD58FE" w14:textId="77777777" w:rsidR="00F70E76" w:rsidRDefault="00F70E76" w:rsidP="00FE5417">
      <w:pPr>
        <w:ind w:left="-5" w:right="39"/>
        <w:jc w:val="both"/>
      </w:pPr>
    </w:p>
    <w:p w14:paraId="7A4A73FA" w14:textId="77777777" w:rsidR="00F70E76" w:rsidRPr="003A06EF" w:rsidRDefault="00F70E76" w:rsidP="00FE5417">
      <w:pPr>
        <w:pStyle w:val="Heading2"/>
        <w:spacing w:line="360" w:lineRule="auto"/>
        <w:ind w:left="-5" w:right="39"/>
        <w:jc w:val="both"/>
        <w:rPr>
          <w:bCs/>
          <w:szCs w:val="28"/>
        </w:rPr>
      </w:pPr>
      <w:bookmarkStart w:id="6" w:name="_Toc236042261"/>
      <w:r w:rsidRPr="003A06EF">
        <w:rPr>
          <w:bCs/>
          <w:szCs w:val="28"/>
        </w:rPr>
        <w:t>2.1 Introduction to the Literature Review</w:t>
      </w:r>
      <w:bookmarkEnd w:id="6"/>
    </w:p>
    <w:p w14:paraId="15503569" w14:textId="77777777" w:rsidR="00F70E76" w:rsidRPr="005878F6" w:rsidRDefault="00F70E76" w:rsidP="00FE5417">
      <w:pPr>
        <w:spacing w:line="360" w:lineRule="auto"/>
        <w:ind w:left="-5" w:right="39"/>
        <w:jc w:val="both"/>
        <w:rPr>
          <w:sz w:val="22"/>
          <w:szCs w:val="22"/>
        </w:rPr>
      </w:pPr>
      <w:r w:rsidRPr="005878F6">
        <w:rPr>
          <w:sz w:val="22"/>
          <w:szCs w:val="22"/>
        </w:rPr>
        <w:t>This chapter critically reviews the academic and professional literature relevant to the relationship between cost competitiveness and sustainability within the UK grocery retail sector. The purpose of the review is to examine existing theories, empirical evidence and contemporary debates that inform an understanding of how large retailers, particularly Tesco, balance the competing demands of maintaining affordable prices while pursuing environmental sustainability objectives.</w:t>
      </w:r>
    </w:p>
    <w:p w14:paraId="4FCFD7D1" w14:textId="77777777" w:rsidR="00B749E0" w:rsidRPr="003A06EF" w:rsidRDefault="00B749E0" w:rsidP="00FE5417">
      <w:pPr>
        <w:spacing w:line="360" w:lineRule="auto"/>
        <w:ind w:left="0" w:right="39" w:firstLine="0"/>
        <w:jc w:val="both"/>
        <w:rPr>
          <w:b/>
          <w:bCs/>
          <w:sz w:val="28"/>
          <w:szCs w:val="28"/>
        </w:rPr>
      </w:pPr>
    </w:p>
    <w:p w14:paraId="40F0D0B3" w14:textId="1555DD2C" w:rsidR="002D42FC" w:rsidRPr="003A06EF" w:rsidRDefault="00F70E76" w:rsidP="00FE5417">
      <w:pPr>
        <w:pStyle w:val="Heading2"/>
        <w:spacing w:line="360" w:lineRule="auto"/>
        <w:ind w:left="-5" w:right="39"/>
        <w:jc w:val="both"/>
        <w:rPr>
          <w:bCs/>
          <w:szCs w:val="28"/>
        </w:rPr>
      </w:pPr>
      <w:bookmarkStart w:id="7" w:name="_Toc236042262"/>
      <w:r w:rsidRPr="003A06EF">
        <w:rPr>
          <w:bCs/>
          <w:szCs w:val="28"/>
        </w:rPr>
        <w:t>2.2 Cost Leadership Theory</w:t>
      </w:r>
      <w:bookmarkEnd w:id="7"/>
    </w:p>
    <w:p w14:paraId="2B966781" w14:textId="77777777" w:rsidR="003D0233" w:rsidRPr="003D0233" w:rsidRDefault="003D0233" w:rsidP="003D0233">
      <w:pPr>
        <w:spacing w:line="360" w:lineRule="auto"/>
        <w:ind w:left="-5" w:right="39"/>
        <w:jc w:val="both"/>
        <w:rPr>
          <w:sz w:val="22"/>
          <w:szCs w:val="22"/>
        </w:rPr>
      </w:pPr>
      <w:r w:rsidRPr="003D0233">
        <w:rPr>
          <w:sz w:val="22"/>
          <w:szCs w:val="22"/>
        </w:rPr>
        <w:t xml:space="preserve">Cost leadership is a key strategic framework explaining how organisations achieve competitive advantage in industries characterised by intense price competition and low profit margins. Porter (1985), supported by Banker, </w:t>
      </w:r>
      <w:proofErr w:type="spellStart"/>
      <w:r w:rsidRPr="003D0233">
        <w:rPr>
          <w:sz w:val="22"/>
          <w:szCs w:val="22"/>
        </w:rPr>
        <w:t>Mashruwala</w:t>
      </w:r>
      <w:proofErr w:type="spellEnd"/>
      <w:r w:rsidRPr="003D0233">
        <w:rPr>
          <w:sz w:val="22"/>
          <w:szCs w:val="22"/>
        </w:rPr>
        <w:t xml:space="preserve"> and Tripathy (2014), argues that firms pursuing this strategy seek to become the lowest-cost producer while maintaining acceptable quality and service standards through operational efficiency, economies of scale and effective supply chain management. More recent research suggests cost leadership remains effective when combined with digital transformation, supply chain resilience and strategic adaptability (Verhoef et al., 2021).</w:t>
      </w:r>
    </w:p>
    <w:p w14:paraId="05933B3C" w14:textId="77777777" w:rsidR="00D25FC3" w:rsidRDefault="00D25FC3" w:rsidP="003D0233">
      <w:pPr>
        <w:spacing w:line="360" w:lineRule="auto"/>
        <w:ind w:left="-5" w:right="39"/>
        <w:jc w:val="both"/>
        <w:rPr>
          <w:sz w:val="22"/>
          <w:szCs w:val="22"/>
        </w:rPr>
      </w:pPr>
    </w:p>
    <w:p w14:paraId="440D858C" w14:textId="0E8B0032" w:rsidR="003D0233" w:rsidRPr="003D0233" w:rsidRDefault="003D0233" w:rsidP="003D0233">
      <w:pPr>
        <w:spacing w:line="360" w:lineRule="auto"/>
        <w:ind w:left="-5" w:right="39"/>
        <w:jc w:val="both"/>
        <w:rPr>
          <w:sz w:val="22"/>
          <w:szCs w:val="22"/>
        </w:rPr>
      </w:pPr>
      <w:r w:rsidRPr="003D0233">
        <w:rPr>
          <w:sz w:val="22"/>
          <w:szCs w:val="22"/>
        </w:rPr>
        <w:t>However, Porter’s framework has been criticised for placing excessive emphasis on cost reduction. Miller (1986) argues that firms relying heavily on a single generic strategy may become vulnerable to changing market conditions and reduced innovation, limiting investment in long-term capabilities such as sustainability.</w:t>
      </w:r>
    </w:p>
    <w:p w14:paraId="429D8CA5" w14:textId="77777777" w:rsidR="00D25FC3" w:rsidRDefault="00D25FC3" w:rsidP="003D0233">
      <w:pPr>
        <w:spacing w:line="360" w:lineRule="auto"/>
        <w:ind w:left="-5" w:right="39"/>
        <w:jc w:val="both"/>
        <w:rPr>
          <w:sz w:val="22"/>
          <w:szCs w:val="22"/>
        </w:rPr>
      </w:pPr>
    </w:p>
    <w:p w14:paraId="55C922DA" w14:textId="7C5421B1" w:rsidR="003D0233" w:rsidRPr="003D0233" w:rsidRDefault="003D0233" w:rsidP="003D0233">
      <w:pPr>
        <w:spacing w:line="360" w:lineRule="auto"/>
        <w:ind w:left="-5" w:right="39"/>
        <w:jc w:val="both"/>
        <w:rPr>
          <w:sz w:val="22"/>
          <w:szCs w:val="22"/>
        </w:rPr>
      </w:pPr>
      <w:r w:rsidRPr="003D0233">
        <w:rPr>
          <w:sz w:val="22"/>
          <w:szCs w:val="22"/>
        </w:rPr>
        <w:lastRenderedPageBreak/>
        <w:t>Recent literature indicates that successful cost leadership depends on aligning cost efficiency with broader organisational objectives. Islami et al. (2020) found that effective implementation of Porter’s generic strategies improves organisational performance when supported by appropriate resources and favourable market conditions. Similarly, Acquaah and Agyapong (2016) argue that sustained cost leadership requires continuous process improvement and organisational adaptability.</w:t>
      </w:r>
    </w:p>
    <w:p w14:paraId="1D6760B1" w14:textId="77777777" w:rsidR="00D25FC3" w:rsidRDefault="00D25FC3" w:rsidP="003D0233">
      <w:pPr>
        <w:spacing w:line="360" w:lineRule="auto"/>
        <w:ind w:left="-5" w:right="39"/>
        <w:jc w:val="both"/>
        <w:rPr>
          <w:sz w:val="22"/>
          <w:szCs w:val="22"/>
        </w:rPr>
      </w:pPr>
    </w:p>
    <w:p w14:paraId="204ADA9E" w14:textId="31296DD5" w:rsidR="003D0233" w:rsidRPr="003D0233" w:rsidRDefault="003D0233" w:rsidP="003D0233">
      <w:pPr>
        <w:spacing w:line="360" w:lineRule="auto"/>
        <w:ind w:left="-5" w:right="39"/>
        <w:jc w:val="both"/>
        <w:rPr>
          <w:sz w:val="22"/>
          <w:szCs w:val="22"/>
        </w:rPr>
      </w:pPr>
      <w:r w:rsidRPr="003D0233">
        <w:rPr>
          <w:sz w:val="22"/>
          <w:szCs w:val="22"/>
        </w:rPr>
        <w:t>For Tesco, cost leadership is supported by purchasing power, logistics and operational efficiency, enabling competitive pricing. However, investments in sustainable sourcing, packaging improvements and carbon reduction increase short-term costs, creating challenges for maintaining affordability. As the UK grocery sector continues to evolve in response to changing consumer expectations, economic pressures and channel development (IGD, 2025), Cost Leadership Theory provides a useful foundation for examining how Tesco balances price competitiveness with its sustainability commitments.</w:t>
      </w:r>
    </w:p>
    <w:p w14:paraId="04E487E6" w14:textId="77777777" w:rsidR="00F70E76" w:rsidRPr="003A06EF" w:rsidRDefault="00F70E76" w:rsidP="00FE5417">
      <w:pPr>
        <w:spacing w:line="360" w:lineRule="auto"/>
        <w:ind w:left="-5" w:right="39"/>
        <w:jc w:val="both"/>
        <w:rPr>
          <w:sz w:val="28"/>
          <w:szCs w:val="28"/>
        </w:rPr>
      </w:pPr>
    </w:p>
    <w:p w14:paraId="7BA06786" w14:textId="77777777" w:rsidR="00F70E76" w:rsidRPr="003A06EF" w:rsidRDefault="00F70E76" w:rsidP="00FE5417">
      <w:pPr>
        <w:pStyle w:val="Heading2"/>
        <w:spacing w:line="360" w:lineRule="auto"/>
        <w:ind w:left="-5" w:right="39"/>
        <w:jc w:val="both"/>
        <w:rPr>
          <w:bCs/>
          <w:szCs w:val="28"/>
        </w:rPr>
      </w:pPr>
      <w:bookmarkStart w:id="8" w:name="_Toc236042263"/>
      <w:r w:rsidRPr="003A06EF">
        <w:rPr>
          <w:bCs/>
          <w:szCs w:val="28"/>
        </w:rPr>
        <w:t>2.3 Resource-Based View (RBV)</w:t>
      </w:r>
      <w:bookmarkEnd w:id="8"/>
    </w:p>
    <w:p w14:paraId="59914CE3" w14:textId="77777777" w:rsidR="00D25FC3" w:rsidRPr="00D25FC3" w:rsidRDefault="00D25FC3" w:rsidP="00D25FC3">
      <w:pPr>
        <w:spacing w:line="360" w:lineRule="auto"/>
        <w:ind w:left="0" w:right="39" w:firstLine="0"/>
        <w:jc w:val="both"/>
        <w:rPr>
          <w:sz w:val="22"/>
          <w:szCs w:val="22"/>
        </w:rPr>
      </w:pPr>
      <w:r w:rsidRPr="00D25FC3">
        <w:rPr>
          <w:sz w:val="22"/>
          <w:szCs w:val="22"/>
        </w:rPr>
        <w:t>The Resource-Based View (RBV) argues that sustainable competitive advantage stems from an organisation’s unique internal resources and capabilities rather than cost efficiency alone. Barney (1991) proposes that firms achieve long-term success by possessing valuable, rare, inimitable and non-substitutable resources that competitors cannot easily replicate. More recent research argues that firms must also develop dynamic capabilities to continuously adapt these resources to changing competitive environments (Barney, Ketchen and Wright, 2021).</w:t>
      </w:r>
    </w:p>
    <w:p w14:paraId="6AC2F7DD" w14:textId="77777777" w:rsidR="00D25FC3" w:rsidRDefault="00D25FC3" w:rsidP="00D25FC3">
      <w:pPr>
        <w:spacing w:line="360" w:lineRule="auto"/>
        <w:ind w:left="0" w:right="39" w:firstLine="0"/>
        <w:jc w:val="both"/>
        <w:rPr>
          <w:sz w:val="22"/>
          <w:szCs w:val="22"/>
        </w:rPr>
      </w:pPr>
    </w:p>
    <w:p w14:paraId="363F7B5B" w14:textId="04667C80" w:rsidR="00D25FC3" w:rsidRPr="00D25FC3" w:rsidRDefault="00D25FC3" w:rsidP="00D25FC3">
      <w:pPr>
        <w:spacing w:line="360" w:lineRule="auto"/>
        <w:ind w:left="0" w:right="39" w:firstLine="0"/>
        <w:jc w:val="both"/>
        <w:rPr>
          <w:sz w:val="22"/>
          <w:szCs w:val="22"/>
        </w:rPr>
      </w:pPr>
      <w:proofErr w:type="spellStart"/>
      <w:r w:rsidRPr="00D25FC3">
        <w:rPr>
          <w:sz w:val="22"/>
          <w:szCs w:val="22"/>
        </w:rPr>
        <w:t>Peteraf</w:t>
      </w:r>
      <w:proofErr w:type="spellEnd"/>
      <w:r w:rsidRPr="00D25FC3">
        <w:rPr>
          <w:sz w:val="22"/>
          <w:szCs w:val="22"/>
        </w:rPr>
        <w:t xml:space="preserve"> (1993) argues that firms sustain competitive advantage by protecting and exploiting strategic resources over time, highlighting the importance of innovation, supplier relationships and operational expertise. Extending this concept, Hart (1995) introduced the Natural-Resource-Based View, suggesting that pollution prevention, sustainable development and environmental management can become sources of competitive advantage, while Teece (2018) emphasises the importance of adapting capabilities to changing environments. Furthermore, competitive advantage is strengthened when organisations combine tangible and intangible resources to create capabilities that competitors find difficult to replicate (</w:t>
      </w:r>
      <w:proofErr w:type="spellStart"/>
      <w:r w:rsidRPr="00D25FC3">
        <w:rPr>
          <w:sz w:val="22"/>
          <w:szCs w:val="22"/>
        </w:rPr>
        <w:t>Kraaijenbrink</w:t>
      </w:r>
      <w:proofErr w:type="spellEnd"/>
      <w:r w:rsidRPr="00D25FC3">
        <w:rPr>
          <w:sz w:val="22"/>
          <w:szCs w:val="22"/>
        </w:rPr>
        <w:t>, Spender and Groen, 2010).</w:t>
      </w:r>
    </w:p>
    <w:p w14:paraId="5E6791BB" w14:textId="77777777" w:rsidR="00D25FC3" w:rsidRDefault="00D25FC3" w:rsidP="00D25FC3">
      <w:pPr>
        <w:spacing w:line="360" w:lineRule="auto"/>
        <w:ind w:left="0" w:right="39" w:firstLine="0"/>
        <w:jc w:val="both"/>
        <w:rPr>
          <w:sz w:val="22"/>
          <w:szCs w:val="22"/>
        </w:rPr>
      </w:pPr>
    </w:p>
    <w:p w14:paraId="3C6C1233" w14:textId="54ABD06C" w:rsidR="00D25FC3" w:rsidRPr="00D25FC3" w:rsidRDefault="00D25FC3" w:rsidP="00D25FC3">
      <w:pPr>
        <w:spacing w:line="360" w:lineRule="auto"/>
        <w:ind w:left="0" w:right="39" w:firstLine="0"/>
        <w:jc w:val="both"/>
        <w:rPr>
          <w:sz w:val="22"/>
          <w:szCs w:val="22"/>
        </w:rPr>
      </w:pPr>
      <w:r w:rsidRPr="00D25FC3">
        <w:rPr>
          <w:sz w:val="22"/>
          <w:szCs w:val="22"/>
        </w:rPr>
        <w:t xml:space="preserve">For Tesco, responsible sourcing, waste reduction, low-carbon operations and sustainable supply chain practices may represent valuable strategic resources rather than additional costs, </w:t>
      </w:r>
      <w:r w:rsidRPr="00D25FC3">
        <w:rPr>
          <w:sz w:val="22"/>
          <w:szCs w:val="22"/>
        </w:rPr>
        <w:lastRenderedPageBreak/>
        <w:t>strengthening operational efficiency, customer trust and long-term competitiveness. Consequently, the RBV provides a theoretical perspective for understanding how sustainability initiatives support Tesco’s strategic position.</w:t>
      </w:r>
    </w:p>
    <w:p w14:paraId="4E673A82" w14:textId="77777777" w:rsidR="00D25FC3" w:rsidRDefault="00D25FC3" w:rsidP="00D25FC3">
      <w:pPr>
        <w:spacing w:line="360" w:lineRule="auto"/>
        <w:ind w:left="0" w:right="39" w:firstLine="0"/>
        <w:jc w:val="both"/>
        <w:rPr>
          <w:sz w:val="22"/>
          <w:szCs w:val="22"/>
        </w:rPr>
      </w:pPr>
    </w:p>
    <w:p w14:paraId="1902F497" w14:textId="464E8C40" w:rsidR="00D25FC3" w:rsidRPr="00D25FC3" w:rsidRDefault="00D25FC3" w:rsidP="00D25FC3">
      <w:pPr>
        <w:spacing w:line="360" w:lineRule="auto"/>
        <w:ind w:left="0" w:right="39" w:firstLine="0"/>
        <w:jc w:val="both"/>
        <w:rPr>
          <w:sz w:val="22"/>
          <w:szCs w:val="22"/>
        </w:rPr>
      </w:pPr>
      <w:r w:rsidRPr="00D25FC3">
        <w:rPr>
          <w:sz w:val="22"/>
          <w:szCs w:val="22"/>
        </w:rPr>
        <w:t>Rather than viewing the RBV and Cost Leadership Theory as contradictory, combining efficient cost management with sustainability-related capabilities may enable Tesco to achieve both short-term competitiveness and long-term strategic advantage.</w:t>
      </w:r>
    </w:p>
    <w:p w14:paraId="40AE02A8" w14:textId="77777777" w:rsidR="00F70E76" w:rsidRPr="005878F6" w:rsidRDefault="00F70E76" w:rsidP="00FE5417">
      <w:pPr>
        <w:spacing w:line="360" w:lineRule="auto"/>
        <w:ind w:left="0" w:right="39" w:firstLine="0"/>
        <w:jc w:val="both"/>
        <w:rPr>
          <w:sz w:val="22"/>
          <w:szCs w:val="22"/>
        </w:rPr>
      </w:pPr>
    </w:p>
    <w:p w14:paraId="415ECAB9" w14:textId="77777777" w:rsidR="00F70E76" w:rsidRPr="003A06EF" w:rsidRDefault="00F70E76" w:rsidP="00FE5417">
      <w:pPr>
        <w:pStyle w:val="Heading2"/>
        <w:spacing w:line="360" w:lineRule="auto"/>
        <w:ind w:left="-5" w:right="39"/>
        <w:jc w:val="both"/>
        <w:rPr>
          <w:bCs/>
          <w:szCs w:val="28"/>
        </w:rPr>
      </w:pPr>
      <w:bookmarkStart w:id="9" w:name="_Toc236042264"/>
      <w:r w:rsidRPr="003A06EF">
        <w:rPr>
          <w:bCs/>
          <w:szCs w:val="28"/>
        </w:rPr>
        <w:t>2.4 Stakeholder Theory</w:t>
      </w:r>
      <w:bookmarkEnd w:id="9"/>
    </w:p>
    <w:p w14:paraId="5E838219" w14:textId="77777777" w:rsidR="0004422C" w:rsidRPr="005878F6" w:rsidRDefault="0004422C" w:rsidP="00FE5417">
      <w:pPr>
        <w:spacing w:line="360" w:lineRule="auto"/>
        <w:ind w:left="-5" w:right="39"/>
        <w:jc w:val="both"/>
        <w:rPr>
          <w:b/>
          <w:bCs/>
          <w:sz w:val="22"/>
          <w:szCs w:val="22"/>
        </w:rPr>
      </w:pPr>
    </w:p>
    <w:p w14:paraId="0D33EB3A" w14:textId="75D3CEB0" w:rsidR="0004422C" w:rsidRPr="005878F6" w:rsidRDefault="0004422C" w:rsidP="00FE5417">
      <w:pPr>
        <w:spacing w:line="360" w:lineRule="auto"/>
        <w:ind w:left="-5" w:right="39"/>
        <w:jc w:val="both"/>
        <w:rPr>
          <w:sz w:val="22"/>
          <w:szCs w:val="22"/>
        </w:rPr>
      </w:pPr>
      <w:r w:rsidRPr="005878F6">
        <w:rPr>
          <w:sz w:val="22"/>
          <w:szCs w:val="22"/>
        </w:rPr>
        <w:t xml:space="preserve">Stakeholder Theory explains why organisations pursue objectives beyond short-term financial performance by recognising the interests of multiple stakeholder groups. </w:t>
      </w:r>
      <w:r w:rsidR="00CB5F3B" w:rsidRPr="005878F6">
        <w:rPr>
          <w:sz w:val="22"/>
          <w:szCs w:val="22"/>
        </w:rPr>
        <w:t>Freeman (1984), supported by Parmar et al. (2010), argues</w:t>
      </w:r>
      <w:r w:rsidRPr="005878F6">
        <w:rPr>
          <w:sz w:val="22"/>
          <w:szCs w:val="22"/>
        </w:rPr>
        <w:t xml:space="preserve"> that businesses should create value for customers, employees, suppliers, investors and wider society rather than focusing solely on shareholders. </w:t>
      </w:r>
      <w:r w:rsidR="00CB5F3B" w:rsidRPr="005878F6">
        <w:rPr>
          <w:sz w:val="22"/>
          <w:szCs w:val="22"/>
        </w:rPr>
        <w:t>Recent stakeholder research further suggests that organisations creating value for multiple stakeholder groups are more likely to achieve sustainable competitive advantage and long-term resilience (Harrison, Barney, Freeman and Phillips, 2019).</w:t>
      </w:r>
    </w:p>
    <w:p w14:paraId="31C5F09D" w14:textId="77777777" w:rsidR="0004422C" w:rsidRPr="005878F6" w:rsidRDefault="0004422C" w:rsidP="00FE5417">
      <w:pPr>
        <w:spacing w:line="360" w:lineRule="auto"/>
        <w:ind w:left="-5" w:right="39"/>
        <w:jc w:val="both"/>
        <w:rPr>
          <w:sz w:val="22"/>
          <w:szCs w:val="22"/>
        </w:rPr>
      </w:pPr>
    </w:p>
    <w:p w14:paraId="1BD3B5C3" w14:textId="122AEB3C" w:rsidR="0004422C" w:rsidRPr="005878F6" w:rsidRDefault="0004422C" w:rsidP="00FE5417">
      <w:pPr>
        <w:spacing w:line="360" w:lineRule="auto"/>
        <w:ind w:left="-5" w:right="39"/>
        <w:jc w:val="both"/>
        <w:rPr>
          <w:sz w:val="22"/>
          <w:szCs w:val="22"/>
        </w:rPr>
      </w:pPr>
      <w:r w:rsidRPr="005878F6">
        <w:rPr>
          <w:sz w:val="22"/>
          <w:szCs w:val="22"/>
        </w:rPr>
        <w:t xml:space="preserve">Donaldson and Preston (1995) further contend that </w:t>
      </w:r>
      <w:r w:rsidR="00CB5F3B" w:rsidRPr="005878F6">
        <w:rPr>
          <w:sz w:val="22"/>
          <w:szCs w:val="22"/>
        </w:rPr>
        <w:t>Stakeholder theory, further developed by Parmar et al. (2010)</w:t>
      </w:r>
      <w:r w:rsidR="00CB5F3B" w:rsidRPr="005878F6">
        <w:rPr>
          <w:b/>
          <w:bCs/>
          <w:sz w:val="22"/>
          <w:szCs w:val="22"/>
        </w:rPr>
        <w:t xml:space="preserve"> </w:t>
      </w:r>
      <w:r w:rsidRPr="005878F6">
        <w:rPr>
          <w:sz w:val="22"/>
          <w:szCs w:val="22"/>
        </w:rPr>
        <w:t xml:space="preserve">provides both a descriptive and normative framework for organisational management, suggesting that firms which effectively address stakeholder interests are more likely to achieve sustainable success. </w:t>
      </w:r>
      <w:r w:rsidR="00CB5F3B" w:rsidRPr="005878F6">
        <w:rPr>
          <w:sz w:val="22"/>
          <w:szCs w:val="22"/>
        </w:rPr>
        <w:t xml:space="preserve">Successfully balancing stakeholder expectations also enhances organisational legitimacy and trust, strengthening long-term business performance (Crane and </w:t>
      </w:r>
      <w:proofErr w:type="spellStart"/>
      <w:r w:rsidR="00CB5F3B" w:rsidRPr="005878F6">
        <w:rPr>
          <w:sz w:val="22"/>
          <w:szCs w:val="22"/>
        </w:rPr>
        <w:t>Ruebottom</w:t>
      </w:r>
      <w:proofErr w:type="spellEnd"/>
      <w:r w:rsidR="00CB5F3B" w:rsidRPr="005878F6">
        <w:rPr>
          <w:sz w:val="22"/>
          <w:szCs w:val="22"/>
        </w:rPr>
        <w:t>, 2011).</w:t>
      </w:r>
      <w:r w:rsidR="00EA224E">
        <w:rPr>
          <w:sz w:val="22"/>
          <w:szCs w:val="22"/>
        </w:rPr>
        <w:t xml:space="preserve"> </w:t>
      </w:r>
      <w:r w:rsidRPr="005878F6">
        <w:rPr>
          <w:sz w:val="22"/>
          <w:szCs w:val="22"/>
        </w:rPr>
        <w:t>However, balancing competing demands may create strategic tensions, particularly where financial objectives conflict with environmental or social priorities.</w:t>
      </w:r>
    </w:p>
    <w:p w14:paraId="2272C7BE" w14:textId="77777777" w:rsidR="0004422C" w:rsidRPr="005878F6" w:rsidRDefault="0004422C" w:rsidP="00FE5417">
      <w:pPr>
        <w:spacing w:line="360" w:lineRule="auto"/>
        <w:ind w:left="-5" w:right="39"/>
        <w:jc w:val="both"/>
        <w:rPr>
          <w:sz w:val="22"/>
          <w:szCs w:val="22"/>
        </w:rPr>
      </w:pPr>
    </w:p>
    <w:p w14:paraId="23F0BB54" w14:textId="11AC84E4" w:rsidR="0004422C" w:rsidRPr="005878F6" w:rsidRDefault="0004422C" w:rsidP="00FE5417">
      <w:pPr>
        <w:spacing w:line="360" w:lineRule="auto"/>
        <w:ind w:left="-5" w:right="39"/>
        <w:jc w:val="both"/>
        <w:rPr>
          <w:sz w:val="22"/>
          <w:szCs w:val="22"/>
        </w:rPr>
      </w:pPr>
      <w:r w:rsidRPr="005878F6">
        <w:rPr>
          <w:sz w:val="22"/>
          <w:szCs w:val="22"/>
        </w:rPr>
        <w:t>This perspective is particularly relevant to Tesco, which faces increasing pressure from consumers, regulators and investors to strengthen its sustainability performance while maintaining affordable prices. Initiatives such as responsible sourcing, packaging reduction and carbon emission targets may enhance corporate reputation and reduce long-term risks but can also require significant investment. Consequently, Stakeholder Theory helps explain the challenge Tesco faces in reconciling stakeholder expectations with its cost leadership strategy and provides an important lens for analysing the balance between affordability and sustainability.</w:t>
      </w:r>
    </w:p>
    <w:p w14:paraId="227F0866" w14:textId="77777777" w:rsidR="00B749E0" w:rsidRPr="005878F6" w:rsidRDefault="00B749E0" w:rsidP="00FE5417">
      <w:pPr>
        <w:spacing w:line="360" w:lineRule="auto"/>
        <w:ind w:left="0" w:right="39" w:firstLine="0"/>
        <w:jc w:val="both"/>
        <w:rPr>
          <w:sz w:val="22"/>
          <w:szCs w:val="22"/>
        </w:rPr>
      </w:pPr>
    </w:p>
    <w:p w14:paraId="75C2DFC3" w14:textId="77777777" w:rsidR="00B749E0" w:rsidRPr="003A06EF" w:rsidRDefault="00B749E0" w:rsidP="00FE5417">
      <w:pPr>
        <w:spacing w:line="360" w:lineRule="auto"/>
        <w:ind w:left="-5" w:right="39"/>
        <w:jc w:val="both"/>
        <w:rPr>
          <w:sz w:val="28"/>
          <w:szCs w:val="28"/>
        </w:rPr>
      </w:pPr>
    </w:p>
    <w:p w14:paraId="71D532C0" w14:textId="77777777" w:rsidR="00F70E76" w:rsidRPr="003A06EF" w:rsidRDefault="00F70E76" w:rsidP="00FE5417">
      <w:pPr>
        <w:pStyle w:val="Heading2"/>
        <w:spacing w:line="360" w:lineRule="auto"/>
        <w:ind w:left="-5" w:right="39"/>
        <w:jc w:val="both"/>
        <w:rPr>
          <w:bCs/>
          <w:szCs w:val="28"/>
        </w:rPr>
      </w:pPr>
      <w:bookmarkStart w:id="10" w:name="_Toc236042265"/>
      <w:r w:rsidRPr="003A06EF">
        <w:rPr>
          <w:bCs/>
          <w:szCs w:val="28"/>
        </w:rPr>
        <w:lastRenderedPageBreak/>
        <w:t>2.5 Triple Bottom Line</w:t>
      </w:r>
      <w:bookmarkEnd w:id="10"/>
    </w:p>
    <w:p w14:paraId="6876DEC3" w14:textId="59D8E22A" w:rsidR="0004422C" w:rsidRPr="005878F6" w:rsidRDefault="0004422C" w:rsidP="00FE5417">
      <w:pPr>
        <w:spacing w:line="360" w:lineRule="auto"/>
        <w:ind w:left="-5" w:right="39"/>
        <w:jc w:val="both"/>
        <w:rPr>
          <w:b/>
          <w:bCs/>
          <w:sz w:val="22"/>
          <w:szCs w:val="22"/>
        </w:rPr>
      </w:pPr>
    </w:p>
    <w:p w14:paraId="334CC737" w14:textId="77777777" w:rsidR="0004422C" w:rsidRPr="005878F6" w:rsidRDefault="0004422C" w:rsidP="00FE5417">
      <w:pPr>
        <w:spacing w:line="360" w:lineRule="auto"/>
        <w:ind w:left="-5" w:right="39"/>
        <w:jc w:val="both"/>
        <w:rPr>
          <w:sz w:val="22"/>
          <w:szCs w:val="22"/>
        </w:rPr>
      </w:pPr>
      <w:r w:rsidRPr="005878F6">
        <w:rPr>
          <w:sz w:val="22"/>
          <w:szCs w:val="22"/>
        </w:rPr>
        <w:t>The Triple Bottom Line (TBL) framework, introduced by Elkington (1997), argues that organisations should balance economic, environmental and social objectives rather than focus solely on financial performance. Commonly described as “profit, planet and people”, the framework encourages businesses to create long-term value while minimising environmental impacts and contributing positively to society.</w:t>
      </w:r>
    </w:p>
    <w:p w14:paraId="238363CC" w14:textId="77777777" w:rsidR="0004422C" w:rsidRPr="005878F6" w:rsidRDefault="0004422C" w:rsidP="00FE5417">
      <w:pPr>
        <w:spacing w:line="360" w:lineRule="auto"/>
        <w:ind w:left="-5" w:right="39"/>
        <w:jc w:val="both"/>
        <w:rPr>
          <w:sz w:val="22"/>
          <w:szCs w:val="22"/>
        </w:rPr>
      </w:pPr>
      <w:r w:rsidRPr="005878F6">
        <w:rPr>
          <w:sz w:val="22"/>
          <w:szCs w:val="22"/>
        </w:rPr>
        <w:t>Supporters argue that integrating sustainability into business strategy can strengthen resilience and competitiveness. Slaper and Hall (2011) suggest that firms adopting the TBL approach are better equipped to respond to stakeholder expectations and changing market conditions, indicating that sustainability initiatives may support long-term value creation rather than simply increase costs.</w:t>
      </w:r>
    </w:p>
    <w:p w14:paraId="7B8C8BB7" w14:textId="77777777" w:rsidR="0004422C" w:rsidRPr="005878F6" w:rsidRDefault="0004422C" w:rsidP="00FE5417">
      <w:pPr>
        <w:spacing w:line="360" w:lineRule="auto"/>
        <w:ind w:left="-5" w:right="39"/>
        <w:jc w:val="both"/>
        <w:rPr>
          <w:sz w:val="22"/>
          <w:szCs w:val="22"/>
        </w:rPr>
      </w:pPr>
    </w:p>
    <w:p w14:paraId="02984249" w14:textId="67928887" w:rsidR="0004422C" w:rsidRPr="005878F6" w:rsidRDefault="0004422C" w:rsidP="00FE5417">
      <w:pPr>
        <w:spacing w:line="360" w:lineRule="auto"/>
        <w:ind w:left="-5" w:right="39"/>
        <w:jc w:val="both"/>
        <w:rPr>
          <w:sz w:val="22"/>
          <w:szCs w:val="22"/>
        </w:rPr>
      </w:pPr>
      <w:r w:rsidRPr="005878F6">
        <w:rPr>
          <w:sz w:val="22"/>
          <w:szCs w:val="22"/>
        </w:rPr>
        <w:t>However, the framework has been criticised for its practical application. Norman and MacDonald (2004) argue that balancing and measuring economic, environmental and social performance is inherently difficult, creating challenges for organisations seeking to implement the model effectively.</w:t>
      </w:r>
    </w:p>
    <w:p w14:paraId="67BA0D06" w14:textId="77777777" w:rsidR="0004422C" w:rsidRPr="005878F6" w:rsidRDefault="0004422C" w:rsidP="00FE5417">
      <w:pPr>
        <w:spacing w:line="360" w:lineRule="auto"/>
        <w:ind w:left="-5" w:right="39"/>
        <w:jc w:val="both"/>
        <w:rPr>
          <w:sz w:val="22"/>
          <w:szCs w:val="22"/>
        </w:rPr>
      </w:pPr>
    </w:p>
    <w:p w14:paraId="3F1C7078" w14:textId="70565296" w:rsidR="0004422C" w:rsidRPr="005878F6" w:rsidRDefault="0004422C" w:rsidP="00FE5417">
      <w:pPr>
        <w:spacing w:line="360" w:lineRule="auto"/>
        <w:ind w:left="-5" w:right="39"/>
        <w:jc w:val="both"/>
        <w:rPr>
          <w:sz w:val="22"/>
          <w:szCs w:val="22"/>
        </w:rPr>
      </w:pPr>
      <w:r w:rsidRPr="005878F6">
        <w:rPr>
          <w:sz w:val="22"/>
          <w:szCs w:val="22"/>
        </w:rPr>
        <w:t>For Tesco, the TBL framework highlights the need to balance affordability with environmental responsibilities such as reducing carbon emissions, minimising waste and promoting sustainable sourcing. It therefore provides a useful lens for understanding the strategic trade-offs involved in pursuing both cost competitiveness and sustainability within the UK grocery sector.</w:t>
      </w:r>
      <w:r w:rsidR="00FE7D1B" w:rsidRPr="005878F6">
        <w:rPr>
          <w:sz w:val="22"/>
          <w:szCs w:val="22"/>
        </w:rPr>
        <w:t xml:space="preserve"> </w:t>
      </w:r>
      <w:r w:rsidR="00FE7D1B" w:rsidRPr="005878F6">
        <w:rPr>
          <w:sz w:val="22"/>
          <w:szCs w:val="22"/>
        </w:rPr>
        <w:t>Evidence also suggests that integrating sustainability into core business strategy can strengthen innovation, operational efficiency and long-term competitive advantage (Engert, Rauter and Baumgartner, 2016).</w:t>
      </w:r>
    </w:p>
    <w:p w14:paraId="5C83B462" w14:textId="77777777" w:rsidR="00CF38AB" w:rsidRPr="005878F6" w:rsidRDefault="00CF38AB" w:rsidP="00FE5417">
      <w:pPr>
        <w:spacing w:line="360" w:lineRule="auto"/>
        <w:ind w:left="-5" w:right="39"/>
        <w:jc w:val="both"/>
        <w:rPr>
          <w:sz w:val="22"/>
          <w:szCs w:val="22"/>
        </w:rPr>
      </w:pPr>
    </w:p>
    <w:p w14:paraId="788B04D6" w14:textId="77777777" w:rsidR="0004422C" w:rsidRPr="003A06EF" w:rsidRDefault="0004422C" w:rsidP="00FE5417">
      <w:pPr>
        <w:pStyle w:val="Heading2"/>
        <w:spacing w:line="360" w:lineRule="auto"/>
        <w:ind w:left="-5" w:right="39"/>
        <w:jc w:val="both"/>
        <w:rPr>
          <w:bCs/>
          <w:szCs w:val="28"/>
        </w:rPr>
      </w:pPr>
      <w:bookmarkStart w:id="11" w:name="_Toc236042266"/>
      <w:r w:rsidRPr="003A06EF">
        <w:rPr>
          <w:bCs/>
          <w:szCs w:val="28"/>
        </w:rPr>
        <w:t>2.6 Corporate Sustainability and Financial Performance</w:t>
      </w:r>
      <w:bookmarkEnd w:id="11"/>
    </w:p>
    <w:p w14:paraId="15A94830" w14:textId="77777777" w:rsidR="00D25FC3" w:rsidRPr="00D25FC3" w:rsidRDefault="00D25FC3" w:rsidP="00D25FC3">
      <w:pPr>
        <w:spacing w:line="360" w:lineRule="auto"/>
        <w:ind w:left="-5" w:right="39"/>
        <w:jc w:val="both"/>
        <w:rPr>
          <w:sz w:val="22"/>
          <w:szCs w:val="22"/>
        </w:rPr>
      </w:pPr>
      <w:r w:rsidRPr="00D25FC3">
        <w:rPr>
          <w:sz w:val="22"/>
          <w:szCs w:val="22"/>
        </w:rPr>
        <w:t>The relationship between corporate sustainability and financial performance remains widely debated. While some studies suggest sustainability initiatives enhance long-term competitiveness, others argue they impose short-term costs, particularly in highly competitive industries.</w:t>
      </w:r>
    </w:p>
    <w:p w14:paraId="215294B9" w14:textId="77777777" w:rsidR="00D25FC3" w:rsidRDefault="00D25FC3" w:rsidP="00D25FC3">
      <w:pPr>
        <w:spacing w:line="360" w:lineRule="auto"/>
        <w:ind w:left="-5" w:right="39"/>
        <w:jc w:val="both"/>
        <w:rPr>
          <w:sz w:val="22"/>
          <w:szCs w:val="22"/>
        </w:rPr>
      </w:pPr>
    </w:p>
    <w:p w14:paraId="1A43056C" w14:textId="2D5141B5" w:rsidR="00D25FC3" w:rsidRPr="00D25FC3" w:rsidRDefault="00D25FC3" w:rsidP="00D25FC3">
      <w:pPr>
        <w:spacing w:line="360" w:lineRule="auto"/>
        <w:ind w:left="-5" w:right="39"/>
        <w:jc w:val="both"/>
        <w:rPr>
          <w:sz w:val="22"/>
          <w:szCs w:val="22"/>
        </w:rPr>
      </w:pPr>
      <w:r w:rsidRPr="00D25FC3">
        <w:rPr>
          <w:sz w:val="22"/>
          <w:szCs w:val="22"/>
        </w:rPr>
        <w:t xml:space="preserve">Eccles, Ioannou and Serafeim (2014) found that organisations adopting strong sustainability practices often outperform their peers over the long term. Similarly, Khan, Serafeim and Yoon (2016) argue that firms investing in strategically material sustainability issues are more likely to improve financial performance through environmental and operational benefits. More recent </w:t>
      </w:r>
      <w:r w:rsidRPr="00D25FC3">
        <w:rPr>
          <w:sz w:val="22"/>
          <w:szCs w:val="22"/>
        </w:rPr>
        <w:lastRenderedPageBreak/>
        <w:t>evidence also suggests that integrating sustainability into strategic decision-making enhances financial performance by improving operational efficiency, innovation and risk management (</w:t>
      </w:r>
      <w:proofErr w:type="spellStart"/>
      <w:r w:rsidRPr="00D25FC3">
        <w:rPr>
          <w:sz w:val="22"/>
          <w:szCs w:val="22"/>
        </w:rPr>
        <w:t>Alshehhi</w:t>
      </w:r>
      <w:proofErr w:type="spellEnd"/>
      <w:r w:rsidRPr="00D25FC3">
        <w:rPr>
          <w:sz w:val="22"/>
          <w:szCs w:val="22"/>
        </w:rPr>
        <w:t xml:space="preserve">, </w:t>
      </w:r>
      <w:proofErr w:type="spellStart"/>
      <w:r w:rsidRPr="00D25FC3">
        <w:rPr>
          <w:sz w:val="22"/>
          <w:szCs w:val="22"/>
        </w:rPr>
        <w:t>Nobanee</w:t>
      </w:r>
      <w:proofErr w:type="spellEnd"/>
      <w:r w:rsidRPr="00D25FC3">
        <w:rPr>
          <w:sz w:val="22"/>
          <w:szCs w:val="22"/>
        </w:rPr>
        <w:t xml:space="preserve"> and Khare, 2018).</w:t>
      </w:r>
    </w:p>
    <w:p w14:paraId="0762AAF4" w14:textId="77777777" w:rsidR="00D25FC3" w:rsidRDefault="00D25FC3" w:rsidP="00D25FC3">
      <w:pPr>
        <w:spacing w:line="360" w:lineRule="auto"/>
        <w:ind w:left="-5" w:right="39"/>
        <w:jc w:val="both"/>
        <w:rPr>
          <w:sz w:val="22"/>
          <w:szCs w:val="22"/>
        </w:rPr>
      </w:pPr>
    </w:p>
    <w:p w14:paraId="1833CB9D" w14:textId="78203A1F" w:rsidR="00D25FC3" w:rsidRPr="00D25FC3" w:rsidRDefault="00D25FC3" w:rsidP="00D25FC3">
      <w:pPr>
        <w:spacing w:line="360" w:lineRule="auto"/>
        <w:ind w:left="-5" w:right="39"/>
        <w:jc w:val="both"/>
        <w:rPr>
          <w:sz w:val="22"/>
          <w:szCs w:val="22"/>
        </w:rPr>
      </w:pPr>
      <w:r w:rsidRPr="00D25FC3">
        <w:rPr>
          <w:sz w:val="22"/>
          <w:szCs w:val="22"/>
        </w:rPr>
        <w:t>However, the evidence is not universally positive. Busch and Friede (2018) conclude that although sustainability is generally associated with improved financial performance, outcomes vary across industries and implementation approaches, with benefits often emerging over longer time horizons. Likewise, Friede, Busch and Bassen (2015) found that most empirical studies report a positive relationship between sustainability performance and financial outcomes. For retailers such as Tesco, narrow profit margins and price-sensitive consumers may make sustainability investments difficult to justify in the short term.</w:t>
      </w:r>
    </w:p>
    <w:p w14:paraId="48A36091" w14:textId="77777777" w:rsidR="00D25FC3" w:rsidRDefault="00D25FC3" w:rsidP="00D25FC3">
      <w:pPr>
        <w:spacing w:line="360" w:lineRule="auto"/>
        <w:ind w:left="-5" w:right="39"/>
        <w:jc w:val="both"/>
        <w:rPr>
          <w:sz w:val="22"/>
          <w:szCs w:val="22"/>
        </w:rPr>
      </w:pPr>
    </w:p>
    <w:p w14:paraId="16171589" w14:textId="6F45177F" w:rsidR="00D25FC3" w:rsidRPr="00D25FC3" w:rsidRDefault="00D25FC3" w:rsidP="00D25FC3">
      <w:pPr>
        <w:spacing w:line="360" w:lineRule="auto"/>
        <w:ind w:left="-5" w:right="39"/>
        <w:jc w:val="both"/>
        <w:rPr>
          <w:sz w:val="22"/>
          <w:szCs w:val="22"/>
        </w:rPr>
      </w:pPr>
      <w:r w:rsidRPr="00D25FC3">
        <w:rPr>
          <w:sz w:val="22"/>
          <w:szCs w:val="22"/>
        </w:rPr>
        <w:t>Overall, the literature suggests sustainability and financial performance are not inherently conflicting objectives but depend on how effectively sustainability initiatives are integrated into organisational strategy.</w:t>
      </w:r>
    </w:p>
    <w:p w14:paraId="26BBD06F" w14:textId="77777777" w:rsidR="0004422C" w:rsidRPr="005878F6" w:rsidRDefault="0004422C" w:rsidP="00FE5417">
      <w:pPr>
        <w:spacing w:line="360" w:lineRule="auto"/>
        <w:ind w:left="-5" w:right="39"/>
        <w:jc w:val="both"/>
        <w:rPr>
          <w:sz w:val="22"/>
          <w:szCs w:val="22"/>
        </w:rPr>
      </w:pPr>
    </w:p>
    <w:p w14:paraId="4363899A" w14:textId="77777777" w:rsidR="00F70E76" w:rsidRPr="003A06EF" w:rsidRDefault="00F70E76" w:rsidP="00FE5417">
      <w:pPr>
        <w:spacing w:line="360" w:lineRule="auto"/>
        <w:ind w:left="-5" w:right="39"/>
        <w:jc w:val="both"/>
        <w:rPr>
          <w:sz w:val="28"/>
          <w:szCs w:val="28"/>
        </w:rPr>
      </w:pPr>
    </w:p>
    <w:p w14:paraId="6800ED24" w14:textId="77777777" w:rsidR="00F70E76" w:rsidRPr="003A06EF" w:rsidRDefault="00F70E76" w:rsidP="00FE5417">
      <w:pPr>
        <w:pStyle w:val="Heading2"/>
        <w:spacing w:line="360" w:lineRule="auto"/>
        <w:ind w:left="-5" w:right="39"/>
        <w:jc w:val="both"/>
        <w:rPr>
          <w:bCs/>
          <w:szCs w:val="28"/>
        </w:rPr>
      </w:pPr>
      <w:bookmarkStart w:id="12" w:name="_Toc236042267"/>
      <w:r w:rsidRPr="003A06EF">
        <w:rPr>
          <w:bCs/>
          <w:szCs w:val="28"/>
        </w:rPr>
        <w:t>2.7 Consumer Behaviour and the Cost-of-Living Crisis</w:t>
      </w:r>
      <w:bookmarkEnd w:id="12"/>
    </w:p>
    <w:p w14:paraId="7AD8C397" w14:textId="77777777" w:rsidR="0004422C" w:rsidRPr="005878F6" w:rsidRDefault="0004422C" w:rsidP="00FE5417">
      <w:pPr>
        <w:spacing w:line="360" w:lineRule="auto"/>
        <w:ind w:left="-5" w:right="39"/>
        <w:jc w:val="both"/>
        <w:rPr>
          <w:sz w:val="22"/>
          <w:szCs w:val="22"/>
        </w:rPr>
      </w:pPr>
      <w:r w:rsidRPr="005878F6">
        <w:rPr>
          <w:sz w:val="22"/>
          <w:szCs w:val="22"/>
        </w:rPr>
        <w:t>Consumer behaviour plays a significant role in shaping competition within the UK grocery sector, particularly during periods of economic uncertainty. Rising inflation and the cost-of-living crisis have increased consumer focus on affordability and value for money, requiring retailers such as Tesco to maintain competitive pricing to retain market share.</w:t>
      </w:r>
    </w:p>
    <w:p w14:paraId="2AAAD1C9" w14:textId="77777777" w:rsidR="0004422C" w:rsidRPr="005878F6" w:rsidRDefault="0004422C" w:rsidP="00FE5417">
      <w:pPr>
        <w:spacing w:line="360" w:lineRule="auto"/>
        <w:ind w:left="-5" w:right="39"/>
        <w:jc w:val="both"/>
        <w:rPr>
          <w:sz w:val="22"/>
          <w:szCs w:val="22"/>
        </w:rPr>
      </w:pPr>
    </w:p>
    <w:p w14:paraId="68D46D57" w14:textId="78DE51FD" w:rsidR="0004422C" w:rsidRPr="005878F6" w:rsidRDefault="0004422C" w:rsidP="00FE5417">
      <w:pPr>
        <w:spacing w:line="360" w:lineRule="auto"/>
        <w:ind w:left="-5" w:right="39"/>
        <w:jc w:val="both"/>
        <w:rPr>
          <w:sz w:val="22"/>
          <w:szCs w:val="22"/>
        </w:rPr>
      </w:pPr>
      <w:r w:rsidRPr="005878F6">
        <w:rPr>
          <w:sz w:val="22"/>
          <w:szCs w:val="22"/>
        </w:rPr>
        <w:t xml:space="preserve">Although many consumers express support for environmentally sustainable products, research identifies an “attitude–behaviour gap”, whereby ethical intentions do not always translate into purchasing decisions, especially when budgets are constrained. </w:t>
      </w:r>
      <w:r w:rsidR="00570427" w:rsidRPr="005878F6">
        <w:rPr>
          <w:sz w:val="22"/>
          <w:szCs w:val="22"/>
        </w:rPr>
        <w:t>This suggests that consumers frequently prioritise affordability over sustainability when financial pressures increase, despite continuing to express positive attitudes towards environmentally responsible products (White, Habib and Hardisty, 2019).</w:t>
      </w:r>
      <w:r w:rsidR="00570427" w:rsidRPr="005878F6">
        <w:rPr>
          <w:sz w:val="22"/>
          <w:szCs w:val="22"/>
        </w:rPr>
        <w:t xml:space="preserve"> </w:t>
      </w:r>
      <w:r w:rsidRPr="005878F6">
        <w:rPr>
          <w:sz w:val="22"/>
          <w:szCs w:val="22"/>
        </w:rPr>
        <w:t>As a result, retailers may struggle to pass the costs of sustainability initiatives on to consumers through higher prices.</w:t>
      </w:r>
    </w:p>
    <w:p w14:paraId="09CC4169" w14:textId="77777777" w:rsidR="0004422C" w:rsidRPr="005878F6" w:rsidRDefault="0004422C" w:rsidP="00FE5417">
      <w:pPr>
        <w:spacing w:line="360" w:lineRule="auto"/>
        <w:ind w:left="-5" w:right="39"/>
        <w:jc w:val="both"/>
        <w:rPr>
          <w:sz w:val="22"/>
          <w:szCs w:val="22"/>
        </w:rPr>
      </w:pPr>
    </w:p>
    <w:p w14:paraId="38739B9E" w14:textId="75385B35" w:rsidR="0004422C" w:rsidRPr="005878F6" w:rsidRDefault="0004422C" w:rsidP="00FE5417">
      <w:pPr>
        <w:spacing w:line="360" w:lineRule="auto"/>
        <w:ind w:left="-5" w:right="39"/>
        <w:jc w:val="both"/>
        <w:rPr>
          <w:sz w:val="22"/>
          <w:szCs w:val="22"/>
        </w:rPr>
      </w:pPr>
      <w:r w:rsidRPr="005878F6">
        <w:rPr>
          <w:sz w:val="22"/>
          <w:szCs w:val="22"/>
        </w:rPr>
        <w:t>For Tesco, this creates a strategic challenge.</w:t>
      </w:r>
      <w:r w:rsidR="00570427" w:rsidRPr="005878F6">
        <w:rPr>
          <w:sz w:val="22"/>
          <w:szCs w:val="22"/>
        </w:rPr>
        <w:t xml:space="preserve"> </w:t>
      </w:r>
      <w:r w:rsidR="00570427" w:rsidRPr="005878F6">
        <w:rPr>
          <w:sz w:val="22"/>
          <w:szCs w:val="22"/>
        </w:rPr>
        <w:t>Research also indicates that consumers increasingly expect retailers to demonstrate environmental responsibility, although purchasing decisions remain strongly influenced by price, convenience and perceived value (Joshi and Rahman, 2015).</w:t>
      </w:r>
      <w:r w:rsidRPr="005878F6">
        <w:rPr>
          <w:sz w:val="22"/>
          <w:szCs w:val="22"/>
        </w:rPr>
        <w:t xml:space="preserve"> Customers increasingly expect responsible environmental practices while simultaneously prioritising low prices and promotional offers. Consequently, understanding </w:t>
      </w:r>
      <w:r w:rsidRPr="005878F6">
        <w:rPr>
          <w:sz w:val="22"/>
          <w:szCs w:val="22"/>
        </w:rPr>
        <w:lastRenderedPageBreak/>
        <w:t>consumer behaviour is essential for balancing affordability with sustainability and informs the wider discussion of how Tesco can maintain competitiveness while meeting evolving stakeholder expectations.</w:t>
      </w:r>
    </w:p>
    <w:p w14:paraId="40669AF4" w14:textId="77777777" w:rsidR="00F70E76" w:rsidRPr="005878F6" w:rsidRDefault="00F70E76" w:rsidP="00FE5417">
      <w:pPr>
        <w:spacing w:line="360" w:lineRule="auto"/>
        <w:ind w:left="-5" w:right="39"/>
        <w:jc w:val="both"/>
        <w:rPr>
          <w:sz w:val="22"/>
          <w:szCs w:val="22"/>
        </w:rPr>
      </w:pPr>
    </w:p>
    <w:p w14:paraId="32DDAF29" w14:textId="77777777" w:rsidR="00F70E76" w:rsidRPr="003A06EF" w:rsidRDefault="00F70E76" w:rsidP="00FE5417">
      <w:pPr>
        <w:pStyle w:val="Heading2"/>
        <w:spacing w:line="360" w:lineRule="auto"/>
        <w:ind w:left="-5" w:right="39"/>
        <w:jc w:val="both"/>
        <w:rPr>
          <w:bCs/>
          <w:szCs w:val="28"/>
        </w:rPr>
      </w:pPr>
      <w:bookmarkStart w:id="13" w:name="_Toc236042268"/>
      <w:r w:rsidRPr="003A06EF">
        <w:rPr>
          <w:bCs/>
          <w:szCs w:val="28"/>
        </w:rPr>
        <w:t>2.8 Tesco’s Cost Leadership and Sustainability Strategies</w:t>
      </w:r>
      <w:bookmarkEnd w:id="13"/>
    </w:p>
    <w:p w14:paraId="28F4EAA6" w14:textId="77777777" w:rsidR="00CF38AB" w:rsidRPr="005878F6" w:rsidRDefault="00CF38AB" w:rsidP="00FE5417">
      <w:pPr>
        <w:spacing w:line="360" w:lineRule="auto"/>
        <w:ind w:left="-5" w:right="39"/>
        <w:jc w:val="both"/>
        <w:rPr>
          <w:b/>
          <w:bCs/>
          <w:sz w:val="22"/>
          <w:szCs w:val="22"/>
        </w:rPr>
      </w:pPr>
    </w:p>
    <w:p w14:paraId="28814AE0" w14:textId="6F3A41A3" w:rsidR="00CF38AB" w:rsidRPr="005878F6" w:rsidRDefault="00CF38AB" w:rsidP="00FE5417">
      <w:pPr>
        <w:spacing w:line="360" w:lineRule="auto"/>
        <w:ind w:left="-5" w:right="39"/>
        <w:jc w:val="both"/>
        <w:rPr>
          <w:sz w:val="22"/>
          <w:szCs w:val="22"/>
        </w:rPr>
      </w:pPr>
      <w:r w:rsidRPr="005878F6">
        <w:rPr>
          <w:sz w:val="22"/>
          <w:szCs w:val="22"/>
        </w:rPr>
        <w:t>Tesco’s competitive position in the UK grocery market has long been supported by a cost leadership strategy based on operational efficiency, economies of scale and effective supply chain management, enabling it to provide affordable products while remaining competitive (Porter, 1985). Alongside this approach, Tesco has strengthened its sustainability agenda through initiatives focused on reducing carbon emissions, minimising food waste, improving packaging and promoting responsible sourcing.</w:t>
      </w:r>
    </w:p>
    <w:p w14:paraId="2FA1DA23" w14:textId="77777777" w:rsidR="00CF38AB" w:rsidRPr="005878F6" w:rsidRDefault="00CF38AB" w:rsidP="00FE5417">
      <w:pPr>
        <w:spacing w:line="360" w:lineRule="auto"/>
        <w:ind w:left="-5" w:right="39"/>
        <w:jc w:val="both"/>
        <w:rPr>
          <w:sz w:val="22"/>
          <w:szCs w:val="22"/>
        </w:rPr>
      </w:pPr>
    </w:p>
    <w:p w14:paraId="03223AA3" w14:textId="5B037B66" w:rsidR="00CF38AB" w:rsidRDefault="00CF38AB" w:rsidP="00FE5417">
      <w:pPr>
        <w:spacing w:line="360" w:lineRule="auto"/>
        <w:ind w:left="-5" w:right="39"/>
        <w:jc w:val="both"/>
        <w:rPr>
          <w:sz w:val="22"/>
          <w:szCs w:val="22"/>
        </w:rPr>
      </w:pPr>
      <w:r w:rsidRPr="005878F6">
        <w:rPr>
          <w:sz w:val="22"/>
          <w:szCs w:val="22"/>
        </w:rPr>
        <w:t>Academic literature suggests that these objectives can complement one another rather than conflict. Porter and Kramer (2011) argue that organisations create both economic and social value by embedding sustainability within competitive strategy, while Seuring and Müller (2008) emphasise the importance of integrating environmental considerations across supply chains. Similarly, Genovese et al. (2017) suggest that circular economy practices, including waste reduction and resource efficiency, can enhance both sustainability and operational performance.</w:t>
      </w:r>
    </w:p>
    <w:p w14:paraId="6550DD00" w14:textId="77777777" w:rsidR="00EA224E" w:rsidRPr="005878F6" w:rsidRDefault="00EA224E" w:rsidP="00FE5417">
      <w:pPr>
        <w:spacing w:line="360" w:lineRule="auto"/>
        <w:ind w:left="-5" w:right="39"/>
        <w:jc w:val="both"/>
        <w:rPr>
          <w:sz w:val="22"/>
          <w:szCs w:val="22"/>
        </w:rPr>
      </w:pPr>
    </w:p>
    <w:p w14:paraId="533028B9" w14:textId="2EFF4072" w:rsidR="00CF38AB" w:rsidRPr="005878F6" w:rsidRDefault="00EA224E" w:rsidP="00FE5417">
      <w:pPr>
        <w:spacing w:line="360" w:lineRule="auto"/>
        <w:ind w:left="-5" w:right="39"/>
        <w:jc w:val="both"/>
        <w:rPr>
          <w:sz w:val="22"/>
          <w:szCs w:val="22"/>
        </w:rPr>
      </w:pPr>
      <w:r w:rsidRPr="00EA224E">
        <w:rPr>
          <w:sz w:val="22"/>
          <w:szCs w:val="22"/>
        </w:rPr>
        <w:t>However, implementing such initiatives requires investment, creating challenges for retailers operating in highly competitive markets</w:t>
      </w:r>
      <w:r w:rsidR="00CF38AB" w:rsidRPr="005878F6">
        <w:rPr>
          <w:sz w:val="22"/>
          <w:szCs w:val="22"/>
        </w:rPr>
        <w:t xml:space="preserve">. </w:t>
      </w:r>
      <w:r w:rsidR="00221434" w:rsidRPr="005878F6">
        <w:rPr>
          <w:sz w:val="22"/>
          <w:szCs w:val="22"/>
        </w:rPr>
        <w:t>This reinforces the argument that successfully integrating sustainability requires organisations to align environmental initiatives with wider strategic and operational objectives rather than treating them as isolated activities (Baumgartner and Rauter, 2017).</w:t>
      </w:r>
      <w:r w:rsidR="00221434" w:rsidRPr="005878F6">
        <w:rPr>
          <w:sz w:val="22"/>
          <w:szCs w:val="22"/>
        </w:rPr>
        <w:t xml:space="preserve"> </w:t>
      </w:r>
      <w:r w:rsidR="00CF38AB" w:rsidRPr="005878F6">
        <w:rPr>
          <w:sz w:val="22"/>
          <w:szCs w:val="22"/>
        </w:rPr>
        <w:t>For Tesco, balancing affordability with sustainability therefore remains a strategic priority and illustrates the broader challenge of aligning cost competitiveness with long-term environmental commitments.</w:t>
      </w:r>
    </w:p>
    <w:p w14:paraId="1B166AE3" w14:textId="77777777" w:rsidR="00F70E76" w:rsidRPr="005878F6" w:rsidRDefault="00F70E76" w:rsidP="00FE5417">
      <w:pPr>
        <w:spacing w:line="360" w:lineRule="auto"/>
        <w:ind w:left="-5" w:right="39"/>
        <w:jc w:val="both"/>
        <w:rPr>
          <w:sz w:val="22"/>
          <w:szCs w:val="22"/>
        </w:rPr>
      </w:pPr>
    </w:p>
    <w:p w14:paraId="003ABA30" w14:textId="77777777" w:rsidR="00F70E76" w:rsidRPr="003A06EF" w:rsidRDefault="00F70E76" w:rsidP="00FE5417">
      <w:pPr>
        <w:pStyle w:val="Heading2"/>
        <w:spacing w:line="360" w:lineRule="auto"/>
        <w:ind w:left="-5" w:right="39"/>
        <w:jc w:val="both"/>
        <w:rPr>
          <w:bCs/>
          <w:szCs w:val="28"/>
        </w:rPr>
      </w:pPr>
      <w:bookmarkStart w:id="14" w:name="_Toc236042269"/>
      <w:r w:rsidRPr="003A06EF">
        <w:rPr>
          <w:bCs/>
          <w:szCs w:val="28"/>
        </w:rPr>
        <w:t>2.9 Strategic Trade-offs Between Cost Competitiveness and Sustainability</w:t>
      </w:r>
      <w:bookmarkEnd w:id="14"/>
    </w:p>
    <w:p w14:paraId="7DB97498" w14:textId="77777777" w:rsidR="008662FC" w:rsidRPr="008662FC" w:rsidRDefault="008662FC" w:rsidP="008662FC">
      <w:pPr>
        <w:spacing w:line="360" w:lineRule="auto"/>
        <w:ind w:left="-5" w:right="39"/>
        <w:jc w:val="both"/>
        <w:rPr>
          <w:sz w:val="22"/>
          <w:szCs w:val="22"/>
        </w:rPr>
      </w:pPr>
      <w:r w:rsidRPr="008662FC">
        <w:rPr>
          <w:sz w:val="22"/>
          <w:szCs w:val="22"/>
        </w:rPr>
        <w:t>The literature consistently recognises that organisations face strategic decisions when balancing economic performance with environmental responsibility. For retailers operating in highly competitive, low-margin sectors, maintaining affordability while investing in sustainability initiatives creates tensions requiring careful managerial judgement.</w:t>
      </w:r>
    </w:p>
    <w:p w14:paraId="3302E566" w14:textId="77777777" w:rsidR="008662FC" w:rsidRDefault="008662FC" w:rsidP="008662FC">
      <w:pPr>
        <w:spacing w:line="360" w:lineRule="auto"/>
        <w:ind w:left="-5" w:right="39"/>
        <w:jc w:val="both"/>
        <w:rPr>
          <w:sz w:val="22"/>
          <w:szCs w:val="22"/>
        </w:rPr>
      </w:pPr>
    </w:p>
    <w:p w14:paraId="4EBAE37A" w14:textId="0219CE10" w:rsidR="008662FC" w:rsidRPr="008662FC" w:rsidRDefault="008662FC" w:rsidP="008662FC">
      <w:pPr>
        <w:spacing w:line="360" w:lineRule="auto"/>
        <w:ind w:left="-5" w:right="39"/>
        <w:jc w:val="both"/>
        <w:rPr>
          <w:sz w:val="22"/>
          <w:szCs w:val="22"/>
        </w:rPr>
      </w:pPr>
      <w:r w:rsidRPr="008662FC">
        <w:rPr>
          <w:sz w:val="22"/>
          <w:szCs w:val="22"/>
        </w:rPr>
        <w:lastRenderedPageBreak/>
        <w:t>Porter’s (1985) Cost Leadership Theory argues that firms achieve competitive advantage through cost minimisation and operational efficiency. In contrast, the Resource-Based View suggests long-term advantage stems from valuable organisational capabilities that competitors cannot easily imitate (Barney, 1991). Sustainability initiatives such as responsible sourcing, energy efficiency and waste reduction may therefore represent strategic assets rather than operational expenses.</w:t>
      </w:r>
    </w:p>
    <w:p w14:paraId="72B5ADB0" w14:textId="77777777" w:rsidR="008662FC" w:rsidRPr="008662FC" w:rsidRDefault="008662FC" w:rsidP="008662FC">
      <w:pPr>
        <w:spacing w:line="360" w:lineRule="auto"/>
        <w:ind w:left="-5" w:right="39"/>
        <w:jc w:val="both"/>
        <w:rPr>
          <w:sz w:val="22"/>
          <w:szCs w:val="22"/>
        </w:rPr>
      </w:pPr>
      <w:r w:rsidRPr="008662FC">
        <w:rPr>
          <w:sz w:val="22"/>
          <w:szCs w:val="22"/>
        </w:rPr>
        <w:t>Empirical evidence presents contrasting perspectives. Eccles, Ioannou and Serafeim (2014) argue that organisations with strong sustainability practices often outperform their peers over the long term. Similarly, Busch and Friede (2018) conclude that sustainability is generally associated with improved financial performance, although outcomes vary according to organisational context and implementation. However, financing sustainability initiatives remains challenging in industries characterised by narrow profit margins and intense price competition.</w:t>
      </w:r>
    </w:p>
    <w:p w14:paraId="72AD6C1F" w14:textId="77777777" w:rsidR="008662FC" w:rsidRDefault="008662FC" w:rsidP="008662FC">
      <w:pPr>
        <w:spacing w:line="360" w:lineRule="auto"/>
        <w:ind w:left="-5" w:right="39"/>
        <w:jc w:val="both"/>
        <w:rPr>
          <w:sz w:val="22"/>
          <w:szCs w:val="22"/>
        </w:rPr>
      </w:pPr>
    </w:p>
    <w:p w14:paraId="3ED52822" w14:textId="1D8AD8D7" w:rsidR="008662FC" w:rsidRPr="008662FC" w:rsidRDefault="008662FC" w:rsidP="008662FC">
      <w:pPr>
        <w:spacing w:line="360" w:lineRule="auto"/>
        <w:ind w:left="-5" w:right="39"/>
        <w:jc w:val="both"/>
        <w:rPr>
          <w:sz w:val="22"/>
          <w:szCs w:val="22"/>
        </w:rPr>
      </w:pPr>
      <w:r w:rsidRPr="008662FC">
        <w:rPr>
          <w:sz w:val="22"/>
          <w:szCs w:val="22"/>
        </w:rPr>
        <w:t xml:space="preserve">Bansal and </w:t>
      </w:r>
      <w:proofErr w:type="spellStart"/>
      <w:r w:rsidRPr="008662FC">
        <w:rPr>
          <w:sz w:val="22"/>
          <w:szCs w:val="22"/>
        </w:rPr>
        <w:t>DesJardine</w:t>
      </w:r>
      <w:proofErr w:type="spellEnd"/>
      <w:r w:rsidRPr="008662FC">
        <w:rPr>
          <w:sz w:val="22"/>
          <w:szCs w:val="22"/>
        </w:rPr>
        <w:t xml:space="preserve"> (2014) argue that organisations often struggle to reconcile short-term financial pressures with longer-term sustainability objectives, particularly where managers are evaluated on immediate performance. Nevertheless, </w:t>
      </w:r>
      <w:proofErr w:type="spellStart"/>
      <w:r w:rsidRPr="008662FC">
        <w:rPr>
          <w:sz w:val="22"/>
          <w:szCs w:val="22"/>
        </w:rPr>
        <w:t>Ambec</w:t>
      </w:r>
      <w:proofErr w:type="spellEnd"/>
      <w:r w:rsidRPr="008662FC">
        <w:rPr>
          <w:sz w:val="22"/>
          <w:szCs w:val="22"/>
        </w:rPr>
        <w:t xml:space="preserve"> and Lanoie (2008) suggest environmental initiatives can generate economic benefits through greater efficiency, innovation and improved stakeholder relationships.</w:t>
      </w:r>
    </w:p>
    <w:p w14:paraId="145F0D38" w14:textId="77777777" w:rsidR="008662FC" w:rsidRDefault="008662FC" w:rsidP="008662FC">
      <w:pPr>
        <w:spacing w:line="360" w:lineRule="auto"/>
        <w:ind w:left="-5" w:right="39"/>
        <w:jc w:val="both"/>
        <w:rPr>
          <w:sz w:val="22"/>
          <w:szCs w:val="22"/>
        </w:rPr>
      </w:pPr>
    </w:p>
    <w:p w14:paraId="1271691C" w14:textId="04C85484" w:rsidR="008662FC" w:rsidRPr="008662FC" w:rsidRDefault="008662FC" w:rsidP="008662FC">
      <w:pPr>
        <w:spacing w:line="360" w:lineRule="auto"/>
        <w:ind w:left="-5" w:right="39"/>
        <w:jc w:val="both"/>
        <w:rPr>
          <w:sz w:val="22"/>
          <w:szCs w:val="22"/>
        </w:rPr>
      </w:pPr>
      <w:r w:rsidRPr="008662FC">
        <w:rPr>
          <w:sz w:val="22"/>
          <w:szCs w:val="22"/>
        </w:rPr>
        <w:t>For Tesco, affordability and sustainability should not be viewed as mutually exclusive objectives. Operational improvements that reduce waste, optimise logistics and improve energy efficiency can lower costs while enhancing environmental performance. However, initiatives requiring substantial upfront investment may create short-term financial pressures before long-term benefits emerge. Tesco’s challenge is therefore to identify opportunities where cost competitiveness and sustainability reinforce one another.</w:t>
      </w:r>
    </w:p>
    <w:p w14:paraId="5D7FA420" w14:textId="77777777" w:rsidR="008662FC" w:rsidRDefault="008662FC" w:rsidP="008662FC">
      <w:pPr>
        <w:spacing w:line="360" w:lineRule="auto"/>
        <w:ind w:left="-5" w:right="39"/>
        <w:jc w:val="both"/>
        <w:rPr>
          <w:sz w:val="22"/>
          <w:szCs w:val="22"/>
        </w:rPr>
      </w:pPr>
    </w:p>
    <w:p w14:paraId="23DA18F6" w14:textId="34A5F39D" w:rsidR="008662FC" w:rsidRPr="008662FC" w:rsidRDefault="008662FC" w:rsidP="008662FC">
      <w:pPr>
        <w:spacing w:line="360" w:lineRule="auto"/>
        <w:ind w:left="-5" w:right="39"/>
        <w:jc w:val="both"/>
        <w:rPr>
          <w:sz w:val="22"/>
          <w:szCs w:val="22"/>
        </w:rPr>
      </w:pPr>
      <w:r w:rsidRPr="008662FC">
        <w:rPr>
          <w:sz w:val="22"/>
          <w:szCs w:val="22"/>
        </w:rPr>
        <w:t>Overall, balancing cost leadership with sustainability is context-dependent. Success depends on organisational capabilities, stakeholder expectations and the integration of environmental considerations into broader competitive objectives, highlighting the need for further research within the UK grocery sector.</w:t>
      </w:r>
    </w:p>
    <w:p w14:paraId="7AC68A86" w14:textId="77777777" w:rsidR="00A26021" w:rsidRPr="005878F6" w:rsidRDefault="00A26021" w:rsidP="00FE5417">
      <w:pPr>
        <w:spacing w:line="360" w:lineRule="auto"/>
        <w:ind w:left="-5" w:right="39"/>
        <w:jc w:val="both"/>
        <w:rPr>
          <w:b/>
          <w:bCs/>
          <w:sz w:val="22"/>
          <w:szCs w:val="22"/>
        </w:rPr>
      </w:pPr>
    </w:p>
    <w:p w14:paraId="31828883" w14:textId="77777777" w:rsidR="00A26021" w:rsidRPr="005878F6" w:rsidRDefault="00A26021" w:rsidP="00FE5417">
      <w:pPr>
        <w:spacing w:line="360" w:lineRule="auto"/>
        <w:ind w:left="-5" w:right="39"/>
        <w:jc w:val="both"/>
        <w:rPr>
          <w:b/>
          <w:bCs/>
          <w:sz w:val="22"/>
          <w:szCs w:val="22"/>
        </w:rPr>
      </w:pPr>
    </w:p>
    <w:p w14:paraId="58551709" w14:textId="19717AD9" w:rsidR="00F70E76" w:rsidRPr="003A06EF" w:rsidRDefault="00F70E76" w:rsidP="00FE5417">
      <w:pPr>
        <w:pStyle w:val="Heading2"/>
        <w:spacing w:line="360" w:lineRule="auto"/>
        <w:ind w:left="-5" w:right="39"/>
        <w:jc w:val="both"/>
        <w:rPr>
          <w:bCs/>
          <w:szCs w:val="28"/>
        </w:rPr>
      </w:pPr>
      <w:bookmarkStart w:id="15" w:name="_Toc236042270"/>
      <w:r w:rsidRPr="003A06EF">
        <w:rPr>
          <w:bCs/>
          <w:szCs w:val="28"/>
        </w:rPr>
        <w:t>2.10 Research Gap</w:t>
      </w:r>
      <w:bookmarkEnd w:id="15"/>
    </w:p>
    <w:p w14:paraId="33FB66E1" w14:textId="77777777" w:rsidR="00CF38AB" w:rsidRPr="005878F6" w:rsidRDefault="00CF38AB" w:rsidP="00FE5417">
      <w:pPr>
        <w:spacing w:line="360" w:lineRule="auto"/>
        <w:ind w:left="-5" w:right="39"/>
        <w:jc w:val="both"/>
        <w:rPr>
          <w:b/>
          <w:bCs/>
          <w:sz w:val="22"/>
          <w:szCs w:val="22"/>
        </w:rPr>
      </w:pPr>
    </w:p>
    <w:p w14:paraId="5800049F" w14:textId="72048F53" w:rsidR="00CF38AB" w:rsidRPr="005878F6" w:rsidRDefault="00CF38AB" w:rsidP="00FE5417">
      <w:pPr>
        <w:spacing w:line="360" w:lineRule="auto"/>
        <w:ind w:left="-5" w:right="39"/>
        <w:jc w:val="both"/>
        <w:rPr>
          <w:sz w:val="22"/>
          <w:szCs w:val="22"/>
        </w:rPr>
      </w:pPr>
      <w:r w:rsidRPr="005878F6">
        <w:rPr>
          <w:sz w:val="22"/>
          <w:szCs w:val="22"/>
        </w:rPr>
        <w:lastRenderedPageBreak/>
        <w:t>Existing literature provides substantial insight into cost leadership, corporate sustainability and organisational performance. However, much of this research examines these concepts separately or across broad industries and international contexts. Comparatively limited attention has been given to how UK supermarket retailers balance cost competitiveness with sustainability commitments within highly price-sensitive markets, particularly during periods of economic pressure.</w:t>
      </w:r>
    </w:p>
    <w:p w14:paraId="2A1D6533" w14:textId="77777777" w:rsidR="00CF38AB" w:rsidRPr="005878F6" w:rsidRDefault="00CF38AB" w:rsidP="00FE5417">
      <w:pPr>
        <w:spacing w:line="360" w:lineRule="auto"/>
        <w:ind w:left="-5" w:right="39"/>
        <w:jc w:val="both"/>
        <w:rPr>
          <w:sz w:val="22"/>
          <w:szCs w:val="22"/>
        </w:rPr>
      </w:pPr>
    </w:p>
    <w:p w14:paraId="13BE3071" w14:textId="4A1C6B7C" w:rsidR="00CF38AB" w:rsidRPr="005878F6" w:rsidRDefault="00CF38AB" w:rsidP="00FE5417">
      <w:pPr>
        <w:spacing w:line="360" w:lineRule="auto"/>
        <w:ind w:left="-5" w:right="39"/>
        <w:jc w:val="both"/>
        <w:rPr>
          <w:sz w:val="22"/>
          <w:szCs w:val="22"/>
        </w:rPr>
      </w:pPr>
      <w:r w:rsidRPr="005878F6">
        <w:rPr>
          <w:sz w:val="22"/>
          <w:szCs w:val="22"/>
        </w:rPr>
        <w:t xml:space="preserve">Although previous studies have explored sustainability, financial performance and consumer behaviour, relatively few focus specifically on Tesco’s approach to integrating affordability with environmental responsibility. </w:t>
      </w:r>
    </w:p>
    <w:p w14:paraId="1884C1C0" w14:textId="77777777" w:rsidR="00CF38AB" w:rsidRPr="005878F6" w:rsidRDefault="00CF38AB" w:rsidP="00FE5417">
      <w:pPr>
        <w:spacing w:line="360" w:lineRule="auto"/>
        <w:ind w:left="-5" w:right="39"/>
        <w:jc w:val="both"/>
        <w:rPr>
          <w:sz w:val="22"/>
          <w:szCs w:val="22"/>
        </w:rPr>
      </w:pPr>
    </w:p>
    <w:p w14:paraId="02550904" w14:textId="44C018D0" w:rsidR="00CF38AB" w:rsidRPr="005878F6" w:rsidRDefault="00CF38AB" w:rsidP="00FE5417">
      <w:pPr>
        <w:spacing w:line="360" w:lineRule="auto"/>
        <w:ind w:left="-5" w:right="39"/>
        <w:jc w:val="both"/>
        <w:rPr>
          <w:sz w:val="22"/>
          <w:szCs w:val="22"/>
        </w:rPr>
      </w:pPr>
      <w:r w:rsidRPr="005878F6">
        <w:rPr>
          <w:sz w:val="22"/>
          <w:szCs w:val="22"/>
        </w:rPr>
        <w:t>This dissertation addresses this gap by critically synthesising secondary evidence to examine how Tesco balances cost competitiveness with sustainability commitments. In doing so, it aims to provide a more integrated understanding of the strategic trade-offs and opportunities associated with pursuing economic and environmental objectives simultaneously.</w:t>
      </w:r>
    </w:p>
    <w:p w14:paraId="4D6884AD" w14:textId="77777777" w:rsidR="00F70E76" w:rsidRPr="003A06EF" w:rsidRDefault="00F70E76" w:rsidP="00FE5417">
      <w:pPr>
        <w:spacing w:line="360" w:lineRule="auto"/>
        <w:ind w:left="-5" w:right="39"/>
        <w:jc w:val="both"/>
        <w:rPr>
          <w:sz w:val="28"/>
          <w:szCs w:val="28"/>
        </w:rPr>
      </w:pPr>
    </w:p>
    <w:p w14:paraId="766DEC69" w14:textId="77777777" w:rsidR="00F70E76" w:rsidRPr="003A06EF" w:rsidRDefault="00F70E76" w:rsidP="00FE5417">
      <w:pPr>
        <w:pStyle w:val="Heading2"/>
        <w:spacing w:line="360" w:lineRule="auto"/>
        <w:ind w:left="-5" w:right="39"/>
        <w:jc w:val="both"/>
        <w:rPr>
          <w:bCs/>
          <w:szCs w:val="28"/>
        </w:rPr>
      </w:pPr>
      <w:bookmarkStart w:id="16" w:name="_Toc236042271"/>
      <w:r w:rsidRPr="003A06EF">
        <w:rPr>
          <w:bCs/>
          <w:szCs w:val="28"/>
        </w:rPr>
        <w:t>2.11 Chapter Summary</w:t>
      </w:r>
      <w:bookmarkEnd w:id="16"/>
    </w:p>
    <w:p w14:paraId="7F7AD562" w14:textId="2A143B6C" w:rsidR="00F70E76" w:rsidRDefault="00823672" w:rsidP="00823672">
      <w:pPr>
        <w:spacing w:line="360" w:lineRule="auto"/>
        <w:ind w:left="-5" w:right="39"/>
        <w:jc w:val="both"/>
      </w:pPr>
      <w:r w:rsidRPr="00823672">
        <w:rPr>
          <w:sz w:val="22"/>
          <w:szCs w:val="22"/>
        </w:rPr>
        <w:t>This chapter critically reviewed the literature relating to cost leadership, sustainability and strategic management within the UK grocery sector. It identified the theoretical foundations and research gap underpinning the dissertation and provided the basis for the methodological approach presented in the following chapter.</w:t>
      </w:r>
    </w:p>
    <w:p w14:paraId="47B30553" w14:textId="77777777" w:rsidR="005878F6" w:rsidRDefault="005878F6" w:rsidP="00FE5417">
      <w:pPr>
        <w:ind w:left="-5" w:right="39"/>
        <w:jc w:val="both"/>
      </w:pPr>
    </w:p>
    <w:p w14:paraId="6763DDD4" w14:textId="77777777" w:rsidR="005878F6" w:rsidRDefault="005878F6" w:rsidP="00FE5417">
      <w:pPr>
        <w:ind w:left="-5" w:right="39"/>
        <w:jc w:val="both"/>
      </w:pPr>
    </w:p>
    <w:p w14:paraId="67F7C53B" w14:textId="77777777" w:rsidR="005878F6" w:rsidRDefault="005878F6" w:rsidP="00FE5417">
      <w:pPr>
        <w:ind w:left="-5" w:right="39"/>
        <w:jc w:val="both"/>
      </w:pPr>
    </w:p>
    <w:p w14:paraId="389D0B07" w14:textId="77777777" w:rsidR="005878F6" w:rsidRDefault="005878F6" w:rsidP="00FE5417">
      <w:pPr>
        <w:ind w:left="-5" w:right="39"/>
        <w:jc w:val="both"/>
      </w:pPr>
    </w:p>
    <w:p w14:paraId="778DE0E3" w14:textId="77777777" w:rsidR="00C4502F" w:rsidRDefault="00AB7A98" w:rsidP="00FE5417">
      <w:pPr>
        <w:spacing w:after="12" w:line="259" w:lineRule="auto"/>
        <w:ind w:left="0" w:right="0" w:firstLine="0"/>
        <w:jc w:val="both"/>
      </w:pPr>
      <w:r>
        <w:t xml:space="preserve"> </w:t>
      </w:r>
    </w:p>
    <w:p w14:paraId="18F965F2" w14:textId="45EFAB49" w:rsidR="00C4502F" w:rsidRPr="003A06EF" w:rsidRDefault="00AB7A98" w:rsidP="00FE5417">
      <w:pPr>
        <w:pStyle w:val="Heading1"/>
        <w:ind w:left="-5" w:right="39"/>
        <w:jc w:val="both"/>
        <w:rPr>
          <w:sz w:val="32"/>
          <w:szCs w:val="32"/>
        </w:rPr>
      </w:pPr>
      <w:bookmarkStart w:id="17" w:name="_Toc236042272"/>
      <w:r w:rsidRPr="003A06EF">
        <w:rPr>
          <w:sz w:val="32"/>
          <w:szCs w:val="32"/>
        </w:rPr>
        <w:t>CHAPTER 3: Methodology</w:t>
      </w:r>
      <w:bookmarkEnd w:id="17"/>
    </w:p>
    <w:p w14:paraId="7AF00C52" w14:textId="77777777" w:rsidR="003377DC" w:rsidRPr="003A06EF" w:rsidRDefault="003377DC" w:rsidP="00FE5417">
      <w:pPr>
        <w:spacing w:after="0" w:line="259" w:lineRule="auto"/>
        <w:ind w:left="0" w:right="0" w:firstLine="0"/>
        <w:jc w:val="both"/>
        <w:rPr>
          <w:sz w:val="32"/>
          <w:szCs w:val="32"/>
        </w:rPr>
      </w:pPr>
    </w:p>
    <w:p w14:paraId="08A531E6" w14:textId="3F1099FB" w:rsidR="00E53DF7" w:rsidRPr="003A06EF" w:rsidRDefault="00AB7A98" w:rsidP="00FE5417">
      <w:pPr>
        <w:pStyle w:val="Heading2"/>
        <w:spacing w:after="0" w:line="360" w:lineRule="auto"/>
        <w:ind w:left="0" w:firstLine="0"/>
        <w:jc w:val="both"/>
        <w:rPr>
          <w:bCs/>
          <w:szCs w:val="28"/>
        </w:rPr>
      </w:pPr>
      <w:bookmarkStart w:id="18" w:name="_Toc236042273"/>
      <w:r w:rsidRPr="003A06EF">
        <w:rPr>
          <w:bCs/>
          <w:szCs w:val="28"/>
        </w:rPr>
        <w:t>3.1 Systematic Literature Review (SLR)</w:t>
      </w:r>
      <w:bookmarkEnd w:id="18"/>
    </w:p>
    <w:p w14:paraId="5317FCE2" w14:textId="77777777" w:rsidR="00E53DF7" w:rsidRPr="000E2261" w:rsidRDefault="00E53DF7" w:rsidP="00FE5417">
      <w:pPr>
        <w:spacing w:after="0" w:line="360" w:lineRule="auto"/>
        <w:ind w:left="0" w:right="0" w:firstLine="0"/>
        <w:jc w:val="both"/>
        <w:rPr>
          <w:sz w:val="22"/>
          <w:szCs w:val="22"/>
        </w:rPr>
      </w:pPr>
    </w:p>
    <w:p w14:paraId="054762CE" w14:textId="77777777" w:rsidR="00383757" w:rsidRPr="00383757" w:rsidRDefault="00383757" w:rsidP="00383757">
      <w:pPr>
        <w:spacing w:after="0" w:line="360" w:lineRule="auto"/>
        <w:ind w:left="0" w:right="0" w:firstLine="0"/>
        <w:jc w:val="both"/>
        <w:rPr>
          <w:sz w:val="22"/>
          <w:szCs w:val="22"/>
        </w:rPr>
      </w:pPr>
      <w:r w:rsidRPr="00383757">
        <w:rPr>
          <w:sz w:val="22"/>
          <w:szCs w:val="22"/>
        </w:rPr>
        <w:t>This study adopts a Systematic Literature Review (SLR) as the primary research methodology to investigate how Tesco balances cost competitiveness with sustainability commitments within the UK grocery retail sector. An SLR is widely recognised as a rigorous and transparent methodology for identifying, evaluating and synthesising existing research through a structured process, reducing the subjectivity associated with traditional narrative reviews (</w:t>
      </w:r>
      <w:proofErr w:type="spellStart"/>
      <w:r w:rsidRPr="00383757">
        <w:rPr>
          <w:sz w:val="22"/>
          <w:szCs w:val="22"/>
        </w:rPr>
        <w:t>Tranfield</w:t>
      </w:r>
      <w:proofErr w:type="spellEnd"/>
      <w:r w:rsidRPr="00383757">
        <w:rPr>
          <w:sz w:val="22"/>
          <w:szCs w:val="22"/>
        </w:rPr>
        <w:t xml:space="preserve">, Denyer and Smart, 2003; Snyder, 2019; Xiao and Watson, 2019). By following predefined procedures for searching, selecting and analysing literature, an SLR enhances the credibility </w:t>
      </w:r>
      <w:r w:rsidRPr="00383757">
        <w:rPr>
          <w:sz w:val="22"/>
          <w:szCs w:val="22"/>
        </w:rPr>
        <w:lastRenderedPageBreak/>
        <w:t>and reliability of the research process while enabling findings to be replicated (Page et al., 2021).</w:t>
      </w:r>
    </w:p>
    <w:p w14:paraId="7AA5BE93" w14:textId="77777777" w:rsidR="00383757" w:rsidRDefault="00383757" w:rsidP="00383757">
      <w:pPr>
        <w:spacing w:after="0" w:line="360" w:lineRule="auto"/>
        <w:ind w:left="0" w:right="0" w:firstLine="0"/>
        <w:jc w:val="both"/>
        <w:rPr>
          <w:sz w:val="22"/>
          <w:szCs w:val="22"/>
        </w:rPr>
      </w:pPr>
    </w:p>
    <w:p w14:paraId="1EA61B3B" w14:textId="56EDC4DA" w:rsidR="00383757" w:rsidRPr="00383757" w:rsidRDefault="00383757" w:rsidP="00383757">
      <w:pPr>
        <w:spacing w:after="0" w:line="360" w:lineRule="auto"/>
        <w:ind w:left="0" w:right="0" w:firstLine="0"/>
        <w:jc w:val="both"/>
        <w:rPr>
          <w:sz w:val="22"/>
          <w:szCs w:val="22"/>
        </w:rPr>
      </w:pPr>
      <w:r w:rsidRPr="00383757">
        <w:rPr>
          <w:sz w:val="22"/>
          <w:szCs w:val="22"/>
        </w:rPr>
        <w:t xml:space="preserve">This study addresses the research aim through the analysis and synthesis of secondary data. Rather than collecting primary data, it draws upon peer-reviewed journal articles, seminal literature, and organisational and industry reports to examine the relationship between cost competitiveness and sustainability within Tesco. Synthesising evidence from multiple credible sources provides a balanced understanding of the research problem while reducing the influence of individual studies (Snyder, 2019; </w:t>
      </w:r>
      <w:proofErr w:type="spellStart"/>
      <w:r w:rsidRPr="00383757">
        <w:rPr>
          <w:sz w:val="22"/>
          <w:szCs w:val="22"/>
        </w:rPr>
        <w:t>Tranfield</w:t>
      </w:r>
      <w:proofErr w:type="spellEnd"/>
      <w:r w:rsidRPr="00383757">
        <w:rPr>
          <w:sz w:val="22"/>
          <w:szCs w:val="22"/>
        </w:rPr>
        <w:t xml:space="preserve"> et al., 2003).</w:t>
      </w:r>
    </w:p>
    <w:p w14:paraId="22C0BBB5" w14:textId="77777777" w:rsidR="00383757" w:rsidRDefault="00383757" w:rsidP="00383757">
      <w:pPr>
        <w:spacing w:after="0" w:line="360" w:lineRule="auto"/>
        <w:ind w:left="0" w:right="0" w:firstLine="0"/>
        <w:jc w:val="both"/>
        <w:rPr>
          <w:sz w:val="22"/>
          <w:szCs w:val="22"/>
        </w:rPr>
      </w:pPr>
    </w:p>
    <w:p w14:paraId="656F6838" w14:textId="1AF777EF" w:rsidR="00383757" w:rsidRPr="00383757" w:rsidRDefault="00383757" w:rsidP="00383757">
      <w:pPr>
        <w:spacing w:after="0" w:line="360" w:lineRule="auto"/>
        <w:ind w:left="0" w:right="0" w:firstLine="0"/>
        <w:jc w:val="both"/>
        <w:rPr>
          <w:sz w:val="22"/>
          <w:szCs w:val="22"/>
        </w:rPr>
      </w:pPr>
      <w:r w:rsidRPr="00383757">
        <w:rPr>
          <w:sz w:val="22"/>
          <w:szCs w:val="22"/>
        </w:rPr>
        <w:t xml:space="preserve">An SLR is particularly appropriate because the research question spans several interconnected academic disciplines. Xiao and Watson (2019) argue that systematic literature reviews provide a structured framework for integrating diverse research findings, while </w:t>
      </w:r>
      <w:proofErr w:type="spellStart"/>
      <w:r w:rsidRPr="00383757">
        <w:rPr>
          <w:sz w:val="22"/>
          <w:szCs w:val="22"/>
        </w:rPr>
        <w:t>Tranfield</w:t>
      </w:r>
      <w:proofErr w:type="spellEnd"/>
      <w:r w:rsidRPr="00383757">
        <w:rPr>
          <w:sz w:val="22"/>
          <w:szCs w:val="22"/>
        </w:rPr>
        <w:t xml:space="preserve"> et al. (2003) emphasise that they strengthen evidence-informed management research through explicit review procedures.</w:t>
      </w:r>
    </w:p>
    <w:p w14:paraId="3E388FF5" w14:textId="77777777" w:rsidR="00383757" w:rsidRDefault="00383757" w:rsidP="00383757">
      <w:pPr>
        <w:spacing w:after="0" w:line="360" w:lineRule="auto"/>
        <w:ind w:left="0" w:right="0" w:firstLine="0"/>
        <w:jc w:val="both"/>
        <w:rPr>
          <w:sz w:val="22"/>
          <w:szCs w:val="22"/>
        </w:rPr>
      </w:pPr>
    </w:p>
    <w:p w14:paraId="7DFE189D" w14:textId="513A2209" w:rsidR="00383757" w:rsidRPr="00383757" w:rsidRDefault="00383757" w:rsidP="00383757">
      <w:pPr>
        <w:spacing w:after="0" w:line="360" w:lineRule="auto"/>
        <w:ind w:left="0" w:right="0" w:firstLine="0"/>
        <w:jc w:val="both"/>
        <w:rPr>
          <w:sz w:val="22"/>
          <w:szCs w:val="22"/>
        </w:rPr>
      </w:pPr>
      <w:r w:rsidRPr="00383757">
        <w:rPr>
          <w:sz w:val="22"/>
          <w:szCs w:val="22"/>
        </w:rPr>
        <w:t xml:space="preserve">Furthermore, the PRISMA 2020 guidance highlights the importance of transparent reporting to improve the quality and reproducibility of systematic reviews (Page et al., 2021). More recent methodological guidance also emphasises that systematic literature reviews should follow structured procedures to enhance the quality and reliability of management research (Sauer and </w:t>
      </w:r>
      <w:proofErr w:type="spellStart"/>
      <w:r w:rsidRPr="00383757">
        <w:rPr>
          <w:sz w:val="22"/>
          <w:szCs w:val="22"/>
        </w:rPr>
        <w:t>Seuring</w:t>
      </w:r>
      <w:proofErr w:type="spellEnd"/>
      <w:r w:rsidRPr="00383757">
        <w:rPr>
          <w:sz w:val="22"/>
          <w:szCs w:val="22"/>
        </w:rPr>
        <w:t>, 2023).</w:t>
      </w:r>
    </w:p>
    <w:p w14:paraId="4BB09B14" w14:textId="77777777" w:rsidR="00383757" w:rsidRDefault="00383757" w:rsidP="00383757">
      <w:pPr>
        <w:spacing w:after="0" w:line="360" w:lineRule="auto"/>
        <w:ind w:left="0" w:right="0" w:firstLine="0"/>
        <w:jc w:val="both"/>
        <w:rPr>
          <w:sz w:val="22"/>
          <w:szCs w:val="22"/>
        </w:rPr>
      </w:pPr>
    </w:p>
    <w:p w14:paraId="18032AEF" w14:textId="60BCF284" w:rsidR="00383757" w:rsidRPr="00383757" w:rsidRDefault="00383757" w:rsidP="00383757">
      <w:pPr>
        <w:spacing w:after="0" w:line="360" w:lineRule="auto"/>
        <w:ind w:left="0" w:right="0" w:firstLine="0"/>
        <w:jc w:val="both"/>
        <w:rPr>
          <w:sz w:val="22"/>
          <w:szCs w:val="22"/>
        </w:rPr>
      </w:pPr>
      <w:r w:rsidRPr="00383757">
        <w:rPr>
          <w:sz w:val="22"/>
          <w:szCs w:val="22"/>
        </w:rPr>
        <w:t>Overall, the Systematic Literature Review provides an appropriate methodological foundation for this dissertation. Its evidence-based approach supports the research aim by ensuring conclusions are derived from the systematic synthesis of high-quality secondary evidence, providing a reliable foundation for the subsequent analysis and discussion.</w:t>
      </w:r>
    </w:p>
    <w:p w14:paraId="5DF2D509" w14:textId="7BF87257" w:rsidR="000E2261" w:rsidRPr="000E2261" w:rsidRDefault="000E2261" w:rsidP="000E2261">
      <w:pPr>
        <w:spacing w:after="0" w:line="360" w:lineRule="auto"/>
        <w:ind w:left="0" w:right="0" w:firstLine="0"/>
        <w:jc w:val="both"/>
        <w:rPr>
          <w:sz w:val="22"/>
          <w:szCs w:val="22"/>
        </w:rPr>
      </w:pPr>
    </w:p>
    <w:p w14:paraId="5638DE47" w14:textId="765C7F37" w:rsidR="00C4502F" w:rsidRPr="005878F6" w:rsidRDefault="00C4502F" w:rsidP="00FE5417">
      <w:pPr>
        <w:spacing w:after="0" w:line="360" w:lineRule="auto"/>
        <w:ind w:left="0" w:right="0" w:firstLine="0"/>
        <w:jc w:val="both"/>
        <w:rPr>
          <w:sz w:val="22"/>
          <w:szCs w:val="22"/>
        </w:rPr>
      </w:pPr>
    </w:p>
    <w:p w14:paraId="1CCB95D3" w14:textId="30668ACF" w:rsidR="004232CD" w:rsidRPr="005878F6" w:rsidRDefault="004232CD" w:rsidP="00FE5417">
      <w:pPr>
        <w:spacing w:after="9" w:line="360" w:lineRule="auto"/>
        <w:ind w:left="0" w:right="0" w:firstLine="0"/>
        <w:jc w:val="both"/>
        <w:rPr>
          <w:sz w:val="22"/>
          <w:szCs w:val="22"/>
        </w:rPr>
      </w:pPr>
    </w:p>
    <w:p w14:paraId="25AE8271" w14:textId="77777777" w:rsidR="004232CD" w:rsidRPr="005878F6" w:rsidRDefault="004232CD" w:rsidP="00FE5417">
      <w:pPr>
        <w:spacing w:line="360" w:lineRule="auto"/>
        <w:ind w:left="-5" w:right="39"/>
        <w:jc w:val="both"/>
        <w:rPr>
          <w:sz w:val="22"/>
          <w:szCs w:val="22"/>
        </w:rPr>
      </w:pPr>
    </w:p>
    <w:p w14:paraId="46F678FC" w14:textId="77777777" w:rsidR="004232CD" w:rsidRPr="003A06EF" w:rsidRDefault="004232CD" w:rsidP="00FE5417">
      <w:pPr>
        <w:pStyle w:val="Heading2"/>
        <w:spacing w:line="360" w:lineRule="auto"/>
        <w:ind w:left="-5" w:right="39"/>
        <w:jc w:val="both"/>
        <w:rPr>
          <w:bCs/>
          <w:szCs w:val="28"/>
        </w:rPr>
      </w:pPr>
      <w:bookmarkStart w:id="19" w:name="_Toc236042274"/>
      <w:r w:rsidRPr="003A06EF">
        <w:rPr>
          <w:bCs/>
          <w:szCs w:val="28"/>
        </w:rPr>
        <w:t>3.2 Search Strategy</w:t>
      </w:r>
      <w:bookmarkEnd w:id="19"/>
    </w:p>
    <w:p w14:paraId="23A2BAAA" w14:textId="77777777" w:rsidR="004232CD" w:rsidRPr="005878F6" w:rsidRDefault="004232CD" w:rsidP="00FE5417">
      <w:pPr>
        <w:spacing w:line="360" w:lineRule="auto"/>
        <w:ind w:left="-5" w:right="39"/>
        <w:jc w:val="both"/>
        <w:rPr>
          <w:b/>
          <w:bCs/>
          <w:sz w:val="22"/>
          <w:szCs w:val="22"/>
        </w:rPr>
      </w:pPr>
    </w:p>
    <w:p w14:paraId="3102BB40" w14:textId="77777777" w:rsidR="009F029D" w:rsidRPr="009F029D" w:rsidRDefault="009F029D" w:rsidP="009F029D">
      <w:pPr>
        <w:spacing w:line="360" w:lineRule="auto"/>
        <w:ind w:left="-5" w:right="39"/>
        <w:jc w:val="both"/>
        <w:rPr>
          <w:sz w:val="22"/>
          <w:szCs w:val="22"/>
        </w:rPr>
      </w:pPr>
      <w:r w:rsidRPr="009F029D">
        <w:rPr>
          <w:sz w:val="22"/>
          <w:szCs w:val="22"/>
        </w:rPr>
        <w:t>A structured search strategy was adopted to ensure the systematic identification of relevant literature while minimising selection bias. A clearly defined search strategy is a fundamental component of a Systematic Literature Review, enhancing transparency, consistency and reproducibility through explicit and predetermined search procedures (</w:t>
      </w:r>
      <w:proofErr w:type="spellStart"/>
      <w:r w:rsidRPr="009F029D">
        <w:rPr>
          <w:sz w:val="22"/>
          <w:szCs w:val="22"/>
        </w:rPr>
        <w:t>Tranfield</w:t>
      </w:r>
      <w:proofErr w:type="spellEnd"/>
      <w:r w:rsidRPr="009F029D">
        <w:rPr>
          <w:sz w:val="22"/>
          <w:szCs w:val="22"/>
        </w:rPr>
        <w:t xml:space="preserve">, Denyer and </w:t>
      </w:r>
      <w:r w:rsidRPr="009F029D">
        <w:rPr>
          <w:sz w:val="22"/>
          <w:szCs w:val="22"/>
        </w:rPr>
        <w:lastRenderedPageBreak/>
        <w:t>Smart, 2003; Xiao and Watson, 2019). Developing a predefined search strategy is considered essential for comprehensive and reproducible literature identification within systematic reviews (Bramer et al., 2018).</w:t>
      </w:r>
    </w:p>
    <w:p w14:paraId="5A76D6A7" w14:textId="77777777" w:rsidR="009F029D" w:rsidRDefault="009F029D" w:rsidP="009F029D">
      <w:pPr>
        <w:spacing w:line="360" w:lineRule="auto"/>
        <w:ind w:left="-5" w:right="39"/>
        <w:jc w:val="both"/>
        <w:rPr>
          <w:sz w:val="22"/>
          <w:szCs w:val="22"/>
        </w:rPr>
      </w:pPr>
    </w:p>
    <w:p w14:paraId="50D64CE8" w14:textId="2D9C2652" w:rsidR="009F029D" w:rsidRPr="009F029D" w:rsidRDefault="009F029D" w:rsidP="009F029D">
      <w:pPr>
        <w:spacing w:line="360" w:lineRule="auto"/>
        <w:ind w:left="-5" w:right="39"/>
        <w:jc w:val="both"/>
        <w:rPr>
          <w:sz w:val="22"/>
          <w:szCs w:val="22"/>
        </w:rPr>
      </w:pPr>
      <w:r w:rsidRPr="009F029D">
        <w:rPr>
          <w:sz w:val="22"/>
          <w:szCs w:val="22"/>
        </w:rPr>
        <w:t>The literature search commenced with Google Scholar to identify the breadth of existing research and establish the principal concepts relating to cost competitiveness, sustainability and Tesco within the UK grocery retail sector. The search was subsequently refined using specialist academic databases, including ScienceDirect and Emerald Insight, to identify high-quality peer-reviewed journal articles relevant to the research aim and objectives. Using multiple databases increased the breadth of the search while reducing the risk of overlooking relevant studies (Saunders, Lewis and Thornhill, 2023).</w:t>
      </w:r>
    </w:p>
    <w:p w14:paraId="06B638A6" w14:textId="77777777" w:rsidR="009F029D" w:rsidRDefault="009F029D" w:rsidP="009F029D">
      <w:pPr>
        <w:spacing w:line="360" w:lineRule="auto"/>
        <w:ind w:left="-5" w:right="39"/>
        <w:jc w:val="both"/>
        <w:rPr>
          <w:sz w:val="22"/>
          <w:szCs w:val="22"/>
        </w:rPr>
      </w:pPr>
    </w:p>
    <w:p w14:paraId="48514522" w14:textId="1C15ADB8" w:rsidR="009F029D" w:rsidRPr="009F029D" w:rsidRDefault="009F029D" w:rsidP="009F029D">
      <w:pPr>
        <w:spacing w:line="360" w:lineRule="auto"/>
        <w:ind w:left="-5" w:right="39"/>
        <w:jc w:val="both"/>
        <w:rPr>
          <w:sz w:val="22"/>
          <w:szCs w:val="22"/>
        </w:rPr>
      </w:pPr>
      <w:r w:rsidRPr="009F029D">
        <w:rPr>
          <w:sz w:val="22"/>
          <w:szCs w:val="22"/>
        </w:rPr>
        <w:t>The search prioritised peer-reviewed journal articles to ensure the reliability and academic quality of the evidence base. Where appropriate, seminal theoretical works and official organisational reports were included to provide foundational theoretical perspectives and company-specific information unavailable from journal articles alone. Studies were screened by title, abstract and, where necessary, full text before being assessed against the predefined inclusion and exclusion criteria.</w:t>
      </w:r>
    </w:p>
    <w:p w14:paraId="21187D4E" w14:textId="77777777" w:rsidR="009F029D" w:rsidRDefault="009F029D" w:rsidP="009F029D">
      <w:pPr>
        <w:spacing w:line="360" w:lineRule="auto"/>
        <w:ind w:left="-5" w:right="39"/>
        <w:jc w:val="both"/>
        <w:rPr>
          <w:sz w:val="22"/>
          <w:szCs w:val="22"/>
        </w:rPr>
      </w:pPr>
    </w:p>
    <w:p w14:paraId="70D615EC" w14:textId="17A7F2C0" w:rsidR="009F029D" w:rsidRPr="009F029D" w:rsidRDefault="009F029D" w:rsidP="009F029D">
      <w:pPr>
        <w:spacing w:line="360" w:lineRule="auto"/>
        <w:ind w:left="-5" w:right="39"/>
        <w:jc w:val="both"/>
        <w:rPr>
          <w:sz w:val="22"/>
          <w:szCs w:val="22"/>
        </w:rPr>
      </w:pPr>
      <w:r w:rsidRPr="009F029D">
        <w:rPr>
          <w:sz w:val="22"/>
          <w:szCs w:val="22"/>
        </w:rPr>
        <w:t>Overall, the structured search strategy strengthened the methodological rigour of the study by ensuring literature was identified systematically, selected consistently and aligned with the research aim and objectives. Consequently, the search process enhanced the transparency and reliability of the evidence base underpinning the dissertation.</w:t>
      </w:r>
    </w:p>
    <w:p w14:paraId="4544ACFB" w14:textId="77777777" w:rsidR="009F029D" w:rsidRDefault="009F029D" w:rsidP="00FE5417">
      <w:pPr>
        <w:spacing w:line="360" w:lineRule="auto"/>
        <w:ind w:left="-5" w:right="39"/>
        <w:jc w:val="both"/>
        <w:rPr>
          <w:sz w:val="22"/>
          <w:szCs w:val="22"/>
        </w:rPr>
      </w:pPr>
    </w:p>
    <w:p w14:paraId="6161BC77" w14:textId="77777777" w:rsidR="009F029D" w:rsidRPr="005878F6" w:rsidRDefault="009F029D" w:rsidP="00FE5417">
      <w:pPr>
        <w:spacing w:line="360" w:lineRule="auto"/>
        <w:ind w:left="-5" w:right="39"/>
        <w:jc w:val="both"/>
        <w:rPr>
          <w:sz w:val="22"/>
          <w:szCs w:val="22"/>
        </w:rPr>
      </w:pPr>
    </w:p>
    <w:p w14:paraId="38EE0887" w14:textId="77777777" w:rsidR="00A20512" w:rsidRPr="003A06EF" w:rsidRDefault="00A20512" w:rsidP="00FE5417">
      <w:pPr>
        <w:pStyle w:val="Heading2"/>
        <w:spacing w:line="360" w:lineRule="auto"/>
        <w:ind w:left="-5" w:right="39"/>
        <w:jc w:val="both"/>
        <w:rPr>
          <w:bCs/>
          <w:szCs w:val="28"/>
        </w:rPr>
      </w:pPr>
      <w:bookmarkStart w:id="20" w:name="_Toc236042275"/>
      <w:r w:rsidRPr="003A06EF">
        <w:rPr>
          <w:bCs/>
          <w:szCs w:val="28"/>
        </w:rPr>
        <w:t>3.3 Search Terms</w:t>
      </w:r>
      <w:bookmarkEnd w:id="20"/>
    </w:p>
    <w:p w14:paraId="77349B8C" w14:textId="77777777" w:rsidR="00A20512" w:rsidRPr="005878F6" w:rsidRDefault="00A20512" w:rsidP="00FE5417">
      <w:pPr>
        <w:spacing w:line="360" w:lineRule="auto"/>
        <w:ind w:left="-5" w:right="39"/>
        <w:jc w:val="both"/>
        <w:rPr>
          <w:sz w:val="22"/>
          <w:szCs w:val="22"/>
        </w:rPr>
      </w:pPr>
    </w:p>
    <w:p w14:paraId="14D4F744" w14:textId="161AF2A9" w:rsidR="00C550F7" w:rsidRDefault="007C4569" w:rsidP="00FE5417">
      <w:pPr>
        <w:spacing w:line="360" w:lineRule="auto"/>
        <w:ind w:left="-5" w:right="39"/>
        <w:jc w:val="both"/>
        <w:rPr>
          <w:sz w:val="22"/>
          <w:szCs w:val="22"/>
        </w:rPr>
      </w:pPr>
      <w:r w:rsidRPr="007C4569">
        <w:rPr>
          <w:sz w:val="22"/>
          <w:szCs w:val="22"/>
        </w:rPr>
        <w:t>The search terms were developed from the research aim and objectives to ensure the literature identified was relevant to the study. Broad and specific keywords, together with Boolean operators (e.g. AND, OR), were used to refine the search process and improve search relevance (</w:t>
      </w:r>
      <w:proofErr w:type="spellStart"/>
      <w:r w:rsidRPr="007C4569">
        <w:rPr>
          <w:sz w:val="22"/>
          <w:szCs w:val="22"/>
        </w:rPr>
        <w:t>Tranfield</w:t>
      </w:r>
      <w:proofErr w:type="spellEnd"/>
      <w:r w:rsidRPr="007C4569">
        <w:rPr>
          <w:sz w:val="22"/>
          <w:szCs w:val="22"/>
        </w:rPr>
        <w:t>, Denyer and Smart, 2003; Xiao and Watson, 2019; Saunders, Lewis and Thornhill, 2023). Predefined search terms and Boolean operators improve the consistency and effectiveness of systematic database searches (Bramer et al., 2018).</w:t>
      </w:r>
    </w:p>
    <w:p w14:paraId="6FD31447" w14:textId="77777777" w:rsidR="007C4569" w:rsidRPr="005878F6" w:rsidRDefault="007C4569"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2292"/>
        <w:gridCol w:w="6791"/>
      </w:tblGrid>
      <w:tr w:rsidR="00A20512" w:rsidRPr="005878F6" w14:paraId="2C3F52B0" w14:textId="77777777" w:rsidTr="005B3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7301B9" w14:textId="77777777" w:rsidR="00A20512" w:rsidRPr="005878F6" w:rsidRDefault="00A20512" w:rsidP="00FE5417">
            <w:pPr>
              <w:spacing w:line="360" w:lineRule="auto"/>
              <w:ind w:left="-5" w:right="39"/>
              <w:jc w:val="both"/>
              <w:rPr>
                <w:sz w:val="22"/>
                <w:szCs w:val="22"/>
              </w:rPr>
            </w:pPr>
            <w:r w:rsidRPr="005878F6">
              <w:rPr>
                <w:sz w:val="22"/>
                <w:szCs w:val="22"/>
              </w:rPr>
              <w:t>Research Theme</w:t>
            </w:r>
          </w:p>
        </w:tc>
        <w:tc>
          <w:tcPr>
            <w:tcW w:w="0" w:type="auto"/>
            <w:hideMark/>
          </w:tcPr>
          <w:p w14:paraId="6815ED59" w14:textId="77777777" w:rsidR="00A20512" w:rsidRPr="005878F6" w:rsidRDefault="00A20512"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Search Terms Used</w:t>
            </w:r>
          </w:p>
        </w:tc>
      </w:tr>
      <w:tr w:rsidR="00A20512" w:rsidRPr="005878F6" w14:paraId="26B3D336"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3FE3C" w14:textId="77777777" w:rsidR="00A20512" w:rsidRPr="005878F6" w:rsidRDefault="00A20512" w:rsidP="00FE5417">
            <w:pPr>
              <w:spacing w:line="360" w:lineRule="auto"/>
              <w:ind w:left="-5" w:right="39"/>
              <w:jc w:val="both"/>
              <w:rPr>
                <w:sz w:val="22"/>
                <w:szCs w:val="22"/>
              </w:rPr>
            </w:pPr>
            <w:r w:rsidRPr="005878F6">
              <w:rPr>
                <w:sz w:val="22"/>
                <w:szCs w:val="22"/>
              </w:rPr>
              <w:lastRenderedPageBreak/>
              <w:t>Cost Competitiveness</w:t>
            </w:r>
          </w:p>
        </w:tc>
        <w:tc>
          <w:tcPr>
            <w:tcW w:w="0" w:type="auto"/>
            <w:hideMark/>
          </w:tcPr>
          <w:p w14:paraId="754D0488"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"Cost leadership", "Porter's generic strategies", "competitive advantage"</w:t>
            </w:r>
          </w:p>
        </w:tc>
      </w:tr>
      <w:tr w:rsidR="00A20512" w:rsidRPr="005878F6" w14:paraId="7AE2AB0C"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5BBA978E" w14:textId="77777777" w:rsidR="00A20512" w:rsidRPr="005878F6" w:rsidRDefault="00A20512" w:rsidP="00FE5417">
            <w:pPr>
              <w:spacing w:line="360" w:lineRule="auto"/>
              <w:ind w:left="-5" w:right="39"/>
              <w:jc w:val="both"/>
              <w:rPr>
                <w:sz w:val="22"/>
                <w:szCs w:val="22"/>
              </w:rPr>
            </w:pPr>
            <w:r w:rsidRPr="005878F6">
              <w:rPr>
                <w:sz w:val="22"/>
                <w:szCs w:val="22"/>
              </w:rPr>
              <w:t>Sustainability</w:t>
            </w:r>
          </w:p>
        </w:tc>
        <w:tc>
          <w:tcPr>
            <w:tcW w:w="0" w:type="auto"/>
            <w:hideMark/>
          </w:tcPr>
          <w:p w14:paraId="205513BB"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"Corporate sustainability", "sustainability and financial performance"</w:t>
            </w:r>
          </w:p>
        </w:tc>
      </w:tr>
      <w:tr w:rsidR="00A20512" w:rsidRPr="005878F6" w14:paraId="40CBE272"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C8DB73" w14:textId="77777777" w:rsidR="00A20512" w:rsidRPr="005878F6" w:rsidRDefault="00A20512" w:rsidP="00FE5417">
            <w:pPr>
              <w:spacing w:line="360" w:lineRule="auto"/>
              <w:ind w:left="-5" w:right="39"/>
              <w:jc w:val="both"/>
              <w:rPr>
                <w:sz w:val="22"/>
                <w:szCs w:val="22"/>
              </w:rPr>
            </w:pPr>
            <w:r w:rsidRPr="005878F6">
              <w:rPr>
                <w:sz w:val="22"/>
                <w:szCs w:val="22"/>
              </w:rPr>
              <w:t>Tesco</w:t>
            </w:r>
          </w:p>
        </w:tc>
        <w:tc>
          <w:tcPr>
            <w:tcW w:w="0" w:type="auto"/>
            <w:hideMark/>
          </w:tcPr>
          <w:p w14:paraId="0897C0CB"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"Tesco sustainability", "Tesco cost leadership"</w:t>
            </w:r>
          </w:p>
        </w:tc>
      </w:tr>
      <w:tr w:rsidR="00A20512" w:rsidRPr="005878F6" w14:paraId="1659986F"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68BAF9D1" w14:textId="77777777" w:rsidR="00A20512" w:rsidRPr="005878F6" w:rsidRDefault="00A20512" w:rsidP="00FE5417">
            <w:pPr>
              <w:spacing w:line="360" w:lineRule="auto"/>
              <w:ind w:left="-5" w:right="39"/>
              <w:jc w:val="both"/>
              <w:rPr>
                <w:sz w:val="22"/>
                <w:szCs w:val="22"/>
              </w:rPr>
            </w:pPr>
            <w:r w:rsidRPr="005878F6">
              <w:rPr>
                <w:sz w:val="22"/>
                <w:szCs w:val="22"/>
              </w:rPr>
              <w:t>Retail Sector</w:t>
            </w:r>
          </w:p>
        </w:tc>
        <w:tc>
          <w:tcPr>
            <w:tcW w:w="0" w:type="auto"/>
            <w:hideMark/>
          </w:tcPr>
          <w:p w14:paraId="680EAEED"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"UK grocery retail", "food retail"</w:t>
            </w:r>
          </w:p>
        </w:tc>
      </w:tr>
      <w:tr w:rsidR="00A20512" w:rsidRPr="005878F6" w14:paraId="36336B74"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9A81B" w14:textId="77777777" w:rsidR="00A20512" w:rsidRPr="005878F6" w:rsidRDefault="00A20512" w:rsidP="00FE5417">
            <w:pPr>
              <w:spacing w:line="360" w:lineRule="auto"/>
              <w:ind w:left="-5" w:right="39"/>
              <w:jc w:val="both"/>
              <w:rPr>
                <w:sz w:val="22"/>
                <w:szCs w:val="22"/>
              </w:rPr>
            </w:pPr>
            <w:r w:rsidRPr="005878F6">
              <w:rPr>
                <w:sz w:val="22"/>
                <w:szCs w:val="22"/>
              </w:rPr>
              <w:t>Strategic Management</w:t>
            </w:r>
          </w:p>
        </w:tc>
        <w:tc>
          <w:tcPr>
            <w:tcW w:w="0" w:type="auto"/>
            <w:hideMark/>
          </w:tcPr>
          <w:p w14:paraId="6CF2B5C0"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"Resource-Based View", "stakeholder theory"</w:t>
            </w:r>
          </w:p>
        </w:tc>
      </w:tr>
      <w:tr w:rsidR="00A20512" w:rsidRPr="005878F6" w14:paraId="1752841A"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6DAE1FC6" w14:textId="77777777" w:rsidR="00A20512" w:rsidRPr="005878F6" w:rsidRDefault="00A20512" w:rsidP="00FE5417">
            <w:pPr>
              <w:spacing w:line="360" w:lineRule="auto"/>
              <w:ind w:left="-5" w:right="39"/>
              <w:jc w:val="both"/>
              <w:rPr>
                <w:sz w:val="22"/>
                <w:szCs w:val="22"/>
              </w:rPr>
            </w:pPr>
            <w:r w:rsidRPr="005878F6">
              <w:rPr>
                <w:sz w:val="22"/>
                <w:szCs w:val="22"/>
              </w:rPr>
              <w:t>Combined Searches</w:t>
            </w:r>
          </w:p>
        </w:tc>
        <w:tc>
          <w:tcPr>
            <w:tcW w:w="0" w:type="auto"/>
            <w:hideMark/>
          </w:tcPr>
          <w:p w14:paraId="4C05D894"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"Tesco" AND "cost leadership"; "Tesco" AND sustainability; "cost leadership" AND sustainability; "UK grocery retail" AND "competitive advantage"</w:t>
            </w:r>
          </w:p>
        </w:tc>
      </w:tr>
    </w:tbl>
    <w:p w14:paraId="4B43AE68" w14:textId="48B43856" w:rsidR="003B18E1" w:rsidRPr="005878F6" w:rsidRDefault="003C6C3B" w:rsidP="00FE5417">
      <w:pPr>
        <w:spacing w:line="360" w:lineRule="auto"/>
        <w:ind w:left="0" w:right="39" w:firstLine="0"/>
        <w:jc w:val="both"/>
        <w:rPr>
          <w:sz w:val="22"/>
          <w:szCs w:val="22"/>
        </w:rPr>
      </w:pPr>
      <w:r w:rsidRPr="005878F6">
        <w:rPr>
          <w:sz w:val="22"/>
          <w:szCs w:val="22"/>
        </w:rPr>
        <w:t>Table 3.1 Search Terms</w:t>
      </w:r>
    </w:p>
    <w:p w14:paraId="416EB281" w14:textId="77777777" w:rsidR="003C6C3B" w:rsidRDefault="003C6C3B" w:rsidP="00FE5417">
      <w:pPr>
        <w:spacing w:line="360" w:lineRule="auto"/>
        <w:ind w:left="0" w:right="39" w:firstLine="0"/>
        <w:jc w:val="both"/>
        <w:rPr>
          <w:sz w:val="28"/>
          <w:szCs w:val="28"/>
        </w:rPr>
      </w:pPr>
    </w:p>
    <w:p w14:paraId="634CD804" w14:textId="77777777" w:rsidR="003A06EF" w:rsidRPr="003A06EF" w:rsidRDefault="003A06EF" w:rsidP="00FE5417">
      <w:pPr>
        <w:spacing w:line="360" w:lineRule="auto"/>
        <w:ind w:left="0" w:right="39" w:firstLine="0"/>
        <w:jc w:val="both"/>
        <w:rPr>
          <w:sz w:val="28"/>
          <w:szCs w:val="28"/>
        </w:rPr>
      </w:pPr>
    </w:p>
    <w:p w14:paraId="6C18C9CB" w14:textId="77777777" w:rsidR="003B18E1" w:rsidRPr="003A06EF" w:rsidRDefault="003B18E1" w:rsidP="00FE5417">
      <w:pPr>
        <w:pStyle w:val="Heading2"/>
        <w:spacing w:line="360" w:lineRule="auto"/>
        <w:ind w:left="-5" w:right="39"/>
        <w:jc w:val="both"/>
        <w:rPr>
          <w:bCs/>
          <w:szCs w:val="28"/>
        </w:rPr>
      </w:pPr>
      <w:bookmarkStart w:id="21" w:name="_Toc236042276"/>
      <w:r w:rsidRPr="003A06EF">
        <w:rPr>
          <w:bCs/>
          <w:szCs w:val="28"/>
        </w:rPr>
        <w:t>3.4 Keywords</w:t>
      </w:r>
      <w:bookmarkEnd w:id="21"/>
    </w:p>
    <w:p w14:paraId="4F0070A3" w14:textId="77777777" w:rsidR="003B18E1" w:rsidRPr="005878F6" w:rsidRDefault="003B18E1" w:rsidP="00FE5417">
      <w:pPr>
        <w:spacing w:line="360" w:lineRule="auto"/>
        <w:ind w:left="-5" w:right="39"/>
        <w:jc w:val="both"/>
        <w:rPr>
          <w:b/>
          <w:bCs/>
          <w:sz w:val="22"/>
          <w:szCs w:val="22"/>
        </w:rPr>
      </w:pPr>
    </w:p>
    <w:p w14:paraId="6E867506" w14:textId="118488B7" w:rsidR="00305457" w:rsidRDefault="007C4569" w:rsidP="00FE5417">
      <w:pPr>
        <w:spacing w:line="360" w:lineRule="auto"/>
        <w:ind w:left="-5" w:right="39"/>
        <w:jc w:val="both"/>
        <w:rPr>
          <w:sz w:val="22"/>
          <w:szCs w:val="22"/>
        </w:rPr>
      </w:pPr>
      <w:r w:rsidRPr="007C4569">
        <w:rPr>
          <w:sz w:val="22"/>
          <w:szCs w:val="22"/>
        </w:rPr>
        <w:t>The keywords were derived from the research aim, objectives and underpinning theoretical frameworks to improve the accuracy and relevance of the literature search. Carefully selected keywords improve search precision and enable the comprehensive identification of relevant studies (</w:t>
      </w:r>
      <w:proofErr w:type="spellStart"/>
      <w:r w:rsidRPr="007C4569">
        <w:rPr>
          <w:sz w:val="22"/>
          <w:szCs w:val="22"/>
        </w:rPr>
        <w:t>Gusenbauer</w:t>
      </w:r>
      <w:proofErr w:type="spellEnd"/>
      <w:r w:rsidRPr="007C4569">
        <w:rPr>
          <w:sz w:val="22"/>
          <w:szCs w:val="22"/>
        </w:rPr>
        <w:t xml:space="preserve"> and </w:t>
      </w:r>
      <w:proofErr w:type="spellStart"/>
      <w:r w:rsidRPr="007C4569">
        <w:rPr>
          <w:sz w:val="22"/>
          <w:szCs w:val="22"/>
        </w:rPr>
        <w:t>Gauster</w:t>
      </w:r>
      <w:proofErr w:type="spellEnd"/>
      <w:r w:rsidRPr="007C4569">
        <w:rPr>
          <w:sz w:val="22"/>
          <w:szCs w:val="22"/>
        </w:rPr>
        <w:t>, 2025). They also ensured the literature remained aligned with the research focus across multiple databases (Xiao and Watson, 2019; Saunders, Lewis and Thornhill, 2023).</w:t>
      </w:r>
    </w:p>
    <w:p w14:paraId="41E520E6" w14:textId="30E7BF0D" w:rsidR="00C550F7" w:rsidRPr="005878F6" w:rsidRDefault="00C550F7" w:rsidP="007C4569">
      <w:pPr>
        <w:spacing w:line="360" w:lineRule="auto"/>
        <w:ind w:left="0" w:right="39" w:firstLine="0"/>
        <w:jc w:val="both"/>
        <w:rPr>
          <w:sz w:val="22"/>
          <w:szCs w:val="22"/>
        </w:rPr>
      </w:pPr>
    </w:p>
    <w:tbl>
      <w:tblPr>
        <w:tblStyle w:val="GridTable2-Accent1"/>
        <w:tblW w:w="0" w:type="auto"/>
        <w:tblLook w:val="04A0" w:firstRow="1" w:lastRow="0" w:firstColumn="1" w:lastColumn="0" w:noHBand="0" w:noVBand="1"/>
      </w:tblPr>
      <w:tblGrid>
        <w:gridCol w:w="2739"/>
        <w:gridCol w:w="6344"/>
      </w:tblGrid>
      <w:tr w:rsidR="00A20512" w:rsidRPr="005878F6" w14:paraId="0EAA20A3" w14:textId="77777777" w:rsidTr="00A205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60410" w14:textId="77777777" w:rsidR="00A20512" w:rsidRPr="005878F6" w:rsidRDefault="00A20512" w:rsidP="00305457">
            <w:pPr>
              <w:spacing w:line="360" w:lineRule="auto"/>
              <w:ind w:left="0" w:right="39" w:firstLine="0"/>
              <w:jc w:val="both"/>
              <w:rPr>
                <w:sz w:val="22"/>
                <w:szCs w:val="22"/>
              </w:rPr>
            </w:pPr>
            <w:r w:rsidRPr="005878F6">
              <w:rPr>
                <w:sz w:val="22"/>
                <w:szCs w:val="22"/>
              </w:rPr>
              <w:t>Research Area</w:t>
            </w:r>
          </w:p>
        </w:tc>
        <w:tc>
          <w:tcPr>
            <w:tcW w:w="0" w:type="auto"/>
            <w:hideMark/>
          </w:tcPr>
          <w:p w14:paraId="5326B2E7" w14:textId="77777777" w:rsidR="00A20512" w:rsidRPr="005878F6" w:rsidRDefault="00A20512"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Keywords</w:t>
            </w:r>
          </w:p>
        </w:tc>
      </w:tr>
      <w:tr w:rsidR="00A20512" w:rsidRPr="005878F6" w14:paraId="434CC159"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2C317" w14:textId="77777777" w:rsidR="00A20512" w:rsidRPr="005878F6" w:rsidRDefault="00A20512" w:rsidP="00FE5417">
            <w:pPr>
              <w:spacing w:line="360" w:lineRule="auto"/>
              <w:ind w:left="-5" w:right="39"/>
              <w:jc w:val="both"/>
              <w:rPr>
                <w:sz w:val="22"/>
                <w:szCs w:val="22"/>
              </w:rPr>
            </w:pPr>
            <w:r w:rsidRPr="005878F6">
              <w:rPr>
                <w:sz w:val="22"/>
                <w:szCs w:val="22"/>
              </w:rPr>
              <w:t>Cost Strategy</w:t>
            </w:r>
          </w:p>
        </w:tc>
        <w:tc>
          <w:tcPr>
            <w:tcW w:w="0" w:type="auto"/>
            <w:hideMark/>
          </w:tcPr>
          <w:p w14:paraId="77F313D5"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Cost leadership, cost competitiveness, competitive advantage</w:t>
            </w:r>
          </w:p>
        </w:tc>
      </w:tr>
      <w:tr w:rsidR="00A20512" w:rsidRPr="005878F6" w14:paraId="2FB71BC4"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72A24D9E" w14:textId="77777777" w:rsidR="00A20512" w:rsidRPr="005878F6" w:rsidRDefault="00A20512" w:rsidP="00FE5417">
            <w:pPr>
              <w:spacing w:line="360" w:lineRule="auto"/>
              <w:ind w:left="-5" w:right="39"/>
              <w:jc w:val="both"/>
              <w:rPr>
                <w:sz w:val="22"/>
                <w:szCs w:val="22"/>
              </w:rPr>
            </w:pPr>
            <w:r w:rsidRPr="005878F6">
              <w:rPr>
                <w:sz w:val="22"/>
                <w:szCs w:val="22"/>
              </w:rPr>
              <w:t>Sustainability</w:t>
            </w:r>
          </w:p>
        </w:tc>
        <w:tc>
          <w:tcPr>
            <w:tcW w:w="0" w:type="auto"/>
            <w:hideMark/>
          </w:tcPr>
          <w:p w14:paraId="5788A1E1"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Sustainability, Triple Bottom Line</w:t>
            </w:r>
          </w:p>
        </w:tc>
      </w:tr>
      <w:tr w:rsidR="00A20512" w:rsidRPr="005878F6" w14:paraId="0097482F"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B0FEAE" w14:textId="77777777" w:rsidR="00A20512" w:rsidRPr="005878F6" w:rsidRDefault="00A20512" w:rsidP="00FE5417">
            <w:pPr>
              <w:spacing w:line="360" w:lineRule="auto"/>
              <w:ind w:left="-5" w:right="39"/>
              <w:jc w:val="both"/>
              <w:rPr>
                <w:sz w:val="22"/>
                <w:szCs w:val="22"/>
              </w:rPr>
            </w:pPr>
            <w:r w:rsidRPr="005878F6">
              <w:rPr>
                <w:sz w:val="22"/>
                <w:szCs w:val="22"/>
              </w:rPr>
              <w:t>Strategic Management</w:t>
            </w:r>
          </w:p>
        </w:tc>
        <w:tc>
          <w:tcPr>
            <w:tcW w:w="0" w:type="auto"/>
            <w:hideMark/>
          </w:tcPr>
          <w:p w14:paraId="07270FD6"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Resource-Based View, Stakeholder Theory</w:t>
            </w:r>
          </w:p>
        </w:tc>
      </w:tr>
      <w:tr w:rsidR="00A20512" w:rsidRPr="005878F6" w14:paraId="31B3DB59"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46B8D278" w14:textId="77777777" w:rsidR="00A20512" w:rsidRPr="005878F6" w:rsidRDefault="00A20512" w:rsidP="00FE5417">
            <w:pPr>
              <w:spacing w:line="360" w:lineRule="auto"/>
              <w:ind w:left="-5" w:right="39"/>
              <w:jc w:val="both"/>
              <w:rPr>
                <w:sz w:val="22"/>
                <w:szCs w:val="22"/>
              </w:rPr>
            </w:pPr>
            <w:r w:rsidRPr="005878F6">
              <w:rPr>
                <w:sz w:val="22"/>
                <w:szCs w:val="22"/>
              </w:rPr>
              <w:t>Organisation</w:t>
            </w:r>
          </w:p>
        </w:tc>
        <w:tc>
          <w:tcPr>
            <w:tcW w:w="0" w:type="auto"/>
            <w:hideMark/>
          </w:tcPr>
          <w:p w14:paraId="3B6F238E"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Tesco</w:t>
            </w:r>
          </w:p>
        </w:tc>
      </w:tr>
      <w:tr w:rsidR="00A20512" w:rsidRPr="005878F6" w14:paraId="4E3CD5A3"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2BA39" w14:textId="77777777" w:rsidR="00A20512" w:rsidRPr="005878F6" w:rsidRDefault="00A20512" w:rsidP="00FE5417">
            <w:pPr>
              <w:spacing w:line="360" w:lineRule="auto"/>
              <w:ind w:left="-5" w:right="39"/>
              <w:jc w:val="both"/>
              <w:rPr>
                <w:sz w:val="22"/>
                <w:szCs w:val="22"/>
              </w:rPr>
            </w:pPr>
            <w:r w:rsidRPr="005878F6">
              <w:rPr>
                <w:sz w:val="22"/>
                <w:szCs w:val="22"/>
              </w:rPr>
              <w:t>Industry</w:t>
            </w:r>
          </w:p>
        </w:tc>
        <w:tc>
          <w:tcPr>
            <w:tcW w:w="0" w:type="auto"/>
            <w:hideMark/>
          </w:tcPr>
          <w:p w14:paraId="09DF1532"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UK grocery retail</w:t>
            </w:r>
          </w:p>
        </w:tc>
      </w:tr>
      <w:tr w:rsidR="00A20512" w:rsidRPr="005878F6" w14:paraId="330600EA"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0EDCAA15" w14:textId="77777777" w:rsidR="00A20512" w:rsidRPr="005878F6" w:rsidRDefault="00A20512" w:rsidP="00FE5417">
            <w:pPr>
              <w:spacing w:line="360" w:lineRule="auto"/>
              <w:ind w:left="-5" w:right="39"/>
              <w:jc w:val="both"/>
              <w:rPr>
                <w:sz w:val="22"/>
                <w:szCs w:val="22"/>
              </w:rPr>
            </w:pPr>
            <w:r w:rsidRPr="005878F6">
              <w:rPr>
                <w:sz w:val="22"/>
                <w:szCs w:val="22"/>
              </w:rPr>
              <w:t>Consumer Perspective</w:t>
            </w:r>
          </w:p>
        </w:tc>
        <w:tc>
          <w:tcPr>
            <w:tcW w:w="0" w:type="auto"/>
            <w:hideMark/>
          </w:tcPr>
          <w:p w14:paraId="42758F44"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Consumer behaviour</w:t>
            </w:r>
          </w:p>
        </w:tc>
      </w:tr>
    </w:tbl>
    <w:p w14:paraId="2186896B" w14:textId="77777777" w:rsidR="00E63ECF" w:rsidRPr="005878F6" w:rsidRDefault="00E63ECF" w:rsidP="00FE5417">
      <w:pPr>
        <w:spacing w:line="360" w:lineRule="auto"/>
        <w:ind w:left="-5" w:right="39"/>
        <w:jc w:val="both"/>
        <w:rPr>
          <w:sz w:val="22"/>
          <w:szCs w:val="22"/>
        </w:rPr>
      </w:pPr>
    </w:p>
    <w:p w14:paraId="7AA55B16" w14:textId="5E91271C" w:rsidR="00E63ECF" w:rsidRPr="005878F6" w:rsidRDefault="003C6C3B" w:rsidP="00FE5417">
      <w:pPr>
        <w:spacing w:line="360" w:lineRule="auto"/>
        <w:ind w:left="-5" w:right="39"/>
        <w:jc w:val="both"/>
        <w:rPr>
          <w:sz w:val="22"/>
          <w:szCs w:val="22"/>
        </w:rPr>
      </w:pPr>
      <w:r w:rsidRPr="005878F6">
        <w:rPr>
          <w:sz w:val="22"/>
          <w:szCs w:val="22"/>
        </w:rPr>
        <w:t>Table 3.2 Keywords</w:t>
      </w:r>
    </w:p>
    <w:p w14:paraId="21EC2C16" w14:textId="77777777" w:rsidR="00E63ECF" w:rsidRPr="005878F6" w:rsidRDefault="00E63ECF" w:rsidP="00FE5417">
      <w:pPr>
        <w:spacing w:line="360" w:lineRule="auto"/>
        <w:ind w:left="-5" w:right="39"/>
        <w:jc w:val="both"/>
        <w:rPr>
          <w:sz w:val="22"/>
          <w:szCs w:val="22"/>
        </w:rPr>
      </w:pPr>
    </w:p>
    <w:p w14:paraId="251180FB" w14:textId="77777777" w:rsidR="00E63ECF" w:rsidRPr="003A06EF" w:rsidRDefault="00E63ECF" w:rsidP="00FE5417">
      <w:pPr>
        <w:spacing w:line="360" w:lineRule="auto"/>
        <w:ind w:left="-5" w:right="39"/>
        <w:jc w:val="both"/>
        <w:rPr>
          <w:sz w:val="28"/>
          <w:szCs w:val="28"/>
          <w:lang w:val="es-ES"/>
        </w:rPr>
      </w:pPr>
    </w:p>
    <w:p w14:paraId="1532EB7A" w14:textId="77777777" w:rsidR="00DA4CAD" w:rsidRPr="003A06EF" w:rsidRDefault="00DA4CAD" w:rsidP="00FE5417">
      <w:pPr>
        <w:pStyle w:val="Heading2"/>
        <w:spacing w:line="360" w:lineRule="auto"/>
        <w:ind w:left="-5" w:right="39"/>
        <w:jc w:val="both"/>
        <w:rPr>
          <w:bCs/>
          <w:szCs w:val="28"/>
        </w:rPr>
      </w:pPr>
      <w:bookmarkStart w:id="22" w:name="_Toc236042277"/>
      <w:r w:rsidRPr="003A06EF">
        <w:rPr>
          <w:bCs/>
          <w:szCs w:val="28"/>
        </w:rPr>
        <w:t>3.5 Databases</w:t>
      </w:r>
      <w:bookmarkEnd w:id="22"/>
    </w:p>
    <w:p w14:paraId="369B0324" w14:textId="77777777" w:rsidR="00DA4CAD" w:rsidRPr="005878F6" w:rsidRDefault="00DA4CAD" w:rsidP="00FE5417">
      <w:pPr>
        <w:spacing w:line="360" w:lineRule="auto"/>
        <w:ind w:left="-5" w:right="39"/>
        <w:jc w:val="both"/>
        <w:rPr>
          <w:sz w:val="22"/>
          <w:szCs w:val="22"/>
        </w:rPr>
      </w:pPr>
    </w:p>
    <w:p w14:paraId="7BC07058" w14:textId="77777777" w:rsidR="009F029D" w:rsidRPr="009F029D" w:rsidRDefault="009F029D" w:rsidP="009F029D">
      <w:pPr>
        <w:spacing w:after="3" w:line="360" w:lineRule="auto"/>
        <w:ind w:left="0" w:right="0" w:firstLine="0"/>
        <w:jc w:val="both"/>
        <w:rPr>
          <w:sz w:val="22"/>
          <w:szCs w:val="22"/>
        </w:rPr>
      </w:pPr>
      <w:r w:rsidRPr="009F029D">
        <w:rPr>
          <w:sz w:val="22"/>
          <w:szCs w:val="22"/>
        </w:rPr>
        <w:lastRenderedPageBreak/>
        <w:t>Relevant literature was identified through established academic databases to ensure the quality and credibility of the evidence. Multiple databases were used to improve literature coverage and reduce the likelihood of overlooking relevant studies, consistent with systematic review guidance (</w:t>
      </w:r>
      <w:proofErr w:type="spellStart"/>
      <w:r w:rsidRPr="009F029D">
        <w:rPr>
          <w:sz w:val="22"/>
          <w:szCs w:val="22"/>
        </w:rPr>
        <w:t>Tranfield</w:t>
      </w:r>
      <w:proofErr w:type="spellEnd"/>
      <w:r w:rsidRPr="009F029D">
        <w:rPr>
          <w:sz w:val="22"/>
          <w:szCs w:val="22"/>
        </w:rPr>
        <w:t xml:space="preserve">, Denyer and Smart, 2003; Xiao and Watson, 2019; </w:t>
      </w:r>
      <w:proofErr w:type="spellStart"/>
      <w:r w:rsidRPr="009F029D">
        <w:rPr>
          <w:sz w:val="22"/>
          <w:szCs w:val="22"/>
        </w:rPr>
        <w:t>Hiebl</w:t>
      </w:r>
      <w:proofErr w:type="spellEnd"/>
      <w:r w:rsidRPr="009F029D">
        <w:rPr>
          <w:sz w:val="22"/>
          <w:szCs w:val="22"/>
        </w:rPr>
        <w:t>, 2023).</w:t>
      </w:r>
    </w:p>
    <w:p w14:paraId="20A2C81F" w14:textId="77777777" w:rsidR="009F029D" w:rsidRPr="009F029D" w:rsidRDefault="009F029D" w:rsidP="009F029D">
      <w:pPr>
        <w:spacing w:after="3" w:line="360" w:lineRule="auto"/>
        <w:ind w:left="0" w:right="0" w:firstLine="0"/>
        <w:jc w:val="both"/>
        <w:rPr>
          <w:sz w:val="22"/>
          <w:szCs w:val="22"/>
        </w:rPr>
      </w:pPr>
      <w:r w:rsidRPr="009F029D">
        <w:rPr>
          <w:sz w:val="22"/>
          <w:szCs w:val="22"/>
        </w:rPr>
        <w:t>Google Scholar was used to identify the breadth of existing literature, while ScienceDirect, Emerald Insight and SpringerLink were used to retrieve peer-reviewed journal articles relevant to the research topic. Using multiple databases contributed to a comprehensive review of the available literature (Saunders, Lewis and Thornhill, 2023).</w:t>
      </w:r>
    </w:p>
    <w:p w14:paraId="3EBD2210" w14:textId="77777777" w:rsidR="009F029D" w:rsidRDefault="009F029D" w:rsidP="009F029D">
      <w:pPr>
        <w:spacing w:after="3" w:line="360" w:lineRule="auto"/>
        <w:ind w:left="0" w:right="0" w:firstLine="0"/>
        <w:jc w:val="both"/>
        <w:rPr>
          <w:sz w:val="22"/>
          <w:szCs w:val="22"/>
        </w:rPr>
      </w:pPr>
    </w:p>
    <w:p w14:paraId="1FE41352" w14:textId="7ACA521D" w:rsidR="009F029D" w:rsidRPr="009F029D" w:rsidRDefault="009F029D" w:rsidP="009F029D">
      <w:pPr>
        <w:spacing w:after="3" w:line="360" w:lineRule="auto"/>
        <w:ind w:left="0" w:right="0" w:firstLine="0"/>
        <w:jc w:val="both"/>
        <w:rPr>
          <w:sz w:val="22"/>
          <w:szCs w:val="22"/>
        </w:rPr>
      </w:pPr>
      <w:r w:rsidRPr="009F029D">
        <w:rPr>
          <w:sz w:val="22"/>
          <w:szCs w:val="22"/>
        </w:rPr>
        <w:t>Although multiple databases maximise literature coverage (</w:t>
      </w:r>
      <w:proofErr w:type="spellStart"/>
      <w:r w:rsidRPr="009F029D">
        <w:rPr>
          <w:sz w:val="22"/>
          <w:szCs w:val="22"/>
        </w:rPr>
        <w:t>Tranfield</w:t>
      </w:r>
      <w:proofErr w:type="spellEnd"/>
      <w:r w:rsidRPr="009F029D">
        <w:rPr>
          <w:sz w:val="22"/>
          <w:szCs w:val="22"/>
        </w:rPr>
        <w:t>, Denyer and Smart, 2003), broader searches may retrieve irrelevant studies, requiring rigorous screening procedures (</w:t>
      </w:r>
      <w:proofErr w:type="spellStart"/>
      <w:r w:rsidRPr="009F029D">
        <w:rPr>
          <w:sz w:val="22"/>
          <w:szCs w:val="22"/>
        </w:rPr>
        <w:t>Hiebl</w:t>
      </w:r>
      <w:proofErr w:type="spellEnd"/>
      <w:r w:rsidRPr="009F029D">
        <w:rPr>
          <w:sz w:val="22"/>
          <w:szCs w:val="22"/>
        </w:rPr>
        <w:t>, 2023). Therefore, predefined inclusion and exclusion criteria were applied to retain only relevant literature.</w:t>
      </w:r>
    </w:p>
    <w:p w14:paraId="569D57A9" w14:textId="168AED08" w:rsidR="00C4502F" w:rsidRPr="003A06EF" w:rsidRDefault="00C4502F" w:rsidP="00FE5417">
      <w:pPr>
        <w:spacing w:after="3" w:line="360" w:lineRule="auto"/>
        <w:ind w:left="0" w:right="0" w:firstLine="0"/>
        <w:jc w:val="both"/>
        <w:rPr>
          <w:sz w:val="28"/>
          <w:szCs w:val="28"/>
          <w:lang w:val="es-ES"/>
        </w:rPr>
      </w:pPr>
    </w:p>
    <w:p w14:paraId="6D38D8DD" w14:textId="5B35A2E7" w:rsidR="00C4502F" w:rsidRPr="003A06EF" w:rsidRDefault="00AB7A98" w:rsidP="00FE5417">
      <w:pPr>
        <w:pStyle w:val="Heading2"/>
        <w:spacing w:line="360" w:lineRule="auto"/>
        <w:ind w:left="-5" w:right="39"/>
        <w:jc w:val="both"/>
        <w:rPr>
          <w:szCs w:val="28"/>
          <w:lang w:val="es-ES"/>
        </w:rPr>
      </w:pPr>
      <w:bookmarkStart w:id="23" w:name="_Toc236042278"/>
      <w:r w:rsidRPr="003A06EF">
        <w:rPr>
          <w:bCs/>
          <w:szCs w:val="28"/>
          <w:lang w:val="es-ES"/>
        </w:rPr>
        <w:t>3.6 Inclusion/Exclusion Criteria</w:t>
      </w:r>
      <w:bookmarkEnd w:id="23"/>
    </w:p>
    <w:p w14:paraId="627D098F" w14:textId="6FCECE3E" w:rsidR="009F029D" w:rsidRPr="005878F6" w:rsidRDefault="00AB7A98" w:rsidP="007C4569">
      <w:pPr>
        <w:spacing w:after="7" w:line="360" w:lineRule="auto"/>
        <w:ind w:left="0" w:right="0" w:firstLine="0"/>
        <w:jc w:val="both"/>
        <w:rPr>
          <w:sz w:val="22"/>
          <w:szCs w:val="22"/>
          <w:lang w:val="es-ES"/>
        </w:rPr>
      </w:pPr>
      <w:r w:rsidRPr="005878F6">
        <w:rPr>
          <w:sz w:val="22"/>
          <w:szCs w:val="22"/>
          <w:lang w:val="es-ES"/>
        </w:rPr>
        <w:t xml:space="preserve"> </w:t>
      </w:r>
    </w:p>
    <w:p w14:paraId="4342B014" w14:textId="77777777" w:rsidR="00750B56" w:rsidRPr="003A06EF" w:rsidRDefault="00750B56" w:rsidP="00FE5417">
      <w:pPr>
        <w:pStyle w:val="Heading3"/>
        <w:spacing w:line="360" w:lineRule="auto"/>
        <w:ind w:left="-5" w:right="39"/>
        <w:jc w:val="both"/>
        <w:rPr>
          <w:rFonts w:ascii="Arial" w:hAnsi="Arial" w:cs="Arial"/>
          <w:b/>
          <w:bCs/>
          <w:sz w:val="28"/>
          <w:szCs w:val="28"/>
        </w:rPr>
      </w:pPr>
      <w:bookmarkStart w:id="24" w:name="_Toc236042279"/>
      <w:r w:rsidRPr="003A06EF">
        <w:rPr>
          <w:rFonts w:ascii="Arial" w:hAnsi="Arial" w:cs="Arial"/>
          <w:b/>
          <w:bCs/>
          <w:sz w:val="28"/>
          <w:szCs w:val="28"/>
        </w:rPr>
        <w:t>3.6.1 Inclusion Criteria</w:t>
      </w:r>
      <w:bookmarkEnd w:id="24"/>
    </w:p>
    <w:p w14:paraId="4603FF61" w14:textId="77777777" w:rsidR="00750B56" w:rsidRPr="005878F6" w:rsidRDefault="00750B56" w:rsidP="00FE5417">
      <w:pPr>
        <w:spacing w:line="360" w:lineRule="auto"/>
        <w:ind w:left="-5" w:right="39"/>
        <w:jc w:val="both"/>
        <w:rPr>
          <w:sz w:val="22"/>
          <w:szCs w:val="22"/>
        </w:rPr>
      </w:pPr>
    </w:p>
    <w:p w14:paraId="7069BEE9" w14:textId="3A1CCE57" w:rsidR="00750B56" w:rsidRDefault="009F029D" w:rsidP="00FE5417">
      <w:pPr>
        <w:spacing w:line="360" w:lineRule="auto"/>
        <w:ind w:left="-5" w:right="39"/>
        <w:jc w:val="both"/>
        <w:rPr>
          <w:sz w:val="22"/>
          <w:szCs w:val="22"/>
        </w:rPr>
      </w:pPr>
      <w:r w:rsidRPr="009F029D">
        <w:rPr>
          <w:sz w:val="22"/>
          <w:szCs w:val="22"/>
        </w:rPr>
        <w:t xml:space="preserve">Predefined inclusion criteria ensured that only relevant and credible sources were included within the Systematic Literature Review. Establishing eligibility criteria before screening is recognised as good practice because it promotes consistency, transparency and reduces selection bias (Hiebl, 2023; </w:t>
      </w:r>
      <w:proofErr w:type="spellStart"/>
      <w:r w:rsidRPr="009F029D">
        <w:rPr>
          <w:sz w:val="22"/>
          <w:szCs w:val="22"/>
        </w:rPr>
        <w:t>Tranfield</w:t>
      </w:r>
      <w:proofErr w:type="spellEnd"/>
      <w:r w:rsidRPr="009F029D">
        <w:rPr>
          <w:sz w:val="22"/>
          <w:szCs w:val="22"/>
        </w:rPr>
        <w:t>, Denyer and Smart, 2003; Page et al., 2021).</w:t>
      </w:r>
    </w:p>
    <w:p w14:paraId="6F99CFD9" w14:textId="77777777" w:rsidR="009F029D" w:rsidRPr="005878F6" w:rsidRDefault="009F029D"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2886"/>
        <w:gridCol w:w="6197"/>
      </w:tblGrid>
      <w:tr w:rsidR="00750B56" w:rsidRPr="005878F6" w14:paraId="7217654A" w14:textId="77777777" w:rsidTr="00750B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CDF412" w14:textId="77777777" w:rsidR="00750B56" w:rsidRPr="005878F6" w:rsidRDefault="00750B56" w:rsidP="00FE5417">
            <w:pPr>
              <w:spacing w:line="360" w:lineRule="auto"/>
              <w:ind w:left="-5" w:right="39"/>
              <w:jc w:val="both"/>
              <w:rPr>
                <w:sz w:val="22"/>
                <w:szCs w:val="22"/>
              </w:rPr>
            </w:pPr>
            <w:r w:rsidRPr="005878F6">
              <w:rPr>
                <w:sz w:val="22"/>
                <w:szCs w:val="22"/>
              </w:rPr>
              <w:t>Inclusion Criterion</w:t>
            </w:r>
          </w:p>
        </w:tc>
        <w:tc>
          <w:tcPr>
            <w:tcW w:w="0" w:type="auto"/>
            <w:hideMark/>
          </w:tcPr>
          <w:p w14:paraId="2F192118" w14:textId="77777777" w:rsidR="00750B56" w:rsidRPr="005878F6" w:rsidRDefault="00750B56"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Justification</w:t>
            </w:r>
          </w:p>
        </w:tc>
      </w:tr>
      <w:tr w:rsidR="00750B56" w:rsidRPr="005878F6" w14:paraId="42D3157C"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5C458" w14:textId="77777777" w:rsidR="00750B56" w:rsidRPr="005878F6" w:rsidRDefault="00750B56" w:rsidP="00FE5417">
            <w:pPr>
              <w:spacing w:line="360" w:lineRule="auto"/>
              <w:ind w:left="-5" w:right="39"/>
              <w:jc w:val="both"/>
              <w:rPr>
                <w:sz w:val="22"/>
                <w:szCs w:val="22"/>
              </w:rPr>
            </w:pPr>
            <w:r w:rsidRPr="005878F6">
              <w:rPr>
                <w:sz w:val="22"/>
                <w:szCs w:val="22"/>
              </w:rPr>
              <w:t>Peer-reviewed journal articles</w:t>
            </w:r>
          </w:p>
        </w:tc>
        <w:tc>
          <w:tcPr>
            <w:tcW w:w="0" w:type="auto"/>
            <w:hideMark/>
          </w:tcPr>
          <w:p w14:paraId="3A9A0C35"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ensure academic rigour, credibility and high-quality evidence.</w:t>
            </w:r>
          </w:p>
        </w:tc>
      </w:tr>
      <w:tr w:rsidR="00750B56" w:rsidRPr="005878F6" w14:paraId="6C921F6B"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36EC13C8" w14:textId="77777777" w:rsidR="00750B56" w:rsidRPr="005878F6" w:rsidRDefault="00750B56" w:rsidP="00FE5417">
            <w:pPr>
              <w:spacing w:line="360" w:lineRule="auto"/>
              <w:ind w:left="-5" w:right="39"/>
              <w:jc w:val="both"/>
              <w:rPr>
                <w:sz w:val="22"/>
                <w:szCs w:val="22"/>
              </w:rPr>
            </w:pPr>
            <w:r w:rsidRPr="005878F6">
              <w:rPr>
                <w:sz w:val="22"/>
                <w:szCs w:val="22"/>
              </w:rPr>
              <w:t>English language publications</w:t>
            </w:r>
          </w:p>
        </w:tc>
        <w:tc>
          <w:tcPr>
            <w:tcW w:w="0" w:type="auto"/>
            <w:hideMark/>
          </w:tcPr>
          <w:p w14:paraId="19BFC26A"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To enable accurate interpretation and critical analysis.</w:t>
            </w:r>
          </w:p>
        </w:tc>
      </w:tr>
      <w:tr w:rsidR="00750B56" w:rsidRPr="005878F6" w14:paraId="35A0F54B"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CC2D94" w14:textId="77777777" w:rsidR="00750B56" w:rsidRPr="005878F6" w:rsidRDefault="00750B56" w:rsidP="00FE5417">
            <w:pPr>
              <w:spacing w:line="360" w:lineRule="auto"/>
              <w:ind w:left="-5" w:right="39"/>
              <w:jc w:val="both"/>
              <w:rPr>
                <w:sz w:val="22"/>
                <w:szCs w:val="22"/>
              </w:rPr>
            </w:pPr>
            <w:r w:rsidRPr="005878F6">
              <w:rPr>
                <w:sz w:val="22"/>
                <w:szCs w:val="22"/>
              </w:rPr>
              <w:t>Recent publications</w:t>
            </w:r>
          </w:p>
        </w:tc>
        <w:tc>
          <w:tcPr>
            <w:tcW w:w="0" w:type="auto"/>
            <w:hideMark/>
          </w:tcPr>
          <w:p w14:paraId="7FFD5B35"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reflect current developments in cost competitiveness, sustainability and strategic management.</w:t>
            </w:r>
          </w:p>
        </w:tc>
      </w:tr>
      <w:tr w:rsidR="00750B56" w:rsidRPr="005878F6" w14:paraId="783ECB9A"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7AEF0D98" w14:textId="77777777" w:rsidR="00750B56" w:rsidRPr="005878F6" w:rsidRDefault="00750B56" w:rsidP="00FE5417">
            <w:pPr>
              <w:spacing w:line="360" w:lineRule="auto"/>
              <w:ind w:left="-5" w:right="39"/>
              <w:jc w:val="both"/>
              <w:rPr>
                <w:sz w:val="22"/>
                <w:szCs w:val="22"/>
              </w:rPr>
            </w:pPr>
            <w:r w:rsidRPr="005878F6">
              <w:rPr>
                <w:sz w:val="22"/>
                <w:szCs w:val="22"/>
              </w:rPr>
              <w:t>Seminal theoretical works</w:t>
            </w:r>
          </w:p>
        </w:tc>
        <w:tc>
          <w:tcPr>
            <w:tcW w:w="0" w:type="auto"/>
            <w:hideMark/>
          </w:tcPr>
          <w:p w14:paraId="3FE967C5"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Included where they established key theories such as Cost Leadership Theory, the Resource-Based View, Stakeholder Theory and the Triple Bottom Line.</w:t>
            </w:r>
          </w:p>
        </w:tc>
      </w:tr>
      <w:tr w:rsidR="00750B56" w:rsidRPr="005878F6" w14:paraId="260B329E"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5C763" w14:textId="77777777" w:rsidR="00750B56" w:rsidRPr="005878F6" w:rsidRDefault="00750B56" w:rsidP="00FE5417">
            <w:pPr>
              <w:spacing w:line="360" w:lineRule="auto"/>
              <w:ind w:left="-5" w:right="39"/>
              <w:jc w:val="both"/>
              <w:rPr>
                <w:sz w:val="22"/>
                <w:szCs w:val="22"/>
              </w:rPr>
            </w:pPr>
            <w:r w:rsidRPr="005878F6">
              <w:rPr>
                <w:sz w:val="22"/>
                <w:szCs w:val="22"/>
              </w:rPr>
              <w:t>Tesco PLC and reputable industry reports</w:t>
            </w:r>
          </w:p>
        </w:tc>
        <w:tc>
          <w:tcPr>
            <w:tcW w:w="0" w:type="auto"/>
            <w:hideMark/>
          </w:tcPr>
          <w:p w14:paraId="0A8EDEEF"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provide relevant company-specific and sector-specific evidence where appropriate.</w:t>
            </w:r>
          </w:p>
        </w:tc>
      </w:tr>
      <w:tr w:rsidR="00750B56" w:rsidRPr="005878F6" w14:paraId="34FEFD9D"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16A1AF4B" w14:textId="77777777" w:rsidR="00750B56" w:rsidRPr="005878F6" w:rsidRDefault="00750B56" w:rsidP="00FE5417">
            <w:pPr>
              <w:spacing w:line="360" w:lineRule="auto"/>
              <w:ind w:left="-5" w:right="39"/>
              <w:jc w:val="both"/>
              <w:rPr>
                <w:sz w:val="22"/>
                <w:szCs w:val="22"/>
              </w:rPr>
            </w:pPr>
            <w:r w:rsidRPr="005878F6">
              <w:rPr>
                <w:sz w:val="22"/>
                <w:szCs w:val="22"/>
              </w:rPr>
              <w:lastRenderedPageBreak/>
              <w:t>Studies relevant to the research aim and objectives</w:t>
            </w:r>
          </w:p>
        </w:tc>
        <w:tc>
          <w:tcPr>
            <w:tcW w:w="0" w:type="auto"/>
            <w:hideMark/>
          </w:tcPr>
          <w:p w14:paraId="53CE8632"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To ensure direct alignment with Tesco, cost competitiveness, sustainability and the UK grocery retail sector.</w:t>
            </w:r>
          </w:p>
        </w:tc>
      </w:tr>
    </w:tbl>
    <w:p w14:paraId="3511E3B6" w14:textId="5242C586" w:rsidR="00C4502F" w:rsidRPr="005878F6" w:rsidRDefault="003C6C3B" w:rsidP="00FE5417">
      <w:pPr>
        <w:spacing w:line="360" w:lineRule="auto"/>
        <w:ind w:left="-5" w:right="39"/>
        <w:jc w:val="both"/>
        <w:rPr>
          <w:sz w:val="22"/>
          <w:szCs w:val="22"/>
          <w:lang w:val="es-ES"/>
        </w:rPr>
      </w:pPr>
      <w:r w:rsidRPr="005878F6">
        <w:rPr>
          <w:sz w:val="22"/>
          <w:szCs w:val="22"/>
        </w:rPr>
        <w:t>Table 3.3 Inclusion Criteria</w:t>
      </w:r>
    </w:p>
    <w:p w14:paraId="422D2C3F" w14:textId="77777777" w:rsidR="003C6C3B" w:rsidRPr="005878F6" w:rsidRDefault="003C6C3B" w:rsidP="00FE5417">
      <w:pPr>
        <w:spacing w:line="360" w:lineRule="auto"/>
        <w:ind w:left="-5" w:right="39"/>
        <w:jc w:val="both"/>
        <w:rPr>
          <w:sz w:val="22"/>
          <w:szCs w:val="22"/>
          <w:highlight w:val="yellow"/>
          <w:lang w:val="es-ES"/>
        </w:rPr>
      </w:pPr>
    </w:p>
    <w:p w14:paraId="76780DC0" w14:textId="77777777" w:rsidR="00750B56" w:rsidRPr="003A06EF" w:rsidRDefault="00750B56" w:rsidP="00FE5417">
      <w:pPr>
        <w:pStyle w:val="Heading3"/>
        <w:spacing w:line="360" w:lineRule="auto"/>
        <w:ind w:left="-5" w:right="39"/>
        <w:jc w:val="both"/>
        <w:rPr>
          <w:rFonts w:ascii="Arial" w:hAnsi="Arial" w:cs="Arial"/>
          <w:b/>
          <w:bCs/>
          <w:sz w:val="28"/>
          <w:szCs w:val="28"/>
        </w:rPr>
      </w:pPr>
      <w:bookmarkStart w:id="25" w:name="_Toc236042280"/>
      <w:r w:rsidRPr="003A06EF">
        <w:rPr>
          <w:rFonts w:ascii="Arial" w:hAnsi="Arial" w:cs="Arial"/>
          <w:b/>
          <w:bCs/>
          <w:sz w:val="28"/>
          <w:szCs w:val="28"/>
        </w:rPr>
        <w:t>3.6.2 Exclusion Criteria</w:t>
      </w:r>
      <w:bookmarkEnd w:id="25"/>
    </w:p>
    <w:p w14:paraId="1E25BC01" w14:textId="77777777" w:rsidR="00750B56" w:rsidRPr="005878F6" w:rsidRDefault="00750B56" w:rsidP="00FE5417">
      <w:pPr>
        <w:spacing w:line="360" w:lineRule="auto"/>
        <w:ind w:left="-5" w:right="39"/>
        <w:jc w:val="both"/>
        <w:rPr>
          <w:sz w:val="22"/>
          <w:szCs w:val="22"/>
        </w:rPr>
      </w:pPr>
    </w:p>
    <w:p w14:paraId="2E6EF0BB" w14:textId="0CEBBDB8" w:rsidR="003C6C3B" w:rsidRPr="005878F6" w:rsidRDefault="009F029D" w:rsidP="00FE5417">
      <w:pPr>
        <w:spacing w:line="360" w:lineRule="auto"/>
        <w:ind w:left="-5" w:right="39"/>
        <w:jc w:val="both"/>
        <w:rPr>
          <w:sz w:val="22"/>
          <w:szCs w:val="22"/>
        </w:rPr>
      </w:pPr>
      <w:r w:rsidRPr="009F029D">
        <w:rPr>
          <w:sz w:val="22"/>
          <w:szCs w:val="22"/>
        </w:rPr>
        <w:t>Predefined exclusion criteria were applied to remove literature that did not meet the required academic and methodological standards. Clearly defined exclusion criteria promote transparent and reproducible sample selection by ensuring studies are assessed consistently against predetermined standards (</w:t>
      </w:r>
      <w:proofErr w:type="spellStart"/>
      <w:r w:rsidRPr="009F029D">
        <w:rPr>
          <w:sz w:val="22"/>
          <w:szCs w:val="22"/>
        </w:rPr>
        <w:t>Hiebl</w:t>
      </w:r>
      <w:proofErr w:type="spellEnd"/>
      <w:r w:rsidRPr="009F029D">
        <w:rPr>
          <w:sz w:val="22"/>
          <w:szCs w:val="22"/>
        </w:rPr>
        <w:t>, 2023). Consequently, only appropriate studies were retained within the review (</w:t>
      </w:r>
      <w:proofErr w:type="spellStart"/>
      <w:r w:rsidRPr="009F029D">
        <w:rPr>
          <w:sz w:val="22"/>
          <w:szCs w:val="22"/>
        </w:rPr>
        <w:t>Tranfield</w:t>
      </w:r>
      <w:proofErr w:type="spellEnd"/>
      <w:r w:rsidRPr="009F029D">
        <w:rPr>
          <w:sz w:val="22"/>
          <w:szCs w:val="22"/>
        </w:rPr>
        <w:t>, Denyer and Smart, 2003; Page et al., 2021).</w:t>
      </w:r>
    </w:p>
    <w:p w14:paraId="744E68C8" w14:textId="77777777" w:rsidR="003C6C3B" w:rsidRPr="005878F6" w:rsidRDefault="003C6C3B"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3307"/>
        <w:gridCol w:w="5776"/>
      </w:tblGrid>
      <w:tr w:rsidR="00750B56" w:rsidRPr="005878F6" w14:paraId="442DACD7" w14:textId="77777777" w:rsidTr="00750B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BC50DF" w14:textId="77777777" w:rsidR="00750B56" w:rsidRPr="005878F6" w:rsidRDefault="00750B56" w:rsidP="00FE5417">
            <w:pPr>
              <w:spacing w:line="360" w:lineRule="auto"/>
              <w:ind w:left="-5" w:right="39"/>
              <w:jc w:val="both"/>
              <w:rPr>
                <w:sz w:val="22"/>
                <w:szCs w:val="22"/>
              </w:rPr>
            </w:pPr>
            <w:r w:rsidRPr="005878F6">
              <w:rPr>
                <w:sz w:val="22"/>
                <w:szCs w:val="22"/>
              </w:rPr>
              <w:t>Exclusion Criterion</w:t>
            </w:r>
          </w:p>
        </w:tc>
        <w:tc>
          <w:tcPr>
            <w:tcW w:w="0" w:type="auto"/>
            <w:hideMark/>
          </w:tcPr>
          <w:p w14:paraId="47773B60" w14:textId="77777777" w:rsidR="00750B56" w:rsidRPr="005878F6" w:rsidRDefault="00750B56"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Reason for Exclusion</w:t>
            </w:r>
          </w:p>
        </w:tc>
      </w:tr>
      <w:tr w:rsidR="00750B56" w:rsidRPr="005878F6" w14:paraId="26864138"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C7B37" w14:textId="77777777" w:rsidR="00750B56" w:rsidRPr="005878F6" w:rsidRDefault="00750B56" w:rsidP="00FE5417">
            <w:pPr>
              <w:spacing w:line="360" w:lineRule="auto"/>
              <w:ind w:left="-5" w:right="39"/>
              <w:jc w:val="both"/>
              <w:rPr>
                <w:sz w:val="22"/>
                <w:szCs w:val="22"/>
              </w:rPr>
            </w:pPr>
            <w:r w:rsidRPr="005878F6">
              <w:rPr>
                <w:sz w:val="22"/>
                <w:szCs w:val="22"/>
              </w:rPr>
              <w:t>Studies unrelated to the research topic</w:t>
            </w:r>
          </w:p>
        </w:tc>
        <w:tc>
          <w:tcPr>
            <w:tcW w:w="0" w:type="auto"/>
            <w:hideMark/>
          </w:tcPr>
          <w:p w14:paraId="3C1FAEEB"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Did not address cost competitiveness, sustainability or strategic management within a relevant context.</w:t>
            </w:r>
          </w:p>
        </w:tc>
      </w:tr>
      <w:tr w:rsidR="00750B56" w:rsidRPr="005878F6" w14:paraId="3017BF6F"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0780BEA4" w14:textId="77777777" w:rsidR="00750B56" w:rsidRPr="005878F6" w:rsidRDefault="00750B56" w:rsidP="00FE5417">
            <w:pPr>
              <w:spacing w:line="360" w:lineRule="auto"/>
              <w:ind w:left="-5" w:right="39"/>
              <w:jc w:val="both"/>
              <w:rPr>
                <w:sz w:val="22"/>
                <w:szCs w:val="22"/>
              </w:rPr>
            </w:pPr>
            <w:r w:rsidRPr="005878F6">
              <w:rPr>
                <w:sz w:val="22"/>
                <w:szCs w:val="22"/>
              </w:rPr>
              <w:t>Non-peer-reviewed sources</w:t>
            </w:r>
          </w:p>
        </w:tc>
        <w:tc>
          <w:tcPr>
            <w:tcW w:w="0" w:type="auto"/>
            <w:hideMark/>
          </w:tcPr>
          <w:p w14:paraId="711E3D04"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Opinion blogs, commercial websites and informal online publications lacked sufficient academic credibility.</w:t>
            </w:r>
          </w:p>
        </w:tc>
      </w:tr>
      <w:tr w:rsidR="00750B56" w:rsidRPr="005878F6" w14:paraId="195DD02A"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7DE44" w14:textId="77777777" w:rsidR="00750B56" w:rsidRPr="005878F6" w:rsidRDefault="00750B56" w:rsidP="00FE5417">
            <w:pPr>
              <w:spacing w:line="360" w:lineRule="auto"/>
              <w:ind w:left="-5" w:right="39"/>
              <w:jc w:val="both"/>
              <w:rPr>
                <w:sz w:val="22"/>
                <w:szCs w:val="22"/>
              </w:rPr>
            </w:pPr>
            <w:r w:rsidRPr="005878F6">
              <w:rPr>
                <w:sz w:val="22"/>
                <w:szCs w:val="22"/>
              </w:rPr>
              <w:t>Duplicate publications</w:t>
            </w:r>
          </w:p>
        </w:tc>
        <w:tc>
          <w:tcPr>
            <w:tcW w:w="0" w:type="auto"/>
            <w:hideMark/>
          </w:tcPr>
          <w:p w14:paraId="20B6A17C"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Removed to avoid repetition of evidence.</w:t>
            </w:r>
          </w:p>
        </w:tc>
      </w:tr>
      <w:tr w:rsidR="00750B56" w:rsidRPr="005878F6" w14:paraId="01194404"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3F07A4FD" w14:textId="77777777" w:rsidR="00750B56" w:rsidRPr="005878F6" w:rsidRDefault="00750B56" w:rsidP="00FE5417">
            <w:pPr>
              <w:spacing w:line="360" w:lineRule="auto"/>
              <w:ind w:left="-5" w:right="39"/>
              <w:jc w:val="both"/>
              <w:rPr>
                <w:sz w:val="22"/>
                <w:szCs w:val="22"/>
              </w:rPr>
            </w:pPr>
            <w:r w:rsidRPr="005878F6">
              <w:rPr>
                <w:sz w:val="22"/>
                <w:szCs w:val="22"/>
              </w:rPr>
              <w:t>Older non-seminal literature</w:t>
            </w:r>
          </w:p>
        </w:tc>
        <w:tc>
          <w:tcPr>
            <w:tcW w:w="0" w:type="auto"/>
            <w:hideMark/>
          </w:tcPr>
          <w:p w14:paraId="23514D90"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Excluded where it did not provide significant theoretical or empirical contribution.</w:t>
            </w:r>
          </w:p>
        </w:tc>
      </w:tr>
      <w:tr w:rsidR="00750B56" w:rsidRPr="005878F6" w14:paraId="0298D3BC"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2F17E" w14:textId="77777777" w:rsidR="00750B56" w:rsidRPr="005878F6" w:rsidRDefault="00750B56" w:rsidP="00FE5417">
            <w:pPr>
              <w:spacing w:line="360" w:lineRule="auto"/>
              <w:ind w:left="-5" w:right="39"/>
              <w:jc w:val="both"/>
              <w:rPr>
                <w:sz w:val="22"/>
                <w:szCs w:val="22"/>
              </w:rPr>
            </w:pPr>
            <w:r w:rsidRPr="005878F6">
              <w:rPr>
                <w:sz w:val="22"/>
                <w:szCs w:val="22"/>
              </w:rPr>
              <w:t>Studies lacking methodological transparency</w:t>
            </w:r>
          </w:p>
        </w:tc>
        <w:tc>
          <w:tcPr>
            <w:tcW w:w="0" w:type="auto"/>
            <w:hideMark/>
          </w:tcPr>
          <w:p w14:paraId="260756C7"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Excluded to maintain the reliability and quality of the review.</w:t>
            </w:r>
          </w:p>
        </w:tc>
      </w:tr>
    </w:tbl>
    <w:p w14:paraId="14E91307" w14:textId="21630EC7" w:rsidR="00681219" w:rsidRPr="005878F6" w:rsidRDefault="003C6C3B" w:rsidP="00FE5417">
      <w:pPr>
        <w:spacing w:line="360" w:lineRule="auto"/>
        <w:ind w:left="-5" w:right="39"/>
        <w:jc w:val="both"/>
        <w:rPr>
          <w:sz w:val="22"/>
          <w:szCs w:val="22"/>
        </w:rPr>
      </w:pPr>
      <w:r w:rsidRPr="005878F6">
        <w:rPr>
          <w:sz w:val="22"/>
          <w:szCs w:val="22"/>
        </w:rPr>
        <w:t>Table 3.4 Exclusion Criteria</w:t>
      </w:r>
    </w:p>
    <w:p w14:paraId="256EE656" w14:textId="77777777" w:rsidR="003C6C3B" w:rsidRPr="005878F6" w:rsidRDefault="003C6C3B" w:rsidP="00FE5417">
      <w:pPr>
        <w:spacing w:line="360" w:lineRule="auto"/>
        <w:ind w:left="-5" w:right="39"/>
        <w:jc w:val="both"/>
        <w:rPr>
          <w:sz w:val="22"/>
          <w:szCs w:val="22"/>
        </w:rPr>
      </w:pPr>
    </w:p>
    <w:p w14:paraId="0A5991CA" w14:textId="0DE13CE0" w:rsidR="00C4502F" w:rsidRPr="005878F6" w:rsidRDefault="00681219" w:rsidP="00FE5417">
      <w:pPr>
        <w:spacing w:line="360" w:lineRule="auto"/>
        <w:ind w:left="-5" w:right="39"/>
        <w:jc w:val="both"/>
        <w:rPr>
          <w:sz w:val="22"/>
          <w:szCs w:val="22"/>
        </w:rPr>
      </w:pPr>
      <w:r w:rsidRPr="005878F6">
        <w:rPr>
          <w:sz w:val="22"/>
          <w:szCs w:val="22"/>
        </w:rPr>
        <w:t>Whilst restricting the review to peer-reviewed publications enhances academic quality, some researchers acknowledge that this approach may exclude valuable industry evidence and grey literature. To address this limitation, official reports published by Tesco PLC and reputable industry organisations were included where they provided credible company-specific evidence.</w:t>
      </w:r>
    </w:p>
    <w:p w14:paraId="293AAF9A" w14:textId="77777777" w:rsidR="00C4502F" w:rsidRPr="003A06EF" w:rsidRDefault="00AB7A98" w:rsidP="00FE5417">
      <w:pPr>
        <w:spacing w:after="9" w:line="360" w:lineRule="auto"/>
        <w:ind w:left="0" w:right="0" w:firstLine="0"/>
        <w:jc w:val="both"/>
        <w:rPr>
          <w:sz w:val="28"/>
          <w:szCs w:val="28"/>
        </w:rPr>
      </w:pPr>
      <w:r w:rsidRPr="005878F6">
        <w:rPr>
          <w:sz w:val="22"/>
          <w:szCs w:val="22"/>
        </w:rPr>
        <w:t xml:space="preserve"> </w:t>
      </w:r>
    </w:p>
    <w:p w14:paraId="40AE1818" w14:textId="5EE6F988" w:rsidR="00DB611E" w:rsidRPr="003A06EF" w:rsidRDefault="00AB7A98" w:rsidP="00FE5417">
      <w:pPr>
        <w:pStyle w:val="Heading2"/>
        <w:spacing w:line="360" w:lineRule="auto"/>
        <w:ind w:left="-5" w:right="39"/>
        <w:jc w:val="both"/>
        <w:rPr>
          <w:szCs w:val="28"/>
        </w:rPr>
      </w:pPr>
      <w:bookmarkStart w:id="26" w:name="_Toc236042281"/>
      <w:r w:rsidRPr="003A06EF">
        <w:rPr>
          <w:bCs/>
          <w:szCs w:val="28"/>
        </w:rPr>
        <w:t>3.7 Search Results</w:t>
      </w:r>
      <w:bookmarkEnd w:id="26"/>
    </w:p>
    <w:p w14:paraId="77C2C900" w14:textId="77777777" w:rsidR="00E178E5" w:rsidRPr="00E178E5" w:rsidRDefault="00E178E5" w:rsidP="00E178E5">
      <w:pPr>
        <w:spacing w:line="360" w:lineRule="auto"/>
        <w:ind w:left="0" w:right="0" w:firstLine="0"/>
        <w:jc w:val="both"/>
        <w:rPr>
          <w:sz w:val="22"/>
          <w:szCs w:val="22"/>
        </w:rPr>
      </w:pPr>
      <w:r w:rsidRPr="00E178E5">
        <w:rPr>
          <w:sz w:val="22"/>
          <w:szCs w:val="22"/>
        </w:rPr>
        <w:t xml:space="preserve">The structured search strategy identified 118 potentially relevant sources across the selected academic databases. Following the removal of duplicate records, studies were screened against the predefined inclusion and exclusion criteria using titles, abstracts and, where </w:t>
      </w:r>
      <w:r w:rsidRPr="00E178E5">
        <w:rPr>
          <w:sz w:val="22"/>
          <w:szCs w:val="22"/>
        </w:rPr>
        <w:lastRenderedPageBreak/>
        <w:t>necessary, full texts. Eligible publications were retained for analysis, comprising peer-reviewed journal articles, seminal theoretical literature and organisational reports.</w:t>
      </w:r>
    </w:p>
    <w:p w14:paraId="06A5FDDD" w14:textId="77777777" w:rsidR="00E178E5" w:rsidRPr="00E178E5" w:rsidRDefault="00E178E5" w:rsidP="00E178E5">
      <w:pPr>
        <w:spacing w:line="360" w:lineRule="auto"/>
        <w:ind w:left="0" w:right="0" w:firstLine="0"/>
        <w:jc w:val="both"/>
        <w:rPr>
          <w:sz w:val="22"/>
          <w:szCs w:val="22"/>
        </w:rPr>
      </w:pPr>
    </w:p>
    <w:p w14:paraId="2F7CA667" w14:textId="4EE05D49" w:rsidR="007C4569" w:rsidRPr="007C4569" w:rsidRDefault="00E178E5" w:rsidP="00E178E5">
      <w:pPr>
        <w:spacing w:line="360" w:lineRule="auto"/>
        <w:ind w:left="0" w:right="0" w:firstLine="0"/>
        <w:jc w:val="both"/>
        <w:rPr>
          <w:sz w:val="22"/>
          <w:szCs w:val="22"/>
        </w:rPr>
      </w:pPr>
      <w:r w:rsidRPr="00E178E5">
        <w:rPr>
          <w:sz w:val="22"/>
          <w:szCs w:val="22"/>
        </w:rPr>
        <w:t>After removing 20 duplicate records, 98 sources progressed to title and abstract screening, of which 54 underwent full-text assessment. Fourteen studies were excluded for failing to meet the predefined criteria, leaving 40 sources for the thematic analysis presented in Chapter 4.</w:t>
      </w:r>
      <w:r w:rsidRPr="00E178E5">
        <w:rPr>
          <w:sz w:val="22"/>
          <w:szCs w:val="22"/>
        </w:rPr>
        <w:t xml:space="preserve"> </w:t>
      </w:r>
      <w:r w:rsidR="007C4569" w:rsidRPr="007C4569">
        <w:rPr>
          <w:sz w:val="22"/>
          <w:szCs w:val="22"/>
        </w:rPr>
        <w:t>presented in Chapter 4.</w:t>
      </w:r>
    </w:p>
    <w:tbl>
      <w:tblPr>
        <w:tblStyle w:val="GridTable2-Accent1"/>
        <w:tblW w:w="0" w:type="auto"/>
        <w:tblLook w:val="04A0" w:firstRow="1" w:lastRow="0" w:firstColumn="1" w:lastColumn="0" w:noHBand="0" w:noVBand="1"/>
      </w:tblPr>
      <w:tblGrid>
        <w:gridCol w:w="4654"/>
        <w:gridCol w:w="2172"/>
      </w:tblGrid>
      <w:tr w:rsidR="00B75294" w:rsidRPr="005878F6" w14:paraId="343379DA" w14:textId="77777777" w:rsidTr="00B75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1C9E2D" w14:textId="77777777" w:rsidR="00B75294" w:rsidRPr="005878F6" w:rsidRDefault="00B75294" w:rsidP="00FE5417">
            <w:pPr>
              <w:spacing w:line="360" w:lineRule="auto"/>
              <w:ind w:left="0" w:right="0" w:firstLine="0"/>
              <w:jc w:val="both"/>
              <w:rPr>
                <w:sz w:val="22"/>
                <w:szCs w:val="22"/>
              </w:rPr>
            </w:pPr>
            <w:r w:rsidRPr="005878F6">
              <w:rPr>
                <w:sz w:val="22"/>
                <w:szCs w:val="22"/>
              </w:rPr>
              <w:t>Stage</w:t>
            </w:r>
          </w:p>
        </w:tc>
        <w:tc>
          <w:tcPr>
            <w:tcW w:w="0" w:type="auto"/>
            <w:hideMark/>
          </w:tcPr>
          <w:p w14:paraId="24ED0708" w14:textId="77777777" w:rsidR="00B75294" w:rsidRPr="005878F6" w:rsidRDefault="00B75294" w:rsidP="00FE5417">
            <w:pPr>
              <w:spacing w:line="360" w:lineRule="auto"/>
              <w:ind w:left="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Number of Studies</w:t>
            </w:r>
          </w:p>
        </w:tc>
      </w:tr>
      <w:tr w:rsidR="00B75294" w:rsidRPr="005878F6" w14:paraId="0C38696E"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D65FA9" w14:textId="77777777" w:rsidR="00B75294" w:rsidRPr="005878F6" w:rsidRDefault="00B75294" w:rsidP="00FE5417">
            <w:pPr>
              <w:spacing w:line="360" w:lineRule="auto"/>
              <w:ind w:left="0" w:right="0" w:firstLine="0"/>
              <w:jc w:val="both"/>
              <w:rPr>
                <w:sz w:val="22"/>
                <w:szCs w:val="22"/>
              </w:rPr>
            </w:pPr>
            <w:r w:rsidRPr="005878F6">
              <w:rPr>
                <w:sz w:val="22"/>
                <w:szCs w:val="22"/>
              </w:rPr>
              <w:t>Initial database search</w:t>
            </w:r>
          </w:p>
        </w:tc>
        <w:tc>
          <w:tcPr>
            <w:tcW w:w="0" w:type="auto"/>
            <w:hideMark/>
          </w:tcPr>
          <w:p w14:paraId="7C20AA76" w14:textId="7E998310" w:rsidR="00B75294" w:rsidRPr="005878F6" w:rsidRDefault="00B75294"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11</w:t>
            </w:r>
            <w:r w:rsidR="00F03F15" w:rsidRPr="005878F6">
              <w:rPr>
                <w:sz w:val="22"/>
                <w:szCs w:val="22"/>
              </w:rPr>
              <w:t>8</w:t>
            </w:r>
          </w:p>
        </w:tc>
      </w:tr>
      <w:tr w:rsidR="00B75294" w:rsidRPr="005878F6" w14:paraId="5351F629"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6B315E7A" w14:textId="77777777" w:rsidR="00B75294" w:rsidRPr="005878F6" w:rsidRDefault="00B75294" w:rsidP="00FE5417">
            <w:pPr>
              <w:spacing w:line="360" w:lineRule="auto"/>
              <w:ind w:left="0" w:right="0" w:firstLine="0"/>
              <w:jc w:val="both"/>
              <w:rPr>
                <w:sz w:val="22"/>
                <w:szCs w:val="22"/>
              </w:rPr>
            </w:pPr>
            <w:r w:rsidRPr="005878F6">
              <w:rPr>
                <w:sz w:val="22"/>
                <w:szCs w:val="22"/>
              </w:rPr>
              <w:t>Duplicates removed</w:t>
            </w:r>
          </w:p>
        </w:tc>
        <w:tc>
          <w:tcPr>
            <w:tcW w:w="0" w:type="auto"/>
            <w:hideMark/>
          </w:tcPr>
          <w:p w14:paraId="60024D07" w14:textId="4CB8F27A" w:rsidR="00B75294" w:rsidRPr="005878F6" w:rsidRDefault="00F03F15"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20</w:t>
            </w:r>
          </w:p>
        </w:tc>
      </w:tr>
      <w:tr w:rsidR="00B75294" w:rsidRPr="005878F6" w14:paraId="0DB06629"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5D5CF6" w14:textId="77777777" w:rsidR="00B75294" w:rsidRPr="005878F6" w:rsidRDefault="00B75294" w:rsidP="00FE5417">
            <w:pPr>
              <w:spacing w:line="360" w:lineRule="auto"/>
              <w:ind w:left="0" w:right="0" w:firstLine="0"/>
              <w:jc w:val="both"/>
              <w:rPr>
                <w:sz w:val="22"/>
                <w:szCs w:val="22"/>
              </w:rPr>
            </w:pPr>
            <w:r w:rsidRPr="005878F6">
              <w:rPr>
                <w:sz w:val="22"/>
                <w:szCs w:val="22"/>
              </w:rPr>
              <w:t>Records screened by title and abstract</w:t>
            </w:r>
          </w:p>
        </w:tc>
        <w:tc>
          <w:tcPr>
            <w:tcW w:w="0" w:type="auto"/>
            <w:hideMark/>
          </w:tcPr>
          <w:p w14:paraId="3AC40995" w14:textId="72F38E72" w:rsidR="00B75294" w:rsidRPr="005878F6" w:rsidRDefault="00F03F15"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98</w:t>
            </w:r>
          </w:p>
        </w:tc>
      </w:tr>
      <w:tr w:rsidR="00B75294" w:rsidRPr="005878F6" w14:paraId="22DFA7C6"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434BDBE1" w14:textId="77777777" w:rsidR="00B75294" w:rsidRPr="005878F6" w:rsidRDefault="00B75294" w:rsidP="00FE5417">
            <w:pPr>
              <w:spacing w:line="360" w:lineRule="auto"/>
              <w:ind w:left="0" w:right="0" w:firstLine="0"/>
              <w:jc w:val="both"/>
              <w:rPr>
                <w:sz w:val="22"/>
                <w:szCs w:val="22"/>
              </w:rPr>
            </w:pPr>
            <w:r w:rsidRPr="005878F6">
              <w:rPr>
                <w:sz w:val="22"/>
                <w:szCs w:val="22"/>
              </w:rPr>
              <w:t>Full-text studies assessed for eligibility</w:t>
            </w:r>
          </w:p>
        </w:tc>
        <w:tc>
          <w:tcPr>
            <w:tcW w:w="0" w:type="auto"/>
            <w:hideMark/>
          </w:tcPr>
          <w:p w14:paraId="503F2E4A" w14:textId="56286C68" w:rsidR="00B75294" w:rsidRPr="005878F6" w:rsidRDefault="00F03F15"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54</w:t>
            </w:r>
          </w:p>
        </w:tc>
      </w:tr>
      <w:tr w:rsidR="00B75294" w:rsidRPr="005878F6" w14:paraId="03736822"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41711" w14:textId="77777777" w:rsidR="00B75294" w:rsidRPr="005878F6" w:rsidRDefault="00B75294" w:rsidP="00FE5417">
            <w:pPr>
              <w:spacing w:line="360" w:lineRule="auto"/>
              <w:ind w:left="0" w:right="0" w:firstLine="0"/>
              <w:jc w:val="both"/>
              <w:rPr>
                <w:sz w:val="22"/>
                <w:szCs w:val="22"/>
              </w:rPr>
            </w:pPr>
            <w:r w:rsidRPr="005878F6">
              <w:rPr>
                <w:sz w:val="22"/>
                <w:szCs w:val="22"/>
              </w:rPr>
              <w:t>Studies excluded following full-text review</w:t>
            </w:r>
          </w:p>
        </w:tc>
        <w:tc>
          <w:tcPr>
            <w:tcW w:w="0" w:type="auto"/>
            <w:hideMark/>
          </w:tcPr>
          <w:p w14:paraId="5E65D398" w14:textId="4131C47E" w:rsidR="00B75294" w:rsidRPr="005878F6" w:rsidRDefault="00B75294"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1</w:t>
            </w:r>
            <w:r w:rsidR="00F03F15" w:rsidRPr="005878F6">
              <w:rPr>
                <w:sz w:val="22"/>
                <w:szCs w:val="22"/>
              </w:rPr>
              <w:t>4</w:t>
            </w:r>
          </w:p>
        </w:tc>
      </w:tr>
      <w:tr w:rsidR="00B75294" w:rsidRPr="005878F6" w14:paraId="13AC72C1"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7D6E81C4" w14:textId="13C8CFA5" w:rsidR="00B75294" w:rsidRPr="005878F6" w:rsidRDefault="00B75294" w:rsidP="00FE5417">
            <w:pPr>
              <w:spacing w:line="360" w:lineRule="auto"/>
              <w:ind w:left="0" w:right="0" w:firstLine="0"/>
              <w:jc w:val="both"/>
              <w:rPr>
                <w:sz w:val="22"/>
                <w:szCs w:val="22"/>
              </w:rPr>
            </w:pPr>
            <w:r w:rsidRPr="005878F6">
              <w:rPr>
                <w:sz w:val="22"/>
                <w:szCs w:val="22"/>
              </w:rPr>
              <w:t>Final s</w:t>
            </w:r>
            <w:r w:rsidR="00E9309C" w:rsidRPr="005878F6">
              <w:rPr>
                <w:sz w:val="22"/>
                <w:szCs w:val="22"/>
              </w:rPr>
              <w:t>ources</w:t>
            </w:r>
            <w:r w:rsidRPr="005878F6">
              <w:rPr>
                <w:sz w:val="22"/>
                <w:szCs w:val="22"/>
              </w:rPr>
              <w:t xml:space="preserve"> included in the review</w:t>
            </w:r>
          </w:p>
        </w:tc>
        <w:tc>
          <w:tcPr>
            <w:tcW w:w="0" w:type="auto"/>
            <w:hideMark/>
          </w:tcPr>
          <w:p w14:paraId="13753CDC" w14:textId="563430D7" w:rsidR="00B75294" w:rsidRPr="005878F6" w:rsidRDefault="00E9309C"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40</w:t>
            </w:r>
          </w:p>
        </w:tc>
      </w:tr>
    </w:tbl>
    <w:p w14:paraId="4DA79CFB" w14:textId="2ECB083C" w:rsidR="00DB611E" w:rsidRPr="005878F6" w:rsidRDefault="00D71756" w:rsidP="00FE5417">
      <w:pPr>
        <w:spacing w:line="360" w:lineRule="auto"/>
        <w:ind w:left="0" w:right="0" w:firstLine="0"/>
        <w:jc w:val="both"/>
        <w:rPr>
          <w:sz w:val="22"/>
          <w:szCs w:val="22"/>
        </w:rPr>
      </w:pPr>
      <w:r w:rsidRPr="005878F6">
        <w:rPr>
          <w:sz w:val="22"/>
          <w:szCs w:val="22"/>
        </w:rPr>
        <w:t>Table 3.5 Search Results</w:t>
      </w:r>
    </w:p>
    <w:p w14:paraId="14E0CE35" w14:textId="77777777" w:rsidR="00DB611E" w:rsidRPr="005878F6" w:rsidRDefault="00DB611E" w:rsidP="00FE5417">
      <w:pPr>
        <w:spacing w:line="360" w:lineRule="auto"/>
        <w:ind w:left="0" w:right="0" w:firstLine="0"/>
        <w:jc w:val="both"/>
        <w:rPr>
          <w:sz w:val="22"/>
          <w:szCs w:val="22"/>
        </w:rPr>
      </w:pPr>
    </w:p>
    <w:p w14:paraId="13302BBC" w14:textId="77777777" w:rsidR="00DB611E" w:rsidRPr="005878F6" w:rsidRDefault="00DB611E" w:rsidP="00FE5417">
      <w:pPr>
        <w:spacing w:line="360" w:lineRule="auto"/>
        <w:ind w:left="0" w:right="0" w:firstLine="0"/>
        <w:jc w:val="both"/>
        <w:rPr>
          <w:sz w:val="22"/>
          <w:szCs w:val="22"/>
        </w:rPr>
      </w:pPr>
    </w:p>
    <w:p w14:paraId="0F099468" w14:textId="77777777" w:rsidR="0014478B" w:rsidRPr="003A06EF" w:rsidRDefault="00AB7A98" w:rsidP="00FE5417">
      <w:pPr>
        <w:pStyle w:val="Heading2"/>
        <w:spacing w:line="360" w:lineRule="auto"/>
        <w:ind w:left="-5" w:right="39"/>
        <w:jc w:val="both"/>
        <w:rPr>
          <w:bCs/>
          <w:szCs w:val="28"/>
        </w:rPr>
      </w:pPr>
      <w:bookmarkStart w:id="27" w:name="_Toc236042282"/>
      <w:r w:rsidRPr="003A06EF">
        <w:rPr>
          <w:bCs/>
          <w:szCs w:val="28"/>
        </w:rPr>
        <w:t>3.8 Ethical Considerations</w:t>
      </w:r>
      <w:bookmarkEnd w:id="27"/>
    </w:p>
    <w:p w14:paraId="4C69110E" w14:textId="77777777" w:rsidR="0044008C" w:rsidRPr="005878F6" w:rsidRDefault="0044008C" w:rsidP="00FE5417">
      <w:pPr>
        <w:spacing w:line="360" w:lineRule="auto"/>
        <w:ind w:left="0" w:right="39" w:firstLine="0"/>
        <w:jc w:val="both"/>
        <w:rPr>
          <w:sz w:val="22"/>
          <w:szCs w:val="22"/>
        </w:rPr>
      </w:pPr>
    </w:p>
    <w:p w14:paraId="7B9F7950" w14:textId="77777777" w:rsidR="00E178E5" w:rsidRPr="00E178E5" w:rsidRDefault="00E178E5" w:rsidP="00E178E5">
      <w:pPr>
        <w:spacing w:line="360" w:lineRule="auto"/>
        <w:ind w:left="-5" w:right="39"/>
        <w:jc w:val="both"/>
        <w:rPr>
          <w:sz w:val="22"/>
          <w:szCs w:val="22"/>
        </w:rPr>
      </w:pPr>
      <w:r w:rsidRPr="00E178E5">
        <w:rPr>
          <w:sz w:val="22"/>
          <w:szCs w:val="22"/>
        </w:rPr>
        <w:t>As this study was based exclusively on secondary research, no human participants were involved and formal ethical approval was not required. Nevertheless, academic integrity was maintained by accurately representing previous authors' findings and acknowledging all sources using the UWTSD Harvard Referencing style.</w:t>
      </w:r>
    </w:p>
    <w:p w14:paraId="2FFDDBDD" w14:textId="77777777" w:rsidR="00E178E5" w:rsidRPr="00E178E5" w:rsidRDefault="00E178E5" w:rsidP="00E178E5">
      <w:pPr>
        <w:spacing w:line="360" w:lineRule="auto"/>
        <w:ind w:left="-5" w:right="39"/>
        <w:jc w:val="both"/>
        <w:rPr>
          <w:sz w:val="22"/>
          <w:szCs w:val="22"/>
        </w:rPr>
      </w:pPr>
    </w:p>
    <w:p w14:paraId="38E8730B" w14:textId="77777777" w:rsidR="00E178E5" w:rsidRPr="00E178E5" w:rsidRDefault="00E178E5" w:rsidP="00E178E5">
      <w:pPr>
        <w:spacing w:line="360" w:lineRule="auto"/>
        <w:ind w:left="-5" w:right="39"/>
        <w:jc w:val="both"/>
        <w:rPr>
          <w:sz w:val="22"/>
          <w:szCs w:val="22"/>
        </w:rPr>
      </w:pPr>
      <w:r w:rsidRPr="00E178E5">
        <w:rPr>
          <w:sz w:val="22"/>
          <w:szCs w:val="22"/>
        </w:rPr>
        <w:t>The review prioritised peer-reviewed journal articles and official publications produced by Tesco PLC and other reputable industry organisations. The CRAAP framework (Currency, Relevance, Authority, Accuracy and Purpose) was used to evaluate source quality and suitability, ensuring sources were current, relevant and academically credible while reducing researcher bias (Saunders, Lewis and Thornhill, 2023; Page et al., 2021).</w:t>
      </w:r>
    </w:p>
    <w:p w14:paraId="48924AF5" w14:textId="77777777" w:rsidR="00E178E5" w:rsidRPr="00E178E5" w:rsidRDefault="00E178E5" w:rsidP="00E178E5">
      <w:pPr>
        <w:spacing w:line="360" w:lineRule="auto"/>
        <w:ind w:left="-5" w:right="39"/>
        <w:jc w:val="both"/>
        <w:rPr>
          <w:sz w:val="22"/>
          <w:szCs w:val="22"/>
        </w:rPr>
      </w:pPr>
    </w:p>
    <w:p w14:paraId="74305830" w14:textId="2F526A4D" w:rsidR="00E178E5" w:rsidRDefault="00E178E5" w:rsidP="00E178E5">
      <w:pPr>
        <w:spacing w:line="360" w:lineRule="auto"/>
        <w:ind w:left="-5" w:right="39"/>
        <w:jc w:val="both"/>
        <w:rPr>
          <w:sz w:val="22"/>
          <w:szCs w:val="22"/>
        </w:rPr>
      </w:pPr>
      <w:r w:rsidRPr="00E178E5">
        <w:rPr>
          <w:sz w:val="22"/>
          <w:szCs w:val="22"/>
        </w:rPr>
        <w:t>Recent publications were prioritised, while seminal theoretical works were retained where they provided the foundations of key theories.</w:t>
      </w:r>
    </w:p>
    <w:p w14:paraId="282708EF" w14:textId="77777777" w:rsidR="00E178E5" w:rsidRPr="003A06EF" w:rsidRDefault="00E178E5" w:rsidP="00E178E5">
      <w:pPr>
        <w:spacing w:line="360" w:lineRule="auto"/>
        <w:ind w:left="-5" w:right="39"/>
        <w:jc w:val="both"/>
        <w:rPr>
          <w:b/>
          <w:bCs/>
          <w:sz w:val="28"/>
          <w:szCs w:val="28"/>
        </w:rPr>
      </w:pPr>
    </w:p>
    <w:p w14:paraId="1437D4C8" w14:textId="77777777" w:rsidR="00F0593B" w:rsidRPr="003A06EF" w:rsidRDefault="00F0593B" w:rsidP="00FE5417">
      <w:pPr>
        <w:pStyle w:val="Heading2"/>
        <w:spacing w:line="360" w:lineRule="auto"/>
        <w:ind w:left="-5" w:right="39"/>
        <w:jc w:val="both"/>
        <w:rPr>
          <w:bCs/>
          <w:szCs w:val="28"/>
        </w:rPr>
      </w:pPr>
      <w:bookmarkStart w:id="28" w:name="_Toc236042283"/>
      <w:r w:rsidRPr="003A06EF">
        <w:rPr>
          <w:bCs/>
          <w:szCs w:val="28"/>
        </w:rPr>
        <w:t>3.9 Chapter Summary</w:t>
      </w:r>
      <w:bookmarkEnd w:id="28"/>
    </w:p>
    <w:p w14:paraId="00C5F3DA" w14:textId="77777777" w:rsidR="00F0593B" w:rsidRPr="005878F6" w:rsidRDefault="00F0593B" w:rsidP="00933710">
      <w:pPr>
        <w:spacing w:line="360" w:lineRule="auto"/>
        <w:ind w:left="-5" w:right="39"/>
        <w:jc w:val="both"/>
        <w:rPr>
          <w:b/>
          <w:bCs/>
          <w:sz w:val="22"/>
          <w:szCs w:val="22"/>
        </w:rPr>
      </w:pPr>
    </w:p>
    <w:p w14:paraId="75EB0B83" w14:textId="32755C49" w:rsidR="00C4502F" w:rsidRDefault="00E178E5" w:rsidP="00E178E5">
      <w:pPr>
        <w:spacing w:line="360" w:lineRule="auto"/>
        <w:ind w:left="-5" w:right="39"/>
        <w:jc w:val="both"/>
      </w:pPr>
      <w:r w:rsidRPr="00E178E5">
        <w:rPr>
          <w:sz w:val="22"/>
          <w:szCs w:val="22"/>
        </w:rPr>
        <w:lastRenderedPageBreak/>
        <w:t>This chapter outlined the methodological approach adopted to address the research aim through the analysis and synthesis of secondary data. It justified the use of a Systematic Literature Review (SLR) and described the search strategy, search terms, keywords, databases, and inclusion and exclusion criteria used to identify relevant evidence. These procedures ensured the review was conducted systematically and in accordance with recognised systematic review guidance (</w:t>
      </w:r>
      <w:proofErr w:type="spellStart"/>
      <w:r w:rsidRPr="00E178E5">
        <w:rPr>
          <w:sz w:val="22"/>
          <w:szCs w:val="22"/>
        </w:rPr>
        <w:t>Tranfield</w:t>
      </w:r>
      <w:proofErr w:type="spellEnd"/>
      <w:r w:rsidRPr="00E178E5">
        <w:rPr>
          <w:sz w:val="22"/>
          <w:szCs w:val="22"/>
        </w:rPr>
        <w:t>, Denyer and Smart, 2003). Ethical considerations were addressed to promote academic integrity and minimise researcher bias. The following chapter presents the thematic findings and discussion on how Tesco balances cost competitiveness with sustainability commitments within the UK grocery retail sector.</w:t>
      </w:r>
    </w:p>
    <w:p w14:paraId="55258ECF" w14:textId="77777777" w:rsidR="00C4502F" w:rsidRDefault="00AB7A98" w:rsidP="00FE5417">
      <w:pPr>
        <w:spacing w:after="4" w:line="259" w:lineRule="auto"/>
        <w:ind w:left="0" w:right="0" w:firstLine="0"/>
        <w:jc w:val="both"/>
      </w:pPr>
      <w:r>
        <w:t xml:space="preserve"> </w:t>
      </w:r>
    </w:p>
    <w:p w14:paraId="1CE47C89" w14:textId="0962C361" w:rsidR="00C4502F" w:rsidRPr="003A06EF" w:rsidRDefault="00AB7A98" w:rsidP="00FE5417">
      <w:pPr>
        <w:pStyle w:val="Heading1"/>
        <w:ind w:left="-5" w:right="39"/>
        <w:jc w:val="both"/>
        <w:rPr>
          <w:sz w:val="32"/>
          <w:szCs w:val="32"/>
        </w:rPr>
      </w:pPr>
      <w:bookmarkStart w:id="29" w:name="_Toc236042284"/>
      <w:r w:rsidRPr="003A06EF">
        <w:rPr>
          <w:sz w:val="32"/>
          <w:szCs w:val="32"/>
        </w:rPr>
        <w:t xml:space="preserve">CHAPTER 4: </w:t>
      </w:r>
      <w:r w:rsidR="00CE5A23" w:rsidRPr="003A06EF">
        <w:rPr>
          <w:sz w:val="32"/>
          <w:szCs w:val="32"/>
        </w:rPr>
        <w:t xml:space="preserve"> </w:t>
      </w:r>
      <w:r w:rsidR="002E6E8F" w:rsidRPr="003A06EF">
        <w:rPr>
          <w:sz w:val="32"/>
          <w:szCs w:val="32"/>
        </w:rPr>
        <w:t>Findings and Discussion</w:t>
      </w:r>
      <w:bookmarkEnd w:id="29"/>
    </w:p>
    <w:p w14:paraId="048A4560" w14:textId="77777777" w:rsidR="00C4502F" w:rsidRPr="005878F6" w:rsidRDefault="00AB7A98" w:rsidP="00FE5417">
      <w:pPr>
        <w:spacing w:after="0" w:line="360" w:lineRule="auto"/>
        <w:ind w:left="0" w:right="0" w:firstLine="0"/>
        <w:jc w:val="both"/>
        <w:rPr>
          <w:sz w:val="22"/>
          <w:szCs w:val="22"/>
        </w:rPr>
      </w:pPr>
      <w:r>
        <w:t xml:space="preserve"> </w:t>
      </w:r>
    </w:p>
    <w:p w14:paraId="1B7293B9" w14:textId="77777777" w:rsidR="00CE5A23" w:rsidRPr="003A06EF" w:rsidRDefault="00CE5A23" w:rsidP="00FE5417">
      <w:pPr>
        <w:pStyle w:val="Heading2"/>
        <w:spacing w:after="0" w:line="360" w:lineRule="auto"/>
        <w:ind w:left="0" w:firstLine="0"/>
        <w:jc w:val="both"/>
        <w:rPr>
          <w:bCs/>
          <w:szCs w:val="28"/>
        </w:rPr>
      </w:pPr>
      <w:bookmarkStart w:id="30" w:name="_Toc236042285"/>
      <w:r w:rsidRPr="003A06EF">
        <w:rPr>
          <w:bCs/>
          <w:szCs w:val="28"/>
        </w:rPr>
        <w:t>4.1 Introduction</w:t>
      </w:r>
      <w:bookmarkEnd w:id="30"/>
    </w:p>
    <w:p w14:paraId="6DE62EEF" w14:textId="77777777" w:rsidR="00CE5A23" w:rsidRPr="005878F6" w:rsidRDefault="00CE5A23" w:rsidP="00FE5417">
      <w:pPr>
        <w:spacing w:after="0" w:line="360" w:lineRule="auto"/>
        <w:ind w:left="0" w:right="0" w:firstLine="0"/>
        <w:jc w:val="both"/>
        <w:rPr>
          <w:sz w:val="22"/>
          <w:szCs w:val="22"/>
        </w:rPr>
      </w:pPr>
    </w:p>
    <w:p w14:paraId="3B13BE70" w14:textId="77777777" w:rsidR="00FE6CF2" w:rsidRPr="00FE6CF2" w:rsidRDefault="00FE6CF2" w:rsidP="00FE6CF2">
      <w:pPr>
        <w:spacing w:after="0" w:line="360" w:lineRule="auto"/>
        <w:ind w:left="0" w:right="0" w:firstLine="0"/>
        <w:jc w:val="both"/>
        <w:rPr>
          <w:sz w:val="22"/>
          <w:szCs w:val="22"/>
        </w:rPr>
      </w:pPr>
      <w:r w:rsidRPr="00FE6CF2">
        <w:rPr>
          <w:sz w:val="22"/>
          <w:szCs w:val="22"/>
        </w:rPr>
        <w:t>This chapter presents and discusses the findings of the Systematic Literature Review. The findings are organised thematically in line with the research aim and objectives, focusing on Tesco's cost competitiveness, sustainability commitments, strategic trade-offs, and the balance between affordability and environmental responsibility within the UK grocery retail sector.</w:t>
      </w:r>
    </w:p>
    <w:p w14:paraId="7F7DA141" w14:textId="77777777" w:rsidR="00FE6CF2" w:rsidRPr="00FE6CF2" w:rsidRDefault="00FE6CF2" w:rsidP="00FE6CF2">
      <w:pPr>
        <w:spacing w:after="0" w:line="360" w:lineRule="auto"/>
        <w:ind w:left="0" w:right="0" w:firstLine="0"/>
        <w:jc w:val="both"/>
        <w:rPr>
          <w:sz w:val="22"/>
          <w:szCs w:val="22"/>
        </w:rPr>
      </w:pPr>
    </w:p>
    <w:p w14:paraId="30FD8EA3" w14:textId="11A04143" w:rsidR="00CE5A23" w:rsidRDefault="00FE6CF2" w:rsidP="00FE6CF2">
      <w:pPr>
        <w:spacing w:after="0" w:line="360" w:lineRule="auto"/>
        <w:ind w:left="0" w:right="0" w:firstLine="0"/>
        <w:jc w:val="both"/>
        <w:rPr>
          <w:sz w:val="22"/>
          <w:szCs w:val="22"/>
        </w:rPr>
      </w:pPr>
      <w:r w:rsidRPr="00FE6CF2">
        <w:rPr>
          <w:sz w:val="22"/>
          <w:szCs w:val="22"/>
        </w:rPr>
        <w:t>Rather than presenting each source individually, this chapter synthesises the evidence to identify patterns, trends and disagreements across the literature. Academic studies, theoretical perspectives and secondary data are critically compared to evaluate Tesco's strategic approach and its ability to maintain competitive prices while responding to increasing sustainability expectations.</w:t>
      </w:r>
    </w:p>
    <w:p w14:paraId="7AA87A70" w14:textId="77777777" w:rsidR="00FE6CF2" w:rsidRPr="003A06EF" w:rsidRDefault="00FE6CF2" w:rsidP="00FE6CF2">
      <w:pPr>
        <w:spacing w:after="0" w:line="360" w:lineRule="auto"/>
        <w:ind w:left="0" w:right="0" w:firstLine="0"/>
        <w:jc w:val="both"/>
        <w:rPr>
          <w:sz w:val="28"/>
          <w:szCs w:val="28"/>
        </w:rPr>
      </w:pPr>
    </w:p>
    <w:p w14:paraId="62C04743" w14:textId="77777777" w:rsidR="00F83276" w:rsidRPr="003A06EF" w:rsidRDefault="00F83276" w:rsidP="00FE5417">
      <w:pPr>
        <w:pStyle w:val="Heading2"/>
        <w:spacing w:after="0" w:line="360" w:lineRule="auto"/>
        <w:ind w:left="0" w:firstLine="0"/>
        <w:jc w:val="both"/>
        <w:rPr>
          <w:bCs/>
          <w:szCs w:val="28"/>
        </w:rPr>
      </w:pPr>
      <w:bookmarkStart w:id="31" w:name="_Toc236042286"/>
      <w:r w:rsidRPr="003A06EF">
        <w:rPr>
          <w:bCs/>
          <w:szCs w:val="28"/>
        </w:rPr>
        <w:t>4.2 Theme One: Cost Leadership as Tesco’s Competitive Strategy</w:t>
      </w:r>
      <w:bookmarkEnd w:id="31"/>
    </w:p>
    <w:p w14:paraId="7029ED66" w14:textId="77777777" w:rsidR="00F83276" w:rsidRPr="005878F6" w:rsidRDefault="00F83276" w:rsidP="00FE5417">
      <w:pPr>
        <w:spacing w:after="0" w:line="360" w:lineRule="auto"/>
        <w:ind w:left="0" w:right="0" w:firstLine="0"/>
        <w:jc w:val="both"/>
        <w:rPr>
          <w:sz w:val="22"/>
          <w:szCs w:val="22"/>
        </w:rPr>
      </w:pPr>
    </w:p>
    <w:p w14:paraId="526A0D35" w14:textId="77777777" w:rsidR="00CC5D76" w:rsidRPr="00CC5D76" w:rsidRDefault="00CC5D76" w:rsidP="00CC5D76">
      <w:pPr>
        <w:spacing w:after="0" w:line="360" w:lineRule="auto"/>
        <w:ind w:left="0" w:right="0" w:firstLine="0"/>
        <w:jc w:val="both"/>
        <w:rPr>
          <w:sz w:val="22"/>
          <w:szCs w:val="22"/>
        </w:rPr>
      </w:pPr>
      <w:r w:rsidRPr="00CC5D76">
        <w:rPr>
          <w:sz w:val="22"/>
          <w:szCs w:val="22"/>
        </w:rPr>
        <w:t>The evidence reviewed consistently demonstrates that cost leadership remains a fundamental source of competitive advantage within the UK grocery retail sector. Retailers operating in highly competitive, low-margin markets must continuously improve operational efficiency to maintain affordable prices and financial performance. This has become increasingly important following the cost-of-living crisis, during which consumers have become more price-conscious and value-oriented (Deloitte, 2023). Consequently, maintaining a strong cost-competitive position remains central to Tesco’s long-term strategy.</w:t>
      </w:r>
    </w:p>
    <w:p w14:paraId="49898810" w14:textId="77777777" w:rsidR="00CC5D76" w:rsidRPr="00CC5D76" w:rsidRDefault="00CC5D76" w:rsidP="00CC5D76">
      <w:pPr>
        <w:spacing w:after="0" w:line="360" w:lineRule="auto"/>
        <w:ind w:left="0" w:right="0" w:firstLine="0"/>
        <w:jc w:val="both"/>
        <w:rPr>
          <w:sz w:val="22"/>
          <w:szCs w:val="22"/>
        </w:rPr>
      </w:pPr>
      <w:r w:rsidRPr="00CC5D76">
        <w:rPr>
          <w:sz w:val="22"/>
          <w:szCs w:val="22"/>
        </w:rPr>
        <w:t xml:space="preserve">The literature suggests that contemporary cost leadership extends beyond minimising operational costs. Porter’s (1985) foundational theory identifies cost efficiency as the principal </w:t>
      </w:r>
      <w:r w:rsidRPr="00CC5D76">
        <w:rPr>
          <w:sz w:val="22"/>
          <w:szCs w:val="22"/>
        </w:rPr>
        <w:lastRenderedPageBreak/>
        <w:t xml:space="preserve">driver of competitive advantage; however, more recent research indicates that successful implementation depends on integrating operational efficiency with organisational capabilities and strategic adaptability. Islami, Mustafa and </w:t>
      </w:r>
      <w:proofErr w:type="spellStart"/>
      <w:r w:rsidRPr="00CC5D76">
        <w:rPr>
          <w:sz w:val="22"/>
          <w:szCs w:val="22"/>
        </w:rPr>
        <w:t>Topuzovska</w:t>
      </w:r>
      <w:proofErr w:type="spellEnd"/>
      <w:r w:rsidRPr="00CC5D76">
        <w:rPr>
          <w:sz w:val="22"/>
          <w:szCs w:val="22"/>
        </w:rPr>
        <w:t xml:space="preserve"> </w:t>
      </w:r>
      <w:proofErr w:type="spellStart"/>
      <w:r w:rsidRPr="00CC5D76">
        <w:rPr>
          <w:sz w:val="22"/>
          <w:szCs w:val="22"/>
        </w:rPr>
        <w:t>Latkovikj</w:t>
      </w:r>
      <w:proofErr w:type="spellEnd"/>
      <w:r w:rsidRPr="00CC5D76">
        <w:rPr>
          <w:sz w:val="22"/>
          <w:szCs w:val="22"/>
        </w:rPr>
        <w:t xml:space="preserve"> (2020) demonstrate that organisations applying Porter’s generic strategies effectively are more likely to achieve superior organisational performance when supported by appropriate internal resources and favourable market conditions. Collectively, these findings indicate that cost leadership has evolved from a purely operational strategy into a broader strategic capability. Recent research further suggests that competitive advantage increasingly depends on an organisation’s ability to continuously renew and reconfigure its strategic capabilities in response to changing market conditions (Warner and Wäger, 2019).</w:t>
      </w:r>
    </w:p>
    <w:p w14:paraId="47E3F5FD" w14:textId="77777777" w:rsidR="00CC5D76" w:rsidRDefault="00CC5D76" w:rsidP="00CC5D76">
      <w:pPr>
        <w:spacing w:after="0" w:line="360" w:lineRule="auto"/>
        <w:ind w:left="0" w:right="0" w:firstLine="0"/>
        <w:jc w:val="both"/>
        <w:rPr>
          <w:sz w:val="22"/>
          <w:szCs w:val="22"/>
        </w:rPr>
      </w:pPr>
    </w:p>
    <w:p w14:paraId="765E11AC" w14:textId="77777777" w:rsidR="00CC5D76" w:rsidRDefault="00CC5D76" w:rsidP="00CC5D76">
      <w:pPr>
        <w:spacing w:after="0" w:line="360" w:lineRule="auto"/>
        <w:ind w:left="0" w:right="0" w:firstLine="0"/>
        <w:jc w:val="both"/>
        <w:rPr>
          <w:sz w:val="22"/>
          <w:szCs w:val="22"/>
        </w:rPr>
      </w:pPr>
      <w:r w:rsidRPr="00CC5D76">
        <w:rPr>
          <w:sz w:val="22"/>
          <w:szCs w:val="22"/>
        </w:rPr>
        <w:t xml:space="preserve">Although the literature consistently identifies cost leadership as an effective competitive strategy, researchers disagree regarding whether it remains sufficient within increasingly dynamic business environments. Porter (1985) argues that maintaining lower costs than competitors enables sustainable competitive advantage through superior market positioning. In contrast, Barney (1991) and Dynamic Capabilities Theory (Teece et al., 1997) contend that cost efficiency alone is unlikely to provide lasting competitive advantage unless supported by valuable organisational resources and adaptability. This distinction is particularly relevant to Tesco because the UK grocery retail sector is characterised by continuous technological innovation, evolving consumer expectations and increasing sustainability requirements. </w:t>
      </w:r>
    </w:p>
    <w:p w14:paraId="4993C97F" w14:textId="77777777" w:rsidR="00CC5D76" w:rsidRDefault="00CC5D76" w:rsidP="00CC5D76">
      <w:pPr>
        <w:spacing w:after="0" w:line="360" w:lineRule="auto"/>
        <w:ind w:left="0" w:right="0" w:firstLine="0"/>
        <w:jc w:val="both"/>
        <w:rPr>
          <w:sz w:val="22"/>
          <w:szCs w:val="22"/>
        </w:rPr>
      </w:pPr>
    </w:p>
    <w:p w14:paraId="3C35B789" w14:textId="11D8E9F3" w:rsidR="00CC5D76" w:rsidRPr="00CC5D76" w:rsidRDefault="00CC5D76" w:rsidP="00CC5D76">
      <w:pPr>
        <w:spacing w:after="0" w:line="360" w:lineRule="auto"/>
        <w:ind w:left="0" w:right="0" w:firstLine="0"/>
        <w:jc w:val="both"/>
        <w:rPr>
          <w:sz w:val="22"/>
          <w:szCs w:val="22"/>
        </w:rPr>
      </w:pPr>
      <w:r w:rsidRPr="00CC5D76">
        <w:rPr>
          <w:sz w:val="22"/>
          <w:szCs w:val="22"/>
        </w:rPr>
        <w:t>Consequently, maintaining competitive prices alone is insufficient without continuous organisational learning, innovation and capability development. Furthermore, an excessive emphasis on cost reduction may restrict organisational flexibility and reduce Tesco’s capacity to respond effectively to emerging market opportunities or sustainability challenges. Therefore, the evidence suggests that long-term competitive advantage depends on combining cost leadership with strategic adaptability and the continuous development of organisational capabilities.</w:t>
      </w:r>
    </w:p>
    <w:p w14:paraId="09F07A2B" w14:textId="77777777" w:rsidR="00CC5D76" w:rsidRDefault="00CC5D76" w:rsidP="00CC5D76">
      <w:pPr>
        <w:spacing w:after="0" w:line="360" w:lineRule="auto"/>
        <w:ind w:left="0" w:right="0" w:firstLine="0"/>
        <w:jc w:val="both"/>
        <w:rPr>
          <w:sz w:val="22"/>
          <w:szCs w:val="22"/>
        </w:rPr>
      </w:pPr>
    </w:p>
    <w:p w14:paraId="73CEE7EB" w14:textId="62058C9E" w:rsidR="00CC5D76" w:rsidRPr="00CC5D76" w:rsidRDefault="00CC5D76" w:rsidP="00CC5D76">
      <w:pPr>
        <w:spacing w:after="0" w:line="360" w:lineRule="auto"/>
        <w:ind w:left="0" w:right="0" w:firstLine="0"/>
        <w:jc w:val="both"/>
        <w:rPr>
          <w:sz w:val="22"/>
          <w:szCs w:val="22"/>
        </w:rPr>
      </w:pPr>
      <w:r w:rsidRPr="00CC5D76">
        <w:rPr>
          <w:sz w:val="22"/>
          <w:szCs w:val="22"/>
        </w:rPr>
        <w:t xml:space="preserve">A further pattern identified within the literature is the importance of operational capabilities in sustaining cost leadership. Studies consistently identify supply chain integration, economies of scale, technological investment and efficient inventory management as critical factors supporting long-term cost competitiveness. Together, these capabilities enable organisations to reduce operational inefficiencies while maintaining service quality and customer value. Within Tesco, this pattern is reflected through continued investment in digital transformation, automated distribution networks and supply chain optimisation, improving operational efficiency while supporting competitive pricing (Tesco PLC, 2024). These operational </w:t>
      </w:r>
      <w:r w:rsidRPr="00CC5D76">
        <w:rPr>
          <w:sz w:val="22"/>
          <w:szCs w:val="22"/>
        </w:rPr>
        <w:lastRenderedPageBreak/>
        <w:t>capabilities demonstrate that Tesco’s competitive position is supported by continuous organisational improvement rather than price competition alone, aligning with evidence that organisations sustain competitive advantage by continually developing and adapting internal capabilities (</w:t>
      </w:r>
      <w:proofErr w:type="spellStart"/>
      <w:r w:rsidRPr="00CC5D76">
        <w:rPr>
          <w:sz w:val="22"/>
          <w:szCs w:val="22"/>
        </w:rPr>
        <w:t>Helfat</w:t>
      </w:r>
      <w:proofErr w:type="spellEnd"/>
      <w:r w:rsidRPr="00CC5D76">
        <w:rPr>
          <w:sz w:val="22"/>
          <w:szCs w:val="22"/>
        </w:rPr>
        <w:t xml:space="preserve"> and Martin, 2015).</w:t>
      </w:r>
    </w:p>
    <w:p w14:paraId="453D76DB" w14:textId="77777777" w:rsidR="00CC5D76" w:rsidRDefault="00CC5D76" w:rsidP="00CC5D76">
      <w:pPr>
        <w:spacing w:after="0" w:line="360" w:lineRule="auto"/>
        <w:ind w:left="0" w:right="0" w:firstLine="0"/>
        <w:jc w:val="both"/>
        <w:rPr>
          <w:sz w:val="22"/>
          <w:szCs w:val="22"/>
        </w:rPr>
      </w:pPr>
    </w:p>
    <w:p w14:paraId="63A42AD0" w14:textId="057DC6BA" w:rsidR="00CC5D76" w:rsidRPr="00CC5D76" w:rsidRDefault="00CC5D76" w:rsidP="00CC5D76">
      <w:pPr>
        <w:spacing w:after="0" w:line="360" w:lineRule="auto"/>
        <w:ind w:left="0" w:right="0" w:firstLine="0"/>
        <w:jc w:val="both"/>
        <w:rPr>
          <w:sz w:val="22"/>
          <w:szCs w:val="22"/>
        </w:rPr>
      </w:pPr>
      <w:r w:rsidRPr="00CC5D76">
        <w:rPr>
          <w:sz w:val="22"/>
          <w:szCs w:val="22"/>
        </w:rPr>
        <w:t>However, the relationship between cost leadership and long-term competitive advantage remains contested. While numerous studies conclude that cost efficiency enables retailers to strengthen market share and respond to price-sensitive consumers, Barney (1991) contends that sustainable competitive advantage depends on developing valuable, rare, inimitable and organisationally embedded resources. Similarly, Teece et al. (1997) argue that dynamic capabilities are essential for enabling organisations to adapt to changing market conditions, suggesting that cost leadership alone may be insufficient in rapidly evolving retail environments. For Tesco, maintaining competitive prices must therefore be complemented by continued investment in digital technologies, supply chain innovation and organisational learning.</w:t>
      </w:r>
    </w:p>
    <w:p w14:paraId="1DC76516" w14:textId="77777777" w:rsidR="00CC5D76" w:rsidRDefault="00CC5D76" w:rsidP="00CC5D76">
      <w:pPr>
        <w:spacing w:after="0" w:line="360" w:lineRule="auto"/>
        <w:ind w:left="0" w:right="0" w:firstLine="0"/>
        <w:jc w:val="both"/>
        <w:rPr>
          <w:sz w:val="22"/>
          <w:szCs w:val="22"/>
        </w:rPr>
      </w:pPr>
    </w:p>
    <w:p w14:paraId="2C0B64ED" w14:textId="66BDE357" w:rsidR="00CC5D76" w:rsidRPr="00CC5D76" w:rsidRDefault="00CC5D76" w:rsidP="00CC5D76">
      <w:pPr>
        <w:spacing w:after="0" w:line="360" w:lineRule="auto"/>
        <w:ind w:left="0" w:right="0" w:firstLine="0"/>
        <w:jc w:val="both"/>
        <w:rPr>
          <w:sz w:val="22"/>
          <w:szCs w:val="22"/>
        </w:rPr>
      </w:pPr>
      <w:r w:rsidRPr="00CC5D76">
        <w:rPr>
          <w:sz w:val="22"/>
          <w:szCs w:val="22"/>
        </w:rPr>
        <w:t>Despite broad agreement regarding the strategic importance of cost leadership, the literature highlights important limitations. Miller (1986) argues that excessive dependence on a single competitive strategy may reduce organisational flexibility and constrain a firm's ability to respond to changing market conditions. More recent research similarly indicates that long-term organisational performance increasingly depends on combining cost efficiency with innovation, strategic capabilities and responsiveness to external change (Islami et al., 2020). These findings suggest cost leadership should be viewed as one component of a broader competitive strategy rather than an isolated objective.</w:t>
      </w:r>
    </w:p>
    <w:p w14:paraId="7616E0E0" w14:textId="77777777" w:rsidR="00CC5D76" w:rsidRDefault="00CC5D76" w:rsidP="00CC5D76">
      <w:pPr>
        <w:spacing w:after="0" w:line="360" w:lineRule="auto"/>
        <w:ind w:left="0" w:right="0" w:firstLine="0"/>
        <w:jc w:val="both"/>
        <w:rPr>
          <w:sz w:val="22"/>
          <w:szCs w:val="22"/>
        </w:rPr>
      </w:pPr>
    </w:p>
    <w:p w14:paraId="4C2B9923" w14:textId="163122F5" w:rsidR="00CC5D76" w:rsidRPr="00CC5D76" w:rsidRDefault="00CC5D76" w:rsidP="00CC5D76">
      <w:pPr>
        <w:spacing w:after="0" w:line="360" w:lineRule="auto"/>
        <w:ind w:left="0" w:right="0" w:firstLine="0"/>
        <w:jc w:val="both"/>
        <w:rPr>
          <w:sz w:val="22"/>
          <w:szCs w:val="22"/>
        </w:rPr>
      </w:pPr>
      <w:r w:rsidRPr="00CC5D76">
        <w:rPr>
          <w:sz w:val="22"/>
          <w:szCs w:val="22"/>
        </w:rPr>
        <w:t>Overall, the evidence suggests that Tesco’s competitive advantage is achieved not solely through maintaining low prices but by integrating operational efficiency with broader organisational capabilities that support long-term competitiveness. This finding provides an important foundation for examining how Tesco combines its commitment to affordability with increasingly ambitious sustainability objectives, explored in the following section.</w:t>
      </w:r>
    </w:p>
    <w:p w14:paraId="005D3A70" w14:textId="77777777" w:rsidR="00747822" w:rsidRPr="003A06EF" w:rsidRDefault="00747822" w:rsidP="00FE5417">
      <w:pPr>
        <w:spacing w:after="0" w:line="360" w:lineRule="auto"/>
        <w:ind w:left="0" w:right="0" w:firstLine="0"/>
        <w:jc w:val="both"/>
        <w:rPr>
          <w:sz w:val="28"/>
          <w:szCs w:val="28"/>
        </w:rPr>
      </w:pPr>
    </w:p>
    <w:p w14:paraId="60B2DDED" w14:textId="77777777" w:rsidR="00F83276" w:rsidRPr="003A06EF" w:rsidRDefault="00F83276" w:rsidP="00FE5417">
      <w:pPr>
        <w:pStyle w:val="Heading2"/>
        <w:spacing w:after="0" w:line="360" w:lineRule="auto"/>
        <w:ind w:left="0" w:firstLine="0"/>
        <w:jc w:val="both"/>
        <w:rPr>
          <w:bCs/>
          <w:szCs w:val="28"/>
        </w:rPr>
      </w:pPr>
      <w:bookmarkStart w:id="32" w:name="_Toc236042287"/>
      <w:r w:rsidRPr="003A06EF">
        <w:rPr>
          <w:bCs/>
          <w:szCs w:val="28"/>
        </w:rPr>
        <w:t>4.3 Theme Two: Sustainability as a Strategic Priority</w:t>
      </w:r>
      <w:bookmarkEnd w:id="32"/>
    </w:p>
    <w:p w14:paraId="7FB163A6" w14:textId="77777777" w:rsidR="00F83276" w:rsidRPr="005878F6" w:rsidRDefault="00F83276" w:rsidP="00FE5417">
      <w:pPr>
        <w:spacing w:after="0" w:line="360" w:lineRule="auto"/>
        <w:ind w:left="0" w:right="0" w:firstLine="0"/>
        <w:jc w:val="both"/>
        <w:rPr>
          <w:sz w:val="22"/>
          <w:szCs w:val="22"/>
        </w:rPr>
      </w:pPr>
    </w:p>
    <w:p w14:paraId="48F8B6AC" w14:textId="13AA19ED" w:rsidR="00F83276" w:rsidRPr="005878F6" w:rsidRDefault="00F83276" w:rsidP="00FE5417">
      <w:pPr>
        <w:spacing w:after="0" w:line="360" w:lineRule="auto"/>
        <w:ind w:left="0" w:right="0" w:firstLine="0"/>
        <w:jc w:val="both"/>
        <w:rPr>
          <w:sz w:val="22"/>
          <w:szCs w:val="22"/>
        </w:rPr>
      </w:pPr>
      <w:r w:rsidRPr="005878F6">
        <w:rPr>
          <w:sz w:val="22"/>
          <w:szCs w:val="22"/>
        </w:rPr>
        <w:t xml:space="preserve">The literature consistently demonstrates that sustainability has evolved from a peripheral corporate responsibility initiative into a fundamental component of long-term business strategy. Across the reviewed studies, a clear pattern emerges that organisations are increasingly expected to achieve economic, environmental and social objectives simultaneously rather than </w:t>
      </w:r>
      <w:r w:rsidRPr="005878F6">
        <w:rPr>
          <w:sz w:val="22"/>
          <w:szCs w:val="22"/>
        </w:rPr>
        <w:lastRenderedPageBreak/>
        <w:t>treating them as separate priorities. This shift has been driven by increasing stakeholder expectations, changing consumer preferences, regulatory developments and growing recognition that sustainable business practices can contribute to long-term organisational resilience and competitive advantage.</w:t>
      </w:r>
    </w:p>
    <w:p w14:paraId="746CF96F" w14:textId="77777777" w:rsidR="00F83276" w:rsidRPr="005878F6" w:rsidRDefault="00F83276" w:rsidP="00FE5417">
      <w:pPr>
        <w:spacing w:after="0" w:line="360" w:lineRule="auto"/>
        <w:ind w:left="0" w:right="0" w:firstLine="0"/>
        <w:jc w:val="both"/>
        <w:rPr>
          <w:sz w:val="22"/>
          <w:szCs w:val="22"/>
        </w:rPr>
      </w:pPr>
    </w:p>
    <w:p w14:paraId="0884BBB4" w14:textId="7C84242E" w:rsidR="00F83276" w:rsidRPr="005878F6" w:rsidRDefault="00F83276" w:rsidP="00FE5417">
      <w:pPr>
        <w:spacing w:after="0" w:line="360" w:lineRule="auto"/>
        <w:ind w:left="0" w:right="0" w:firstLine="0"/>
        <w:jc w:val="both"/>
        <w:rPr>
          <w:sz w:val="22"/>
          <w:szCs w:val="22"/>
        </w:rPr>
      </w:pPr>
      <w:r w:rsidRPr="005878F6">
        <w:rPr>
          <w:sz w:val="22"/>
          <w:szCs w:val="22"/>
        </w:rPr>
        <w:t>The evidence further indicates that sustainability creates value beyond environmental performance alone. The Triple Bottom Line framework proposes that organisations should measure success through economic, environmental and social outcomes rather than financial performance in isolation (Elkington, 1997). Similarly, Stakeholder Theory suggests that organisations achieving long-term success are those capable of balancing the interests of customers, employees, suppliers, investors and wider society (Freeman, 1984; Harrison, Freeman and Abreu, 2015). Collectively, these perspectives demonstrate that sustainability has become increasingly integrated within strategic decision-making rather than remaining a separate corporate responsibility function.</w:t>
      </w:r>
    </w:p>
    <w:p w14:paraId="10B14A82" w14:textId="77777777" w:rsidR="00F83276" w:rsidRPr="005878F6" w:rsidRDefault="00F83276" w:rsidP="00FE5417">
      <w:pPr>
        <w:spacing w:after="0" w:line="360" w:lineRule="auto"/>
        <w:ind w:left="0" w:right="0" w:firstLine="0"/>
        <w:jc w:val="both"/>
        <w:rPr>
          <w:sz w:val="22"/>
          <w:szCs w:val="22"/>
        </w:rPr>
      </w:pPr>
    </w:p>
    <w:p w14:paraId="6721AC59" w14:textId="5E80DD29" w:rsidR="00F83276" w:rsidRPr="005878F6" w:rsidRDefault="00F83276" w:rsidP="00FE5417">
      <w:pPr>
        <w:spacing w:after="0" w:line="360" w:lineRule="auto"/>
        <w:ind w:left="0" w:right="0" w:firstLine="0"/>
        <w:jc w:val="both"/>
        <w:rPr>
          <w:sz w:val="22"/>
          <w:szCs w:val="22"/>
        </w:rPr>
      </w:pPr>
      <w:r w:rsidRPr="005878F6">
        <w:rPr>
          <w:sz w:val="22"/>
          <w:szCs w:val="22"/>
        </w:rPr>
        <w:t>A further pattern identified throughout the literature is the strategic importance of sustainable supply chain management. Studies consistently suggest that improvements in responsible sourcing, waste reduction, resource efficiency and supply chain collaboration contribute not only to environmental performance but also to operational effectiveness and long-term organisational value (</w:t>
      </w:r>
      <w:proofErr w:type="spellStart"/>
      <w:r w:rsidRPr="005878F6">
        <w:rPr>
          <w:sz w:val="22"/>
          <w:szCs w:val="22"/>
        </w:rPr>
        <w:t>Seuring</w:t>
      </w:r>
      <w:proofErr w:type="spellEnd"/>
      <w:r w:rsidRPr="005878F6">
        <w:rPr>
          <w:sz w:val="22"/>
          <w:szCs w:val="22"/>
        </w:rPr>
        <w:t xml:space="preserve"> and Müller, 2008; Genovese et al., 2017). Rather than viewing sustainability initiatives as additional costs, these studies argue that well-managed environmental practices can strengthen organisational performance through greater efficiency, innovation and resilience.</w:t>
      </w:r>
    </w:p>
    <w:p w14:paraId="43E25FC5" w14:textId="77777777" w:rsidR="00F83276" w:rsidRPr="005878F6" w:rsidRDefault="00F83276" w:rsidP="00FE5417">
      <w:pPr>
        <w:spacing w:after="0" w:line="360" w:lineRule="auto"/>
        <w:ind w:left="0" w:right="0" w:firstLine="0"/>
        <w:jc w:val="both"/>
        <w:rPr>
          <w:sz w:val="22"/>
          <w:szCs w:val="22"/>
        </w:rPr>
      </w:pPr>
    </w:p>
    <w:p w14:paraId="11DDC8DF" w14:textId="77BA4F6F" w:rsidR="00F83276" w:rsidRPr="005878F6" w:rsidRDefault="00F83276" w:rsidP="00FE5417">
      <w:pPr>
        <w:spacing w:after="0" w:line="360" w:lineRule="auto"/>
        <w:ind w:left="0" w:right="0" w:firstLine="0"/>
        <w:jc w:val="both"/>
        <w:rPr>
          <w:sz w:val="22"/>
          <w:szCs w:val="22"/>
        </w:rPr>
      </w:pPr>
      <w:r w:rsidRPr="005878F6">
        <w:rPr>
          <w:sz w:val="22"/>
          <w:szCs w:val="22"/>
        </w:rPr>
        <w:t>Within Tesco, these wider patterns are reflected through the organisation's sustainability strategy, which incorporates commitments relating to carbon reduction, food waste, sustainable sourcing, recyclable packaging and responsible supply chain management (Tesco PLC, 2025). The evidence suggests that these initiatives are integrated into Tesco's broader corporate strategy rather than operating independently of commercial objectives. This demonstrates that sustainability is increasingly viewed as a strategic investment capable of supporting both long-term organisational resilience and stakeholder confidence.</w:t>
      </w:r>
      <w:r w:rsidR="005800BC" w:rsidRPr="005878F6">
        <w:rPr>
          <w:sz w:val="22"/>
          <w:szCs w:val="22"/>
        </w:rPr>
        <w:t xml:space="preserve"> </w:t>
      </w:r>
      <w:r w:rsidR="005800BC" w:rsidRPr="005878F6">
        <w:rPr>
          <w:sz w:val="22"/>
          <w:szCs w:val="22"/>
        </w:rPr>
        <w:t>This is consistent with the argument that organisations embedding sustainability within their core business models are better positioned to generate long-term value while strengthening strategic resilience and competitive performance (Lozano, 2015).</w:t>
      </w:r>
    </w:p>
    <w:p w14:paraId="4A43C27F" w14:textId="77777777" w:rsidR="00F83276" w:rsidRPr="005878F6" w:rsidRDefault="00F83276" w:rsidP="00FE5417">
      <w:pPr>
        <w:spacing w:after="0" w:line="360" w:lineRule="auto"/>
        <w:ind w:left="0" w:right="0" w:firstLine="0"/>
        <w:jc w:val="both"/>
        <w:rPr>
          <w:sz w:val="22"/>
          <w:szCs w:val="22"/>
        </w:rPr>
      </w:pPr>
    </w:p>
    <w:p w14:paraId="3AAAC302" w14:textId="1D6DEE1F" w:rsidR="00314B35" w:rsidRPr="005878F6" w:rsidRDefault="00314B35" w:rsidP="00FE5417">
      <w:pPr>
        <w:spacing w:after="0" w:line="360" w:lineRule="auto"/>
        <w:ind w:left="0" w:right="0" w:firstLine="0"/>
        <w:jc w:val="both"/>
        <w:rPr>
          <w:sz w:val="22"/>
          <w:szCs w:val="22"/>
        </w:rPr>
      </w:pPr>
      <w:r w:rsidRPr="005878F6">
        <w:rPr>
          <w:sz w:val="22"/>
          <w:szCs w:val="22"/>
        </w:rPr>
        <w:t xml:space="preserve">However, the relationship between sustainability and organisational performance remains subject to ongoing academic debate. Whilst many researchers argue that sustainability </w:t>
      </w:r>
      <w:r w:rsidRPr="005878F6">
        <w:rPr>
          <w:sz w:val="22"/>
          <w:szCs w:val="22"/>
        </w:rPr>
        <w:lastRenderedPageBreak/>
        <w:t>enhances competitive advantage through improved operational efficiency, stakeholder trust and long-term resilience, others contend that sustainability initiatives can generate significant implementation costs, particularly during the initial stages of adoption. Porter and Kramer (2011) acknowledge that creating shared value requires organisations to redesign products, processes and supply chains, often involving substantial investment before financial benefits are realised. Similarly, Hahn et al. (2015) argue that organisations frequently encounter tensions between economic, environmental and social objectives because improvements in one dimension may require compromises in another. For retailers such as Tesco, this suggests that sustainability cannot simply be regarded as a source of competitive advantage; rather, it requires continuous strategic decision-making to balance environmental commitments with cost competitiveness, operational efficiency and consumer affordability. Consequently, the evidence indicates that the success of sustainability initiatives depends not only on their adoption but also on an organisation's ability to integrate them effectively within its wider business strategy.</w:t>
      </w:r>
      <w:r w:rsidR="005800BC" w:rsidRPr="005878F6">
        <w:rPr>
          <w:sz w:val="22"/>
          <w:szCs w:val="22"/>
        </w:rPr>
        <w:t xml:space="preserve"> </w:t>
      </w:r>
      <w:r w:rsidR="005800BC" w:rsidRPr="005878F6">
        <w:rPr>
          <w:sz w:val="22"/>
          <w:szCs w:val="22"/>
        </w:rPr>
        <w:t xml:space="preserve">This supports the view that sustainability creates the greatest organisational value when it is embedded across strategic planning, governance and day-to-day operations rather than implemented as isolated environmental initiatives (Silvestre and </w:t>
      </w:r>
      <w:proofErr w:type="spellStart"/>
      <w:r w:rsidR="005800BC" w:rsidRPr="005878F6">
        <w:rPr>
          <w:sz w:val="22"/>
          <w:szCs w:val="22"/>
        </w:rPr>
        <w:t>Ţîrcă</w:t>
      </w:r>
      <w:proofErr w:type="spellEnd"/>
      <w:r w:rsidR="005800BC" w:rsidRPr="005878F6">
        <w:rPr>
          <w:sz w:val="22"/>
          <w:szCs w:val="22"/>
        </w:rPr>
        <w:t>, 2019).</w:t>
      </w:r>
    </w:p>
    <w:p w14:paraId="01DB7B6E" w14:textId="77777777" w:rsidR="00314B35" w:rsidRPr="005878F6" w:rsidRDefault="00314B35" w:rsidP="00FE5417">
      <w:pPr>
        <w:spacing w:after="0" w:line="360" w:lineRule="auto"/>
        <w:ind w:left="0" w:right="0" w:firstLine="0"/>
        <w:jc w:val="both"/>
        <w:rPr>
          <w:sz w:val="22"/>
          <w:szCs w:val="22"/>
        </w:rPr>
      </w:pPr>
    </w:p>
    <w:p w14:paraId="4F10C074" w14:textId="7ED1A111" w:rsidR="006843C5" w:rsidRPr="005878F6" w:rsidRDefault="006843C5" w:rsidP="00FE5417">
      <w:pPr>
        <w:spacing w:after="0" w:line="360" w:lineRule="auto"/>
        <w:ind w:left="0" w:right="0" w:firstLine="0"/>
        <w:jc w:val="both"/>
        <w:rPr>
          <w:sz w:val="22"/>
          <w:szCs w:val="22"/>
        </w:rPr>
      </w:pPr>
      <w:r w:rsidRPr="005878F6">
        <w:rPr>
          <w:sz w:val="22"/>
          <w:szCs w:val="22"/>
        </w:rPr>
        <w:t xml:space="preserve">The literature also indicates that the relationship between sustainability and competitive advantage is highly dependent upon effective implementation rather than the adoption of sustainability initiatives alone. Organisations that integrate sustainability into strategic planning, operational processes and supply chain management are more likely to realise long-term economic and environmental benefits than organisations adopting isolated sustainability initiatives. Furthermore, the benefits of sustainability frequently emerge over an extended period rather than generating immediate financial returns. Although environmental investments may initially increase organisational expenditure through infrastructure development, supply chain transformation and technological investment, these initiatives can generate efficiencies through waste reduction, improved resource utilisation and enhanced stakeholder confidence over time. </w:t>
      </w:r>
      <w:r w:rsidR="00DB45D3" w:rsidRPr="005878F6">
        <w:rPr>
          <w:sz w:val="22"/>
          <w:szCs w:val="22"/>
        </w:rPr>
        <w:t>This reinforces the argument that organisations adopting a long-term strategic perspective are more likely to realise both economic and environmental value from sustainability investments than those focused primarily on short-term financial outcomes (Stubbs and Cocklin, 2008).</w:t>
      </w:r>
      <w:r w:rsidR="00DB45D3" w:rsidRPr="005878F6">
        <w:rPr>
          <w:sz w:val="22"/>
          <w:szCs w:val="22"/>
        </w:rPr>
        <w:t xml:space="preserve"> </w:t>
      </w:r>
      <w:r w:rsidRPr="005878F6">
        <w:rPr>
          <w:sz w:val="22"/>
          <w:szCs w:val="22"/>
        </w:rPr>
        <w:t>For Tesco, this implies that sustainability initiatives are more likely to strengthen competitive advantage when they remain closely aligned with operational efficiency, customer value and commercial decision-making.</w:t>
      </w:r>
    </w:p>
    <w:p w14:paraId="58EAE4CE" w14:textId="77777777" w:rsidR="00CE646E" w:rsidRPr="005878F6" w:rsidRDefault="00CE646E" w:rsidP="00FE5417">
      <w:pPr>
        <w:spacing w:after="0" w:line="360" w:lineRule="auto"/>
        <w:ind w:left="0" w:right="0" w:firstLine="0"/>
        <w:jc w:val="both"/>
        <w:rPr>
          <w:sz w:val="22"/>
          <w:szCs w:val="22"/>
        </w:rPr>
      </w:pPr>
    </w:p>
    <w:p w14:paraId="046FD421" w14:textId="708C6383" w:rsidR="00F83276" w:rsidRPr="005878F6" w:rsidRDefault="00F83276" w:rsidP="00FE5417">
      <w:pPr>
        <w:spacing w:after="0" w:line="360" w:lineRule="auto"/>
        <w:ind w:left="0" w:right="0" w:firstLine="0"/>
        <w:jc w:val="both"/>
        <w:rPr>
          <w:sz w:val="22"/>
          <w:szCs w:val="22"/>
        </w:rPr>
      </w:pPr>
      <w:r w:rsidRPr="005878F6">
        <w:rPr>
          <w:sz w:val="22"/>
          <w:szCs w:val="22"/>
        </w:rPr>
        <w:t xml:space="preserve">Despite broad agreement regarding the strategic importance of sustainability, the literature also highlights that implementation remains challenging. </w:t>
      </w:r>
      <w:r w:rsidR="00EC0430" w:rsidRPr="005878F6">
        <w:rPr>
          <w:sz w:val="22"/>
          <w:szCs w:val="22"/>
        </w:rPr>
        <w:t xml:space="preserve">Recent evidence further </w:t>
      </w:r>
      <w:r w:rsidR="00CB39CD">
        <w:rPr>
          <w:sz w:val="22"/>
          <w:szCs w:val="22"/>
        </w:rPr>
        <w:t>argues</w:t>
      </w:r>
      <w:r w:rsidR="00EC0430" w:rsidRPr="005878F6">
        <w:rPr>
          <w:sz w:val="22"/>
          <w:szCs w:val="22"/>
        </w:rPr>
        <w:t xml:space="preserve"> that the successful implementation of sustainability strategies depends upon strong organisational </w:t>
      </w:r>
      <w:r w:rsidR="00EC0430" w:rsidRPr="005878F6">
        <w:rPr>
          <w:sz w:val="22"/>
          <w:szCs w:val="22"/>
        </w:rPr>
        <w:lastRenderedPageBreak/>
        <w:t>leadership, effective governance and the integration of sustainability into strategic decision-making processes (Kraus et al., 2020).</w:t>
      </w:r>
      <w:r w:rsidR="00EC0430" w:rsidRPr="005878F6">
        <w:rPr>
          <w:sz w:val="22"/>
          <w:szCs w:val="22"/>
        </w:rPr>
        <w:t xml:space="preserve"> </w:t>
      </w:r>
      <w:r w:rsidRPr="005878F6">
        <w:rPr>
          <w:sz w:val="22"/>
          <w:szCs w:val="22"/>
        </w:rPr>
        <w:t>While many studies emphasise the long-term benefits of sustainability, organisations operating within highly competitive sectors must continue to balance environmental investment with commercial performance and consumer affordability. Consequently, the literature suggests that sustainability should not be viewed as an objective separate from business performance but as a strategic capability that requires continuous integration with wider organisational priorities. This finding provides the foundation for the following section, which critically examines the tensions and trade-offs associated with balancing cost competitiveness and sustainability within Tesco.</w:t>
      </w:r>
    </w:p>
    <w:p w14:paraId="34FBDA36" w14:textId="77777777" w:rsidR="00F83276" w:rsidRPr="005878F6" w:rsidRDefault="00F83276" w:rsidP="00FE5417">
      <w:pPr>
        <w:spacing w:after="0" w:line="360" w:lineRule="auto"/>
        <w:ind w:left="0" w:right="0" w:firstLine="0"/>
        <w:jc w:val="both"/>
        <w:rPr>
          <w:sz w:val="22"/>
          <w:szCs w:val="22"/>
        </w:rPr>
      </w:pPr>
    </w:p>
    <w:p w14:paraId="36C82C4F" w14:textId="3A8456F7" w:rsidR="00747822" w:rsidRPr="005878F6" w:rsidRDefault="00747822" w:rsidP="00FE5417">
      <w:pPr>
        <w:spacing w:after="0" w:line="360" w:lineRule="auto"/>
        <w:ind w:left="0" w:right="0" w:firstLine="0"/>
        <w:jc w:val="both"/>
        <w:rPr>
          <w:sz w:val="22"/>
          <w:szCs w:val="22"/>
        </w:rPr>
      </w:pPr>
      <w:r w:rsidRPr="005878F6">
        <w:rPr>
          <w:sz w:val="22"/>
          <w:szCs w:val="22"/>
        </w:rPr>
        <w:t>Although sustainability offers long-term benefits, organisations rarely implement it without difficulty. The literature increasingly recognises that the challenge lies not in choosing between sustainability and cost competitiveness but in determining how both objectives can be pursued simultaneously. This provides the basis for examining the strategic trade-offs discussed in the following theme.</w:t>
      </w:r>
    </w:p>
    <w:p w14:paraId="27034B10" w14:textId="77777777" w:rsidR="00747822" w:rsidRPr="005878F6" w:rsidRDefault="00747822" w:rsidP="00FE5417">
      <w:pPr>
        <w:spacing w:after="0" w:line="360" w:lineRule="auto"/>
        <w:ind w:left="0" w:right="0" w:firstLine="0"/>
        <w:jc w:val="both"/>
        <w:rPr>
          <w:sz w:val="22"/>
          <w:szCs w:val="22"/>
        </w:rPr>
      </w:pPr>
    </w:p>
    <w:p w14:paraId="47C8F6DE" w14:textId="77777777" w:rsidR="00F83276" w:rsidRPr="003A06EF" w:rsidRDefault="00F83276" w:rsidP="00FE5417">
      <w:pPr>
        <w:pStyle w:val="Heading2"/>
        <w:spacing w:after="0" w:line="360" w:lineRule="auto"/>
        <w:ind w:left="0" w:firstLine="0"/>
        <w:jc w:val="both"/>
        <w:rPr>
          <w:bCs/>
          <w:szCs w:val="28"/>
        </w:rPr>
      </w:pPr>
      <w:bookmarkStart w:id="33" w:name="_Toc236042288"/>
      <w:r w:rsidRPr="003A06EF">
        <w:rPr>
          <w:bCs/>
          <w:szCs w:val="28"/>
        </w:rPr>
        <w:t>4.4 Theme Three: Strategic Trade-offs Between Cost Competitiveness and Sustainability</w:t>
      </w:r>
      <w:bookmarkEnd w:id="33"/>
    </w:p>
    <w:p w14:paraId="03B36EA1" w14:textId="6FA7E1FB" w:rsidR="00F83276" w:rsidRPr="005878F6" w:rsidRDefault="00F83276" w:rsidP="00FE5417">
      <w:pPr>
        <w:spacing w:after="0" w:line="360" w:lineRule="auto"/>
        <w:ind w:left="0" w:right="0" w:firstLine="0"/>
        <w:jc w:val="both"/>
        <w:rPr>
          <w:sz w:val="22"/>
          <w:szCs w:val="22"/>
        </w:rPr>
      </w:pPr>
      <w:r w:rsidRPr="005878F6">
        <w:rPr>
          <w:sz w:val="22"/>
          <w:szCs w:val="22"/>
        </w:rPr>
        <w:t>The evidence reviewed demonstrates that balancing cost competitiveness with sustainability represents one of the most significant strategic challenges facing contemporary food retailers. Although both objectives contribute to long-term organisational success, the literature consistently indicates that tensions arise because sustainability initiatives often require substantial investment, while cost leadership depends upon maintaining operational efficiency and competitive pricing. As a result, organisations operating within highly competitive retail markets must continuously evaluate how environmental commitments can be achieved without undermining affordability or financial performance.</w:t>
      </w:r>
      <w:r w:rsidR="00EC0430" w:rsidRPr="005878F6">
        <w:rPr>
          <w:sz w:val="22"/>
          <w:szCs w:val="22"/>
        </w:rPr>
        <w:t xml:space="preserve"> </w:t>
      </w:r>
      <w:r w:rsidR="00EC0430" w:rsidRPr="005878F6">
        <w:rPr>
          <w:sz w:val="22"/>
          <w:szCs w:val="22"/>
        </w:rPr>
        <w:t xml:space="preserve">Recent retail research supports this tension, demonstrating that sustainability priorities can conflict with commercial objectives because managers must balance different time horizons, stakeholder expectations and organisational priorities (Elg and </w:t>
      </w:r>
      <w:proofErr w:type="spellStart"/>
      <w:r w:rsidR="00EC0430" w:rsidRPr="005878F6">
        <w:rPr>
          <w:sz w:val="22"/>
          <w:szCs w:val="22"/>
        </w:rPr>
        <w:t>Welinder</w:t>
      </w:r>
      <w:proofErr w:type="spellEnd"/>
      <w:r w:rsidR="00EC0430" w:rsidRPr="005878F6">
        <w:rPr>
          <w:sz w:val="22"/>
          <w:szCs w:val="22"/>
        </w:rPr>
        <w:t>, 2022).</w:t>
      </w:r>
    </w:p>
    <w:p w14:paraId="041FACBB" w14:textId="77777777" w:rsidR="00F83276" w:rsidRPr="005878F6" w:rsidRDefault="00F83276" w:rsidP="00FE5417">
      <w:pPr>
        <w:spacing w:after="0" w:line="360" w:lineRule="auto"/>
        <w:ind w:left="0" w:right="0" w:firstLine="0"/>
        <w:jc w:val="both"/>
        <w:rPr>
          <w:sz w:val="22"/>
          <w:szCs w:val="22"/>
        </w:rPr>
      </w:pPr>
    </w:p>
    <w:p w14:paraId="15A7D103" w14:textId="7C24BC15" w:rsidR="00F83276" w:rsidRPr="005878F6" w:rsidRDefault="00F83276" w:rsidP="00FE5417">
      <w:pPr>
        <w:spacing w:after="0" w:line="360" w:lineRule="auto"/>
        <w:ind w:left="0" w:right="0" w:firstLine="0"/>
        <w:jc w:val="both"/>
        <w:rPr>
          <w:sz w:val="22"/>
          <w:szCs w:val="22"/>
        </w:rPr>
      </w:pPr>
      <w:r w:rsidRPr="005878F6">
        <w:rPr>
          <w:sz w:val="22"/>
          <w:szCs w:val="22"/>
        </w:rPr>
        <w:t xml:space="preserve">A clear pattern emerging from the literature is the differing perspectives regarding the relationship between sustainability and financial performance. Eccles, Ioannou and Serafeim (2014) argue that organisations embedding sustainability within their corporate strategies frequently achieve stronger long-term organisational performance than those adopting less sustainable approaches. Similarly, Busch and Friede (2018), through a comprehensive meta-analysis, conclude that sustainability is generally associated with improved financial </w:t>
      </w:r>
      <w:r w:rsidRPr="005878F6">
        <w:rPr>
          <w:sz w:val="22"/>
          <w:szCs w:val="22"/>
        </w:rPr>
        <w:lastRenderedPageBreak/>
        <w:t xml:space="preserve">performance, although the strength of this relationship varies according to organisational context and implementation. </w:t>
      </w:r>
      <w:r w:rsidR="00FC0D18" w:rsidRPr="005878F6">
        <w:rPr>
          <w:sz w:val="22"/>
          <w:szCs w:val="22"/>
        </w:rPr>
        <w:t>Collectively, these findings suggest that sustainability should be viewed as a long-term strategic investment rather than an immediate financial cost, a view also supported by more recent evidence (Velte, 2021).</w:t>
      </w:r>
    </w:p>
    <w:p w14:paraId="2FD89FB7" w14:textId="77777777" w:rsidR="00747822" w:rsidRPr="005878F6" w:rsidRDefault="00747822" w:rsidP="00FE5417">
      <w:pPr>
        <w:spacing w:after="0" w:line="360" w:lineRule="auto"/>
        <w:ind w:left="0" w:right="0" w:firstLine="0"/>
        <w:jc w:val="both"/>
        <w:rPr>
          <w:sz w:val="22"/>
          <w:szCs w:val="22"/>
        </w:rPr>
      </w:pPr>
    </w:p>
    <w:p w14:paraId="12123D6A" w14:textId="747F77B6" w:rsidR="00747822" w:rsidRPr="005878F6" w:rsidRDefault="00747822" w:rsidP="00FE5417">
      <w:pPr>
        <w:spacing w:after="0" w:line="360" w:lineRule="auto"/>
        <w:ind w:left="0" w:right="0" w:firstLine="0"/>
        <w:jc w:val="both"/>
        <w:rPr>
          <w:sz w:val="22"/>
          <w:szCs w:val="22"/>
        </w:rPr>
      </w:pPr>
      <w:r w:rsidRPr="005878F6">
        <w:rPr>
          <w:sz w:val="22"/>
          <w:szCs w:val="22"/>
        </w:rPr>
        <w:t>Although Eccles et al. (2014) and Busch and Friede (2018) suggest sustainability contributes to stronger long-term performance, these findings should be interpreted cautiously because the financial benefits frequently depend upon industry characteristics, organisational capabilities and the time horizon over which performance is assessed. Consequently, retailers operating within highly competitive grocery markets may experience the benefits differently from organisations operating in less price-sensitive sectors.</w:t>
      </w:r>
    </w:p>
    <w:p w14:paraId="745ACFCB" w14:textId="77777777" w:rsidR="00F83276" w:rsidRPr="005878F6" w:rsidRDefault="00F83276" w:rsidP="00FE5417">
      <w:pPr>
        <w:spacing w:after="0" w:line="360" w:lineRule="auto"/>
        <w:ind w:left="0" w:right="0" w:firstLine="0"/>
        <w:jc w:val="both"/>
        <w:rPr>
          <w:sz w:val="22"/>
          <w:szCs w:val="22"/>
        </w:rPr>
      </w:pPr>
    </w:p>
    <w:p w14:paraId="620A0E3E" w14:textId="4E32224D" w:rsidR="00F83276" w:rsidRPr="005878F6" w:rsidRDefault="00F83276" w:rsidP="00FE5417">
      <w:pPr>
        <w:spacing w:after="0" w:line="360" w:lineRule="auto"/>
        <w:ind w:left="0" w:right="0" w:firstLine="0"/>
        <w:jc w:val="both"/>
        <w:rPr>
          <w:sz w:val="22"/>
          <w:szCs w:val="22"/>
        </w:rPr>
      </w:pPr>
      <w:r w:rsidRPr="005878F6">
        <w:rPr>
          <w:sz w:val="22"/>
          <w:szCs w:val="22"/>
        </w:rPr>
        <w:t xml:space="preserve">However, the literature also demonstrates that the transition towards sustainable business practices is rarely straightforward. Bansal and </w:t>
      </w:r>
      <w:proofErr w:type="spellStart"/>
      <w:r w:rsidRPr="005878F6">
        <w:rPr>
          <w:sz w:val="22"/>
          <w:szCs w:val="22"/>
        </w:rPr>
        <w:t>DesJardine</w:t>
      </w:r>
      <w:proofErr w:type="spellEnd"/>
      <w:r w:rsidRPr="005878F6">
        <w:rPr>
          <w:sz w:val="22"/>
          <w:szCs w:val="22"/>
        </w:rPr>
        <w:t xml:space="preserve"> (2014) argue that organisations frequently experience tension between achieving short-term financial objectives and pursuing longer-term sustainability goals, particularly where managerial decision-making is influenced by immediate commercial pressures. This perspective is especially relevant within the UK grocery sector, where intense price competition and changing consumer expectations require retailers to deliver affordability while simultaneously investing in environmental and social initiatives. Consequently, organisations may face difficult strategic decisions regarding the timing, scale and prioritisation of sustainability investments.</w:t>
      </w:r>
    </w:p>
    <w:p w14:paraId="3F696B18" w14:textId="77777777" w:rsidR="00F83276" w:rsidRPr="005878F6" w:rsidRDefault="00F83276" w:rsidP="00FE5417">
      <w:pPr>
        <w:spacing w:after="0" w:line="360" w:lineRule="auto"/>
        <w:ind w:left="0" w:right="0" w:firstLine="0"/>
        <w:jc w:val="both"/>
        <w:rPr>
          <w:sz w:val="22"/>
          <w:szCs w:val="22"/>
        </w:rPr>
      </w:pPr>
    </w:p>
    <w:p w14:paraId="7AD68426" w14:textId="77777777" w:rsidR="00FA4C82" w:rsidRPr="005878F6" w:rsidRDefault="00FA4C82" w:rsidP="00FE5417">
      <w:pPr>
        <w:spacing w:after="0" w:line="360" w:lineRule="auto"/>
        <w:ind w:left="0" w:right="0" w:firstLine="0"/>
        <w:jc w:val="both"/>
        <w:rPr>
          <w:sz w:val="22"/>
          <w:szCs w:val="22"/>
        </w:rPr>
      </w:pPr>
      <w:r w:rsidRPr="005878F6">
        <w:rPr>
          <w:sz w:val="22"/>
          <w:szCs w:val="22"/>
        </w:rPr>
        <w:t xml:space="preserve">Evidence from other multinational organisations further illustrates that these strategic trade-offs extend beyond the UK grocery retail sector. For example, studies examining Unilever demonstrate that embedding sustainability within corporate strategy has required substantial investment in responsible sourcing, supply chain transformation and environmental initiatives. Similarly, IKEA has invested extensively in renewable energy, circular economy initiatives and sustainably sourced materials, requiring significant organisational change before many long-term operational and environmental benefits could be realised. These examples reinforce the wider literature by demonstrating that organisations frequently incur short-term financial and operational pressures when implementing sustainability strategies in pursuit of longer-term competitive advantage. They also support the arguments of Bansal and </w:t>
      </w:r>
      <w:proofErr w:type="spellStart"/>
      <w:r w:rsidRPr="005878F6">
        <w:rPr>
          <w:sz w:val="22"/>
          <w:szCs w:val="22"/>
        </w:rPr>
        <w:t>DesJardine</w:t>
      </w:r>
      <w:proofErr w:type="spellEnd"/>
      <w:r w:rsidRPr="005878F6">
        <w:rPr>
          <w:sz w:val="22"/>
          <w:szCs w:val="22"/>
        </w:rPr>
        <w:t xml:space="preserve"> (2014), who suggest that managers must often balance immediate commercial performance with longer-term sustainability objectives. However, the longer-term performance benefits identified by Eccles, Ioannou and Serafeim (2014) and Busch and Friede (2018) indicate that organisations adopting a strategic, long-term perspective are more likely to realise value from sustainability investments. For Tesco, this suggests that maintaining affordability while </w:t>
      </w:r>
      <w:r w:rsidRPr="005878F6">
        <w:rPr>
          <w:sz w:val="22"/>
          <w:szCs w:val="22"/>
        </w:rPr>
        <w:lastRenderedPageBreak/>
        <w:t>continuing to invest in sustainability requires careful strategic decision-making to ensure that environmental initiatives strengthen, rather than compromise, long-term competitiveness.</w:t>
      </w:r>
    </w:p>
    <w:p w14:paraId="0F327D3C" w14:textId="77777777" w:rsidR="00B83E7A" w:rsidRPr="005878F6" w:rsidRDefault="00B83E7A" w:rsidP="00FE5417">
      <w:pPr>
        <w:spacing w:after="0" w:line="360" w:lineRule="auto"/>
        <w:ind w:left="0" w:right="0" w:firstLine="0"/>
        <w:jc w:val="both"/>
        <w:rPr>
          <w:sz w:val="22"/>
          <w:szCs w:val="22"/>
        </w:rPr>
      </w:pPr>
    </w:p>
    <w:p w14:paraId="36D15C88" w14:textId="5AE28732" w:rsidR="00F83276" w:rsidRPr="005878F6" w:rsidRDefault="00F83276" w:rsidP="00FE5417">
      <w:pPr>
        <w:spacing w:after="0" w:line="360" w:lineRule="auto"/>
        <w:ind w:left="0" w:right="0" w:firstLine="0"/>
        <w:jc w:val="both"/>
        <w:rPr>
          <w:sz w:val="22"/>
          <w:szCs w:val="22"/>
        </w:rPr>
      </w:pPr>
      <w:r w:rsidRPr="005878F6">
        <w:rPr>
          <w:sz w:val="22"/>
          <w:szCs w:val="22"/>
        </w:rPr>
        <w:t xml:space="preserve">The evidence nevertheless suggests that these tensions are not necessarily permanent or mutually exclusive. </w:t>
      </w:r>
      <w:proofErr w:type="spellStart"/>
      <w:r w:rsidRPr="005878F6">
        <w:rPr>
          <w:sz w:val="22"/>
          <w:szCs w:val="22"/>
        </w:rPr>
        <w:t>Ambec</w:t>
      </w:r>
      <w:proofErr w:type="spellEnd"/>
      <w:r w:rsidRPr="005878F6">
        <w:rPr>
          <w:sz w:val="22"/>
          <w:szCs w:val="22"/>
        </w:rPr>
        <w:t xml:space="preserve"> and Lanoie (2008) argue that environmental initiatives can enhance organisational performance through improved operational efficiency, innovation, resource productivity and stakeholder relationships. This perspective is supported by studies of sustainable supply chain management, which demonstrate that reducing waste, improving resource efficiency and strengthening supplier collaboration can generate both environmental and economic benefits (</w:t>
      </w:r>
      <w:proofErr w:type="spellStart"/>
      <w:r w:rsidRPr="005878F6">
        <w:rPr>
          <w:sz w:val="22"/>
          <w:szCs w:val="22"/>
        </w:rPr>
        <w:t>Seuring</w:t>
      </w:r>
      <w:proofErr w:type="spellEnd"/>
      <w:r w:rsidRPr="005878F6">
        <w:rPr>
          <w:sz w:val="22"/>
          <w:szCs w:val="22"/>
        </w:rPr>
        <w:t xml:space="preserve"> and Müller, 2008; Genovese et al., 2017). Rather than representing conflicting objectives, these findings indicate that appropriately designed sustainability initiatives may reinforce long-term cost competitiveness.</w:t>
      </w:r>
    </w:p>
    <w:p w14:paraId="19DFECA2" w14:textId="77777777" w:rsidR="005F28F9" w:rsidRPr="005878F6" w:rsidRDefault="005F28F9" w:rsidP="00FE5417">
      <w:pPr>
        <w:spacing w:after="0" w:line="360" w:lineRule="auto"/>
        <w:ind w:left="0" w:right="0" w:firstLine="0"/>
        <w:jc w:val="both"/>
        <w:rPr>
          <w:sz w:val="22"/>
          <w:szCs w:val="22"/>
        </w:rPr>
      </w:pPr>
    </w:p>
    <w:p w14:paraId="18D7987D" w14:textId="3F800E3A" w:rsidR="00F83276" w:rsidRPr="005878F6" w:rsidRDefault="00F83276" w:rsidP="00FE5417">
      <w:pPr>
        <w:spacing w:after="0" w:line="360" w:lineRule="auto"/>
        <w:ind w:left="0" w:right="0" w:firstLine="0"/>
        <w:jc w:val="both"/>
        <w:rPr>
          <w:sz w:val="22"/>
          <w:szCs w:val="22"/>
        </w:rPr>
      </w:pPr>
      <w:r w:rsidRPr="005878F6">
        <w:rPr>
          <w:sz w:val="22"/>
          <w:szCs w:val="22"/>
        </w:rPr>
        <w:t xml:space="preserve">Within Tesco, the literature </w:t>
      </w:r>
      <w:r w:rsidR="00CB39CD">
        <w:rPr>
          <w:sz w:val="22"/>
          <w:szCs w:val="22"/>
        </w:rPr>
        <w:t>argues</w:t>
      </w:r>
      <w:r w:rsidRPr="005878F6">
        <w:rPr>
          <w:sz w:val="22"/>
          <w:szCs w:val="22"/>
        </w:rPr>
        <w:t xml:space="preserve"> that balancing affordability with sustainability requires continuous strategic adaptation rather than selecting one objective at the expense of the other. Tesco's investments in reducing food waste, improving energy efficiency, expanding sustainable sourcing and developing more recyclable packaging illustrate attempts to integrate environmental responsibility with operational performance (Tesco PLC, 2025). At the same time, the continuing impact of the cost-of-living crisis has increased consumer sensitivity to price, reinforcing the importance of maintaining value while implementing sustainability initiatives (Deloitte, 2023). This demonstrates that Tesco's strategic challenge extends beyond adopting sustainable practices to ensuring that such initiatives remain commercially viable within a highly competitive retail environment.</w:t>
      </w:r>
    </w:p>
    <w:p w14:paraId="561EB1D9" w14:textId="77777777" w:rsidR="00F83276" w:rsidRPr="005878F6" w:rsidRDefault="00F83276" w:rsidP="00FE5417">
      <w:pPr>
        <w:spacing w:after="0" w:line="360" w:lineRule="auto"/>
        <w:ind w:left="0" w:right="0" w:firstLine="0"/>
        <w:jc w:val="both"/>
        <w:rPr>
          <w:sz w:val="22"/>
          <w:szCs w:val="22"/>
        </w:rPr>
      </w:pPr>
    </w:p>
    <w:p w14:paraId="5D4A3061" w14:textId="454A8D64" w:rsidR="00570EE7" w:rsidRPr="005878F6" w:rsidRDefault="00570EE7" w:rsidP="00FE5417">
      <w:pPr>
        <w:spacing w:after="0" w:line="360" w:lineRule="auto"/>
        <w:ind w:left="0" w:right="0" w:firstLine="0"/>
        <w:jc w:val="both"/>
        <w:rPr>
          <w:sz w:val="22"/>
          <w:szCs w:val="22"/>
        </w:rPr>
      </w:pPr>
      <w:r w:rsidRPr="005878F6">
        <w:rPr>
          <w:sz w:val="22"/>
          <w:szCs w:val="22"/>
        </w:rPr>
        <w:t>A practical example of these strategic trade-offs can be observed in Tesco's efforts to maintain affordable prices during the UK cost-of-living crisis while continuing to invest in sustainability initiatives. For example, Tesco expanded its Aldi Price Match campaign and introduced additional value ranges to support price-conscious consumers, while simultaneously maintaining commitments to reduce food waste, improve packaging sustainability and achieve net zero targets. These concurrent priorities illustrate the complexity of balancing short-term commercial pressures with long-term sustainability objectives, requiring management to make strategic decisions that protect both financial performance and corporate responsibility.</w:t>
      </w:r>
    </w:p>
    <w:p w14:paraId="0D8B247E" w14:textId="77777777" w:rsidR="00570EE7" w:rsidRPr="005878F6" w:rsidRDefault="00570EE7" w:rsidP="00FE5417">
      <w:pPr>
        <w:spacing w:after="0" w:line="360" w:lineRule="auto"/>
        <w:ind w:left="0" w:right="0" w:firstLine="0"/>
        <w:jc w:val="both"/>
        <w:rPr>
          <w:sz w:val="22"/>
          <w:szCs w:val="22"/>
        </w:rPr>
      </w:pPr>
    </w:p>
    <w:p w14:paraId="076B3A11" w14:textId="17726903" w:rsidR="00D72D55" w:rsidRPr="005878F6" w:rsidRDefault="00D72D55" w:rsidP="00FE5417">
      <w:pPr>
        <w:spacing w:after="0" w:line="360" w:lineRule="auto"/>
        <w:ind w:left="0" w:right="0" w:firstLine="0"/>
        <w:jc w:val="both"/>
        <w:rPr>
          <w:sz w:val="22"/>
          <w:szCs w:val="22"/>
        </w:rPr>
      </w:pPr>
      <w:r w:rsidRPr="005878F6">
        <w:rPr>
          <w:sz w:val="22"/>
          <w:szCs w:val="22"/>
        </w:rPr>
        <w:t xml:space="preserve">The evidence suggests that trade-offs between cost competitiveness and sustainability should be viewed as dynamic rather than static, requiring continuous strategic management rather than a one-time solution. Rather than eliminating these trade-offs entirely, organisations must continually balance competing priorities as economic conditions, regulatory requirements and </w:t>
      </w:r>
      <w:r w:rsidRPr="005878F6">
        <w:rPr>
          <w:sz w:val="22"/>
          <w:szCs w:val="22"/>
        </w:rPr>
        <w:lastRenderedPageBreak/>
        <w:t>consumer expectations evolve. This is particularly important within the UK grocery retail sector, where external pressures such as inflation, changing purchasing behaviour and increasing environmental expectations require retailers to regularly reassess strategic decisions. Consequently, Tesco's challenge is not simply to balance affordability with sustainability at a single point in time, but to maintain the organisational flexibility needed to adapt its strategy as market conditions change. This ongoing process enables Tesco to respond to emerging challenges whilst continuing to pursue both cost competitiveness and its long-term sustainability commitments.</w:t>
      </w:r>
    </w:p>
    <w:p w14:paraId="0F4DD65C" w14:textId="77777777" w:rsidR="00D72D55" w:rsidRPr="005878F6" w:rsidRDefault="00D72D55" w:rsidP="00FE5417">
      <w:pPr>
        <w:spacing w:after="0" w:line="360" w:lineRule="auto"/>
        <w:ind w:left="0" w:right="0" w:firstLine="0"/>
        <w:jc w:val="both"/>
        <w:rPr>
          <w:sz w:val="22"/>
          <w:szCs w:val="22"/>
        </w:rPr>
      </w:pPr>
    </w:p>
    <w:p w14:paraId="2201A70A" w14:textId="4A3E6111" w:rsidR="00F83276" w:rsidRPr="005878F6" w:rsidRDefault="00F83276" w:rsidP="00FE5417">
      <w:pPr>
        <w:spacing w:after="0" w:line="360" w:lineRule="auto"/>
        <w:ind w:left="0" w:right="0" w:firstLine="0"/>
        <w:jc w:val="both"/>
        <w:rPr>
          <w:sz w:val="22"/>
          <w:szCs w:val="22"/>
        </w:rPr>
      </w:pPr>
      <w:r w:rsidRPr="005878F6">
        <w:rPr>
          <w:sz w:val="22"/>
          <w:szCs w:val="22"/>
        </w:rPr>
        <w:t>Overall, the evidence indicates that the relationship between cost competitiveness and sustainability is better understood as a dynamic strategic balance than a simple trade-off. Although short-term tensions may arise due to investment requirements and competitive pressures, the literature increasingly suggests that organisations capable of integrating sustainability into operational decision-making are more likely to strengthen long-term competitiveness. For Tesco, this implies that the successful management of these competing priorities depends upon identifying opportunities where operational efficiency and sustainability reinforce one another rather than being viewed as conflicting strategic objectives.</w:t>
      </w:r>
    </w:p>
    <w:p w14:paraId="138F690D" w14:textId="77777777" w:rsidR="00CE5A23" w:rsidRPr="005878F6" w:rsidRDefault="00CE5A23" w:rsidP="00FE5417">
      <w:pPr>
        <w:spacing w:after="0" w:line="360" w:lineRule="auto"/>
        <w:ind w:left="0" w:right="0" w:firstLine="0"/>
        <w:jc w:val="both"/>
        <w:rPr>
          <w:sz w:val="22"/>
          <w:szCs w:val="22"/>
        </w:rPr>
      </w:pPr>
    </w:p>
    <w:p w14:paraId="2D0E8002" w14:textId="77777777" w:rsidR="004F7F4C" w:rsidRPr="003A06EF" w:rsidRDefault="004F7F4C" w:rsidP="00FE5417">
      <w:pPr>
        <w:pStyle w:val="Heading2"/>
        <w:spacing w:after="0" w:line="360" w:lineRule="auto"/>
        <w:ind w:left="0" w:firstLine="0"/>
        <w:jc w:val="both"/>
        <w:rPr>
          <w:bCs/>
          <w:szCs w:val="28"/>
        </w:rPr>
      </w:pPr>
      <w:bookmarkStart w:id="34" w:name="_Toc236042289"/>
      <w:r w:rsidRPr="003A06EF">
        <w:rPr>
          <w:bCs/>
          <w:szCs w:val="28"/>
        </w:rPr>
        <w:t>4.5 Theme Four: Balancing Cost Competitiveness with Sustainability</w:t>
      </w:r>
      <w:bookmarkEnd w:id="34"/>
    </w:p>
    <w:p w14:paraId="0C660D4B" w14:textId="77777777" w:rsidR="004F7F4C" w:rsidRPr="005878F6" w:rsidRDefault="004F7F4C" w:rsidP="00FE5417">
      <w:pPr>
        <w:spacing w:after="0" w:line="360" w:lineRule="auto"/>
        <w:ind w:left="0" w:right="0" w:firstLine="0"/>
        <w:jc w:val="both"/>
        <w:rPr>
          <w:sz w:val="22"/>
          <w:szCs w:val="22"/>
        </w:rPr>
      </w:pPr>
    </w:p>
    <w:p w14:paraId="20518C1E" w14:textId="63317846" w:rsidR="004F7F4C" w:rsidRPr="005878F6" w:rsidRDefault="004F7F4C" w:rsidP="00FE5417">
      <w:pPr>
        <w:spacing w:after="0" w:line="360" w:lineRule="auto"/>
        <w:ind w:left="0" w:right="0" w:firstLine="0"/>
        <w:jc w:val="both"/>
        <w:rPr>
          <w:sz w:val="22"/>
          <w:szCs w:val="22"/>
        </w:rPr>
      </w:pPr>
      <w:r w:rsidRPr="005878F6">
        <w:rPr>
          <w:sz w:val="22"/>
          <w:szCs w:val="22"/>
        </w:rPr>
        <w:t xml:space="preserve">The evidence reviewed suggests that Tesco's ability to balance cost competitiveness with sustainability is founded upon the integration of environmental responsibility into its wider business strategy rather than treating sustainability as an independent corporate objective. Across the literature, a consistent pattern emerges that long-term competitive advantage is increasingly achieved through strategies that simultaneously generate economic value and respond to environmental and social expectations. </w:t>
      </w:r>
      <w:r w:rsidR="008D3112" w:rsidRPr="008D3112">
        <w:rPr>
          <w:sz w:val="22"/>
          <w:szCs w:val="22"/>
        </w:rPr>
        <w:t>Consequently, successful organisations embed sustainability within core business operations while maintaining commercial performance and customer value</w:t>
      </w:r>
      <w:r w:rsidR="008D3112">
        <w:rPr>
          <w:sz w:val="22"/>
          <w:szCs w:val="22"/>
        </w:rPr>
        <w:t>.</w:t>
      </w:r>
    </w:p>
    <w:p w14:paraId="220775FE" w14:textId="77777777" w:rsidR="004F7F4C" w:rsidRPr="005878F6" w:rsidRDefault="004F7F4C" w:rsidP="00FE5417">
      <w:pPr>
        <w:spacing w:after="0" w:line="360" w:lineRule="auto"/>
        <w:ind w:left="0" w:right="0" w:firstLine="0"/>
        <w:jc w:val="both"/>
        <w:rPr>
          <w:sz w:val="22"/>
          <w:szCs w:val="22"/>
        </w:rPr>
      </w:pPr>
    </w:p>
    <w:p w14:paraId="737927FF" w14:textId="27F01CFC" w:rsidR="004F7F4C" w:rsidRPr="005878F6" w:rsidRDefault="004F7F4C" w:rsidP="00FE5417">
      <w:pPr>
        <w:spacing w:after="0" w:line="360" w:lineRule="auto"/>
        <w:ind w:left="0" w:right="0" w:firstLine="0"/>
        <w:jc w:val="both"/>
        <w:rPr>
          <w:sz w:val="22"/>
          <w:szCs w:val="22"/>
        </w:rPr>
      </w:pPr>
      <w:r w:rsidRPr="005878F6">
        <w:rPr>
          <w:sz w:val="22"/>
          <w:szCs w:val="22"/>
        </w:rPr>
        <w:t xml:space="preserve">The literature demonstrates that this strategic integration reflects a broader evolution in competitive strategy. While Cost Leadership Theory emphasises operational efficiency as the foundation of competitive advantage (Porter, 1985), the Resource-Based View suggests that sustainable competitive advantage depends upon developing valuable organisational capabilities that competitors cannot easily replicate (Barney, 1991; Peteraf, 1993). </w:t>
      </w:r>
      <w:r w:rsidR="008D3112" w:rsidRPr="008D3112">
        <w:rPr>
          <w:sz w:val="22"/>
          <w:szCs w:val="22"/>
        </w:rPr>
        <w:t>The evidence indicates that these perspectives are complementary</w:t>
      </w:r>
      <w:r w:rsidR="008D3112">
        <w:rPr>
          <w:sz w:val="22"/>
          <w:szCs w:val="22"/>
        </w:rPr>
        <w:t xml:space="preserve">. </w:t>
      </w:r>
      <w:r w:rsidRPr="005878F6">
        <w:rPr>
          <w:sz w:val="22"/>
          <w:szCs w:val="22"/>
        </w:rPr>
        <w:t xml:space="preserve">Cost efficiency provides the operational foundation for competitiveness, whereas organisational capabilities such as </w:t>
      </w:r>
      <w:r w:rsidRPr="005878F6">
        <w:rPr>
          <w:sz w:val="22"/>
          <w:szCs w:val="22"/>
        </w:rPr>
        <w:lastRenderedPageBreak/>
        <w:t>innovation, responsible supply chain management and sustainability expertise strengthen the organisation's ability to maintain that advantage over the longer term.</w:t>
      </w:r>
      <w:r w:rsidR="00473E94" w:rsidRPr="005878F6">
        <w:rPr>
          <w:sz w:val="22"/>
          <w:szCs w:val="22"/>
        </w:rPr>
        <w:t xml:space="preserve"> In addition, Tesco's extensive use of Clubcard data and digital analytics enables the organisation to better understand purchasing behaviour, optimise inventory management and improve demand forecasting, thereby strengthening operational efficiency while supporting its cost leadership strategy.</w:t>
      </w:r>
      <w:r w:rsidR="00AA3CCB" w:rsidRPr="005878F6">
        <w:rPr>
          <w:sz w:val="22"/>
          <w:szCs w:val="22"/>
        </w:rPr>
        <w:t xml:space="preserve"> </w:t>
      </w:r>
      <w:r w:rsidR="00AA3CCB" w:rsidRPr="005878F6">
        <w:rPr>
          <w:sz w:val="22"/>
          <w:szCs w:val="22"/>
        </w:rPr>
        <w:t>(Tesco PLC, 2025).</w:t>
      </w:r>
    </w:p>
    <w:p w14:paraId="21CB51E9" w14:textId="77777777" w:rsidR="004F7F4C" w:rsidRPr="005878F6" w:rsidRDefault="004F7F4C" w:rsidP="00FE5417">
      <w:pPr>
        <w:spacing w:after="0" w:line="360" w:lineRule="auto"/>
        <w:ind w:left="0" w:right="0" w:firstLine="0"/>
        <w:jc w:val="both"/>
        <w:rPr>
          <w:sz w:val="22"/>
          <w:szCs w:val="22"/>
        </w:rPr>
      </w:pPr>
    </w:p>
    <w:p w14:paraId="0A005E52" w14:textId="6897905A" w:rsidR="004F7F4C" w:rsidRPr="005878F6" w:rsidRDefault="004F7F4C" w:rsidP="00FE5417">
      <w:pPr>
        <w:spacing w:after="0" w:line="360" w:lineRule="auto"/>
        <w:ind w:left="0" w:right="0" w:firstLine="0"/>
        <w:jc w:val="both"/>
        <w:rPr>
          <w:sz w:val="22"/>
          <w:szCs w:val="22"/>
        </w:rPr>
      </w:pPr>
      <w:r w:rsidRPr="005878F6">
        <w:rPr>
          <w:sz w:val="22"/>
          <w:szCs w:val="22"/>
        </w:rPr>
        <w:t xml:space="preserve">The findings further indicate that stakeholder expectations have become increasingly influential in shaping strategic decision-making. Stakeholder Theory argues that organisations achieving long-term success are those capable of balancing the interests of multiple stakeholder groups rather than focusing exclusively on shareholder returns (Freeman, 1984; Harrison, Freeman and Abreu, 2015). Similarly, the concept of Creating Shared Value proposes that organisations can enhance competitive advantage by addressing societal challenges through their core business activities rather than viewing social responsibility as separate from commercial objectives (Porter and Kramer, 2011). </w:t>
      </w:r>
      <w:r w:rsidR="008D3112" w:rsidRPr="008D3112">
        <w:rPr>
          <w:sz w:val="22"/>
          <w:szCs w:val="22"/>
        </w:rPr>
        <w:t>Collectively, these perspectives suggest sustainability initiatives contribute to competitive performance when strategically aligned with organisational objectives.</w:t>
      </w:r>
    </w:p>
    <w:p w14:paraId="6C6AA472" w14:textId="77777777" w:rsidR="004F7F4C" w:rsidRPr="005878F6" w:rsidRDefault="004F7F4C" w:rsidP="00FE5417">
      <w:pPr>
        <w:spacing w:after="0" w:line="360" w:lineRule="auto"/>
        <w:ind w:left="0" w:right="0" w:firstLine="0"/>
        <w:jc w:val="both"/>
        <w:rPr>
          <w:sz w:val="22"/>
          <w:szCs w:val="22"/>
        </w:rPr>
      </w:pPr>
    </w:p>
    <w:p w14:paraId="4B2F2CDB" w14:textId="11AAA3EB" w:rsidR="004F7F4C" w:rsidRPr="005878F6" w:rsidRDefault="004F7F4C" w:rsidP="00FE5417">
      <w:pPr>
        <w:spacing w:after="0" w:line="360" w:lineRule="auto"/>
        <w:ind w:left="0" w:right="0" w:firstLine="0"/>
        <w:jc w:val="both"/>
        <w:rPr>
          <w:sz w:val="22"/>
          <w:szCs w:val="22"/>
        </w:rPr>
      </w:pPr>
      <w:r w:rsidRPr="005878F6">
        <w:rPr>
          <w:sz w:val="22"/>
          <w:szCs w:val="22"/>
        </w:rPr>
        <w:t xml:space="preserve">Within Tesco, the evidence indicates that this integration is reflected through initiatives designed to improve both operational efficiency and environmental performance simultaneously. Investments in reducing food waste, improving energy efficiency, strengthening responsible sourcing practices and enhancing supply chain resilience demonstrate attempts to achieve environmental improvements while supporting cost effectiveness and long-term organisational performance (Tesco PLC, 2025). Rather than pursuing sustainability at the expense of affordability, the literature suggests that Tesco increasingly seeks opportunities where operational improvements generate both commercial and environmental benefits. </w:t>
      </w:r>
      <w:r w:rsidR="008D3112" w:rsidRPr="008D3112">
        <w:rPr>
          <w:sz w:val="22"/>
          <w:szCs w:val="22"/>
        </w:rPr>
        <w:t>This approach is particularly important within the UK grocery retail sector, where consumers demand competitive prices while expecting responsible business practices</w:t>
      </w:r>
      <w:r w:rsidRPr="005878F6">
        <w:rPr>
          <w:sz w:val="22"/>
          <w:szCs w:val="22"/>
        </w:rPr>
        <w:t>.</w:t>
      </w:r>
    </w:p>
    <w:p w14:paraId="47452EA6" w14:textId="77777777" w:rsidR="004F7F4C" w:rsidRPr="005878F6" w:rsidRDefault="004F7F4C" w:rsidP="00FE5417">
      <w:pPr>
        <w:spacing w:after="0" w:line="360" w:lineRule="auto"/>
        <w:ind w:left="0" w:right="0" w:firstLine="0"/>
        <w:jc w:val="both"/>
        <w:rPr>
          <w:sz w:val="22"/>
          <w:szCs w:val="22"/>
        </w:rPr>
      </w:pPr>
    </w:p>
    <w:p w14:paraId="7792BD79" w14:textId="77777777" w:rsidR="00FA4C82" w:rsidRPr="005878F6" w:rsidRDefault="00FA4C82" w:rsidP="00FE5417">
      <w:pPr>
        <w:spacing w:after="0" w:line="360" w:lineRule="auto"/>
        <w:ind w:left="0" w:right="0" w:firstLine="0"/>
        <w:jc w:val="both"/>
        <w:rPr>
          <w:sz w:val="22"/>
          <w:szCs w:val="22"/>
        </w:rPr>
      </w:pPr>
      <w:r w:rsidRPr="005878F6">
        <w:rPr>
          <w:sz w:val="22"/>
          <w:szCs w:val="22"/>
        </w:rPr>
        <w:t xml:space="preserve">This integrated approach demonstrates that sustainability is most effective when embedded within everyday business operations rather than being implemented as a separate corporate responsibility initiative. By incorporating sustainability into operational decision-making, Tesco is able to align environmental objectives with commercial priorities through initiatives that reduce food waste, improve energy efficiency and strengthen supply chain resilience. These operational improvements not only contribute to environmental performance but also support greater resource efficiency, helping to control costs while creating long-term value for the </w:t>
      </w:r>
      <w:r w:rsidRPr="005878F6">
        <w:rPr>
          <w:sz w:val="22"/>
          <w:szCs w:val="22"/>
        </w:rPr>
        <w:lastRenderedPageBreak/>
        <w:t>organisation. Consequently, sustainability becomes a strategic capability that reinforces, rather than competes with, Tesco's cost leadership strategy. Nevertheless, the success of this approach depends upon Tesco's ability to maintain affordable prices whilst continuing to invest in sustainability initiatives that deliver measurable value for customers, the business and wider stakeholders. This suggests that balancing cost competitiveness with sustainability is achieved not by prioritising one objective over the other, but by ensuring that both are integrated into strategic and operational decision-making.</w:t>
      </w:r>
    </w:p>
    <w:p w14:paraId="2D9200CC" w14:textId="77777777" w:rsidR="00FA4C82" w:rsidRPr="005878F6" w:rsidRDefault="00FA4C82" w:rsidP="00FE5417">
      <w:pPr>
        <w:spacing w:after="0" w:line="360" w:lineRule="auto"/>
        <w:ind w:left="0" w:right="0" w:firstLine="0"/>
        <w:jc w:val="both"/>
        <w:rPr>
          <w:sz w:val="22"/>
          <w:szCs w:val="22"/>
        </w:rPr>
      </w:pPr>
    </w:p>
    <w:p w14:paraId="18E27D7A" w14:textId="694C4222" w:rsidR="00AD200C" w:rsidRPr="005878F6" w:rsidRDefault="00AD200C" w:rsidP="00FE5417">
      <w:pPr>
        <w:spacing w:after="0" w:line="360" w:lineRule="auto"/>
        <w:ind w:left="0" w:right="0" w:firstLine="0"/>
        <w:jc w:val="both"/>
        <w:rPr>
          <w:sz w:val="22"/>
          <w:szCs w:val="22"/>
        </w:rPr>
      </w:pPr>
      <w:r w:rsidRPr="005878F6">
        <w:rPr>
          <w:sz w:val="22"/>
          <w:szCs w:val="22"/>
        </w:rPr>
        <w:t>However, the literature does not universally conclude that cost competitiveness and sustainability can always be successfully integrated. Whilst the Resource-Based View and Creating Shared Value perspectives suggest that sustainability can strengthen long-term competitive advantage, other researchers argue that the relationship is highly dependent upon organisational context, resource availability and market conditions. In highly price-sensitive sectors such as grocery retailing, organisations may face periods in which investments required to achieve sustainability objectives temporarily reduce financial flexibility or increase operating costs before longer-term benefits are realised. This suggests that the successful integration of affordability and sustainability is not an automatic outcome of adopting sustainable practices but depends upon an organisation's ability to allocate resources strategically, respond to changing stakeholder expectations and continually adapt its business model. Consequently, Tesco's experience should be viewed as an evolving strategic process rather than definitive evidence that cost competitiveness and sustainability can always be achieved simultaneously.</w:t>
      </w:r>
    </w:p>
    <w:p w14:paraId="3D8EF5A4" w14:textId="77777777" w:rsidR="00AD200C" w:rsidRPr="005878F6" w:rsidRDefault="00AD200C" w:rsidP="00FE5417">
      <w:pPr>
        <w:spacing w:after="0" w:line="360" w:lineRule="auto"/>
        <w:ind w:left="0" w:right="0" w:firstLine="0"/>
        <w:jc w:val="both"/>
        <w:rPr>
          <w:sz w:val="22"/>
          <w:szCs w:val="22"/>
        </w:rPr>
      </w:pPr>
    </w:p>
    <w:p w14:paraId="2251A942" w14:textId="0E4DA81F" w:rsidR="003449F0" w:rsidRDefault="008D3112" w:rsidP="00FE5417">
      <w:pPr>
        <w:spacing w:after="0" w:line="360" w:lineRule="auto"/>
        <w:ind w:left="0" w:right="0" w:firstLine="0"/>
        <w:jc w:val="both"/>
        <w:rPr>
          <w:sz w:val="22"/>
          <w:szCs w:val="22"/>
        </w:rPr>
      </w:pPr>
      <w:r w:rsidRPr="008D3112">
        <w:rPr>
          <w:sz w:val="22"/>
          <w:szCs w:val="22"/>
        </w:rPr>
        <w:t>Nevertheless, achieving this balance remains an ongoing strategic challenge</w:t>
      </w:r>
      <w:r w:rsidR="004F7F4C" w:rsidRPr="005878F6">
        <w:rPr>
          <w:sz w:val="22"/>
          <w:szCs w:val="22"/>
        </w:rPr>
        <w:t xml:space="preserve">. External pressures, including inflation, changing consumer behaviour, regulatory developments and evolving sustainability expectations, require continuous adaptation of business strategy. Consequently, Tesco's ability to maintain competitive advantage depends not only upon preserving cost leadership but also upon continuously strengthening the organisational capabilities that enable both affordability and sustainability to be pursued together. </w:t>
      </w:r>
      <w:r w:rsidRPr="008D3112">
        <w:rPr>
          <w:sz w:val="22"/>
          <w:szCs w:val="22"/>
        </w:rPr>
        <w:t>This reinforces that long-term competitiveness is achieved through strategic integration rather than prioritising one objective over the other</w:t>
      </w:r>
    </w:p>
    <w:p w14:paraId="7E738BE9" w14:textId="77777777" w:rsidR="008D3112" w:rsidRPr="005878F6" w:rsidRDefault="008D3112" w:rsidP="00FE5417">
      <w:pPr>
        <w:spacing w:after="0" w:line="360" w:lineRule="auto"/>
        <w:ind w:left="0" w:right="0" w:firstLine="0"/>
        <w:jc w:val="both"/>
        <w:rPr>
          <w:sz w:val="22"/>
          <w:szCs w:val="22"/>
        </w:rPr>
      </w:pPr>
    </w:p>
    <w:p w14:paraId="71D16344" w14:textId="5C819220" w:rsidR="004F7F4C" w:rsidRPr="005878F6" w:rsidRDefault="004F7F4C" w:rsidP="00FE5417">
      <w:pPr>
        <w:spacing w:after="0" w:line="360" w:lineRule="auto"/>
        <w:ind w:left="0" w:right="0" w:firstLine="0"/>
        <w:jc w:val="both"/>
        <w:rPr>
          <w:sz w:val="22"/>
          <w:szCs w:val="22"/>
        </w:rPr>
      </w:pPr>
      <w:r w:rsidRPr="005878F6">
        <w:rPr>
          <w:sz w:val="22"/>
          <w:szCs w:val="22"/>
        </w:rPr>
        <w:t xml:space="preserve">Overall, the findings demonstrate that Tesco's competitive position is best understood as the outcome of integrating cost leadership with sustainability rather than treating these objectives as mutually exclusive. The literature consistently suggests that organisations capable of combining operational efficiency, innovation and responsible business practices are better positioned to achieve sustainable competitive advantage within increasingly complex business </w:t>
      </w:r>
      <w:r w:rsidRPr="005878F6">
        <w:rPr>
          <w:sz w:val="22"/>
          <w:szCs w:val="22"/>
        </w:rPr>
        <w:lastRenderedPageBreak/>
        <w:t>environments. Therefore, Tesco's long-term success is likely to depend upon its continued ability to align commercial performance with environmental and social responsibility, thereby creating value for both the organisation and its stakeholders.</w:t>
      </w:r>
    </w:p>
    <w:p w14:paraId="5F3D3461" w14:textId="77777777" w:rsidR="00B163A3" w:rsidRPr="003A06EF" w:rsidRDefault="00B163A3" w:rsidP="00FE5417">
      <w:pPr>
        <w:spacing w:after="0" w:line="360" w:lineRule="auto"/>
        <w:ind w:left="0" w:right="0" w:firstLine="0"/>
        <w:jc w:val="both"/>
        <w:rPr>
          <w:sz w:val="28"/>
          <w:szCs w:val="28"/>
        </w:rPr>
      </w:pPr>
    </w:p>
    <w:p w14:paraId="43A96593" w14:textId="77777777" w:rsidR="004F7F4C" w:rsidRPr="003A06EF" w:rsidRDefault="004F7F4C" w:rsidP="00FE5417">
      <w:pPr>
        <w:pStyle w:val="Heading2"/>
        <w:spacing w:after="0" w:line="360" w:lineRule="auto"/>
        <w:ind w:left="0" w:firstLine="0"/>
        <w:jc w:val="both"/>
        <w:rPr>
          <w:bCs/>
          <w:szCs w:val="28"/>
        </w:rPr>
      </w:pPr>
      <w:bookmarkStart w:id="35" w:name="_Toc236042290"/>
      <w:r w:rsidRPr="003A06EF">
        <w:rPr>
          <w:bCs/>
          <w:szCs w:val="28"/>
        </w:rPr>
        <w:t>4.6 Chapter Summary</w:t>
      </w:r>
      <w:bookmarkEnd w:id="35"/>
    </w:p>
    <w:p w14:paraId="4C8757B6" w14:textId="77777777" w:rsidR="004F7F4C" w:rsidRPr="005878F6" w:rsidRDefault="004F7F4C" w:rsidP="00FE5417">
      <w:pPr>
        <w:spacing w:after="0" w:line="360" w:lineRule="auto"/>
        <w:ind w:left="0" w:right="0" w:firstLine="0"/>
        <w:jc w:val="both"/>
        <w:rPr>
          <w:sz w:val="22"/>
          <w:szCs w:val="22"/>
        </w:rPr>
      </w:pPr>
    </w:p>
    <w:p w14:paraId="54AA9E3B" w14:textId="7DDE198E" w:rsidR="004F7F4C" w:rsidRPr="005878F6" w:rsidRDefault="004F7F4C" w:rsidP="00FE5417">
      <w:pPr>
        <w:spacing w:after="0" w:line="360" w:lineRule="auto"/>
        <w:ind w:left="0" w:right="0" w:firstLine="0"/>
        <w:jc w:val="both"/>
        <w:rPr>
          <w:sz w:val="22"/>
          <w:szCs w:val="22"/>
        </w:rPr>
      </w:pPr>
      <w:r w:rsidRPr="005878F6">
        <w:rPr>
          <w:sz w:val="22"/>
          <w:szCs w:val="22"/>
        </w:rPr>
        <w:t>This chapter has presented and critically discussed the key themes identified through the Systematic Literature Review, examining how Tesco balances cost competitiveness with sustainability commitments within the UK grocery retail sector. The findings demonstrate that cost leadership continues to underpin Tesco’s competitive position; however, the evidence also indicates that long-term competitiveness increasingly depends upon integrating sustainability into broader strategic decision-making rather than treating it as a separate organisational objective.</w:t>
      </w:r>
    </w:p>
    <w:p w14:paraId="00E21F79" w14:textId="77777777" w:rsidR="004F7F4C" w:rsidRPr="005878F6" w:rsidRDefault="004F7F4C" w:rsidP="00FE5417">
      <w:pPr>
        <w:spacing w:after="0" w:line="360" w:lineRule="auto"/>
        <w:ind w:left="0" w:right="0" w:firstLine="0"/>
        <w:jc w:val="both"/>
        <w:rPr>
          <w:sz w:val="22"/>
          <w:szCs w:val="22"/>
        </w:rPr>
      </w:pPr>
    </w:p>
    <w:p w14:paraId="6C4A1744" w14:textId="51C10150" w:rsidR="00AD200C" w:rsidRPr="005878F6" w:rsidRDefault="00B075A0" w:rsidP="00FE5417">
      <w:pPr>
        <w:spacing w:after="0" w:line="360" w:lineRule="auto"/>
        <w:ind w:left="0" w:right="0" w:firstLine="0"/>
        <w:jc w:val="both"/>
        <w:rPr>
          <w:sz w:val="22"/>
          <w:szCs w:val="22"/>
        </w:rPr>
      </w:pPr>
      <w:r w:rsidRPr="005878F6">
        <w:rPr>
          <w:sz w:val="22"/>
          <w:szCs w:val="22"/>
        </w:rPr>
        <w:t>The discussion identified that sustainability has become a strategic priority driven by stakeholder expectations, environmental responsibilities and changing market conditions. Although the literature acknowledged tensions between maintaining affordability and investing in sustainability initiatives, the evidence also demonstrated that these trade-offs can be mitigated through strategic integration, innovation and operational efficiency. Consequently, organisations that successfully align commercial objectives with responsible business practices are better positioned to achieve sustainable competitive advantage over the long term.</w:t>
      </w:r>
    </w:p>
    <w:p w14:paraId="20677B09" w14:textId="77777777" w:rsidR="00B075A0" w:rsidRPr="005878F6" w:rsidRDefault="00B075A0" w:rsidP="00FE5417">
      <w:pPr>
        <w:spacing w:after="0" w:line="360" w:lineRule="auto"/>
        <w:ind w:left="0" w:right="0" w:firstLine="0"/>
        <w:jc w:val="both"/>
        <w:rPr>
          <w:sz w:val="22"/>
          <w:szCs w:val="22"/>
        </w:rPr>
      </w:pPr>
    </w:p>
    <w:p w14:paraId="53B02942" w14:textId="77777777" w:rsidR="00AD200C" w:rsidRPr="005878F6" w:rsidRDefault="00AD200C" w:rsidP="00FE5417">
      <w:pPr>
        <w:spacing w:after="0" w:line="360" w:lineRule="auto"/>
        <w:ind w:left="0" w:right="0" w:firstLine="0"/>
        <w:jc w:val="both"/>
        <w:rPr>
          <w:sz w:val="22"/>
          <w:szCs w:val="22"/>
        </w:rPr>
      </w:pPr>
      <w:r w:rsidRPr="005878F6">
        <w:rPr>
          <w:sz w:val="22"/>
          <w:szCs w:val="22"/>
        </w:rPr>
        <w:t>Collectively, the findings demonstrate that Tesco's strategic approach is underpinned by several complementary theoretical perspectives. Porter's Cost Leadership Theory explains Tesco's emphasis on operational efficiency and maintaining competitive prices, while the Resource-Based View highlights the importance of leveraging internal capabilities, such as digital technologies, supply chain integration and data analytics, to sustain competitive advantage. Stakeholder Theory illustrates Tesco's need to balance the expectations of customers, suppliers, employees, investors and wider society, particularly in relation to sustainability commitments. Furthermore, the Triple Bottom Line framework reinforces the importance of integrating economic, environmental and social objectives, demonstrating that Tesco's long-term competitiveness depends upon achieving an effective balance between financial performance and sustainable business practices.</w:t>
      </w:r>
    </w:p>
    <w:p w14:paraId="42DDD7E4" w14:textId="77777777" w:rsidR="00AD200C" w:rsidRPr="005878F6" w:rsidRDefault="00AD200C" w:rsidP="00FE5417">
      <w:pPr>
        <w:spacing w:after="0" w:line="360" w:lineRule="auto"/>
        <w:ind w:left="0" w:right="0" w:firstLine="0"/>
        <w:jc w:val="both"/>
        <w:rPr>
          <w:sz w:val="22"/>
          <w:szCs w:val="22"/>
        </w:rPr>
      </w:pPr>
    </w:p>
    <w:p w14:paraId="181FB465" w14:textId="3B3A9B49" w:rsidR="005878F6" w:rsidRPr="003A06EF" w:rsidRDefault="004F7F4C" w:rsidP="00FE5417">
      <w:pPr>
        <w:spacing w:after="0" w:line="360" w:lineRule="auto"/>
        <w:ind w:left="0" w:right="0" w:firstLine="0"/>
        <w:jc w:val="both"/>
        <w:rPr>
          <w:sz w:val="22"/>
          <w:szCs w:val="22"/>
        </w:rPr>
      </w:pPr>
      <w:r w:rsidRPr="005878F6">
        <w:rPr>
          <w:sz w:val="22"/>
          <w:szCs w:val="22"/>
        </w:rPr>
        <w:lastRenderedPageBreak/>
        <w:t>Overall, the findings indicate that Tesco’s strategic approach reflects an increasing emphasis on balancing commercial performance with environmental and social responsibility. Consequently, the evidence supports the view that cost competitiveness and sustainability should be regarded as complementary components of long-term organisational success rather than competing strategic priorities. The following chapter draws together the overall conclusions of the study, evaluates how the research aims and objectives have been addressed, and presents recommendations for Tesco alongside the limitations of the research and suggestions for future study.</w:t>
      </w:r>
      <w:r w:rsidR="00D34E59">
        <w:rPr>
          <w:sz w:val="22"/>
          <w:szCs w:val="22"/>
        </w:rPr>
        <w:t xml:space="preserve"> </w:t>
      </w:r>
      <w:r w:rsidR="00D34E59" w:rsidRPr="00D34E59">
        <w:rPr>
          <w:sz w:val="22"/>
          <w:szCs w:val="22"/>
        </w:rPr>
        <w:t>Collectively, these findings answer the research objectives by demonstrating that long-term competitiveness depends not on choosing between affordability and sustainability, but on strategically integrating both</w:t>
      </w:r>
    </w:p>
    <w:p w14:paraId="3ED2A638" w14:textId="77777777" w:rsidR="005878F6" w:rsidRDefault="005878F6" w:rsidP="00FE5417">
      <w:pPr>
        <w:spacing w:after="0" w:line="360" w:lineRule="auto"/>
        <w:ind w:left="0" w:right="0" w:firstLine="0"/>
        <w:jc w:val="both"/>
      </w:pPr>
    </w:p>
    <w:p w14:paraId="4A4B003F" w14:textId="77777777" w:rsidR="005878F6" w:rsidRDefault="005878F6" w:rsidP="00FE5417">
      <w:pPr>
        <w:spacing w:after="0" w:line="360" w:lineRule="auto"/>
        <w:ind w:left="0" w:right="0" w:firstLine="0"/>
        <w:jc w:val="both"/>
      </w:pPr>
    </w:p>
    <w:p w14:paraId="797B336B" w14:textId="77777777" w:rsidR="005878F6" w:rsidRPr="004F7F4C" w:rsidRDefault="005878F6" w:rsidP="00FE5417">
      <w:pPr>
        <w:spacing w:after="0" w:line="360" w:lineRule="auto"/>
        <w:ind w:left="0" w:right="0" w:firstLine="0"/>
        <w:jc w:val="both"/>
      </w:pPr>
    </w:p>
    <w:p w14:paraId="27C451E9" w14:textId="77777777" w:rsidR="004F7F4C" w:rsidRDefault="004F7F4C" w:rsidP="00FE5417">
      <w:pPr>
        <w:spacing w:after="0" w:line="259" w:lineRule="auto"/>
        <w:ind w:left="0" w:right="0" w:firstLine="0"/>
        <w:jc w:val="both"/>
      </w:pPr>
    </w:p>
    <w:p w14:paraId="42645840" w14:textId="3D65035C" w:rsidR="00C4502F" w:rsidRPr="003A06EF" w:rsidRDefault="00487C3E" w:rsidP="00FE5417">
      <w:pPr>
        <w:pStyle w:val="Heading1"/>
        <w:ind w:right="39"/>
        <w:jc w:val="both"/>
        <w:rPr>
          <w:sz w:val="32"/>
          <w:szCs w:val="32"/>
        </w:rPr>
      </w:pPr>
      <w:bookmarkStart w:id="36" w:name="_Toc236042291"/>
      <w:r w:rsidRPr="003A06EF">
        <w:rPr>
          <w:sz w:val="32"/>
          <w:szCs w:val="32"/>
        </w:rPr>
        <w:t>CHAPTER 5: RECOMMENDATIONS, CONCLUSION AND LIMITATIONS OF THE RESEARCH</w:t>
      </w:r>
      <w:bookmarkEnd w:id="36"/>
      <w:r w:rsidRPr="003A06EF">
        <w:rPr>
          <w:sz w:val="32"/>
          <w:szCs w:val="32"/>
        </w:rPr>
        <w:t xml:space="preserve"> </w:t>
      </w:r>
    </w:p>
    <w:p w14:paraId="1E9A627F" w14:textId="6AFB3F57" w:rsidR="00C4502F" w:rsidRPr="003A06EF" w:rsidRDefault="00487C3E" w:rsidP="00FE5417">
      <w:pPr>
        <w:spacing w:after="7" w:line="259" w:lineRule="auto"/>
        <w:ind w:left="0" w:right="0" w:firstLine="0"/>
        <w:jc w:val="both"/>
        <w:rPr>
          <w:sz w:val="32"/>
          <w:szCs w:val="32"/>
        </w:rPr>
      </w:pPr>
      <w:r w:rsidRPr="003A06EF">
        <w:rPr>
          <w:sz w:val="32"/>
          <w:szCs w:val="32"/>
        </w:rPr>
        <w:t xml:space="preserve"> </w:t>
      </w:r>
    </w:p>
    <w:p w14:paraId="7B9887EA" w14:textId="77777777" w:rsidR="00405F5E" w:rsidRPr="003A06EF" w:rsidRDefault="00405F5E" w:rsidP="00FE5417">
      <w:pPr>
        <w:pStyle w:val="Heading2"/>
        <w:spacing w:after="7" w:line="360" w:lineRule="auto"/>
        <w:ind w:left="0" w:firstLine="0"/>
        <w:jc w:val="both"/>
        <w:rPr>
          <w:bCs/>
          <w:szCs w:val="28"/>
        </w:rPr>
      </w:pPr>
      <w:bookmarkStart w:id="37" w:name="_Toc236042292"/>
      <w:r w:rsidRPr="003A06EF">
        <w:rPr>
          <w:bCs/>
          <w:szCs w:val="28"/>
        </w:rPr>
        <w:t>5.1 Introduction</w:t>
      </w:r>
      <w:bookmarkEnd w:id="37"/>
    </w:p>
    <w:p w14:paraId="1BA160B1" w14:textId="77777777" w:rsidR="00405F5E" w:rsidRPr="005878F6" w:rsidRDefault="00405F5E" w:rsidP="00FE5417">
      <w:pPr>
        <w:spacing w:after="7" w:line="360" w:lineRule="auto"/>
        <w:ind w:left="0" w:right="0" w:firstLine="0"/>
        <w:jc w:val="both"/>
        <w:rPr>
          <w:b/>
          <w:bCs/>
          <w:sz w:val="22"/>
          <w:szCs w:val="22"/>
        </w:rPr>
      </w:pPr>
    </w:p>
    <w:p w14:paraId="410511A3" w14:textId="77777777" w:rsidR="00FE6CF2" w:rsidRPr="00FE6CF2" w:rsidRDefault="00FE6CF2" w:rsidP="00FE6CF2">
      <w:pPr>
        <w:spacing w:line="360" w:lineRule="auto"/>
        <w:rPr>
          <w:sz w:val="22"/>
          <w:szCs w:val="22"/>
        </w:rPr>
      </w:pPr>
      <w:r w:rsidRPr="00FE6CF2">
        <w:rPr>
          <w:sz w:val="22"/>
          <w:szCs w:val="22"/>
        </w:rPr>
        <w:t>This chapter draws together the key findings of the study and evaluates how the research aim and objectives have been addressed through the Systematic Literature Review. It synthesises the principal findings to establish overall conclusions on how Tesco balances cost competitiveness with sustainability within the UK grocery retail sector before presenting evidence-based recommendations, acknowledging the study's limitations and identifying opportunities for future research. Collectively, these sections reinforce the importance of balancing commercial performance with environmental and social responsibility in an increasingly competitive retail environment.</w:t>
      </w:r>
    </w:p>
    <w:p w14:paraId="28E087E4" w14:textId="77777777" w:rsidR="00FE6CF2" w:rsidRDefault="00FE6CF2" w:rsidP="00FE6CF2">
      <w:pPr>
        <w:spacing w:line="360" w:lineRule="auto"/>
        <w:rPr>
          <w:sz w:val="22"/>
          <w:szCs w:val="22"/>
        </w:rPr>
      </w:pPr>
    </w:p>
    <w:p w14:paraId="7A8261EB" w14:textId="5D6C9016" w:rsidR="00FE6CF2" w:rsidRPr="00FE6CF2" w:rsidRDefault="00FE6CF2" w:rsidP="00FE6CF2">
      <w:pPr>
        <w:spacing w:line="360" w:lineRule="auto"/>
        <w:rPr>
          <w:sz w:val="22"/>
          <w:szCs w:val="22"/>
        </w:rPr>
      </w:pPr>
      <w:r w:rsidRPr="00FE6CF2">
        <w:rPr>
          <w:sz w:val="22"/>
          <w:szCs w:val="22"/>
        </w:rPr>
        <w:t>The recommendations are derived directly from the Systematic Literature Review to support Tesco in balancing cost competitiveness with sustainability commitments. Each recommendation addresses a key issue identified in the findings and proposes practical actions to enhance operational performance, environmental responsibility and long-term competitive advantage</w:t>
      </w:r>
    </w:p>
    <w:p w14:paraId="22F71C0B" w14:textId="77777777" w:rsidR="0000473D" w:rsidRDefault="0000473D" w:rsidP="00FE5417">
      <w:pPr>
        <w:pStyle w:val="Heading3"/>
        <w:spacing w:line="360" w:lineRule="auto"/>
        <w:jc w:val="both"/>
        <w:rPr>
          <w:rFonts w:ascii="Arial" w:hAnsi="Arial" w:cs="Arial"/>
          <w:b/>
          <w:bCs/>
          <w:sz w:val="28"/>
          <w:szCs w:val="28"/>
          <w:u w:val="single"/>
        </w:rPr>
      </w:pPr>
    </w:p>
    <w:p w14:paraId="1FB7314F" w14:textId="39F5BA41" w:rsidR="00BA2728" w:rsidRPr="003A06EF" w:rsidRDefault="00BA2728" w:rsidP="00FE5417">
      <w:pPr>
        <w:pStyle w:val="Heading3"/>
        <w:spacing w:line="360" w:lineRule="auto"/>
        <w:jc w:val="both"/>
        <w:rPr>
          <w:rFonts w:ascii="Arial" w:hAnsi="Arial" w:cs="Arial"/>
          <w:b/>
          <w:bCs/>
          <w:sz w:val="28"/>
          <w:szCs w:val="28"/>
          <w:u w:val="single"/>
        </w:rPr>
      </w:pPr>
      <w:bookmarkStart w:id="38" w:name="_Toc236042293"/>
      <w:r w:rsidRPr="003A06EF">
        <w:rPr>
          <w:rFonts w:ascii="Arial" w:hAnsi="Arial" w:cs="Arial"/>
          <w:b/>
          <w:bCs/>
          <w:sz w:val="28"/>
          <w:szCs w:val="28"/>
          <w:u w:val="single"/>
        </w:rPr>
        <w:t>5.2.1 Strengthen Operational Efficiency to Sustain Cost Leadership</w:t>
      </w:r>
      <w:bookmarkEnd w:id="38"/>
    </w:p>
    <w:p w14:paraId="6721FE90" w14:textId="77777777" w:rsidR="00980B42" w:rsidRPr="005878F6" w:rsidRDefault="00980B42" w:rsidP="00FE5417">
      <w:pPr>
        <w:spacing w:line="360" w:lineRule="auto"/>
        <w:jc w:val="both"/>
        <w:rPr>
          <w:sz w:val="22"/>
          <w:szCs w:val="22"/>
        </w:rPr>
      </w:pPr>
    </w:p>
    <w:p w14:paraId="2BF8D5F9" w14:textId="77777777" w:rsidR="00980B42" w:rsidRPr="005878F6" w:rsidRDefault="00980B42" w:rsidP="00FE5417">
      <w:pPr>
        <w:spacing w:line="360" w:lineRule="auto"/>
        <w:jc w:val="both"/>
        <w:rPr>
          <w:sz w:val="22"/>
          <w:szCs w:val="22"/>
        </w:rPr>
      </w:pPr>
    </w:p>
    <w:p w14:paraId="776D9FF9" w14:textId="77777777" w:rsidR="00980B42" w:rsidRPr="005878F6" w:rsidRDefault="00980B42" w:rsidP="00FE5417">
      <w:pPr>
        <w:spacing w:line="360" w:lineRule="auto"/>
        <w:jc w:val="both"/>
        <w:rPr>
          <w:sz w:val="22"/>
          <w:szCs w:val="22"/>
        </w:rPr>
      </w:pPr>
      <w:r w:rsidRPr="005878F6">
        <w:rPr>
          <w:b/>
          <w:bCs/>
          <w:sz w:val="22"/>
          <w:szCs w:val="22"/>
        </w:rPr>
        <w:t>Research Objective 1</w:t>
      </w:r>
    </w:p>
    <w:p w14:paraId="439F11DC" w14:textId="77777777" w:rsidR="00980B42" w:rsidRPr="005878F6" w:rsidRDefault="00980B42" w:rsidP="00FE5417">
      <w:pPr>
        <w:spacing w:line="360" w:lineRule="auto"/>
        <w:jc w:val="both"/>
        <w:rPr>
          <w:sz w:val="22"/>
          <w:szCs w:val="22"/>
        </w:rPr>
      </w:pPr>
      <w:r w:rsidRPr="005878F6">
        <w:rPr>
          <w:i/>
          <w:iCs/>
          <w:sz w:val="22"/>
          <w:szCs w:val="22"/>
        </w:rPr>
        <w:t>To examine the role of cost leadership in Tesco's competitive positioning within the UK grocery sector.</w:t>
      </w:r>
      <w:r w:rsidRPr="005878F6">
        <w:rPr>
          <w:sz w:val="22"/>
          <w:szCs w:val="22"/>
        </w:rPr>
        <w:t xml:space="preserve"> </w:t>
      </w:r>
    </w:p>
    <w:p w14:paraId="12C68FF6" w14:textId="77777777" w:rsidR="00980B42" w:rsidRPr="005878F6" w:rsidRDefault="00980B42" w:rsidP="00FE5417">
      <w:pPr>
        <w:spacing w:line="360" w:lineRule="auto"/>
        <w:jc w:val="both"/>
        <w:rPr>
          <w:sz w:val="22"/>
          <w:szCs w:val="22"/>
        </w:rPr>
      </w:pPr>
    </w:p>
    <w:p w14:paraId="32445962" w14:textId="77777777" w:rsidR="00B51C76" w:rsidRPr="005878F6" w:rsidRDefault="00DA5E6F" w:rsidP="00FE5417">
      <w:pPr>
        <w:spacing w:line="360" w:lineRule="auto"/>
        <w:jc w:val="both"/>
        <w:rPr>
          <w:sz w:val="22"/>
          <w:szCs w:val="22"/>
        </w:rPr>
      </w:pPr>
      <w:r w:rsidRPr="005878F6">
        <w:rPr>
          <w:sz w:val="22"/>
          <w:szCs w:val="22"/>
        </w:rPr>
        <w:t>The findings of this study demonstrate that operational efficiency remains fundamental to Tesco's ability to maintain cost leadership and its competitive position within the UK grocery retail sector (Porter, 1985; Islami, Mustafa and Topuzovska Latkovikj, 2020).</w:t>
      </w:r>
      <w:r w:rsidRPr="005878F6">
        <w:rPr>
          <w:b/>
          <w:bCs/>
          <w:sz w:val="22"/>
          <w:szCs w:val="22"/>
        </w:rPr>
        <w:t xml:space="preserve"> </w:t>
      </w:r>
      <w:r w:rsidR="00B51FD6" w:rsidRPr="005878F6">
        <w:rPr>
          <w:sz w:val="22"/>
          <w:szCs w:val="22"/>
        </w:rPr>
        <w:t xml:space="preserve">However, increasing competition, evolving consumer expectations and growing sustainability commitments mean that relying solely on cost reduction is unlikely to sustain long-term competitive advantage. Consequently, Tesco should continue strengthening operational efficiency by investing in supply chain optimisation, inventory management and process improvements that minimise unnecessary costs whilst supporting its sustainability objectives. </w:t>
      </w:r>
      <w:r w:rsidR="00B51C76" w:rsidRPr="005878F6">
        <w:rPr>
          <w:sz w:val="22"/>
          <w:szCs w:val="22"/>
        </w:rPr>
        <w:t>This could additionally be achieved through greater investment in AI-enabled inventory management, predictive demand forecasting and warehouse automation to improve stock availability, reduce food waste and enhance operational efficiency whilst maintaining cost competitiveness.</w:t>
      </w:r>
    </w:p>
    <w:p w14:paraId="0F2FC763" w14:textId="0325C0EC" w:rsidR="00B51FD6" w:rsidRPr="005878F6" w:rsidRDefault="00B51FD6" w:rsidP="00FE5417">
      <w:pPr>
        <w:spacing w:line="360" w:lineRule="auto"/>
        <w:jc w:val="both"/>
        <w:rPr>
          <w:sz w:val="22"/>
          <w:szCs w:val="22"/>
        </w:rPr>
      </w:pPr>
      <w:r w:rsidRPr="005878F6">
        <w:rPr>
          <w:sz w:val="22"/>
          <w:szCs w:val="22"/>
        </w:rPr>
        <w:t>Implementing these measures would enable Tesco to maintain affordable prices, improve resource efficiency and reduce operational waste, thereby reinforcing both its cost leadership strategy and long-term competitive advantage.</w:t>
      </w:r>
      <w:r w:rsidR="00FB7A40" w:rsidRPr="005878F6">
        <w:rPr>
          <w:sz w:val="22"/>
          <w:szCs w:val="22"/>
        </w:rPr>
        <w:t xml:space="preserve"> </w:t>
      </w:r>
    </w:p>
    <w:p w14:paraId="7F7FB6B3" w14:textId="77777777" w:rsidR="00B51FD6" w:rsidRPr="005878F6" w:rsidRDefault="00B51FD6" w:rsidP="00FE5417">
      <w:pPr>
        <w:spacing w:line="360" w:lineRule="auto"/>
        <w:jc w:val="both"/>
        <w:rPr>
          <w:sz w:val="22"/>
          <w:szCs w:val="22"/>
        </w:rPr>
      </w:pPr>
    </w:p>
    <w:p w14:paraId="0EF68808" w14:textId="77777777" w:rsidR="00B51FD6" w:rsidRPr="003A06EF" w:rsidRDefault="00B51FD6" w:rsidP="00FE5417">
      <w:pPr>
        <w:spacing w:line="360" w:lineRule="auto"/>
        <w:jc w:val="both"/>
        <w:rPr>
          <w:sz w:val="28"/>
          <w:szCs w:val="28"/>
        </w:rPr>
      </w:pPr>
    </w:p>
    <w:p w14:paraId="393C37AA" w14:textId="0AA6383E" w:rsidR="00B51FD6" w:rsidRPr="003A06EF" w:rsidRDefault="00B51FD6" w:rsidP="00FE5417">
      <w:pPr>
        <w:pStyle w:val="Heading3"/>
        <w:spacing w:line="360" w:lineRule="auto"/>
        <w:jc w:val="both"/>
        <w:rPr>
          <w:rFonts w:ascii="Arial" w:hAnsi="Arial" w:cs="Arial"/>
          <w:b/>
          <w:bCs/>
          <w:sz w:val="28"/>
          <w:szCs w:val="28"/>
          <w:u w:val="single"/>
        </w:rPr>
      </w:pPr>
      <w:bookmarkStart w:id="39" w:name="_Toc236042294"/>
      <w:r w:rsidRPr="003A06EF">
        <w:rPr>
          <w:rFonts w:ascii="Arial" w:hAnsi="Arial" w:cs="Arial"/>
          <w:b/>
          <w:bCs/>
          <w:sz w:val="28"/>
          <w:szCs w:val="28"/>
          <w:u w:val="single"/>
        </w:rPr>
        <w:t>5.2.2 Enhance Sustainable Supply Chain Practices</w:t>
      </w:r>
      <w:bookmarkEnd w:id="39"/>
    </w:p>
    <w:p w14:paraId="6013F153" w14:textId="77777777" w:rsidR="00B51FD6" w:rsidRPr="003A06EF" w:rsidRDefault="00B51FD6" w:rsidP="00FE5417">
      <w:pPr>
        <w:spacing w:line="360" w:lineRule="auto"/>
        <w:jc w:val="both"/>
        <w:rPr>
          <w:b/>
          <w:bCs/>
          <w:sz w:val="28"/>
          <w:szCs w:val="28"/>
        </w:rPr>
      </w:pPr>
    </w:p>
    <w:p w14:paraId="62271508" w14:textId="70434751" w:rsidR="00B51FD6" w:rsidRPr="005878F6" w:rsidRDefault="00B51FD6" w:rsidP="00FE5417">
      <w:pPr>
        <w:spacing w:line="360" w:lineRule="auto"/>
        <w:jc w:val="both"/>
        <w:rPr>
          <w:b/>
          <w:bCs/>
          <w:sz w:val="22"/>
          <w:szCs w:val="22"/>
        </w:rPr>
      </w:pPr>
      <w:r w:rsidRPr="005878F6">
        <w:rPr>
          <w:b/>
          <w:bCs/>
          <w:sz w:val="22"/>
          <w:szCs w:val="22"/>
        </w:rPr>
        <w:t>Research Objective 2</w:t>
      </w:r>
    </w:p>
    <w:p w14:paraId="105EBE3C" w14:textId="5211C319" w:rsidR="00B51FD6" w:rsidRPr="005878F6" w:rsidRDefault="00B51FD6" w:rsidP="00FE5417">
      <w:pPr>
        <w:spacing w:line="360" w:lineRule="auto"/>
        <w:jc w:val="both"/>
        <w:rPr>
          <w:sz w:val="22"/>
          <w:szCs w:val="22"/>
        </w:rPr>
      </w:pPr>
      <w:r w:rsidRPr="005878F6">
        <w:rPr>
          <w:b/>
          <w:bCs/>
          <w:sz w:val="22"/>
          <w:szCs w:val="22"/>
        </w:rPr>
        <w:t>To critically analyse Tesco's sustainability commitments and the key environmental initiatives implemented across its operations.</w:t>
      </w:r>
      <w:r w:rsidRPr="005878F6">
        <w:rPr>
          <w:sz w:val="22"/>
          <w:szCs w:val="22"/>
        </w:rPr>
        <w:t xml:space="preserve"> </w:t>
      </w:r>
    </w:p>
    <w:p w14:paraId="14F1EFAD" w14:textId="77777777" w:rsidR="00B51FD6" w:rsidRPr="005878F6" w:rsidRDefault="00B51FD6" w:rsidP="00FE5417">
      <w:pPr>
        <w:spacing w:line="360" w:lineRule="auto"/>
        <w:jc w:val="both"/>
        <w:rPr>
          <w:sz w:val="22"/>
          <w:szCs w:val="22"/>
        </w:rPr>
      </w:pPr>
    </w:p>
    <w:p w14:paraId="2DB08A38" w14:textId="64CD8726" w:rsidR="00B51FD6" w:rsidRPr="005878F6" w:rsidRDefault="00DA5E6F" w:rsidP="00FE5417">
      <w:pPr>
        <w:spacing w:line="360" w:lineRule="auto"/>
        <w:jc w:val="both"/>
        <w:rPr>
          <w:sz w:val="22"/>
          <w:szCs w:val="22"/>
        </w:rPr>
      </w:pPr>
      <w:r w:rsidRPr="005878F6">
        <w:rPr>
          <w:sz w:val="22"/>
          <w:szCs w:val="22"/>
        </w:rPr>
        <w:t>The findings of this study demonstrate that sustainable supply chain practices have become an integral component of Tesco's long-term business strategy, contributing to both environmental performance and organisational resilience (Seuring and Müller, 2008; Genovese et al., 2017)</w:t>
      </w:r>
      <w:r w:rsidR="00B51FD6" w:rsidRPr="005878F6">
        <w:rPr>
          <w:sz w:val="22"/>
          <w:szCs w:val="22"/>
        </w:rPr>
        <w:t xml:space="preserve">. However, achieving sustainability objectives requires continuous </w:t>
      </w:r>
      <w:r w:rsidR="00B51FD6" w:rsidRPr="005878F6">
        <w:rPr>
          <w:sz w:val="22"/>
          <w:szCs w:val="22"/>
        </w:rPr>
        <w:lastRenderedPageBreak/>
        <w:t xml:space="preserve">collaboration with suppliers whilst maintaining operational efficiency and competitive pricing within an increasingly challenging retail environment. </w:t>
      </w:r>
      <w:r w:rsidR="008C47DF" w:rsidRPr="005878F6">
        <w:rPr>
          <w:sz w:val="22"/>
          <w:szCs w:val="22"/>
        </w:rPr>
        <w:t>Consequently, Tesco should strengthen its sustainable supply chain practices by working more closely with suppliers to improve responsible sourcing, reduce packaging waste, promote resource-efficient production methods and implement supplier performance monitoring and carbon reduction targets to support continuous environmental improvement.</w:t>
      </w:r>
      <w:r w:rsidR="008C47DF" w:rsidRPr="005878F6">
        <w:rPr>
          <w:b/>
          <w:bCs/>
          <w:sz w:val="22"/>
          <w:szCs w:val="22"/>
        </w:rPr>
        <w:t xml:space="preserve"> </w:t>
      </w:r>
      <w:r w:rsidR="00B51FD6" w:rsidRPr="005878F6">
        <w:rPr>
          <w:sz w:val="22"/>
          <w:szCs w:val="22"/>
        </w:rPr>
        <w:t>Strengthening these collaborative relationships would enhance supply chain resilience, support Tesco's environmental commitments and contribute to long-term competitive advantage while maintaining its ability to deliver affordable products to customers.</w:t>
      </w:r>
    </w:p>
    <w:p w14:paraId="1356E251" w14:textId="77777777" w:rsidR="00B51FD6" w:rsidRPr="005878F6" w:rsidRDefault="00B51FD6" w:rsidP="00FE5417">
      <w:pPr>
        <w:spacing w:line="360" w:lineRule="auto"/>
        <w:jc w:val="both"/>
        <w:rPr>
          <w:sz w:val="22"/>
          <w:szCs w:val="22"/>
        </w:rPr>
      </w:pPr>
    </w:p>
    <w:p w14:paraId="187D17E4" w14:textId="5173819B" w:rsidR="00B51FD6" w:rsidRPr="003A06EF" w:rsidRDefault="00B51FD6" w:rsidP="00FE5417">
      <w:pPr>
        <w:pStyle w:val="Heading3"/>
        <w:spacing w:line="360" w:lineRule="auto"/>
        <w:jc w:val="both"/>
        <w:rPr>
          <w:rFonts w:ascii="Arial" w:hAnsi="Arial" w:cs="Arial"/>
          <w:b/>
          <w:bCs/>
          <w:sz w:val="28"/>
          <w:szCs w:val="28"/>
          <w:u w:val="single"/>
        </w:rPr>
      </w:pPr>
      <w:bookmarkStart w:id="40" w:name="_Toc236042295"/>
      <w:r w:rsidRPr="003A06EF">
        <w:rPr>
          <w:rFonts w:ascii="Arial" w:hAnsi="Arial" w:cs="Arial"/>
          <w:b/>
          <w:bCs/>
          <w:sz w:val="28"/>
          <w:szCs w:val="28"/>
          <w:u w:val="single"/>
        </w:rPr>
        <w:t>5.2.3 Manage Strategic Trade-offs Through Balanced Decision-Making</w:t>
      </w:r>
      <w:bookmarkEnd w:id="40"/>
    </w:p>
    <w:p w14:paraId="303F41F9" w14:textId="77777777" w:rsidR="00B51FD6" w:rsidRPr="005878F6" w:rsidRDefault="00B51FD6" w:rsidP="00FE5417">
      <w:pPr>
        <w:spacing w:line="360" w:lineRule="auto"/>
        <w:jc w:val="both"/>
        <w:rPr>
          <w:b/>
          <w:bCs/>
          <w:sz w:val="22"/>
          <w:szCs w:val="22"/>
        </w:rPr>
      </w:pPr>
    </w:p>
    <w:p w14:paraId="168B3FB2" w14:textId="5A8EB83F" w:rsidR="00B51FD6" w:rsidRPr="005878F6" w:rsidRDefault="00B51FD6" w:rsidP="00FE5417">
      <w:pPr>
        <w:spacing w:line="360" w:lineRule="auto"/>
        <w:jc w:val="both"/>
        <w:rPr>
          <w:b/>
          <w:bCs/>
          <w:sz w:val="22"/>
          <w:szCs w:val="22"/>
        </w:rPr>
      </w:pPr>
      <w:r w:rsidRPr="005878F6">
        <w:rPr>
          <w:b/>
          <w:bCs/>
          <w:sz w:val="22"/>
          <w:szCs w:val="22"/>
        </w:rPr>
        <w:t>Research Objective 3</w:t>
      </w:r>
    </w:p>
    <w:p w14:paraId="77175FFC" w14:textId="77777777" w:rsidR="00B51FD6" w:rsidRPr="005878F6" w:rsidRDefault="00B51FD6" w:rsidP="00FE5417">
      <w:pPr>
        <w:spacing w:line="360" w:lineRule="auto"/>
        <w:jc w:val="both"/>
        <w:rPr>
          <w:sz w:val="22"/>
          <w:szCs w:val="22"/>
        </w:rPr>
      </w:pPr>
      <w:r w:rsidRPr="005878F6">
        <w:rPr>
          <w:sz w:val="22"/>
          <w:szCs w:val="22"/>
        </w:rPr>
        <w:t xml:space="preserve">To critically evaluate the strategic tensions and trade-offs between maintaining cost efficiency and investing in sustainability. </w:t>
      </w:r>
    </w:p>
    <w:p w14:paraId="37CC230A" w14:textId="77777777" w:rsidR="00B51FD6" w:rsidRPr="005878F6" w:rsidRDefault="00B51FD6" w:rsidP="00FE5417">
      <w:pPr>
        <w:spacing w:line="360" w:lineRule="auto"/>
        <w:jc w:val="both"/>
        <w:rPr>
          <w:sz w:val="22"/>
          <w:szCs w:val="22"/>
        </w:rPr>
      </w:pPr>
    </w:p>
    <w:p w14:paraId="7F829F51" w14:textId="2AB814D8" w:rsidR="00B51FD6" w:rsidRPr="005878F6" w:rsidRDefault="00DA5E6F" w:rsidP="00FE5417">
      <w:pPr>
        <w:spacing w:line="360" w:lineRule="auto"/>
        <w:jc w:val="both"/>
        <w:rPr>
          <w:sz w:val="22"/>
          <w:szCs w:val="22"/>
        </w:rPr>
      </w:pPr>
      <w:r w:rsidRPr="005878F6">
        <w:rPr>
          <w:sz w:val="22"/>
          <w:szCs w:val="22"/>
        </w:rPr>
        <w:t>The findings of this study demonstrate that balancing cost competitiveness with sustainability remains one of Tesco's most significant strategic challenges, as environmental initiatives often require investment whilst maintaining affordable prices remains essential within the highly competitive UK grocery market (Bansal and DesJardine, 2014; Busch and Friede, 2018)</w:t>
      </w:r>
      <w:r w:rsidR="00B51FD6" w:rsidRPr="005878F6">
        <w:rPr>
          <w:sz w:val="22"/>
          <w:szCs w:val="22"/>
        </w:rPr>
        <w:t>. However, prioritising either objective at the expense of the other could weaken Tesco's long-term competitive position and its ability to respond to evolving stakeholder expectations</w:t>
      </w:r>
      <w:r w:rsidR="008C47DF" w:rsidRPr="005878F6">
        <w:rPr>
          <w:sz w:val="22"/>
          <w:szCs w:val="22"/>
        </w:rPr>
        <w:t xml:space="preserve"> Consequently, Tesco should adopt a more integrated decision-making approach that evaluates both financial and environmental impacts when planning and implementing sustainability initiatives, for example by incorporating sustainability impact assessments alongside financial appraisals when evaluating major investment decisions.</w:t>
      </w:r>
      <w:r w:rsidR="008C47DF" w:rsidRPr="005878F6">
        <w:rPr>
          <w:b/>
          <w:bCs/>
          <w:sz w:val="22"/>
          <w:szCs w:val="22"/>
        </w:rPr>
        <w:t xml:space="preserve"> </w:t>
      </w:r>
      <w:r w:rsidR="00B51FD6" w:rsidRPr="005878F6">
        <w:rPr>
          <w:sz w:val="22"/>
          <w:szCs w:val="22"/>
        </w:rPr>
        <w:t>This would enable Tesco to make more balanced strategic decisions, ensuring that sustainability investments continue to support operational efficiency, customer affordability and long-term competitive advantage</w:t>
      </w:r>
    </w:p>
    <w:p w14:paraId="09CD7AFE" w14:textId="77777777" w:rsidR="00B51FD6" w:rsidRPr="005878F6" w:rsidRDefault="00B51FD6" w:rsidP="00FE5417">
      <w:pPr>
        <w:spacing w:line="360" w:lineRule="auto"/>
        <w:jc w:val="both"/>
        <w:rPr>
          <w:sz w:val="22"/>
          <w:szCs w:val="22"/>
        </w:rPr>
      </w:pPr>
    </w:p>
    <w:p w14:paraId="73731463" w14:textId="6D1092DE" w:rsidR="00DA5E6F" w:rsidRPr="003A06EF" w:rsidRDefault="00DA5E6F" w:rsidP="00FE5417">
      <w:pPr>
        <w:pStyle w:val="Heading3"/>
        <w:spacing w:line="360" w:lineRule="auto"/>
        <w:jc w:val="both"/>
        <w:rPr>
          <w:rFonts w:ascii="Arial" w:hAnsi="Arial" w:cs="Arial"/>
          <w:b/>
          <w:bCs/>
          <w:sz w:val="28"/>
          <w:szCs w:val="28"/>
          <w:u w:val="single"/>
        </w:rPr>
      </w:pPr>
      <w:bookmarkStart w:id="41" w:name="_Toc236042296"/>
      <w:r w:rsidRPr="003A06EF">
        <w:rPr>
          <w:rFonts w:ascii="Arial" w:hAnsi="Arial" w:cs="Arial"/>
          <w:b/>
          <w:bCs/>
          <w:sz w:val="28"/>
          <w:szCs w:val="28"/>
          <w:u w:val="single"/>
        </w:rPr>
        <w:t>5.2.4 Embed Sustainability Within Long-Term Strategic Decision-Making</w:t>
      </w:r>
      <w:bookmarkEnd w:id="41"/>
    </w:p>
    <w:p w14:paraId="679E9D5C" w14:textId="77777777" w:rsidR="00DA5E6F" w:rsidRPr="005878F6" w:rsidRDefault="00DA5E6F" w:rsidP="00FE5417">
      <w:pPr>
        <w:spacing w:line="360" w:lineRule="auto"/>
        <w:jc w:val="both"/>
        <w:rPr>
          <w:b/>
          <w:bCs/>
          <w:sz w:val="22"/>
          <w:szCs w:val="22"/>
        </w:rPr>
      </w:pPr>
    </w:p>
    <w:p w14:paraId="1A66899D" w14:textId="70B539B0" w:rsidR="00DA5E6F" w:rsidRPr="005878F6" w:rsidRDefault="00DA5E6F" w:rsidP="00FE5417">
      <w:pPr>
        <w:spacing w:line="360" w:lineRule="auto"/>
        <w:jc w:val="both"/>
        <w:rPr>
          <w:b/>
          <w:bCs/>
          <w:sz w:val="22"/>
          <w:szCs w:val="22"/>
        </w:rPr>
      </w:pPr>
      <w:r w:rsidRPr="005878F6">
        <w:rPr>
          <w:b/>
          <w:bCs/>
          <w:sz w:val="22"/>
          <w:szCs w:val="22"/>
        </w:rPr>
        <w:t>Objective 4</w:t>
      </w:r>
    </w:p>
    <w:p w14:paraId="6ABA1982" w14:textId="77777777" w:rsidR="00DA5E6F" w:rsidRPr="005878F6" w:rsidRDefault="00DA5E6F" w:rsidP="00FE5417">
      <w:pPr>
        <w:spacing w:line="360" w:lineRule="auto"/>
        <w:jc w:val="both"/>
        <w:rPr>
          <w:b/>
          <w:bCs/>
          <w:sz w:val="22"/>
          <w:szCs w:val="22"/>
        </w:rPr>
      </w:pPr>
      <w:r w:rsidRPr="005878F6">
        <w:rPr>
          <w:b/>
          <w:bCs/>
          <w:sz w:val="22"/>
          <w:szCs w:val="22"/>
        </w:rPr>
        <w:lastRenderedPageBreak/>
        <w:t>To assess how Tesco can balance affordability and environmental sustainability to support long-term competitive advantage and strategic decision-making</w:t>
      </w:r>
    </w:p>
    <w:p w14:paraId="18B7D204" w14:textId="77777777" w:rsidR="00DA5E6F" w:rsidRPr="005878F6" w:rsidRDefault="00DA5E6F" w:rsidP="00FE5417">
      <w:pPr>
        <w:spacing w:line="360" w:lineRule="auto"/>
        <w:jc w:val="both"/>
        <w:rPr>
          <w:sz w:val="22"/>
          <w:szCs w:val="22"/>
        </w:rPr>
      </w:pPr>
    </w:p>
    <w:p w14:paraId="049887C7" w14:textId="272F31F0" w:rsidR="00DA5E6F" w:rsidRPr="005878F6" w:rsidRDefault="003D6210" w:rsidP="00FE5417">
      <w:pPr>
        <w:spacing w:line="360" w:lineRule="auto"/>
        <w:jc w:val="both"/>
        <w:rPr>
          <w:sz w:val="22"/>
          <w:szCs w:val="22"/>
        </w:rPr>
      </w:pPr>
      <w:r w:rsidRPr="005878F6">
        <w:rPr>
          <w:sz w:val="22"/>
          <w:szCs w:val="22"/>
        </w:rPr>
        <w:t>The findings of this study demonstrate that Tesco's long-term competitive advantage depends upon successfully integrating cost leadership with sustainability rather than treating them as separate strategic objectives (Barney, 1991; Porter and Kramer, 2011).</w:t>
      </w:r>
      <w:r w:rsidR="00DA5E6F" w:rsidRPr="005878F6">
        <w:rPr>
          <w:sz w:val="22"/>
          <w:szCs w:val="22"/>
        </w:rPr>
        <w:t xml:space="preserve"> However, achieving this balance requires continuous strategic adaptation as consumer expectations, regulatory requirements and market conditions continue to evolve. </w:t>
      </w:r>
      <w:r w:rsidR="008C47DF" w:rsidRPr="005878F6">
        <w:rPr>
          <w:sz w:val="22"/>
          <w:szCs w:val="22"/>
        </w:rPr>
        <w:t>Consequently, Tesco should continue embedding sustainability within its long-term strategic planning by ensuring that environmental considerations are integrated into operational and commercial decision-making across the organisation through the use of sustainability KPIs, executive accountability and ESG performance measures to monitor strategic progress.</w:t>
      </w:r>
      <w:r w:rsidR="00DA5E6F" w:rsidRPr="005878F6">
        <w:rPr>
          <w:sz w:val="22"/>
          <w:szCs w:val="22"/>
        </w:rPr>
        <w:t xml:space="preserve"> Adopting this integrated approach would enable Tesco to strengthen organisational resilience, maintain customer affordability and reinforce its long-term competitive advantage whilst continuing to meet its sustainability commitments.</w:t>
      </w:r>
    </w:p>
    <w:p w14:paraId="724F08C5" w14:textId="77777777" w:rsidR="00B51FD6" w:rsidRPr="005878F6" w:rsidRDefault="00B51FD6" w:rsidP="00FE5417">
      <w:pPr>
        <w:spacing w:line="360" w:lineRule="auto"/>
        <w:jc w:val="both"/>
        <w:rPr>
          <w:sz w:val="22"/>
          <w:szCs w:val="22"/>
        </w:rPr>
      </w:pPr>
    </w:p>
    <w:p w14:paraId="3BDC957E" w14:textId="77777777" w:rsidR="003D6210" w:rsidRPr="003A06EF" w:rsidRDefault="003D6210" w:rsidP="00FE5417">
      <w:pPr>
        <w:pStyle w:val="Heading2"/>
        <w:spacing w:line="360" w:lineRule="auto"/>
        <w:jc w:val="both"/>
        <w:rPr>
          <w:bCs/>
          <w:szCs w:val="28"/>
        </w:rPr>
      </w:pPr>
      <w:bookmarkStart w:id="42" w:name="_Toc236042297"/>
      <w:r w:rsidRPr="003A06EF">
        <w:rPr>
          <w:bCs/>
          <w:szCs w:val="28"/>
        </w:rPr>
        <w:t>5.3 Conclusion</w:t>
      </w:r>
      <w:bookmarkEnd w:id="42"/>
    </w:p>
    <w:p w14:paraId="5D08072C" w14:textId="77777777" w:rsidR="00FE6CF2" w:rsidRPr="00FE6CF2" w:rsidRDefault="00FE6CF2" w:rsidP="00FE6CF2">
      <w:pPr>
        <w:spacing w:line="360" w:lineRule="auto"/>
        <w:jc w:val="both"/>
        <w:rPr>
          <w:sz w:val="22"/>
          <w:szCs w:val="22"/>
        </w:rPr>
      </w:pPr>
      <w:r w:rsidRPr="00FE6CF2">
        <w:rPr>
          <w:sz w:val="22"/>
          <w:szCs w:val="22"/>
        </w:rPr>
        <w:t>This study investigated how Tesco balances cost competitiveness with sustainability commitments within the UK grocery market through a Systematic Literature Review. The research examined the role of cost leadership, sustainability commitments, strategic trade-offs, and the integration of affordability and environmental responsibility to support long-term competitive advantage. Collectively, the findings addressed the research objectives and enhanced understanding of the relationship between cost competitiveness and sustainability within the UK grocery retail sector.</w:t>
      </w:r>
    </w:p>
    <w:p w14:paraId="1807FC00" w14:textId="77777777" w:rsidR="00FE6CF2" w:rsidRPr="00FE6CF2" w:rsidRDefault="00FE6CF2" w:rsidP="00FE6CF2">
      <w:pPr>
        <w:spacing w:line="360" w:lineRule="auto"/>
        <w:jc w:val="both"/>
        <w:rPr>
          <w:sz w:val="22"/>
          <w:szCs w:val="22"/>
        </w:rPr>
      </w:pPr>
    </w:p>
    <w:p w14:paraId="055B5DC0" w14:textId="77777777" w:rsidR="00FE6CF2" w:rsidRPr="00FE6CF2" w:rsidRDefault="00FE6CF2" w:rsidP="00FE6CF2">
      <w:pPr>
        <w:spacing w:line="360" w:lineRule="auto"/>
        <w:jc w:val="both"/>
        <w:rPr>
          <w:sz w:val="22"/>
          <w:szCs w:val="22"/>
        </w:rPr>
      </w:pPr>
      <w:r w:rsidRPr="00FE6CF2">
        <w:rPr>
          <w:sz w:val="22"/>
          <w:szCs w:val="22"/>
        </w:rPr>
        <w:t>The findings demonstrate that cost leadership remains fundamental to Tesco's competitive position; however, long-term success increasingly depends on integrating sustainability into strategic decision-making. Although tensions exist between maintaining affordability and investing in sustainability, the findings indicate these objectives are complementary rather than mutually exclusive. Organisations that integrate operational efficiency with environmental responsibility are therefore better positioned to achieve sustainable competitive advantage.</w:t>
      </w:r>
    </w:p>
    <w:p w14:paraId="1D2848BF" w14:textId="77777777" w:rsidR="00FE6CF2" w:rsidRPr="00FE6CF2" w:rsidRDefault="00FE6CF2" w:rsidP="00FE6CF2">
      <w:pPr>
        <w:spacing w:line="360" w:lineRule="auto"/>
        <w:jc w:val="both"/>
        <w:rPr>
          <w:sz w:val="22"/>
          <w:szCs w:val="22"/>
        </w:rPr>
      </w:pPr>
    </w:p>
    <w:p w14:paraId="1243858F" w14:textId="2FBA2481" w:rsidR="003D6210" w:rsidRPr="005878F6" w:rsidRDefault="00FE6CF2" w:rsidP="00FE6CF2">
      <w:pPr>
        <w:spacing w:line="360" w:lineRule="auto"/>
        <w:jc w:val="both"/>
        <w:rPr>
          <w:sz w:val="22"/>
          <w:szCs w:val="22"/>
        </w:rPr>
      </w:pPr>
      <w:r w:rsidRPr="00FE6CF2">
        <w:rPr>
          <w:sz w:val="22"/>
          <w:szCs w:val="22"/>
        </w:rPr>
        <w:t>Overall, this study demonstrates that cost competitiveness and sustainability can reinforce one another when strategically integrated. Long-term competitive success within the UK grocery retail sector depends on aligning commercial performance with environmental and social responsibility</w:t>
      </w:r>
      <w:r w:rsidR="001527F9" w:rsidRPr="005878F6">
        <w:rPr>
          <w:sz w:val="22"/>
          <w:szCs w:val="22"/>
        </w:rPr>
        <w:t>.</w:t>
      </w:r>
      <w:r w:rsidR="0022516E">
        <w:rPr>
          <w:sz w:val="22"/>
          <w:szCs w:val="22"/>
        </w:rPr>
        <w:t xml:space="preserve"> </w:t>
      </w:r>
      <w:r w:rsidR="0022516E" w:rsidRPr="0022516E">
        <w:rPr>
          <w:sz w:val="22"/>
          <w:szCs w:val="22"/>
        </w:rPr>
        <w:t xml:space="preserve">Ultimately, Tesco's future competitiveness will depend not upon whether </w:t>
      </w:r>
      <w:r w:rsidR="0022516E" w:rsidRPr="0022516E">
        <w:rPr>
          <w:sz w:val="22"/>
          <w:szCs w:val="22"/>
        </w:rPr>
        <w:lastRenderedPageBreak/>
        <w:t>it chooses affordability or sustainability, but upon how effectively it integrates both within strategic decision-making.</w:t>
      </w:r>
    </w:p>
    <w:p w14:paraId="262186FD" w14:textId="77777777" w:rsidR="003D6210" w:rsidRPr="003A06EF" w:rsidRDefault="003D6210" w:rsidP="00FE5417">
      <w:pPr>
        <w:spacing w:line="360" w:lineRule="auto"/>
        <w:jc w:val="both"/>
        <w:rPr>
          <w:sz w:val="28"/>
          <w:szCs w:val="28"/>
        </w:rPr>
      </w:pPr>
    </w:p>
    <w:p w14:paraId="19830C21" w14:textId="77777777" w:rsidR="00B06D65" w:rsidRPr="003A06EF" w:rsidRDefault="00B06D65" w:rsidP="00FE5417">
      <w:pPr>
        <w:pStyle w:val="Heading2"/>
        <w:spacing w:line="360" w:lineRule="auto"/>
        <w:jc w:val="both"/>
        <w:rPr>
          <w:szCs w:val="28"/>
        </w:rPr>
      </w:pPr>
      <w:bookmarkStart w:id="43" w:name="_Toc236042298"/>
      <w:r w:rsidRPr="003A06EF">
        <w:rPr>
          <w:szCs w:val="28"/>
        </w:rPr>
        <w:t>5.4 Limitations</w:t>
      </w:r>
      <w:bookmarkEnd w:id="43"/>
    </w:p>
    <w:p w14:paraId="2B5A32A9" w14:textId="77777777" w:rsidR="00B06D65" w:rsidRPr="005878F6" w:rsidRDefault="00B06D65" w:rsidP="00FE5417">
      <w:pPr>
        <w:spacing w:line="360" w:lineRule="auto"/>
        <w:jc w:val="both"/>
        <w:rPr>
          <w:sz w:val="22"/>
          <w:szCs w:val="22"/>
        </w:rPr>
      </w:pPr>
    </w:p>
    <w:p w14:paraId="53750103" w14:textId="5F9C0ECD" w:rsidR="00B06D65" w:rsidRPr="005878F6" w:rsidRDefault="00B06D65" w:rsidP="00FE5417">
      <w:pPr>
        <w:spacing w:line="360" w:lineRule="auto"/>
        <w:jc w:val="both"/>
        <w:rPr>
          <w:sz w:val="22"/>
          <w:szCs w:val="22"/>
        </w:rPr>
      </w:pPr>
      <w:r w:rsidRPr="005878F6">
        <w:rPr>
          <w:sz w:val="22"/>
          <w:szCs w:val="22"/>
        </w:rPr>
        <w:t>Although this study provides valuable insights into how Tesco balances cost competitiveness with sustainability commitments, several limitations should be acknowledged when interpreting the findings</w:t>
      </w:r>
      <w:r w:rsidR="007E19B4">
        <w:rPr>
          <w:sz w:val="22"/>
          <w:szCs w:val="22"/>
        </w:rPr>
        <w:t xml:space="preserve"> and their wider applicability. </w:t>
      </w:r>
    </w:p>
    <w:p w14:paraId="54DC7228" w14:textId="77777777" w:rsidR="00B06D65" w:rsidRPr="005878F6" w:rsidRDefault="00B06D65" w:rsidP="00FE5417">
      <w:pPr>
        <w:spacing w:line="360" w:lineRule="auto"/>
        <w:jc w:val="both"/>
        <w:rPr>
          <w:sz w:val="22"/>
          <w:szCs w:val="22"/>
        </w:rPr>
      </w:pPr>
    </w:p>
    <w:p w14:paraId="4AB4C4AE" w14:textId="04F20CA9" w:rsidR="00B06D65" w:rsidRPr="00963773" w:rsidRDefault="00B06D65" w:rsidP="00FE5417">
      <w:pPr>
        <w:spacing w:line="360" w:lineRule="auto"/>
        <w:jc w:val="both"/>
        <w:rPr>
          <w:b/>
          <w:bCs/>
          <w:sz w:val="22"/>
          <w:szCs w:val="22"/>
        </w:rPr>
      </w:pPr>
      <w:r w:rsidRPr="00963773">
        <w:rPr>
          <w:b/>
          <w:bCs/>
          <w:sz w:val="22"/>
          <w:szCs w:val="22"/>
        </w:rPr>
        <w:t>Limitation 1 – Reliance on Secondary Data</w:t>
      </w:r>
    </w:p>
    <w:p w14:paraId="15E659B6" w14:textId="04D9FF47" w:rsidR="00B06D65" w:rsidRDefault="00FE6CF2" w:rsidP="00FE5417">
      <w:pPr>
        <w:spacing w:line="360" w:lineRule="auto"/>
        <w:jc w:val="both"/>
        <w:rPr>
          <w:sz w:val="22"/>
          <w:szCs w:val="22"/>
        </w:rPr>
      </w:pPr>
      <w:r w:rsidRPr="00FE6CF2">
        <w:rPr>
          <w:sz w:val="22"/>
          <w:szCs w:val="22"/>
        </w:rPr>
        <w:t>This study relied exclusively on secondary data from academic literature, industry reports and organisational publications. Whilst this enabled the systematic synthesis of credible evidence, it did not incorporate first-hand perspectives from Tesco managers, employees or customers. Consequently, the findings may not fully reflect the practical challenges of implementing cost leadership and sustainability strategies within Tesco's day-to-day operations (</w:t>
      </w:r>
      <w:proofErr w:type="spellStart"/>
      <w:r w:rsidRPr="00FE6CF2">
        <w:rPr>
          <w:sz w:val="22"/>
          <w:szCs w:val="22"/>
        </w:rPr>
        <w:t>Tranfield</w:t>
      </w:r>
      <w:proofErr w:type="spellEnd"/>
      <w:r w:rsidRPr="00FE6CF2">
        <w:rPr>
          <w:sz w:val="22"/>
          <w:szCs w:val="22"/>
        </w:rPr>
        <w:t xml:space="preserve">, Denyer and Smart, 2003). </w:t>
      </w:r>
      <w:r w:rsidR="0022516E" w:rsidRPr="0022516E">
        <w:rPr>
          <w:sz w:val="22"/>
          <w:szCs w:val="22"/>
        </w:rPr>
        <w:t>As a result, the study was unable to verify whether the findings identified within the literature accurately reflect current organisational practices or managerial decision-making within Tesco.</w:t>
      </w:r>
      <w:r w:rsidR="0022516E">
        <w:rPr>
          <w:sz w:val="22"/>
          <w:szCs w:val="22"/>
        </w:rPr>
        <w:t xml:space="preserve"> </w:t>
      </w:r>
      <w:r w:rsidR="00E65D75" w:rsidRPr="00E65D75">
        <w:rPr>
          <w:sz w:val="22"/>
          <w:szCs w:val="22"/>
        </w:rPr>
        <w:t>Future research could combine systematic literature reviews with primary data, such as interviews with Tesco managers, employees or supply chain stakeholders, to provide deeper insight</w:t>
      </w:r>
      <w:r w:rsidR="00E65D75">
        <w:rPr>
          <w:sz w:val="22"/>
          <w:szCs w:val="22"/>
        </w:rPr>
        <w:t xml:space="preserve"> </w:t>
      </w:r>
      <w:r w:rsidRPr="00FE6CF2">
        <w:rPr>
          <w:sz w:val="22"/>
          <w:szCs w:val="22"/>
        </w:rPr>
        <w:t>and complement the findings derived from secondary evidence.</w:t>
      </w:r>
    </w:p>
    <w:p w14:paraId="13C18D92" w14:textId="77777777" w:rsidR="00FE6CF2" w:rsidRPr="005878F6" w:rsidRDefault="00FE6CF2" w:rsidP="00FE5417">
      <w:pPr>
        <w:spacing w:line="360" w:lineRule="auto"/>
        <w:jc w:val="both"/>
        <w:rPr>
          <w:sz w:val="22"/>
          <w:szCs w:val="22"/>
        </w:rPr>
      </w:pPr>
    </w:p>
    <w:p w14:paraId="410C55A3" w14:textId="77777777" w:rsidR="00B06D65" w:rsidRPr="00963773" w:rsidRDefault="00B06D65" w:rsidP="00FE5417">
      <w:pPr>
        <w:spacing w:line="360" w:lineRule="auto"/>
        <w:jc w:val="both"/>
        <w:rPr>
          <w:b/>
          <w:bCs/>
          <w:sz w:val="22"/>
          <w:szCs w:val="22"/>
        </w:rPr>
      </w:pPr>
      <w:r w:rsidRPr="00963773">
        <w:rPr>
          <w:b/>
          <w:bCs/>
          <w:sz w:val="22"/>
          <w:szCs w:val="22"/>
        </w:rPr>
        <w:t>Limitation 2 – Publication Bias</w:t>
      </w:r>
    </w:p>
    <w:p w14:paraId="5AA403C9" w14:textId="77777777" w:rsidR="00963773" w:rsidRDefault="00963773" w:rsidP="00FE5417">
      <w:pPr>
        <w:spacing w:line="360" w:lineRule="auto"/>
        <w:jc w:val="both"/>
        <w:rPr>
          <w:sz w:val="22"/>
          <w:szCs w:val="22"/>
        </w:rPr>
      </w:pPr>
    </w:p>
    <w:p w14:paraId="17C75BF1" w14:textId="12E1809A" w:rsidR="00B06D65" w:rsidRDefault="00963773" w:rsidP="00FE5417">
      <w:pPr>
        <w:spacing w:line="360" w:lineRule="auto"/>
        <w:jc w:val="both"/>
        <w:rPr>
          <w:sz w:val="22"/>
          <w:szCs w:val="22"/>
        </w:rPr>
      </w:pPr>
      <w:r w:rsidRPr="00963773">
        <w:rPr>
          <w:sz w:val="22"/>
          <w:szCs w:val="22"/>
        </w:rPr>
        <w:t xml:space="preserve">The findings may have been influenced by publication bias, as academic studies and organisational reports often emphasise successful sustainability initiatives and positive business outcomes. </w:t>
      </w:r>
      <w:r w:rsidR="002C61E2" w:rsidRPr="002C61E2">
        <w:rPr>
          <w:sz w:val="22"/>
          <w:szCs w:val="22"/>
        </w:rPr>
        <w:t>The findings may have been influenced by publication bias, as academic studies and organisational reports often emphasise successful sustainability initiatives and positive business outcomes. Consequently, contradictory evidence, unsuccessful strategies and implementation challenges may be underrepresented within the available literature, presenting a more favourable interpretation of the relationship between cost competitiveness and sustainability than may exist in practice (Page et al., 2021).</w:t>
      </w:r>
    </w:p>
    <w:p w14:paraId="1E3AABC4" w14:textId="77777777" w:rsidR="00963773" w:rsidRPr="005878F6" w:rsidRDefault="00963773" w:rsidP="00FE5417">
      <w:pPr>
        <w:spacing w:line="360" w:lineRule="auto"/>
        <w:jc w:val="both"/>
        <w:rPr>
          <w:sz w:val="22"/>
          <w:szCs w:val="22"/>
        </w:rPr>
      </w:pPr>
    </w:p>
    <w:p w14:paraId="561EF7A1" w14:textId="77777777" w:rsidR="00B06D65" w:rsidRPr="00963773" w:rsidRDefault="00B06D65" w:rsidP="00FE5417">
      <w:pPr>
        <w:spacing w:line="360" w:lineRule="auto"/>
        <w:jc w:val="both"/>
        <w:rPr>
          <w:b/>
          <w:bCs/>
          <w:sz w:val="22"/>
          <w:szCs w:val="22"/>
        </w:rPr>
      </w:pPr>
      <w:r w:rsidRPr="00963773">
        <w:rPr>
          <w:b/>
          <w:bCs/>
          <w:sz w:val="22"/>
          <w:szCs w:val="22"/>
        </w:rPr>
        <w:t>Limitation 3 – Rapidly Evolving Retail Environment</w:t>
      </w:r>
    </w:p>
    <w:p w14:paraId="5A324A19" w14:textId="77777777" w:rsidR="00963773" w:rsidRDefault="00963773" w:rsidP="00FE5417">
      <w:pPr>
        <w:spacing w:line="360" w:lineRule="auto"/>
        <w:jc w:val="both"/>
        <w:rPr>
          <w:sz w:val="22"/>
          <w:szCs w:val="22"/>
        </w:rPr>
      </w:pPr>
    </w:p>
    <w:p w14:paraId="3854E8EE" w14:textId="31E2C00E" w:rsidR="00B06D65" w:rsidRDefault="00963773" w:rsidP="00FE5417">
      <w:pPr>
        <w:spacing w:line="360" w:lineRule="auto"/>
        <w:jc w:val="both"/>
        <w:rPr>
          <w:sz w:val="22"/>
          <w:szCs w:val="22"/>
        </w:rPr>
      </w:pPr>
      <w:r w:rsidRPr="00963773">
        <w:rPr>
          <w:sz w:val="22"/>
          <w:szCs w:val="22"/>
        </w:rPr>
        <w:lastRenderedPageBreak/>
        <w:t>The retail sector continues to evolve in response to changing consumer expectations, technological developments and environmental regulations. Although recent literature was prioritised, some evidence may become less applicable as retail practices and sustainability strategies continue to evolve. Consequently, the findings should be interpreted within the context of the literature reviewed.</w:t>
      </w:r>
      <w:r w:rsidR="0022516E">
        <w:rPr>
          <w:sz w:val="22"/>
          <w:szCs w:val="22"/>
        </w:rPr>
        <w:t xml:space="preserve"> </w:t>
      </w:r>
      <w:r w:rsidR="0022516E" w:rsidRPr="0022516E">
        <w:rPr>
          <w:sz w:val="22"/>
          <w:szCs w:val="22"/>
        </w:rPr>
        <w:t>Future changes in economic conditions, consumer behaviour or sustainability regulation may therefore influence the continued relevance of these findings</w:t>
      </w:r>
      <w:r w:rsidR="00453EEF">
        <w:rPr>
          <w:sz w:val="22"/>
          <w:szCs w:val="22"/>
        </w:rPr>
        <w:t>.</w:t>
      </w:r>
    </w:p>
    <w:p w14:paraId="6056C272" w14:textId="77777777" w:rsidR="00963773" w:rsidRPr="005878F6" w:rsidRDefault="00963773" w:rsidP="00FE5417">
      <w:pPr>
        <w:spacing w:line="360" w:lineRule="auto"/>
        <w:jc w:val="both"/>
        <w:rPr>
          <w:sz w:val="22"/>
          <w:szCs w:val="22"/>
        </w:rPr>
      </w:pPr>
    </w:p>
    <w:p w14:paraId="2C78C39C" w14:textId="77777777" w:rsidR="00B06D65" w:rsidRPr="00963773" w:rsidRDefault="00B06D65" w:rsidP="00FE5417">
      <w:pPr>
        <w:spacing w:line="360" w:lineRule="auto"/>
        <w:jc w:val="both"/>
        <w:rPr>
          <w:b/>
          <w:bCs/>
          <w:sz w:val="22"/>
          <w:szCs w:val="22"/>
        </w:rPr>
      </w:pPr>
      <w:r w:rsidRPr="00963773">
        <w:rPr>
          <w:b/>
          <w:bCs/>
          <w:sz w:val="22"/>
          <w:szCs w:val="22"/>
        </w:rPr>
        <w:t>Limitation 4 – Tesco Case Study Focus</w:t>
      </w:r>
    </w:p>
    <w:p w14:paraId="1D970C54" w14:textId="77777777" w:rsidR="005062A3" w:rsidRDefault="005062A3" w:rsidP="00FE5417">
      <w:pPr>
        <w:spacing w:line="360" w:lineRule="auto"/>
        <w:jc w:val="both"/>
        <w:rPr>
          <w:sz w:val="22"/>
          <w:szCs w:val="22"/>
        </w:rPr>
      </w:pPr>
    </w:p>
    <w:p w14:paraId="21300E71" w14:textId="541F2174" w:rsidR="006D236B" w:rsidRDefault="005062A3" w:rsidP="00FE5417">
      <w:pPr>
        <w:spacing w:line="360" w:lineRule="auto"/>
        <w:jc w:val="both"/>
        <w:rPr>
          <w:sz w:val="22"/>
          <w:szCs w:val="22"/>
        </w:rPr>
      </w:pPr>
      <w:r w:rsidRPr="005062A3">
        <w:rPr>
          <w:sz w:val="22"/>
          <w:szCs w:val="22"/>
        </w:rPr>
        <w:t>This study focused specifically on Tesco within the UK grocery retail sector to provide an in-depth understanding of how the organisation balances cost competitiveness with sustainability. Whilst this case study approach enabled detailed analysis, the findings may not be directly transferable to smaller retailers, different industries or international markets operating under different competitive conditions.</w:t>
      </w:r>
      <w:r w:rsidR="0022516E">
        <w:rPr>
          <w:sz w:val="22"/>
          <w:szCs w:val="22"/>
        </w:rPr>
        <w:t xml:space="preserve"> </w:t>
      </w:r>
      <w:r w:rsidR="0022516E" w:rsidRPr="0022516E">
        <w:rPr>
          <w:sz w:val="22"/>
          <w:szCs w:val="22"/>
        </w:rPr>
        <w:t>Consequently, caution should be exercised when generalising the findings beyond the UK grocery retail sector.</w:t>
      </w:r>
      <w:r w:rsidRPr="005062A3">
        <w:rPr>
          <w:sz w:val="22"/>
          <w:szCs w:val="22"/>
        </w:rPr>
        <w:t xml:space="preserve"> Future research could compare multiple grocery retailers to provide broader insight into how organisations balance cost leadership and sustainability across different business contexts. Although the findings should be interpreted within these limitations, this study provides a foundation for future academic and managerial research.</w:t>
      </w:r>
    </w:p>
    <w:p w14:paraId="4799A3F6" w14:textId="77777777" w:rsidR="005062A3" w:rsidRPr="005878F6" w:rsidRDefault="005062A3" w:rsidP="00FE5417">
      <w:pPr>
        <w:spacing w:line="360" w:lineRule="auto"/>
        <w:jc w:val="both"/>
        <w:rPr>
          <w:sz w:val="22"/>
          <w:szCs w:val="22"/>
        </w:rPr>
      </w:pPr>
    </w:p>
    <w:p w14:paraId="07C5E800" w14:textId="77777777" w:rsidR="00C24744" w:rsidRPr="003A06EF" w:rsidRDefault="00C24744" w:rsidP="00FE5417">
      <w:pPr>
        <w:pStyle w:val="Heading2"/>
        <w:spacing w:line="360" w:lineRule="auto"/>
        <w:jc w:val="both"/>
        <w:rPr>
          <w:bCs/>
          <w:szCs w:val="28"/>
        </w:rPr>
      </w:pPr>
      <w:bookmarkStart w:id="44" w:name="_Toc236042299"/>
      <w:r w:rsidRPr="003A06EF">
        <w:rPr>
          <w:bCs/>
          <w:szCs w:val="28"/>
        </w:rPr>
        <w:t>5.5 Future Research</w:t>
      </w:r>
      <w:bookmarkEnd w:id="44"/>
    </w:p>
    <w:p w14:paraId="69D731FD" w14:textId="77777777" w:rsidR="005062A3" w:rsidRPr="005062A3" w:rsidRDefault="005062A3" w:rsidP="005062A3">
      <w:pPr>
        <w:spacing w:line="360" w:lineRule="auto"/>
        <w:jc w:val="both"/>
        <w:rPr>
          <w:sz w:val="22"/>
          <w:szCs w:val="22"/>
        </w:rPr>
      </w:pPr>
      <w:r w:rsidRPr="005062A3">
        <w:rPr>
          <w:sz w:val="22"/>
          <w:szCs w:val="22"/>
        </w:rPr>
        <w:t>Future research could extend this study by examining how cost competitiveness and sustainability are balanced across the UK grocery retail sector. Comparative research involving Tesco, Sainsbury's and Aldi could examine how differing competitive strategies, organisational priorities and sustainability commitments influence long-term competitive advantage.</w:t>
      </w:r>
    </w:p>
    <w:p w14:paraId="7FA5B3AA" w14:textId="77777777" w:rsidR="005062A3" w:rsidRPr="005062A3" w:rsidRDefault="005062A3" w:rsidP="005062A3">
      <w:pPr>
        <w:spacing w:line="360" w:lineRule="auto"/>
        <w:jc w:val="both"/>
        <w:rPr>
          <w:sz w:val="22"/>
          <w:szCs w:val="22"/>
        </w:rPr>
      </w:pPr>
    </w:p>
    <w:p w14:paraId="12EA6B29" w14:textId="77777777" w:rsidR="005062A3" w:rsidRPr="005062A3" w:rsidRDefault="005062A3" w:rsidP="005062A3">
      <w:pPr>
        <w:spacing w:line="360" w:lineRule="auto"/>
        <w:jc w:val="both"/>
        <w:rPr>
          <w:sz w:val="22"/>
          <w:szCs w:val="22"/>
        </w:rPr>
      </w:pPr>
      <w:r w:rsidRPr="005062A3">
        <w:rPr>
          <w:sz w:val="22"/>
          <w:szCs w:val="22"/>
        </w:rPr>
        <w:t>Whilst this study relied exclusively on secondary data, future research could incorporate primary data through interviews or focus groups with Tesco managers, employees and supply chain stakeholders. This would provide first-hand insight into the practical challenges and organisational barriers associated with implementing cost leadership and sustainability initiatives, complementing the findings derived from secondary evidence.</w:t>
      </w:r>
    </w:p>
    <w:p w14:paraId="461DB4AC" w14:textId="77777777" w:rsidR="005062A3" w:rsidRPr="005062A3" w:rsidRDefault="005062A3" w:rsidP="005062A3">
      <w:pPr>
        <w:spacing w:line="360" w:lineRule="auto"/>
        <w:jc w:val="both"/>
        <w:rPr>
          <w:sz w:val="22"/>
          <w:szCs w:val="22"/>
        </w:rPr>
      </w:pPr>
    </w:p>
    <w:p w14:paraId="7CA90DD6" w14:textId="77777777" w:rsidR="005062A3" w:rsidRPr="005062A3" w:rsidRDefault="005062A3" w:rsidP="005062A3">
      <w:pPr>
        <w:spacing w:line="360" w:lineRule="auto"/>
        <w:jc w:val="both"/>
        <w:rPr>
          <w:sz w:val="22"/>
          <w:szCs w:val="22"/>
        </w:rPr>
      </w:pPr>
      <w:r w:rsidRPr="005062A3">
        <w:rPr>
          <w:sz w:val="22"/>
          <w:szCs w:val="22"/>
        </w:rPr>
        <w:t xml:space="preserve">Longitudinal research could also examine how organisations adapt sustainability strategies in response to changing consumer expectations, technological innovation and evolving </w:t>
      </w:r>
      <w:r w:rsidRPr="005062A3">
        <w:rPr>
          <w:sz w:val="22"/>
          <w:szCs w:val="22"/>
        </w:rPr>
        <w:lastRenderedPageBreak/>
        <w:t>environmental regulation. This would provide deeper understanding of how organisations maintain competitiveness whilst responding to dynamic market conditions.</w:t>
      </w:r>
    </w:p>
    <w:p w14:paraId="7C84C565" w14:textId="77777777" w:rsidR="005062A3" w:rsidRPr="005062A3" w:rsidRDefault="005062A3" w:rsidP="005062A3">
      <w:pPr>
        <w:spacing w:line="360" w:lineRule="auto"/>
        <w:jc w:val="both"/>
        <w:rPr>
          <w:sz w:val="22"/>
          <w:szCs w:val="22"/>
        </w:rPr>
      </w:pPr>
    </w:p>
    <w:p w14:paraId="0327E007" w14:textId="0178ABA5" w:rsidR="00B54B0E" w:rsidRDefault="005062A3" w:rsidP="00822AFE">
      <w:pPr>
        <w:spacing w:line="360" w:lineRule="auto"/>
        <w:jc w:val="both"/>
        <w:rPr>
          <w:sz w:val="22"/>
          <w:szCs w:val="22"/>
        </w:rPr>
      </w:pPr>
      <w:r w:rsidRPr="005062A3">
        <w:rPr>
          <w:sz w:val="22"/>
          <w:szCs w:val="22"/>
        </w:rPr>
        <w:t>Finally, future studies could adopt an international perspective by comparing grocery retailers operating within different regulatory, economic and cultural environments. This would determine whether the relationship between cost competitiveness and sustainability identified within the UK grocery sector is transferable across international markets or shaped by country-specific conditions. Collectively, these research opportunities would further understanding of how organisations achieve long-term competitive advantage whilst integrating commercial performance with environmental sustainability.</w:t>
      </w:r>
    </w:p>
    <w:p w14:paraId="04ADE303" w14:textId="77777777" w:rsidR="00BE4D64" w:rsidRDefault="00BE4D64" w:rsidP="00822AFE">
      <w:pPr>
        <w:spacing w:line="360" w:lineRule="auto"/>
        <w:jc w:val="both"/>
        <w:rPr>
          <w:sz w:val="22"/>
          <w:szCs w:val="22"/>
        </w:rPr>
      </w:pPr>
    </w:p>
    <w:p w14:paraId="4D21700B" w14:textId="77777777" w:rsidR="00BE4D64" w:rsidRDefault="00BE4D64" w:rsidP="00822AFE">
      <w:pPr>
        <w:spacing w:line="360" w:lineRule="auto"/>
        <w:jc w:val="both"/>
        <w:rPr>
          <w:sz w:val="22"/>
          <w:szCs w:val="22"/>
        </w:rPr>
      </w:pPr>
    </w:p>
    <w:p w14:paraId="468D7230" w14:textId="77777777" w:rsidR="00BE4D64" w:rsidRDefault="00BE4D64" w:rsidP="00822AFE">
      <w:pPr>
        <w:spacing w:line="360" w:lineRule="auto"/>
        <w:jc w:val="both"/>
        <w:rPr>
          <w:sz w:val="22"/>
          <w:szCs w:val="22"/>
        </w:rPr>
      </w:pPr>
    </w:p>
    <w:p w14:paraId="7DC622EE" w14:textId="77777777" w:rsidR="00BE4D64" w:rsidRDefault="00BE4D64" w:rsidP="00822AFE">
      <w:pPr>
        <w:spacing w:line="360" w:lineRule="auto"/>
        <w:jc w:val="both"/>
        <w:rPr>
          <w:sz w:val="22"/>
          <w:szCs w:val="22"/>
        </w:rPr>
      </w:pPr>
    </w:p>
    <w:p w14:paraId="51F1D47A" w14:textId="77777777" w:rsidR="00BE4D64" w:rsidRDefault="00BE4D64" w:rsidP="00822AFE">
      <w:pPr>
        <w:spacing w:line="360" w:lineRule="auto"/>
        <w:jc w:val="both"/>
        <w:rPr>
          <w:sz w:val="22"/>
          <w:szCs w:val="22"/>
        </w:rPr>
      </w:pPr>
    </w:p>
    <w:p w14:paraId="5563A51D" w14:textId="77777777" w:rsidR="00BE4D64" w:rsidRDefault="00BE4D64" w:rsidP="00822AFE">
      <w:pPr>
        <w:spacing w:line="360" w:lineRule="auto"/>
        <w:jc w:val="both"/>
        <w:rPr>
          <w:sz w:val="22"/>
          <w:szCs w:val="22"/>
        </w:rPr>
      </w:pPr>
    </w:p>
    <w:p w14:paraId="63B07378" w14:textId="77777777" w:rsidR="00BE4D64" w:rsidRDefault="00BE4D64" w:rsidP="00822AFE">
      <w:pPr>
        <w:spacing w:line="360" w:lineRule="auto"/>
        <w:jc w:val="both"/>
        <w:rPr>
          <w:sz w:val="22"/>
          <w:szCs w:val="22"/>
        </w:rPr>
      </w:pPr>
    </w:p>
    <w:p w14:paraId="65EF16A7" w14:textId="77777777" w:rsidR="00BE4D64" w:rsidRDefault="00BE4D64" w:rsidP="00822AFE">
      <w:pPr>
        <w:spacing w:line="360" w:lineRule="auto"/>
        <w:jc w:val="both"/>
        <w:rPr>
          <w:sz w:val="22"/>
          <w:szCs w:val="22"/>
        </w:rPr>
      </w:pPr>
    </w:p>
    <w:p w14:paraId="2C88D44B" w14:textId="77777777" w:rsidR="00BE4D64" w:rsidRDefault="00BE4D64" w:rsidP="00822AFE">
      <w:pPr>
        <w:spacing w:line="360" w:lineRule="auto"/>
        <w:jc w:val="both"/>
        <w:rPr>
          <w:sz w:val="22"/>
          <w:szCs w:val="22"/>
        </w:rPr>
      </w:pPr>
    </w:p>
    <w:p w14:paraId="0B162B21" w14:textId="77777777" w:rsidR="00BE4D64" w:rsidRDefault="00BE4D64" w:rsidP="00822AFE">
      <w:pPr>
        <w:spacing w:line="360" w:lineRule="auto"/>
        <w:jc w:val="both"/>
        <w:rPr>
          <w:sz w:val="22"/>
          <w:szCs w:val="22"/>
        </w:rPr>
      </w:pPr>
    </w:p>
    <w:p w14:paraId="1186C1B9" w14:textId="77777777" w:rsidR="00BE4D64" w:rsidRDefault="00BE4D64" w:rsidP="00822AFE">
      <w:pPr>
        <w:spacing w:line="360" w:lineRule="auto"/>
        <w:jc w:val="both"/>
        <w:rPr>
          <w:sz w:val="22"/>
          <w:szCs w:val="22"/>
        </w:rPr>
      </w:pPr>
    </w:p>
    <w:p w14:paraId="0BD75F09" w14:textId="77777777" w:rsidR="00BE4D64" w:rsidRDefault="00BE4D64" w:rsidP="00822AFE">
      <w:pPr>
        <w:spacing w:line="360" w:lineRule="auto"/>
        <w:jc w:val="both"/>
        <w:rPr>
          <w:sz w:val="22"/>
          <w:szCs w:val="22"/>
        </w:rPr>
      </w:pPr>
    </w:p>
    <w:p w14:paraId="24A9BF0A" w14:textId="77777777" w:rsidR="00BE4D64" w:rsidRDefault="00BE4D64" w:rsidP="00822AFE">
      <w:pPr>
        <w:spacing w:line="360" w:lineRule="auto"/>
        <w:jc w:val="both"/>
        <w:rPr>
          <w:sz w:val="22"/>
          <w:szCs w:val="22"/>
        </w:rPr>
      </w:pPr>
    </w:p>
    <w:p w14:paraId="737C6797" w14:textId="77777777" w:rsidR="006527D6" w:rsidRDefault="006527D6" w:rsidP="00822AFE">
      <w:pPr>
        <w:spacing w:line="360" w:lineRule="auto"/>
        <w:jc w:val="both"/>
        <w:rPr>
          <w:sz w:val="22"/>
          <w:szCs w:val="22"/>
        </w:rPr>
      </w:pPr>
    </w:p>
    <w:p w14:paraId="1EF78944" w14:textId="77777777" w:rsidR="006527D6" w:rsidRDefault="006527D6" w:rsidP="00822AFE">
      <w:pPr>
        <w:spacing w:line="360" w:lineRule="auto"/>
        <w:jc w:val="both"/>
        <w:rPr>
          <w:sz w:val="22"/>
          <w:szCs w:val="22"/>
        </w:rPr>
      </w:pPr>
    </w:p>
    <w:p w14:paraId="1FDBB9F6" w14:textId="77777777" w:rsidR="006527D6" w:rsidRDefault="006527D6" w:rsidP="00822AFE">
      <w:pPr>
        <w:spacing w:line="360" w:lineRule="auto"/>
        <w:jc w:val="both"/>
        <w:rPr>
          <w:sz w:val="22"/>
          <w:szCs w:val="22"/>
        </w:rPr>
      </w:pPr>
    </w:p>
    <w:p w14:paraId="1E4AEBBB" w14:textId="77777777" w:rsidR="006527D6" w:rsidRDefault="006527D6" w:rsidP="00822AFE">
      <w:pPr>
        <w:spacing w:line="360" w:lineRule="auto"/>
        <w:jc w:val="both"/>
        <w:rPr>
          <w:sz w:val="22"/>
          <w:szCs w:val="22"/>
        </w:rPr>
      </w:pPr>
    </w:p>
    <w:p w14:paraId="75443C8F" w14:textId="77777777" w:rsidR="006527D6" w:rsidRDefault="006527D6" w:rsidP="00822AFE">
      <w:pPr>
        <w:spacing w:line="360" w:lineRule="auto"/>
        <w:jc w:val="both"/>
        <w:rPr>
          <w:sz w:val="22"/>
          <w:szCs w:val="22"/>
        </w:rPr>
      </w:pPr>
    </w:p>
    <w:p w14:paraId="482CAE55" w14:textId="77777777" w:rsidR="006527D6" w:rsidRDefault="006527D6" w:rsidP="00822AFE">
      <w:pPr>
        <w:spacing w:line="360" w:lineRule="auto"/>
        <w:jc w:val="both"/>
        <w:rPr>
          <w:sz w:val="22"/>
          <w:szCs w:val="22"/>
        </w:rPr>
      </w:pPr>
    </w:p>
    <w:p w14:paraId="3B45095E" w14:textId="77777777" w:rsidR="006527D6" w:rsidRDefault="006527D6" w:rsidP="00822AFE">
      <w:pPr>
        <w:spacing w:line="360" w:lineRule="auto"/>
        <w:jc w:val="both"/>
        <w:rPr>
          <w:sz w:val="22"/>
          <w:szCs w:val="22"/>
        </w:rPr>
      </w:pPr>
    </w:p>
    <w:p w14:paraId="29EFEF5D" w14:textId="77777777" w:rsidR="006527D6" w:rsidRDefault="006527D6" w:rsidP="00822AFE">
      <w:pPr>
        <w:spacing w:line="360" w:lineRule="auto"/>
        <w:jc w:val="both"/>
        <w:rPr>
          <w:sz w:val="22"/>
          <w:szCs w:val="22"/>
        </w:rPr>
      </w:pPr>
    </w:p>
    <w:p w14:paraId="4707F930" w14:textId="77777777" w:rsidR="00BE4D64" w:rsidRDefault="00BE4D64" w:rsidP="00822AFE">
      <w:pPr>
        <w:spacing w:line="360" w:lineRule="auto"/>
        <w:jc w:val="both"/>
      </w:pPr>
    </w:p>
    <w:p w14:paraId="4A55B3CE" w14:textId="77777777" w:rsidR="006527D6" w:rsidRDefault="006527D6" w:rsidP="00822AFE">
      <w:pPr>
        <w:spacing w:line="360" w:lineRule="auto"/>
        <w:jc w:val="both"/>
      </w:pPr>
    </w:p>
    <w:p w14:paraId="25D7AC63" w14:textId="77777777" w:rsidR="006527D6" w:rsidRDefault="006527D6" w:rsidP="00822AFE">
      <w:pPr>
        <w:spacing w:line="360" w:lineRule="auto"/>
        <w:jc w:val="both"/>
      </w:pPr>
    </w:p>
    <w:p w14:paraId="64326080" w14:textId="77777777" w:rsidR="006527D6" w:rsidRDefault="006527D6" w:rsidP="00822AFE">
      <w:pPr>
        <w:spacing w:line="360" w:lineRule="auto"/>
        <w:jc w:val="both"/>
      </w:pPr>
    </w:p>
    <w:p w14:paraId="01EE664F" w14:textId="1B732B01" w:rsidR="00DB611E" w:rsidRPr="005878F6" w:rsidRDefault="00DB611E" w:rsidP="000C14C0">
      <w:pPr>
        <w:pStyle w:val="Heading2"/>
        <w:spacing w:line="360" w:lineRule="auto"/>
        <w:ind w:left="720" w:right="58" w:firstLine="0"/>
        <w:jc w:val="both"/>
        <w:rPr>
          <w:sz w:val="32"/>
          <w:szCs w:val="32"/>
        </w:rPr>
      </w:pPr>
      <w:bookmarkStart w:id="45" w:name="_Toc236042300"/>
      <w:r w:rsidRPr="005878F6">
        <w:rPr>
          <w:sz w:val="32"/>
          <w:szCs w:val="32"/>
        </w:rPr>
        <w:lastRenderedPageBreak/>
        <w:t>References</w:t>
      </w:r>
      <w:bookmarkEnd w:id="45"/>
    </w:p>
    <w:p w14:paraId="5E49804F"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Acquaah, M. and Agyapong, A. (2016) 'A configurational approach to competitive strategy, absorptive capacity and firm performance', </w:t>
      </w:r>
      <w:r w:rsidRPr="005878F6">
        <w:rPr>
          <w:bCs/>
          <w:i/>
          <w:iCs/>
          <w:sz w:val="22"/>
          <w:szCs w:val="22"/>
        </w:rPr>
        <w:t>Journal of Business Research</w:t>
      </w:r>
      <w:r w:rsidRPr="005878F6">
        <w:rPr>
          <w:bCs/>
          <w:sz w:val="22"/>
          <w:szCs w:val="22"/>
        </w:rPr>
        <w:t>, 69(9), pp. 3460–3466.</w:t>
      </w:r>
    </w:p>
    <w:p w14:paraId="1119D1A3" w14:textId="77777777" w:rsidR="00C42395" w:rsidRPr="005878F6" w:rsidRDefault="00C42395" w:rsidP="00C42395">
      <w:pPr>
        <w:pStyle w:val="ListParagraph"/>
        <w:numPr>
          <w:ilvl w:val="0"/>
          <w:numId w:val="18"/>
        </w:numPr>
        <w:spacing w:line="360" w:lineRule="auto"/>
        <w:jc w:val="both"/>
        <w:rPr>
          <w:bCs/>
          <w:sz w:val="22"/>
          <w:szCs w:val="22"/>
        </w:rPr>
      </w:pPr>
      <w:proofErr w:type="spellStart"/>
      <w:r w:rsidRPr="005878F6">
        <w:rPr>
          <w:bCs/>
          <w:sz w:val="22"/>
          <w:szCs w:val="22"/>
        </w:rPr>
        <w:t>Alshehhi</w:t>
      </w:r>
      <w:proofErr w:type="spellEnd"/>
      <w:r w:rsidRPr="005878F6">
        <w:rPr>
          <w:bCs/>
          <w:sz w:val="22"/>
          <w:szCs w:val="22"/>
        </w:rPr>
        <w:t xml:space="preserve">, A., </w:t>
      </w:r>
      <w:proofErr w:type="spellStart"/>
      <w:r w:rsidRPr="005878F6">
        <w:rPr>
          <w:bCs/>
          <w:sz w:val="22"/>
          <w:szCs w:val="22"/>
        </w:rPr>
        <w:t>Nobanee</w:t>
      </w:r>
      <w:proofErr w:type="spellEnd"/>
      <w:r w:rsidRPr="005878F6">
        <w:rPr>
          <w:bCs/>
          <w:sz w:val="22"/>
          <w:szCs w:val="22"/>
        </w:rPr>
        <w:t xml:space="preserve">, H. and Khare, N. (2018) 'The impact of sustainability practices on corporate financial performance: Literature trends and future research potential', </w:t>
      </w:r>
      <w:r w:rsidRPr="005878F6">
        <w:rPr>
          <w:bCs/>
          <w:i/>
          <w:iCs/>
          <w:sz w:val="22"/>
          <w:szCs w:val="22"/>
        </w:rPr>
        <w:t>Sustainability</w:t>
      </w:r>
      <w:r w:rsidRPr="005878F6">
        <w:rPr>
          <w:bCs/>
          <w:sz w:val="22"/>
          <w:szCs w:val="22"/>
        </w:rPr>
        <w:t>, 10(2), 494.</w:t>
      </w:r>
    </w:p>
    <w:p w14:paraId="31D7976D"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Ambec</w:t>
      </w:r>
      <w:proofErr w:type="spellEnd"/>
      <w:r w:rsidRPr="005878F6">
        <w:rPr>
          <w:sz w:val="22"/>
          <w:szCs w:val="22"/>
        </w:rPr>
        <w:t xml:space="preserve">, S. and Lanoie, P. (2008). ‘Does It Pay to Be Green? A Systematic Overview’, </w:t>
      </w:r>
      <w:r w:rsidRPr="005878F6">
        <w:rPr>
          <w:i/>
          <w:iCs/>
          <w:sz w:val="22"/>
          <w:szCs w:val="22"/>
        </w:rPr>
        <w:t>Academy of Management Perspectives</w:t>
      </w:r>
      <w:r w:rsidRPr="005878F6">
        <w:rPr>
          <w:sz w:val="22"/>
          <w:szCs w:val="22"/>
        </w:rPr>
        <w:t>, 22(4), pp. 45–62.</w:t>
      </w:r>
    </w:p>
    <w:p w14:paraId="36D90951"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Awaysheh, A. and Klassen, R.D. (2010) ‘The Impact of Supply Chain Structure on the Use of Supplier Socially Responsible Practices’, </w:t>
      </w:r>
      <w:r w:rsidRPr="005878F6">
        <w:rPr>
          <w:i/>
          <w:iCs/>
          <w:sz w:val="22"/>
          <w:szCs w:val="22"/>
        </w:rPr>
        <w:t>International Journal of Operations &amp; Production Management</w:t>
      </w:r>
      <w:r w:rsidRPr="005878F6">
        <w:rPr>
          <w:sz w:val="22"/>
          <w:szCs w:val="22"/>
        </w:rPr>
        <w:t>, 30(12), pp. 1246–1268.</w:t>
      </w:r>
    </w:p>
    <w:p w14:paraId="3F47354D"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Bansal, P. and DesJardine, M.R. (2014). ‘Business Sustainability: It Is About Time’, </w:t>
      </w:r>
      <w:r w:rsidRPr="005878F6">
        <w:rPr>
          <w:i/>
          <w:iCs/>
          <w:sz w:val="22"/>
          <w:szCs w:val="22"/>
        </w:rPr>
        <w:t>Strategic Organization</w:t>
      </w:r>
      <w:r w:rsidRPr="005878F6">
        <w:rPr>
          <w:sz w:val="22"/>
          <w:szCs w:val="22"/>
        </w:rPr>
        <w:t>, 12(1), pp. 70–78.</w:t>
      </w:r>
    </w:p>
    <w:p w14:paraId="6D15DB62" w14:textId="62378A8E" w:rsidR="008D0029" w:rsidRPr="005878F6" w:rsidRDefault="008D0029" w:rsidP="00FE5417">
      <w:pPr>
        <w:pStyle w:val="ListParagraph"/>
        <w:numPr>
          <w:ilvl w:val="0"/>
          <w:numId w:val="18"/>
        </w:numPr>
        <w:spacing w:line="360" w:lineRule="auto"/>
        <w:jc w:val="both"/>
        <w:rPr>
          <w:bCs/>
          <w:sz w:val="22"/>
          <w:szCs w:val="22"/>
        </w:rPr>
      </w:pPr>
      <w:r w:rsidRPr="005878F6">
        <w:rPr>
          <w:bCs/>
          <w:sz w:val="22"/>
          <w:szCs w:val="22"/>
        </w:rPr>
        <w:t xml:space="preserve">Banker, R.D., </w:t>
      </w:r>
      <w:proofErr w:type="spellStart"/>
      <w:r w:rsidRPr="005878F6">
        <w:rPr>
          <w:bCs/>
          <w:sz w:val="22"/>
          <w:szCs w:val="22"/>
        </w:rPr>
        <w:t>Mashruwala</w:t>
      </w:r>
      <w:proofErr w:type="spellEnd"/>
      <w:r w:rsidRPr="005878F6">
        <w:rPr>
          <w:bCs/>
          <w:sz w:val="22"/>
          <w:szCs w:val="22"/>
        </w:rPr>
        <w:t xml:space="preserve">, R. and Tripathy, A. (2014) 'Does a differentiation strategy lead to more sustainable financial performance than a cost leadership strategy?', </w:t>
      </w:r>
      <w:r w:rsidRPr="005878F6">
        <w:rPr>
          <w:bCs/>
          <w:i/>
          <w:iCs/>
          <w:sz w:val="22"/>
          <w:szCs w:val="22"/>
        </w:rPr>
        <w:t>Management Decision</w:t>
      </w:r>
      <w:r w:rsidRPr="005878F6">
        <w:rPr>
          <w:bCs/>
          <w:sz w:val="22"/>
          <w:szCs w:val="22"/>
        </w:rPr>
        <w:t>, 52(5), pp. 872–896.</w:t>
      </w:r>
    </w:p>
    <w:p w14:paraId="75E00D43" w14:textId="77777777" w:rsidR="00C42395" w:rsidRPr="005878F6" w:rsidRDefault="00C42395" w:rsidP="00C42395">
      <w:pPr>
        <w:pStyle w:val="ListParagraph"/>
        <w:numPr>
          <w:ilvl w:val="0"/>
          <w:numId w:val="18"/>
        </w:numPr>
        <w:spacing w:line="360" w:lineRule="auto"/>
        <w:jc w:val="both"/>
        <w:rPr>
          <w:b/>
          <w:sz w:val="22"/>
          <w:szCs w:val="22"/>
        </w:rPr>
      </w:pPr>
      <w:r w:rsidRPr="005878F6">
        <w:rPr>
          <w:sz w:val="22"/>
          <w:szCs w:val="22"/>
        </w:rPr>
        <w:t xml:space="preserve">Barney, J. (1991). ‘Firm Resources and Sustained Competitive Advantage’, </w:t>
      </w:r>
      <w:r w:rsidRPr="005878F6">
        <w:rPr>
          <w:i/>
          <w:iCs/>
          <w:sz w:val="22"/>
          <w:szCs w:val="22"/>
        </w:rPr>
        <w:t>Journal of Management</w:t>
      </w:r>
      <w:r w:rsidRPr="005878F6">
        <w:rPr>
          <w:sz w:val="22"/>
          <w:szCs w:val="22"/>
        </w:rPr>
        <w:t xml:space="preserve">, 17(1), pp. 99–120. </w:t>
      </w:r>
    </w:p>
    <w:p w14:paraId="66083111" w14:textId="3266CFFD"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Barney, J.B., Ketchen, D.J. and Wright, M. (2021) 'Resource-based theory and the future of strategic management research', </w:t>
      </w:r>
      <w:r w:rsidRPr="005878F6">
        <w:rPr>
          <w:bCs/>
          <w:i/>
          <w:iCs/>
          <w:sz w:val="22"/>
          <w:szCs w:val="22"/>
        </w:rPr>
        <w:t>Journal of Management</w:t>
      </w:r>
      <w:r w:rsidRPr="005878F6">
        <w:rPr>
          <w:bCs/>
          <w:sz w:val="22"/>
          <w:szCs w:val="22"/>
        </w:rPr>
        <w:t>, 47(7), pp. 1938–1961</w:t>
      </w:r>
      <w:r w:rsidR="00891060">
        <w:rPr>
          <w:bCs/>
          <w:sz w:val="22"/>
          <w:szCs w:val="22"/>
        </w:rPr>
        <w:t>.</w:t>
      </w:r>
    </w:p>
    <w:p w14:paraId="634F56D4"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Baumgartner, R.J. and Rauter, R. (2017) 'Strategic perspectives of corporate sustainability management to develop a sustainable organisation', </w:t>
      </w:r>
      <w:r w:rsidRPr="005878F6">
        <w:rPr>
          <w:bCs/>
          <w:i/>
          <w:iCs/>
          <w:sz w:val="22"/>
          <w:szCs w:val="22"/>
        </w:rPr>
        <w:t>Journal of Cleaner Production</w:t>
      </w:r>
      <w:r w:rsidRPr="005878F6">
        <w:rPr>
          <w:bCs/>
          <w:sz w:val="22"/>
          <w:szCs w:val="22"/>
        </w:rPr>
        <w:t>, 140, pp. 81–92.</w:t>
      </w:r>
    </w:p>
    <w:p w14:paraId="29D4B2C0" w14:textId="1AE7319B"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Bramer, W.M., </w:t>
      </w:r>
      <w:proofErr w:type="spellStart"/>
      <w:r w:rsidRPr="005878F6">
        <w:rPr>
          <w:sz w:val="22"/>
          <w:szCs w:val="22"/>
        </w:rPr>
        <w:t>Rethlefsen</w:t>
      </w:r>
      <w:proofErr w:type="spellEnd"/>
      <w:r w:rsidRPr="005878F6">
        <w:rPr>
          <w:sz w:val="22"/>
          <w:szCs w:val="22"/>
        </w:rPr>
        <w:t xml:space="preserve">, M.L., Mast, F. and Kleijnen, J. (2018) ‘A systematic approach to searching: An efficient and complete method to develop literature searches’, </w:t>
      </w:r>
      <w:r w:rsidRPr="005878F6">
        <w:rPr>
          <w:i/>
          <w:iCs/>
          <w:sz w:val="22"/>
          <w:szCs w:val="22"/>
        </w:rPr>
        <w:t>Journal of the Medical Library Association</w:t>
      </w:r>
      <w:r w:rsidRPr="005878F6">
        <w:rPr>
          <w:sz w:val="22"/>
          <w:szCs w:val="22"/>
        </w:rPr>
        <w:t>, 106(4), pp. 531–541</w:t>
      </w:r>
      <w:r w:rsidR="00891060">
        <w:rPr>
          <w:sz w:val="22"/>
          <w:szCs w:val="22"/>
        </w:rPr>
        <w:t>.</w:t>
      </w:r>
    </w:p>
    <w:p w14:paraId="44F93961"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Busch, T. and Friede, G. (2018). ‘The Robustness of the Corporate Social and Financial Performance Relation: A Second-Order Meta-Analysis’, </w:t>
      </w:r>
      <w:r w:rsidRPr="005878F6">
        <w:rPr>
          <w:i/>
          <w:iCs/>
          <w:sz w:val="22"/>
          <w:szCs w:val="22"/>
        </w:rPr>
        <w:t>Corporate Social Responsibility and Environmental Management</w:t>
      </w:r>
      <w:r w:rsidRPr="005878F6">
        <w:rPr>
          <w:sz w:val="22"/>
          <w:szCs w:val="22"/>
        </w:rPr>
        <w:t>, 25(4), pp. 583–608.</w:t>
      </w:r>
    </w:p>
    <w:p w14:paraId="67478311" w14:textId="23138C5C" w:rsidR="00CB5F3B" w:rsidRPr="005878F6" w:rsidRDefault="00CB5F3B" w:rsidP="00FE5417">
      <w:pPr>
        <w:pStyle w:val="ListParagraph"/>
        <w:numPr>
          <w:ilvl w:val="0"/>
          <w:numId w:val="18"/>
        </w:numPr>
        <w:spacing w:line="360" w:lineRule="auto"/>
        <w:jc w:val="both"/>
        <w:rPr>
          <w:bCs/>
          <w:sz w:val="22"/>
          <w:szCs w:val="22"/>
        </w:rPr>
      </w:pPr>
      <w:r w:rsidRPr="005878F6">
        <w:rPr>
          <w:bCs/>
          <w:sz w:val="22"/>
          <w:szCs w:val="22"/>
        </w:rPr>
        <w:t xml:space="preserve">Crane, A. and </w:t>
      </w:r>
      <w:proofErr w:type="spellStart"/>
      <w:r w:rsidRPr="005878F6">
        <w:rPr>
          <w:bCs/>
          <w:sz w:val="22"/>
          <w:szCs w:val="22"/>
        </w:rPr>
        <w:t>Ruebottom</w:t>
      </w:r>
      <w:proofErr w:type="spellEnd"/>
      <w:r w:rsidRPr="005878F6">
        <w:rPr>
          <w:bCs/>
          <w:sz w:val="22"/>
          <w:szCs w:val="22"/>
        </w:rPr>
        <w:t xml:space="preserve">, T. (2011) 'Stakeholder theory and social identity: Rethinking stakeholder identification', </w:t>
      </w:r>
      <w:r w:rsidRPr="005878F6">
        <w:rPr>
          <w:bCs/>
          <w:i/>
          <w:iCs/>
          <w:sz w:val="22"/>
          <w:szCs w:val="22"/>
        </w:rPr>
        <w:t>Journal of Business Ethics</w:t>
      </w:r>
      <w:r w:rsidRPr="005878F6">
        <w:rPr>
          <w:bCs/>
          <w:sz w:val="22"/>
          <w:szCs w:val="22"/>
        </w:rPr>
        <w:t>, 102(1), pp. 77–87.</w:t>
      </w:r>
    </w:p>
    <w:p w14:paraId="281B0725"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Deloitte (2023). </w:t>
      </w:r>
      <w:r w:rsidRPr="005878F6">
        <w:rPr>
          <w:i/>
          <w:iCs/>
          <w:sz w:val="22"/>
          <w:szCs w:val="22"/>
        </w:rPr>
        <w:t>Deloitte Consumer Tracker Q2 2023: Budget shopping to be a lasting legacy of the cost-of-living crisis</w:t>
      </w:r>
      <w:r w:rsidRPr="005878F6">
        <w:rPr>
          <w:sz w:val="22"/>
          <w:szCs w:val="22"/>
        </w:rPr>
        <w:t xml:space="preserve">. Available at: </w:t>
      </w:r>
      <w:hyperlink r:id="rId20" w:history="1">
        <w:r w:rsidRPr="005878F6">
          <w:rPr>
            <w:rStyle w:val="Hyperlink"/>
            <w:bCs/>
            <w:sz w:val="22"/>
            <w:szCs w:val="22"/>
          </w:rPr>
          <w:t>https://www.deloitte.com/uk/en/about/press-room/budget-shopping-to-be-a-lasting-</w:t>
        </w:r>
        <w:r w:rsidRPr="005878F6">
          <w:rPr>
            <w:rStyle w:val="Hyperlink"/>
            <w:bCs/>
            <w:sz w:val="22"/>
            <w:szCs w:val="22"/>
          </w:rPr>
          <w:lastRenderedPageBreak/>
          <w:t>legacy-of-the-cost-of-living-crisis-according-to-latest-deloitte-consumer-tracker.html</w:t>
        </w:r>
      </w:hyperlink>
      <w:r w:rsidRPr="005878F6">
        <w:rPr>
          <w:sz w:val="22"/>
          <w:szCs w:val="22"/>
        </w:rPr>
        <w:t xml:space="preserve"> (Accessed: 23 June 2026).</w:t>
      </w:r>
    </w:p>
    <w:p w14:paraId="2FEDE62B"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Donaldson, T. and Preston, L.E. (1995). ‘The Stakeholder Theory of the Corporation: Concepts, Evidence, and Implications’, </w:t>
      </w:r>
      <w:r w:rsidRPr="005878F6">
        <w:rPr>
          <w:i/>
          <w:iCs/>
          <w:sz w:val="22"/>
          <w:szCs w:val="22"/>
        </w:rPr>
        <w:t>Academy of Management Review</w:t>
      </w:r>
      <w:r w:rsidRPr="005878F6">
        <w:rPr>
          <w:sz w:val="22"/>
          <w:szCs w:val="22"/>
        </w:rPr>
        <w:t>, 20(1), pp. 65–91.</w:t>
      </w:r>
    </w:p>
    <w:p w14:paraId="54A3BD49"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Eccles, R.G., Ioannou, I. and Serafeim, G. (2014). ‘The Impact of Corporate Sustainability on Organizational Processes and Performance’, </w:t>
      </w:r>
      <w:r w:rsidRPr="005878F6">
        <w:rPr>
          <w:i/>
          <w:iCs/>
          <w:sz w:val="22"/>
          <w:szCs w:val="22"/>
        </w:rPr>
        <w:t>Management Science</w:t>
      </w:r>
      <w:r w:rsidRPr="005878F6">
        <w:rPr>
          <w:sz w:val="22"/>
          <w:szCs w:val="22"/>
        </w:rPr>
        <w:t>, 60(11), pp. 2835–2857.</w:t>
      </w:r>
    </w:p>
    <w:p w14:paraId="28A1862B"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Elkington, J. (1997). </w:t>
      </w:r>
      <w:r w:rsidRPr="005878F6">
        <w:rPr>
          <w:i/>
          <w:iCs/>
          <w:sz w:val="22"/>
          <w:szCs w:val="22"/>
        </w:rPr>
        <w:t>Cannibals with Forks: The Triple Bottom Line of 21st Century Business</w:t>
      </w:r>
      <w:r w:rsidRPr="005878F6">
        <w:rPr>
          <w:sz w:val="22"/>
          <w:szCs w:val="22"/>
        </w:rPr>
        <w:t>. Oxford: Capstone.</w:t>
      </w:r>
    </w:p>
    <w:p w14:paraId="066CF579" w14:textId="5372F873" w:rsidR="00FE7D1B" w:rsidRPr="005878F6" w:rsidRDefault="00FE7D1B" w:rsidP="00FE5417">
      <w:pPr>
        <w:pStyle w:val="ListParagraph"/>
        <w:numPr>
          <w:ilvl w:val="0"/>
          <w:numId w:val="18"/>
        </w:numPr>
        <w:spacing w:line="360" w:lineRule="auto"/>
        <w:jc w:val="both"/>
        <w:rPr>
          <w:bCs/>
          <w:sz w:val="22"/>
          <w:szCs w:val="22"/>
        </w:rPr>
      </w:pPr>
      <w:r w:rsidRPr="005878F6">
        <w:rPr>
          <w:bCs/>
          <w:sz w:val="22"/>
          <w:szCs w:val="22"/>
        </w:rPr>
        <w:t xml:space="preserve">Engert, S., Rauter, R. and Baumgartner, R.J. (2016) 'Exploring the integration of corporate sustainability into strategic management: A literature review', </w:t>
      </w:r>
      <w:r w:rsidRPr="005878F6">
        <w:rPr>
          <w:bCs/>
          <w:i/>
          <w:iCs/>
          <w:sz w:val="22"/>
          <w:szCs w:val="22"/>
        </w:rPr>
        <w:t>Journal of Cleaner Production</w:t>
      </w:r>
      <w:r w:rsidRPr="005878F6">
        <w:rPr>
          <w:bCs/>
          <w:sz w:val="22"/>
          <w:szCs w:val="22"/>
        </w:rPr>
        <w:t>, 112, pp. 2833–2850.</w:t>
      </w:r>
    </w:p>
    <w:p w14:paraId="56BB213F" w14:textId="5667B0F6" w:rsidR="00EC0430" w:rsidRPr="005878F6" w:rsidRDefault="00EC0430" w:rsidP="00FE5417">
      <w:pPr>
        <w:pStyle w:val="ListParagraph"/>
        <w:numPr>
          <w:ilvl w:val="0"/>
          <w:numId w:val="18"/>
        </w:numPr>
        <w:spacing w:line="360" w:lineRule="auto"/>
        <w:jc w:val="both"/>
        <w:rPr>
          <w:bCs/>
          <w:sz w:val="22"/>
          <w:szCs w:val="22"/>
        </w:rPr>
      </w:pPr>
      <w:r w:rsidRPr="005878F6">
        <w:rPr>
          <w:bCs/>
          <w:sz w:val="22"/>
          <w:szCs w:val="22"/>
        </w:rPr>
        <w:t xml:space="preserve">Elg, U. and </w:t>
      </w:r>
      <w:proofErr w:type="spellStart"/>
      <w:r w:rsidRPr="005878F6">
        <w:rPr>
          <w:bCs/>
          <w:sz w:val="22"/>
          <w:szCs w:val="22"/>
        </w:rPr>
        <w:t>Welinder</w:t>
      </w:r>
      <w:proofErr w:type="spellEnd"/>
      <w:r w:rsidRPr="005878F6">
        <w:rPr>
          <w:bCs/>
          <w:sz w:val="22"/>
          <w:szCs w:val="22"/>
        </w:rPr>
        <w:t>, A. (2022) ‘</w:t>
      </w:r>
      <w:proofErr w:type="spellStart"/>
      <w:r w:rsidRPr="005878F6">
        <w:rPr>
          <w:bCs/>
          <w:sz w:val="22"/>
          <w:szCs w:val="22"/>
        </w:rPr>
        <w:t>Sustainabilty</w:t>
      </w:r>
      <w:proofErr w:type="spellEnd"/>
      <w:r w:rsidRPr="005878F6">
        <w:rPr>
          <w:bCs/>
          <w:sz w:val="22"/>
          <w:szCs w:val="22"/>
        </w:rPr>
        <w:t xml:space="preserve"> and retail marketing: Corporate, product and store perspectives’, </w:t>
      </w:r>
      <w:r w:rsidRPr="005878F6">
        <w:rPr>
          <w:bCs/>
          <w:i/>
          <w:iCs/>
          <w:sz w:val="22"/>
          <w:szCs w:val="22"/>
        </w:rPr>
        <w:t>Journal of Retailing and Consumer Services</w:t>
      </w:r>
      <w:r w:rsidRPr="005878F6">
        <w:rPr>
          <w:bCs/>
          <w:sz w:val="22"/>
          <w:szCs w:val="22"/>
        </w:rPr>
        <w:t>, 64, 102810.</w:t>
      </w:r>
    </w:p>
    <w:p w14:paraId="57A4E1A2"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Freeman, R.E. (1984). </w:t>
      </w:r>
      <w:r w:rsidRPr="005878F6">
        <w:rPr>
          <w:i/>
          <w:iCs/>
          <w:sz w:val="22"/>
          <w:szCs w:val="22"/>
        </w:rPr>
        <w:t>Strategic Management: A Stakeholder Approach</w:t>
      </w:r>
      <w:r w:rsidRPr="005878F6">
        <w:rPr>
          <w:sz w:val="22"/>
          <w:szCs w:val="22"/>
        </w:rPr>
        <w:t>. Boston: Pitman.</w:t>
      </w:r>
    </w:p>
    <w:p w14:paraId="2FF98A1E" w14:textId="4427893F" w:rsidR="00B03B5D" w:rsidRPr="005878F6" w:rsidRDefault="00B03B5D" w:rsidP="00FE5417">
      <w:pPr>
        <w:pStyle w:val="ListParagraph"/>
        <w:numPr>
          <w:ilvl w:val="0"/>
          <w:numId w:val="18"/>
        </w:numPr>
        <w:spacing w:line="360" w:lineRule="auto"/>
        <w:jc w:val="both"/>
        <w:rPr>
          <w:bCs/>
          <w:sz w:val="22"/>
          <w:szCs w:val="22"/>
        </w:rPr>
      </w:pPr>
      <w:r w:rsidRPr="005878F6">
        <w:rPr>
          <w:bCs/>
          <w:sz w:val="22"/>
          <w:szCs w:val="22"/>
        </w:rPr>
        <w:t xml:space="preserve">Friede, G., Busch, T. and Bassen, A. (2015) 'ESG and financial performance: Aggregated evidence from more than 2,000 empirical studies', </w:t>
      </w:r>
      <w:r w:rsidRPr="005878F6">
        <w:rPr>
          <w:bCs/>
          <w:i/>
          <w:iCs/>
          <w:sz w:val="22"/>
          <w:szCs w:val="22"/>
        </w:rPr>
        <w:t>Journal of Sustainable Finance &amp; Investment</w:t>
      </w:r>
      <w:r w:rsidRPr="005878F6">
        <w:rPr>
          <w:bCs/>
          <w:sz w:val="22"/>
          <w:szCs w:val="22"/>
        </w:rPr>
        <w:t>, 5(4), pp. 210–233.</w:t>
      </w:r>
    </w:p>
    <w:p w14:paraId="6B70DEAA"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Genovese, A., Acquaye, A.A., Figueroa, A. and Koh, S.C.L. (2017). ‘Sustainable Supply Chain Management and the Transition Towards a Circular Economy’, </w:t>
      </w:r>
      <w:r w:rsidRPr="005878F6">
        <w:rPr>
          <w:i/>
          <w:iCs/>
          <w:sz w:val="22"/>
          <w:szCs w:val="22"/>
        </w:rPr>
        <w:t>International Journal of Production Economics</w:t>
      </w:r>
      <w:r w:rsidRPr="005878F6">
        <w:rPr>
          <w:sz w:val="22"/>
          <w:szCs w:val="22"/>
        </w:rPr>
        <w:t>, 183, pp. 353–364.</w:t>
      </w:r>
    </w:p>
    <w:p w14:paraId="641AFF4A" w14:textId="77777777" w:rsidR="00DB611E"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Gusenbauer, M. and Gauster, S.P. (2025) ‘How to search for literature in systematic reviews and meta-analyses: A comprehensive step-by-step guide’, </w:t>
      </w:r>
      <w:r w:rsidRPr="005878F6">
        <w:rPr>
          <w:i/>
          <w:iCs/>
          <w:sz w:val="22"/>
          <w:szCs w:val="22"/>
        </w:rPr>
        <w:t>Technological Forecasting and Social Change</w:t>
      </w:r>
      <w:r w:rsidRPr="005878F6">
        <w:rPr>
          <w:sz w:val="22"/>
          <w:szCs w:val="22"/>
        </w:rPr>
        <w:t>, 212, 123833.</w:t>
      </w:r>
    </w:p>
    <w:p w14:paraId="7AC0AA7F"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Harrison, J.S., Freeman, R.E. and Abreu, M.C.S. (2015). ‘Stakeholder Theory as an Ethical Approach to Effective Management’, </w:t>
      </w:r>
      <w:r w:rsidRPr="005878F6">
        <w:rPr>
          <w:i/>
          <w:iCs/>
          <w:sz w:val="22"/>
          <w:szCs w:val="22"/>
        </w:rPr>
        <w:t>Business Ethics Quarterly</w:t>
      </w:r>
      <w:r w:rsidRPr="005878F6">
        <w:rPr>
          <w:sz w:val="22"/>
          <w:szCs w:val="22"/>
        </w:rPr>
        <w:t>, 25(3), pp. 311–338.</w:t>
      </w:r>
    </w:p>
    <w:p w14:paraId="61EE0C8F" w14:textId="07EF9189" w:rsidR="00CB5F3B" w:rsidRPr="005878F6" w:rsidRDefault="00CB5F3B" w:rsidP="00FE5417">
      <w:pPr>
        <w:pStyle w:val="ListParagraph"/>
        <w:numPr>
          <w:ilvl w:val="0"/>
          <w:numId w:val="18"/>
        </w:numPr>
        <w:spacing w:line="360" w:lineRule="auto"/>
        <w:jc w:val="both"/>
        <w:rPr>
          <w:bCs/>
          <w:sz w:val="22"/>
          <w:szCs w:val="22"/>
        </w:rPr>
      </w:pPr>
      <w:r w:rsidRPr="005878F6">
        <w:rPr>
          <w:bCs/>
          <w:sz w:val="22"/>
          <w:szCs w:val="22"/>
        </w:rPr>
        <w:t xml:space="preserve">Harrison, J.S., Barney, J.B., Freeman, R.E. and Phillips, R.A. (2019) </w:t>
      </w:r>
      <w:r w:rsidRPr="005878F6">
        <w:rPr>
          <w:bCs/>
          <w:i/>
          <w:iCs/>
          <w:sz w:val="22"/>
          <w:szCs w:val="22"/>
        </w:rPr>
        <w:t>The Cambridge Handbook of Stakeholder Theory</w:t>
      </w:r>
      <w:r w:rsidRPr="005878F6">
        <w:rPr>
          <w:bCs/>
          <w:sz w:val="22"/>
          <w:szCs w:val="22"/>
        </w:rPr>
        <w:t>. Cambridge: Cambridge University Press.</w:t>
      </w:r>
    </w:p>
    <w:p w14:paraId="4C59CA90" w14:textId="77777777" w:rsidR="00DB611E"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Hahn, T., Figge, F., Pinkse, J. and Preuss, L. (2015) ‘Tensions in Corporate Sustainability: Towards an Integrative Framework’, </w:t>
      </w:r>
      <w:r w:rsidRPr="005878F6">
        <w:rPr>
          <w:i/>
          <w:iCs/>
          <w:sz w:val="22"/>
          <w:szCs w:val="22"/>
        </w:rPr>
        <w:t>Journal of Business Ethics</w:t>
      </w:r>
      <w:r w:rsidRPr="005878F6">
        <w:rPr>
          <w:sz w:val="22"/>
          <w:szCs w:val="22"/>
        </w:rPr>
        <w:t>, 127(2), pp. 297–316.</w:t>
      </w:r>
    </w:p>
    <w:p w14:paraId="61EB85AE" w14:textId="77777777" w:rsidR="00C42395" w:rsidRPr="005878F6" w:rsidRDefault="00C42395" w:rsidP="00C42395">
      <w:pPr>
        <w:pStyle w:val="ListParagraph"/>
        <w:numPr>
          <w:ilvl w:val="0"/>
          <w:numId w:val="18"/>
        </w:numPr>
        <w:spacing w:line="360" w:lineRule="auto"/>
        <w:jc w:val="both"/>
        <w:rPr>
          <w:b/>
          <w:sz w:val="22"/>
          <w:szCs w:val="22"/>
        </w:rPr>
      </w:pPr>
      <w:r w:rsidRPr="005878F6">
        <w:rPr>
          <w:sz w:val="22"/>
          <w:szCs w:val="22"/>
        </w:rPr>
        <w:t xml:space="preserve">Hart, S.L. (1995). ‘A Natural-Resource-Based View of the Firm’, </w:t>
      </w:r>
      <w:r w:rsidRPr="005878F6">
        <w:rPr>
          <w:i/>
          <w:iCs/>
          <w:sz w:val="22"/>
          <w:szCs w:val="22"/>
        </w:rPr>
        <w:t>Academy of Management Review</w:t>
      </w:r>
      <w:r w:rsidRPr="005878F6">
        <w:rPr>
          <w:sz w:val="22"/>
          <w:szCs w:val="22"/>
        </w:rPr>
        <w:t>, 20(4), pp. 986–1014.</w:t>
      </w:r>
    </w:p>
    <w:p w14:paraId="3F6DE5D3"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lastRenderedPageBreak/>
        <w:t xml:space="preserve">Helfat, C.E. and Martin, J.A. (2015) 'Dynamic managerial capabilities: Review and assessment of managerial impact on strategic change', </w:t>
      </w:r>
      <w:r w:rsidRPr="005878F6">
        <w:rPr>
          <w:bCs/>
          <w:i/>
          <w:iCs/>
          <w:sz w:val="22"/>
          <w:szCs w:val="22"/>
        </w:rPr>
        <w:t>Journal of Management</w:t>
      </w:r>
      <w:r w:rsidRPr="005878F6">
        <w:rPr>
          <w:bCs/>
          <w:sz w:val="22"/>
          <w:szCs w:val="22"/>
        </w:rPr>
        <w:t>, 41(5), pp. 1281–1312.</w:t>
      </w:r>
    </w:p>
    <w:p w14:paraId="2BBCDD0A" w14:textId="77777777" w:rsidR="00DB611E" w:rsidRPr="005878F6" w:rsidRDefault="00DB611E" w:rsidP="00FE5417">
      <w:pPr>
        <w:pStyle w:val="ListParagraph"/>
        <w:numPr>
          <w:ilvl w:val="0"/>
          <w:numId w:val="18"/>
        </w:numPr>
        <w:spacing w:line="360" w:lineRule="auto"/>
        <w:jc w:val="both"/>
        <w:rPr>
          <w:sz w:val="22"/>
          <w:szCs w:val="22"/>
        </w:rPr>
      </w:pPr>
      <w:proofErr w:type="spellStart"/>
      <w:r w:rsidRPr="005878F6">
        <w:rPr>
          <w:sz w:val="22"/>
          <w:szCs w:val="22"/>
        </w:rPr>
        <w:t>Hiebl</w:t>
      </w:r>
      <w:proofErr w:type="spellEnd"/>
      <w:r w:rsidRPr="005878F6">
        <w:rPr>
          <w:sz w:val="22"/>
          <w:szCs w:val="22"/>
        </w:rPr>
        <w:t xml:space="preserve">, M.R.W. (2023) ‘Sample Selection in Systematic Literature Reviews of Management Research’, </w:t>
      </w:r>
      <w:r w:rsidRPr="005878F6">
        <w:rPr>
          <w:i/>
          <w:iCs/>
          <w:sz w:val="22"/>
          <w:szCs w:val="22"/>
        </w:rPr>
        <w:t>Organizational Research Methods</w:t>
      </w:r>
      <w:r w:rsidRPr="005878F6">
        <w:rPr>
          <w:sz w:val="22"/>
          <w:szCs w:val="22"/>
        </w:rPr>
        <w:t>, 26(2), pp. 229–261.</w:t>
      </w:r>
    </w:p>
    <w:p w14:paraId="365FB92F" w14:textId="18915E18"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IGD (2025) </w:t>
      </w:r>
      <w:r w:rsidRPr="005878F6">
        <w:rPr>
          <w:i/>
          <w:iCs/>
          <w:sz w:val="22"/>
          <w:szCs w:val="22"/>
        </w:rPr>
        <w:t>UK Grocery Channel Forecasts 2025–2030</w:t>
      </w:r>
      <w:r w:rsidRPr="005878F6">
        <w:rPr>
          <w:sz w:val="22"/>
          <w:szCs w:val="22"/>
        </w:rPr>
        <w:t>. Available at:</w:t>
      </w:r>
      <w:r w:rsidR="00FE38D3">
        <w:rPr>
          <w:sz w:val="22"/>
          <w:szCs w:val="22"/>
        </w:rPr>
        <w:t xml:space="preserve"> </w:t>
      </w:r>
      <w:hyperlink r:id="rId21" w:history="1">
        <w:r w:rsidR="00DD765D" w:rsidRPr="000D6220">
          <w:rPr>
            <w:rStyle w:val="Hyperlink"/>
            <w:b/>
            <w:bCs/>
            <w:sz w:val="22"/>
            <w:szCs w:val="22"/>
          </w:rPr>
          <w:t>https://www.igd.com/articles/uk-grocery-channel-forecasts-2025-2030/71358</w:t>
        </w:r>
      </w:hyperlink>
      <w:r w:rsidRPr="00B13142">
        <w:rPr>
          <w:sz w:val="22"/>
          <w:szCs w:val="22"/>
        </w:rPr>
        <w:t xml:space="preserve"> (Accessed: 7 July 2026).</w:t>
      </w:r>
      <w:r w:rsidRPr="005878F6">
        <w:rPr>
          <w:sz w:val="22"/>
          <w:szCs w:val="22"/>
        </w:rPr>
        <w:t xml:space="preserve"> </w:t>
      </w:r>
    </w:p>
    <w:p w14:paraId="0FA0A32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Islami, X., Mustafa, N. and Topuzovska Latkovikj, M. (2020). ‘Linking Porter’s Generic Strategies to Firm Performance’, </w:t>
      </w:r>
      <w:r w:rsidRPr="005878F6">
        <w:rPr>
          <w:i/>
          <w:iCs/>
          <w:sz w:val="22"/>
          <w:szCs w:val="22"/>
        </w:rPr>
        <w:t>Future Business Journal</w:t>
      </w:r>
      <w:r w:rsidRPr="005878F6">
        <w:rPr>
          <w:sz w:val="22"/>
          <w:szCs w:val="22"/>
        </w:rPr>
        <w:t>, 6(1).</w:t>
      </w:r>
    </w:p>
    <w:p w14:paraId="08EB12D4" w14:textId="6C9CB384" w:rsidR="00C72C16" w:rsidRPr="005878F6" w:rsidRDefault="00C72C16" w:rsidP="00FE5417">
      <w:pPr>
        <w:pStyle w:val="ListParagraph"/>
        <w:numPr>
          <w:ilvl w:val="0"/>
          <w:numId w:val="18"/>
        </w:numPr>
        <w:spacing w:line="360" w:lineRule="auto"/>
        <w:jc w:val="both"/>
        <w:rPr>
          <w:sz w:val="22"/>
          <w:szCs w:val="22"/>
        </w:rPr>
      </w:pPr>
      <w:r w:rsidRPr="005878F6">
        <w:rPr>
          <w:sz w:val="22"/>
          <w:szCs w:val="22"/>
        </w:rPr>
        <w:t xml:space="preserve">Joshi, Y. and Rahman, Z. (2015) 'Factors affecting green purchase behaviour and future research directions', </w:t>
      </w:r>
      <w:r w:rsidRPr="005878F6">
        <w:rPr>
          <w:i/>
          <w:iCs/>
          <w:sz w:val="22"/>
          <w:szCs w:val="22"/>
        </w:rPr>
        <w:t>International Strategic Management Review</w:t>
      </w:r>
      <w:r w:rsidRPr="005878F6">
        <w:rPr>
          <w:sz w:val="22"/>
          <w:szCs w:val="22"/>
        </w:rPr>
        <w:t>, 3(1–2), pp. 128–143.</w:t>
      </w:r>
    </w:p>
    <w:p w14:paraId="45EA6880" w14:textId="3F3F9DDE" w:rsidR="00C42395" w:rsidRPr="00DD765D" w:rsidRDefault="00C42395" w:rsidP="00DD765D">
      <w:pPr>
        <w:pStyle w:val="ListParagraph"/>
        <w:numPr>
          <w:ilvl w:val="0"/>
          <w:numId w:val="18"/>
        </w:numPr>
        <w:spacing w:line="360" w:lineRule="auto"/>
        <w:jc w:val="both"/>
        <w:rPr>
          <w:sz w:val="22"/>
          <w:szCs w:val="22"/>
        </w:rPr>
      </w:pPr>
      <w:r w:rsidRPr="005878F6">
        <w:rPr>
          <w:sz w:val="22"/>
          <w:szCs w:val="22"/>
        </w:rPr>
        <w:t xml:space="preserve">Kantar (2025) </w:t>
      </w:r>
      <w:r w:rsidRPr="005878F6">
        <w:rPr>
          <w:i/>
          <w:iCs/>
          <w:sz w:val="22"/>
          <w:szCs w:val="22"/>
        </w:rPr>
        <w:t>Grocery Market Share</w:t>
      </w:r>
      <w:r w:rsidRPr="005878F6">
        <w:rPr>
          <w:sz w:val="22"/>
          <w:szCs w:val="22"/>
        </w:rPr>
        <w:t xml:space="preserve">. Available at: </w:t>
      </w:r>
      <w:hyperlink r:id="rId22" w:history="1">
        <w:r w:rsidR="00DD765D" w:rsidRPr="00BA65E4">
          <w:rPr>
            <w:rStyle w:val="Hyperlink"/>
            <w:sz w:val="22"/>
            <w:szCs w:val="22"/>
          </w:rPr>
          <w:t>https://www.kantar.com/inspiration/fmcg/grocery-market-share</w:t>
        </w:r>
      </w:hyperlink>
      <w:r w:rsidR="00DD765D">
        <w:rPr>
          <w:sz w:val="22"/>
          <w:szCs w:val="22"/>
        </w:rPr>
        <w:t xml:space="preserve"> </w:t>
      </w:r>
      <w:r w:rsidR="00DD765D" w:rsidRPr="00DD765D">
        <w:rPr>
          <w:sz w:val="22"/>
          <w:szCs w:val="22"/>
        </w:rPr>
        <w:t>(Accessed: 7 July 2026)</w:t>
      </w:r>
      <w:r w:rsidR="00DD765D">
        <w:rPr>
          <w:sz w:val="22"/>
          <w:szCs w:val="22"/>
        </w:rPr>
        <w:t xml:space="preserve">.  </w:t>
      </w:r>
    </w:p>
    <w:p w14:paraId="502B3FCE"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Khan, M., Serafeim, G. and Yoon, A. (2016). ‘Corporate Sustainability: First Evidence on Materiality’, </w:t>
      </w:r>
      <w:r w:rsidRPr="005878F6">
        <w:rPr>
          <w:i/>
          <w:iCs/>
          <w:sz w:val="22"/>
          <w:szCs w:val="22"/>
        </w:rPr>
        <w:t>The Accounting Review</w:t>
      </w:r>
      <w:r w:rsidRPr="005878F6">
        <w:rPr>
          <w:sz w:val="22"/>
          <w:szCs w:val="22"/>
        </w:rPr>
        <w:t xml:space="preserve">, 91(6), pp. 1697–1724. </w:t>
      </w:r>
      <w:hyperlink r:id="rId23" w:history="1">
        <w:r w:rsidRPr="005878F6">
          <w:rPr>
            <w:rStyle w:val="Hyperlink"/>
            <w:bCs/>
            <w:sz w:val="22"/>
            <w:szCs w:val="22"/>
          </w:rPr>
          <w:t>https://doi.org/10.2308/accr-51383</w:t>
        </w:r>
      </w:hyperlink>
      <w:r w:rsidRPr="005878F6">
        <w:rPr>
          <w:sz w:val="22"/>
          <w:szCs w:val="22"/>
        </w:rPr>
        <w:t>.</w:t>
      </w:r>
    </w:p>
    <w:p w14:paraId="12B32DD5" w14:textId="66061C93" w:rsidR="00636A6E" w:rsidRPr="005878F6" w:rsidRDefault="00636A6E" w:rsidP="00FE5417">
      <w:pPr>
        <w:pStyle w:val="ListParagraph"/>
        <w:numPr>
          <w:ilvl w:val="0"/>
          <w:numId w:val="18"/>
        </w:numPr>
        <w:spacing w:line="360" w:lineRule="auto"/>
        <w:jc w:val="both"/>
        <w:rPr>
          <w:sz w:val="22"/>
          <w:szCs w:val="22"/>
        </w:rPr>
      </w:pPr>
      <w:proofErr w:type="spellStart"/>
      <w:r w:rsidRPr="005878F6">
        <w:rPr>
          <w:sz w:val="22"/>
          <w:szCs w:val="22"/>
        </w:rPr>
        <w:t>Kraaijenbrink</w:t>
      </w:r>
      <w:proofErr w:type="spellEnd"/>
      <w:r w:rsidRPr="005878F6">
        <w:rPr>
          <w:sz w:val="22"/>
          <w:szCs w:val="22"/>
        </w:rPr>
        <w:t xml:space="preserve">, J., Spender, J.-C. and Groen, A.J. (2010) 'The resource-based view: A review and assessment of its critiques', </w:t>
      </w:r>
      <w:r w:rsidRPr="005878F6">
        <w:rPr>
          <w:i/>
          <w:iCs/>
          <w:sz w:val="22"/>
          <w:szCs w:val="22"/>
        </w:rPr>
        <w:t>Journal of Management</w:t>
      </w:r>
      <w:r w:rsidRPr="005878F6">
        <w:rPr>
          <w:sz w:val="22"/>
          <w:szCs w:val="22"/>
        </w:rPr>
        <w:t>, 36(1), pp. 349–372.</w:t>
      </w:r>
    </w:p>
    <w:p w14:paraId="1592A9D7" w14:textId="3C366DE6" w:rsidR="00EC0430" w:rsidRPr="005878F6" w:rsidRDefault="00EC0430" w:rsidP="00FE5417">
      <w:pPr>
        <w:pStyle w:val="ListParagraph"/>
        <w:numPr>
          <w:ilvl w:val="0"/>
          <w:numId w:val="18"/>
        </w:numPr>
        <w:spacing w:line="360" w:lineRule="auto"/>
        <w:jc w:val="both"/>
        <w:rPr>
          <w:sz w:val="22"/>
          <w:szCs w:val="22"/>
        </w:rPr>
      </w:pPr>
      <w:r w:rsidRPr="005878F6">
        <w:rPr>
          <w:sz w:val="22"/>
          <w:szCs w:val="22"/>
        </w:rPr>
        <w:t xml:space="preserve">Kraus, S., Rehman, S.U. and García, F.J.S. (2020) 'Corporate social responsibility and environmental performance: The mediating role of environmental strategy and green innovation', </w:t>
      </w:r>
      <w:r w:rsidRPr="005878F6">
        <w:rPr>
          <w:i/>
          <w:iCs/>
          <w:sz w:val="22"/>
          <w:szCs w:val="22"/>
        </w:rPr>
        <w:t>Technological Forecasting and Social Change</w:t>
      </w:r>
      <w:r w:rsidRPr="005878F6">
        <w:rPr>
          <w:sz w:val="22"/>
          <w:szCs w:val="22"/>
        </w:rPr>
        <w:t>, 160, 120262.</w:t>
      </w:r>
    </w:p>
    <w:p w14:paraId="1DE9F064" w14:textId="55107332" w:rsidR="005800BC" w:rsidRPr="005878F6" w:rsidRDefault="005800BC" w:rsidP="00FE5417">
      <w:pPr>
        <w:pStyle w:val="ListParagraph"/>
        <w:numPr>
          <w:ilvl w:val="0"/>
          <w:numId w:val="18"/>
        </w:numPr>
        <w:spacing w:line="360" w:lineRule="auto"/>
        <w:jc w:val="both"/>
        <w:rPr>
          <w:sz w:val="22"/>
          <w:szCs w:val="22"/>
        </w:rPr>
      </w:pPr>
      <w:r w:rsidRPr="005878F6">
        <w:rPr>
          <w:sz w:val="22"/>
          <w:szCs w:val="22"/>
        </w:rPr>
        <w:t xml:space="preserve">Lozano, R. (2015) 'A holistic perspective on corporate sustainability drivers', </w:t>
      </w:r>
      <w:r w:rsidRPr="005878F6">
        <w:rPr>
          <w:i/>
          <w:iCs/>
          <w:sz w:val="22"/>
          <w:szCs w:val="22"/>
        </w:rPr>
        <w:t>Corporate Social Responsibility and Environmental Management</w:t>
      </w:r>
      <w:r w:rsidRPr="005878F6">
        <w:rPr>
          <w:sz w:val="22"/>
          <w:szCs w:val="22"/>
        </w:rPr>
        <w:t>, 22(1), pp. 32–44.</w:t>
      </w:r>
    </w:p>
    <w:p w14:paraId="263BAF3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Miller, D. (1986). ‘Configurations of Strategy and Structure: Towards a Synthesis’, </w:t>
      </w:r>
      <w:r w:rsidRPr="005878F6">
        <w:rPr>
          <w:i/>
          <w:iCs/>
          <w:sz w:val="22"/>
          <w:szCs w:val="22"/>
        </w:rPr>
        <w:t>Strategic Management Journal</w:t>
      </w:r>
      <w:r w:rsidRPr="005878F6">
        <w:rPr>
          <w:sz w:val="22"/>
          <w:szCs w:val="22"/>
        </w:rPr>
        <w:t>, 7(3), pp. 233–249.</w:t>
      </w:r>
    </w:p>
    <w:p w14:paraId="5ABE4BC4"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Norman, W. and MacDonald, C. (2004). ‘Getting to the Bottom of “Triple Bottom Line”’, </w:t>
      </w:r>
      <w:r w:rsidRPr="005878F6">
        <w:rPr>
          <w:i/>
          <w:iCs/>
          <w:sz w:val="22"/>
          <w:szCs w:val="22"/>
        </w:rPr>
        <w:t>Business Ethics Quarterly</w:t>
      </w:r>
      <w:r w:rsidRPr="005878F6">
        <w:rPr>
          <w:sz w:val="22"/>
          <w:szCs w:val="22"/>
        </w:rPr>
        <w:t>, 14(2), pp. 243–262.</w:t>
      </w:r>
    </w:p>
    <w:p w14:paraId="008D2A99"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5878F6">
        <w:rPr>
          <w:i/>
          <w:iCs/>
          <w:sz w:val="22"/>
          <w:szCs w:val="22"/>
        </w:rPr>
        <w:t>The BMJ</w:t>
      </w:r>
      <w:r w:rsidRPr="005878F6">
        <w:rPr>
          <w:sz w:val="22"/>
          <w:szCs w:val="22"/>
        </w:rPr>
        <w:t>, 372, n71.</w:t>
      </w:r>
    </w:p>
    <w:p w14:paraId="42A7DA97"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lastRenderedPageBreak/>
        <w:t xml:space="preserve">Parmar, B.L., Freeman, R.E., Harrison, J.S., Wicks, A.C., Purnell, L. and de Colle, S. (2010) 'Stakeholder theory: The state of the art', </w:t>
      </w:r>
      <w:r w:rsidRPr="005878F6">
        <w:rPr>
          <w:i/>
          <w:iCs/>
          <w:sz w:val="22"/>
          <w:szCs w:val="22"/>
        </w:rPr>
        <w:t>Academy of Management Annals</w:t>
      </w:r>
      <w:r w:rsidRPr="005878F6">
        <w:rPr>
          <w:sz w:val="22"/>
          <w:szCs w:val="22"/>
        </w:rPr>
        <w:t>, 4(1), pp. 403–445.</w:t>
      </w:r>
    </w:p>
    <w:p w14:paraId="6F5B32E6"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Peteraf, M.A. (1993). ‘The Cornerstones of Competitive Advantage: A Resource-Based View’, </w:t>
      </w:r>
      <w:r w:rsidRPr="005878F6">
        <w:rPr>
          <w:i/>
          <w:iCs/>
          <w:sz w:val="22"/>
          <w:szCs w:val="22"/>
        </w:rPr>
        <w:t>Strategic Management Journal</w:t>
      </w:r>
      <w:r w:rsidRPr="005878F6">
        <w:rPr>
          <w:sz w:val="22"/>
          <w:szCs w:val="22"/>
        </w:rPr>
        <w:t>, 14(3), pp. 179–191.</w:t>
      </w:r>
    </w:p>
    <w:p w14:paraId="0F465512" w14:textId="77777777" w:rsidR="00DB611E" w:rsidRPr="005878F6" w:rsidRDefault="00DB611E" w:rsidP="00FE5417">
      <w:pPr>
        <w:spacing w:line="360" w:lineRule="auto"/>
        <w:jc w:val="both"/>
        <w:rPr>
          <w:sz w:val="22"/>
          <w:szCs w:val="22"/>
        </w:rPr>
      </w:pPr>
    </w:p>
    <w:p w14:paraId="441084A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Porter, M.E. (1985). </w:t>
      </w:r>
      <w:r w:rsidRPr="005878F6">
        <w:rPr>
          <w:i/>
          <w:iCs/>
          <w:sz w:val="22"/>
          <w:szCs w:val="22"/>
        </w:rPr>
        <w:t>Competitive Advantage: Creating and Sustaining Superior Performance</w:t>
      </w:r>
      <w:r w:rsidRPr="005878F6">
        <w:rPr>
          <w:sz w:val="22"/>
          <w:szCs w:val="22"/>
        </w:rPr>
        <w:t>. New York: Free Press.</w:t>
      </w:r>
    </w:p>
    <w:p w14:paraId="681565B3" w14:textId="6A389713"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Porter, M.E. and Kramer, M.R. (2011). ‘Creating Shared Value’, </w:t>
      </w:r>
      <w:r w:rsidRPr="005878F6">
        <w:rPr>
          <w:i/>
          <w:iCs/>
          <w:sz w:val="22"/>
          <w:szCs w:val="22"/>
        </w:rPr>
        <w:t>Harvard Business Review</w:t>
      </w:r>
      <w:r w:rsidRPr="005878F6">
        <w:rPr>
          <w:sz w:val="22"/>
          <w:szCs w:val="22"/>
        </w:rPr>
        <w:t>, 89(1–2), pp. 62–77.</w:t>
      </w:r>
    </w:p>
    <w:p w14:paraId="50177925"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PwC (2022). </w:t>
      </w:r>
      <w:r w:rsidRPr="005878F6">
        <w:rPr>
          <w:i/>
          <w:iCs/>
          <w:sz w:val="22"/>
          <w:szCs w:val="22"/>
        </w:rPr>
        <w:t>Building Public Trust Awards ESG Report 2022</w:t>
      </w:r>
      <w:r w:rsidRPr="005878F6">
        <w:rPr>
          <w:sz w:val="22"/>
          <w:szCs w:val="22"/>
        </w:rPr>
        <w:t xml:space="preserve">. Available at: </w:t>
      </w:r>
      <w:hyperlink r:id="rId24" w:history="1">
        <w:r w:rsidRPr="005878F6">
          <w:rPr>
            <w:rStyle w:val="Hyperlink"/>
            <w:bCs/>
            <w:sz w:val="22"/>
            <w:szCs w:val="22"/>
          </w:rPr>
          <w:t>Building Public Trust 2022 Award winners - PwC UK</w:t>
        </w:r>
      </w:hyperlink>
      <w:r w:rsidRPr="005878F6">
        <w:rPr>
          <w:sz w:val="22"/>
          <w:szCs w:val="22"/>
        </w:rPr>
        <w:t>. (Accessed: 23 June 2026).</w:t>
      </w:r>
    </w:p>
    <w:p w14:paraId="4B7B8CCD"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Saunders, M., Lewis, P. and Thornhill, A. (2023) </w:t>
      </w:r>
      <w:r w:rsidRPr="005878F6">
        <w:rPr>
          <w:i/>
          <w:iCs/>
          <w:sz w:val="22"/>
          <w:szCs w:val="22"/>
        </w:rPr>
        <w:t>Research Methods for Business Students</w:t>
      </w:r>
      <w:r w:rsidRPr="005878F6">
        <w:rPr>
          <w:sz w:val="22"/>
          <w:szCs w:val="22"/>
        </w:rPr>
        <w:t>. 9th edn. Harlow: Pearson.</w:t>
      </w:r>
    </w:p>
    <w:p w14:paraId="5DD56DA3" w14:textId="0D55428F"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Sauer, P.C. and Seuring, S. (2023) ‘How to conduct systematic literature reviews in management research: A guide in 6 steps and 14 decisions’, </w:t>
      </w:r>
      <w:r w:rsidRPr="005878F6">
        <w:rPr>
          <w:i/>
          <w:iCs/>
          <w:sz w:val="22"/>
          <w:szCs w:val="22"/>
        </w:rPr>
        <w:t>Review of Managerial Science</w:t>
      </w:r>
      <w:r w:rsidRPr="005878F6">
        <w:rPr>
          <w:sz w:val="22"/>
          <w:szCs w:val="22"/>
        </w:rPr>
        <w:t xml:space="preserve">, </w:t>
      </w:r>
      <w:r w:rsidRPr="005878F6">
        <w:rPr>
          <w:b/>
          <w:sz w:val="22"/>
          <w:szCs w:val="22"/>
        </w:rPr>
        <w:t>17</w:t>
      </w:r>
      <w:r w:rsidRPr="005878F6">
        <w:rPr>
          <w:sz w:val="22"/>
          <w:szCs w:val="22"/>
        </w:rPr>
        <w:t>(5), pp. 1899–1933</w:t>
      </w:r>
      <w:r w:rsidR="00891060">
        <w:rPr>
          <w:sz w:val="22"/>
          <w:szCs w:val="22"/>
        </w:rPr>
        <w:t>.</w:t>
      </w:r>
    </w:p>
    <w:p w14:paraId="2AA10128"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Seuring</w:t>
      </w:r>
      <w:proofErr w:type="spellEnd"/>
      <w:r w:rsidRPr="005878F6">
        <w:rPr>
          <w:sz w:val="22"/>
          <w:szCs w:val="22"/>
        </w:rPr>
        <w:t xml:space="preserve">, S. and Müller, M. (2008). ‘From a Literature Review to a Conceptual Framework for Sustainable Supply Chain Management’, </w:t>
      </w:r>
      <w:r w:rsidRPr="005878F6">
        <w:rPr>
          <w:i/>
          <w:iCs/>
          <w:sz w:val="22"/>
          <w:szCs w:val="22"/>
        </w:rPr>
        <w:t>Journal of Cleaner Production</w:t>
      </w:r>
      <w:r w:rsidRPr="005878F6">
        <w:rPr>
          <w:sz w:val="22"/>
          <w:szCs w:val="22"/>
        </w:rPr>
        <w:t>, 16(15), pp. 1699–1710.</w:t>
      </w:r>
    </w:p>
    <w:p w14:paraId="58426DCA"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Slaper</w:t>
      </w:r>
      <w:proofErr w:type="spellEnd"/>
      <w:r w:rsidRPr="005878F6">
        <w:rPr>
          <w:sz w:val="22"/>
          <w:szCs w:val="22"/>
        </w:rPr>
        <w:t xml:space="preserve">, T.F. and Hall, T.J. (2011). ‘The Triple Bottom Line: What Is It and How Does It Work?’, </w:t>
      </w:r>
      <w:r w:rsidRPr="005878F6">
        <w:rPr>
          <w:i/>
          <w:iCs/>
          <w:sz w:val="22"/>
          <w:szCs w:val="22"/>
        </w:rPr>
        <w:t>Indiana Business Review</w:t>
      </w:r>
      <w:r w:rsidRPr="005878F6">
        <w:rPr>
          <w:sz w:val="22"/>
          <w:szCs w:val="22"/>
        </w:rPr>
        <w:t>, 86(1), pp. 4–8.</w:t>
      </w:r>
    </w:p>
    <w:p w14:paraId="27B53136" w14:textId="5F4146CE" w:rsidR="00973435"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Snyder, H. (2019). </w:t>
      </w:r>
      <w:r w:rsidRPr="005878F6">
        <w:rPr>
          <w:i/>
          <w:iCs/>
          <w:sz w:val="22"/>
          <w:szCs w:val="22"/>
        </w:rPr>
        <w:t>Literature review as a research methodology: An overview and guidelines</w:t>
      </w:r>
      <w:r w:rsidRPr="005878F6">
        <w:rPr>
          <w:sz w:val="22"/>
          <w:szCs w:val="22"/>
        </w:rPr>
        <w:t xml:space="preserve">. </w:t>
      </w:r>
      <w:r w:rsidRPr="005878F6">
        <w:rPr>
          <w:i/>
          <w:iCs/>
          <w:sz w:val="22"/>
          <w:szCs w:val="22"/>
        </w:rPr>
        <w:t>Journal of Business Research</w:t>
      </w:r>
      <w:r w:rsidRPr="005878F6">
        <w:rPr>
          <w:sz w:val="22"/>
          <w:szCs w:val="22"/>
        </w:rPr>
        <w:t>, 104, pp. 333–339.</w:t>
      </w:r>
    </w:p>
    <w:p w14:paraId="5A3A32CC" w14:textId="0D81CD78" w:rsidR="005800BC" w:rsidRPr="005878F6" w:rsidRDefault="005800BC" w:rsidP="00FE5417">
      <w:pPr>
        <w:pStyle w:val="ListParagraph"/>
        <w:numPr>
          <w:ilvl w:val="0"/>
          <w:numId w:val="18"/>
        </w:numPr>
        <w:spacing w:line="360" w:lineRule="auto"/>
        <w:jc w:val="both"/>
        <w:rPr>
          <w:sz w:val="22"/>
          <w:szCs w:val="22"/>
        </w:rPr>
      </w:pPr>
      <w:r w:rsidRPr="005878F6">
        <w:rPr>
          <w:sz w:val="22"/>
          <w:szCs w:val="22"/>
        </w:rPr>
        <w:t xml:space="preserve">Silvestre, B.S. and </w:t>
      </w:r>
      <w:proofErr w:type="spellStart"/>
      <w:r w:rsidRPr="005878F6">
        <w:rPr>
          <w:sz w:val="22"/>
          <w:szCs w:val="22"/>
        </w:rPr>
        <w:t>Ţîrcă</w:t>
      </w:r>
      <w:proofErr w:type="spellEnd"/>
      <w:r w:rsidRPr="005878F6">
        <w:rPr>
          <w:sz w:val="22"/>
          <w:szCs w:val="22"/>
        </w:rPr>
        <w:t xml:space="preserve">, D.M. (2019) 'Innovations for sustainable development: Moving toward a sustainable future', </w:t>
      </w:r>
      <w:r w:rsidRPr="005878F6">
        <w:rPr>
          <w:i/>
          <w:iCs/>
          <w:sz w:val="22"/>
          <w:szCs w:val="22"/>
        </w:rPr>
        <w:t>Journal of Cleaner Production</w:t>
      </w:r>
      <w:r w:rsidRPr="005878F6">
        <w:rPr>
          <w:sz w:val="22"/>
          <w:szCs w:val="22"/>
        </w:rPr>
        <w:t>, 208, pp. 325–332.</w:t>
      </w:r>
    </w:p>
    <w:p w14:paraId="316E3D79" w14:textId="3F7CFA3D" w:rsidR="00DB45D3" w:rsidRPr="005878F6" w:rsidRDefault="00DB45D3" w:rsidP="00FE5417">
      <w:pPr>
        <w:pStyle w:val="ListParagraph"/>
        <w:numPr>
          <w:ilvl w:val="0"/>
          <w:numId w:val="18"/>
        </w:numPr>
        <w:spacing w:line="360" w:lineRule="auto"/>
        <w:jc w:val="both"/>
        <w:rPr>
          <w:sz w:val="22"/>
          <w:szCs w:val="22"/>
        </w:rPr>
      </w:pPr>
      <w:r w:rsidRPr="005878F6">
        <w:rPr>
          <w:sz w:val="22"/>
          <w:szCs w:val="22"/>
        </w:rPr>
        <w:t xml:space="preserve">Stubbs, W. and Cocklin, C. (2008) 'Conceptualizing a "Sustainability Business Model"', </w:t>
      </w:r>
      <w:r w:rsidRPr="005878F6">
        <w:rPr>
          <w:i/>
          <w:iCs/>
          <w:sz w:val="22"/>
          <w:szCs w:val="22"/>
        </w:rPr>
        <w:t>Organization &amp; Environment</w:t>
      </w:r>
      <w:r w:rsidRPr="005878F6">
        <w:rPr>
          <w:sz w:val="22"/>
          <w:szCs w:val="22"/>
        </w:rPr>
        <w:t>, 21(2), pp. 103–127.</w:t>
      </w:r>
    </w:p>
    <w:p w14:paraId="077AC63D" w14:textId="7AD13702" w:rsidR="00DB611E" w:rsidRPr="00B13142" w:rsidRDefault="00973435" w:rsidP="00B13142">
      <w:pPr>
        <w:pStyle w:val="ListParagraph"/>
        <w:numPr>
          <w:ilvl w:val="0"/>
          <w:numId w:val="18"/>
        </w:numPr>
        <w:spacing w:line="360" w:lineRule="auto"/>
        <w:jc w:val="both"/>
        <w:rPr>
          <w:b/>
          <w:sz w:val="22"/>
          <w:szCs w:val="22"/>
        </w:rPr>
      </w:pPr>
      <w:r w:rsidRPr="005878F6">
        <w:rPr>
          <w:sz w:val="22"/>
          <w:szCs w:val="22"/>
        </w:rPr>
        <w:t xml:space="preserve">Tesco PLC (2024). </w:t>
      </w:r>
      <w:r w:rsidRPr="005878F6">
        <w:rPr>
          <w:i/>
          <w:iCs/>
          <w:sz w:val="22"/>
          <w:szCs w:val="22"/>
        </w:rPr>
        <w:t>Annual Report and Financial Statements 2024</w:t>
      </w:r>
      <w:r w:rsidRPr="005878F6">
        <w:rPr>
          <w:sz w:val="22"/>
          <w:szCs w:val="22"/>
        </w:rPr>
        <w:t xml:space="preserve">. Available at: </w:t>
      </w:r>
      <w:hyperlink r:id="rId25" w:history="1">
        <w:r w:rsidRPr="005878F6">
          <w:rPr>
            <w:rStyle w:val="Hyperlink"/>
            <w:bCs/>
            <w:sz w:val="22"/>
            <w:szCs w:val="22"/>
          </w:rPr>
          <w:t>https://www.tescoplc.com/investors/reports-results-and-presentations/annual-report-2024</w:t>
        </w:r>
      </w:hyperlink>
      <w:r w:rsidRPr="005878F6">
        <w:rPr>
          <w:sz w:val="22"/>
          <w:szCs w:val="22"/>
        </w:rPr>
        <w:t xml:space="preserve"> (Accessed: 23 June 2026).</w:t>
      </w:r>
    </w:p>
    <w:p w14:paraId="6C27A02E"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Tesco PLC (2025). </w:t>
      </w:r>
      <w:r w:rsidRPr="005878F6">
        <w:rPr>
          <w:i/>
          <w:iCs/>
          <w:sz w:val="22"/>
          <w:szCs w:val="22"/>
        </w:rPr>
        <w:t>Sustainability Report 2025</w:t>
      </w:r>
      <w:r w:rsidRPr="005878F6">
        <w:rPr>
          <w:sz w:val="22"/>
          <w:szCs w:val="22"/>
        </w:rPr>
        <w:t xml:space="preserve">. Available at: </w:t>
      </w:r>
      <w:hyperlink r:id="rId26" w:history="1">
        <w:r w:rsidRPr="005878F6">
          <w:rPr>
            <w:rStyle w:val="Hyperlink"/>
            <w:bCs/>
            <w:sz w:val="22"/>
            <w:szCs w:val="22"/>
          </w:rPr>
          <w:t>https://www.tescoplc.com/sustainability-report-2025</w:t>
        </w:r>
      </w:hyperlink>
      <w:r w:rsidRPr="005878F6">
        <w:rPr>
          <w:sz w:val="22"/>
          <w:szCs w:val="22"/>
        </w:rPr>
        <w:t xml:space="preserve"> (Accessed: 22 June 2026).</w:t>
      </w:r>
    </w:p>
    <w:p w14:paraId="4E9C5CB6"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Teece, D.J., Pisano, G. and Shuen, A. (1997) ‘Dynamic Capabilities and Strategic Management’, </w:t>
      </w:r>
      <w:r w:rsidRPr="005878F6">
        <w:rPr>
          <w:i/>
          <w:iCs/>
          <w:sz w:val="22"/>
          <w:szCs w:val="22"/>
        </w:rPr>
        <w:t>Strategic Management Journal</w:t>
      </w:r>
      <w:r w:rsidRPr="005878F6">
        <w:rPr>
          <w:sz w:val="22"/>
          <w:szCs w:val="22"/>
        </w:rPr>
        <w:t>, 18(7), pp. 509–533.</w:t>
      </w:r>
    </w:p>
    <w:p w14:paraId="5F9D95D8"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lastRenderedPageBreak/>
        <w:t xml:space="preserve">Teece, D.J. (2018) 'Business models and dynamic capabilities', </w:t>
      </w:r>
      <w:r w:rsidRPr="005878F6">
        <w:rPr>
          <w:i/>
          <w:iCs/>
          <w:sz w:val="22"/>
          <w:szCs w:val="22"/>
        </w:rPr>
        <w:t>Long Range Planning</w:t>
      </w:r>
      <w:r w:rsidRPr="005878F6">
        <w:rPr>
          <w:sz w:val="22"/>
          <w:szCs w:val="22"/>
        </w:rPr>
        <w:t>, 51(1), pp. 40–49.</w:t>
      </w:r>
    </w:p>
    <w:p w14:paraId="4738F2A1" w14:textId="77777777" w:rsidR="00DB611E" w:rsidRPr="005878F6" w:rsidRDefault="00DB611E" w:rsidP="00FE5417">
      <w:pPr>
        <w:pStyle w:val="ListParagraph"/>
        <w:numPr>
          <w:ilvl w:val="0"/>
          <w:numId w:val="18"/>
        </w:numPr>
        <w:spacing w:line="360" w:lineRule="auto"/>
        <w:jc w:val="both"/>
        <w:rPr>
          <w:sz w:val="22"/>
          <w:szCs w:val="22"/>
        </w:rPr>
      </w:pPr>
      <w:proofErr w:type="spellStart"/>
      <w:r w:rsidRPr="005878F6">
        <w:rPr>
          <w:sz w:val="22"/>
          <w:szCs w:val="22"/>
        </w:rPr>
        <w:t>Tranfield</w:t>
      </w:r>
      <w:proofErr w:type="spellEnd"/>
      <w:r w:rsidRPr="005878F6">
        <w:rPr>
          <w:sz w:val="22"/>
          <w:szCs w:val="22"/>
        </w:rPr>
        <w:t xml:space="preserve">, D., Denyer, D. and Smart, P. (2003) ‘Towards a Methodology for Developing Evidence-Informed Management Knowledge by Means of Systematic Review’, </w:t>
      </w:r>
      <w:r w:rsidRPr="005878F6">
        <w:rPr>
          <w:i/>
          <w:iCs/>
          <w:sz w:val="22"/>
          <w:szCs w:val="22"/>
        </w:rPr>
        <w:t>British Journal of Management</w:t>
      </w:r>
      <w:r w:rsidRPr="005878F6">
        <w:rPr>
          <w:sz w:val="22"/>
          <w:szCs w:val="22"/>
        </w:rPr>
        <w:t>, 14(3), pp. 207–222.</w:t>
      </w:r>
    </w:p>
    <w:p w14:paraId="33877A1D" w14:textId="5E23D9BD" w:rsidR="008D0029" w:rsidRPr="005878F6" w:rsidRDefault="008D0029" w:rsidP="00FE5417">
      <w:pPr>
        <w:pStyle w:val="ListParagraph"/>
        <w:numPr>
          <w:ilvl w:val="0"/>
          <w:numId w:val="18"/>
        </w:numPr>
        <w:spacing w:line="360" w:lineRule="auto"/>
        <w:jc w:val="both"/>
        <w:rPr>
          <w:sz w:val="22"/>
          <w:szCs w:val="22"/>
        </w:rPr>
      </w:pPr>
      <w:r w:rsidRPr="005878F6">
        <w:rPr>
          <w:sz w:val="22"/>
          <w:szCs w:val="22"/>
        </w:rPr>
        <w:t xml:space="preserve">Verhoef, P.C., Broekhuizen, T., Bart, Y., Bhattacharya, A., Dong, J.Q., Fabian, N. and Haenlein, M. (2021) 'Digital transformation: A multidisciplinary reflection and research agenda', </w:t>
      </w:r>
      <w:r w:rsidRPr="005878F6">
        <w:rPr>
          <w:i/>
          <w:iCs/>
          <w:sz w:val="22"/>
          <w:szCs w:val="22"/>
        </w:rPr>
        <w:t>Journal of Business Research</w:t>
      </w:r>
      <w:r w:rsidRPr="005878F6">
        <w:rPr>
          <w:sz w:val="22"/>
          <w:szCs w:val="22"/>
        </w:rPr>
        <w:t>, 122, pp. 889–901.</w:t>
      </w:r>
    </w:p>
    <w:p w14:paraId="08349E8F"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Warner, K.S.R. and Wäger, M. (2019) 'Building dynamic capabilities for digital transformation: An ongoing process of strategic renewal', </w:t>
      </w:r>
      <w:r w:rsidRPr="005878F6">
        <w:rPr>
          <w:i/>
          <w:iCs/>
          <w:sz w:val="22"/>
          <w:szCs w:val="22"/>
        </w:rPr>
        <w:t>Long Range Planning</w:t>
      </w:r>
      <w:r w:rsidRPr="005878F6">
        <w:rPr>
          <w:sz w:val="22"/>
          <w:szCs w:val="22"/>
        </w:rPr>
        <w:t>, 52(3), pp. 326–349.</w:t>
      </w:r>
    </w:p>
    <w:p w14:paraId="045E916D" w14:textId="11BFF3CA" w:rsidR="00570427" w:rsidRPr="005878F6" w:rsidRDefault="00570427" w:rsidP="00FE5417">
      <w:pPr>
        <w:pStyle w:val="ListParagraph"/>
        <w:numPr>
          <w:ilvl w:val="0"/>
          <w:numId w:val="18"/>
        </w:numPr>
        <w:spacing w:line="360" w:lineRule="auto"/>
        <w:jc w:val="both"/>
        <w:rPr>
          <w:sz w:val="22"/>
          <w:szCs w:val="22"/>
        </w:rPr>
      </w:pPr>
      <w:r w:rsidRPr="005878F6">
        <w:rPr>
          <w:sz w:val="22"/>
          <w:szCs w:val="22"/>
        </w:rPr>
        <w:t xml:space="preserve">White, K., Habib, R. and Hardisty, D.J. (2019) 'How to SHIFT consumer behaviours to be more sustainable: A literature review and guiding framework', </w:t>
      </w:r>
      <w:r w:rsidRPr="005878F6">
        <w:rPr>
          <w:i/>
          <w:iCs/>
          <w:sz w:val="22"/>
          <w:szCs w:val="22"/>
        </w:rPr>
        <w:t>Journal of Marketing</w:t>
      </w:r>
      <w:r w:rsidRPr="005878F6">
        <w:rPr>
          <w:sz w:val="22"/>
          <w:szCs w:val="22"/>
        </w:rPr>
        <w:t>, 83(3), pp. 22–49.</w:t>
      </w:r>
    </w:p>
    <w:p w14:paraId="71432AD6" w14:textId="60E35C35" w:rsidR="000D0F07"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Xiao, Y. and Watson, M. (2019) ‘Guidance on Conducting a Systematic Literature Review’, </w:t>
      </w:r>
      <w:r w:rsidRPr="005878F6">
        <w:rPr>
          <w:i/>
          <w:iCs/>
          <w:sz w:val="22"/>
          <w:szCs w:val="22"/>
        </w:rPr>
        <w:t>Journal of Planning Education and Research</w:t>
      </w:r>
      <w:r w:rsidRPr="005878F6">
        <w:rPr>
          <w:sz w:val="22"/>
          <w:szCs w:val="22"/>
        </w:rPr>
        <w:t>, 39(1), pp. 93–112</w:t>
      </w:r>
      <w:r w:rsidR="00891060">
        <w:rPr>
          <w:sz w:val="22"/>
          <w:szCs w:val="22"/>
        </w:rPr>
        <w:t>.</w:t>
      </w:r>
    </w:p>
    <w:p w14:paraId="3F1DB8C2" w14:textId="77777777" w:rsidR="00DB5024" w:rsidRDefault="00DB5024" w:rsidP="00FE5417">
      <w:pPr>
        <w:spacing w:line="360" w:lineRule="auto"/>
        <w:ind w:left="360" w:firstLine="0"/>
        <w:jc w:val="both"/>
        <w:rPr>
          <w:sz w:val="22"/>
          <w:szCs w:val="22"/>
        </w:rPr>
      </w:pPr>
    </w:p>
    <w:p w14:paraId="2530A0A7" w14:textId="77777777" w:rsidR="007D47BE" w:rsidRDefault="007D47BE" w:rsidP="00FE5417">
      <w:pPr>
        <w:spacing w:line="360" w:lineRule="auto"/>
        <w:ind w:left="360" w:firstLine="0"/>
        <w:jc w:val="both"/>
        <w:rPr>
          <w:sz w:val="22"/>
          <w:szCs w:val="22"/>
        </w:rPr>
      </w:pPr>
    </w:p>
    <w:p w14:paraId="0D28F2AA" w14:textId="77777777" w:rsidR="007D47BE" w:rsidRDefault="007D47BE" w:rsidP="00FE5417">
      <w:pPr>
        <w:spacing w:line="360" w:lineRule="auto"/>
        <w:ind w:left="360" w:firstLine="0"/>
        <w:jc w:val="both"/>
        <w:rPr>
          <w:sz w:val="22"/>
          <w:szCs w:val="22"/>
        </w:rPr>
      </w:pPr>
    </w:p>
    <w:p w14:paraId="427D52EE" w14:textId="77777777" w:rsidR="007D47BE" w:rsidRDefault="007D47BE" w:rsidP="00FE5417">
      <w:pPr>
        <w:spacing w:line="360" w:lineRule="auto"/>
        <w:ind w:left="360" w:firstLine="0"/>
        <w:jc w:val="both"/>
        <w:rPr>
          <w:sz w:val="22"/>
          <w:szCs w:val="22"/>
        </w:rPr>
      </w:pPr>
    </w:p>
    <w:p w14:paraId="19C394AE" w14:textId="77777777" w:rsidR="007D47BE" w:rsidRDefault="007D47BE" w:rsidP="00FE5417">
      <w:pPr>
        <w:spacing w:line="360" w:lineRule="auto"/>
        <w:ind w:left="360" w:firstLine="0"/>
        <w:jc w:val="both"/>
        <w:rPr>
          <w:sz w:val="22"/>
          <w:szCs w:val="22"/>
        </w:rPr>
      </w:pPr>
    </w:p>
    <w:p w14:paraId="44071886" w14:textId="77777777" w:rsidR="007D47BE" w:rsidRDefault="007D47BE" w:rsidP="00FE5417">
      <w:pPr>
        <w:spacing w:line="360" w:lineRule="auto"/>
        <w:ind w:left="360" w:firstLine="0"/>
        <w:jc w:val="both"/>
        <w:rPr>
          <w:sz w:val="22"/>
          <w:szCs w:val="22"/>
        </w:rPr>
      </w:pPr>
    </w:p>
    <w:p w14:paraId="681C8955" w14:textId="77777777" w:rsidR="007D47BE" w:rsidRDefault="007D47BE" w:rsidP="00FE5417">
      <w:pPr>
        <w:spacing w:line="360" w:lineRule="auto"/>
        <w:ind w:left="360" w:firstLine="0"/>
        <w:jc w:val="both"/>
        <w:rPr>
          <w:sz w:val="22"/>
          <w:szCs w:val="22"/>
        </w:rPr>
      </w:pPr>
    </w:p>
    <w:p w14:paraId="46F6AB7F" w14:textId="77777777" w:rsidR="007D47BE" w:rsidRDefault="007D47BE" w:rsidP="00FE5417">
      <w:pPr>
        <w:spacing w:line="360" w:lineRule="auto"/>
        <w:ind w:left="360" w:firstLine="0"/>
        <w:jc w:val="both"/>
        <w:rPr>
          <w:sz w:val="22"/>
          <w:szCs w:val="22"/>
        </w:rPr>
      </w:pPr>
    </w:p>
    <w:p w14:paraId="1BFB32C5" w14:textId="77777777" w:rsidR="007D47BE" w:rsidRDefault="007D47BE" w:rsidP="00FE5417">
      <w:pPr>
        <w:spacing w:line="360" w:lineRule="auto"/>
        <w:ind w:left="360" w:firstLine="0"/>
        <w:jc w:val="both"/>
        <w:rPr>
          <w:sz w:val="22"/>
          <w:szCs w:val="22"/>
        </w:rPr>
      </w:pPr>
    </w:p>
    <w:p w14:paraId="77A940EE" w14:textId="77777777" w:rsidR="007D47BE" w:rsidRDefault="007D47BE" w:rsidP="00FE5417">
      <w:pPr>
        <w:spacing w:line="360" w:lineRule="auto"/>
        <w:ind w:left="360" w:firstLine="0"/>
        <w:jc w:val="both"/>
        <w:rPr>
          <w:sz w:val="22"/>
          <w:szCs w:val="22"/>
        </w:rPr>
      </w:pPr>
    </w:p>
    <w:p w14:paraId="5DB1C7D0" w14:textId="77777777" w:rsidR="007D47BE" w:rsidRDefault="007D47BE" w:rsidP="00FE5417">
      <w:pPr>
        <w:spacing w:line="360" w:lineRule="auto"/>
        <w:ind w:left="360" w:firstLine="0"/>
        <w:jc w:val="both"/>
        <w:rPr>
          <w:sz w:val="22"/>
          <w:szCs w:val="22"/>
        </w:rPr>
      </w:pPr>
    </w:p>
    <w:p w14:paraId="4EE4D3BB" w14:textId="77777777" w:rsidR="007D47BE" w:rsidRDefault="007D47BE" w:rsidP="00FE5417">
      <w:pPr>
        <w:spacing w:line="360" w:lineRule="auto"/>
        <w:ind w:left="360" w:firstLine="0"/>
        <w:jc w:val="both"/>
        <w:rPr>
          <w:sz w:val="22"/>
          <w:szCs w:val="22"/>
        </w:rPr>
      </w:pPr>
    </w:p>
    <w:p w14:paraId="5C0663A3" w14:textId="77777777" w:rsidR="007D47BE" w:rsidRDefault="007D47BE" w:rsidP="00FE5417">
      <w:pPr>
        <w:spacing w:line="360" w:lineRule="auto"/>
        <w:ind w:left="360" w:firstLine="0"/>
        <w:jc w:val="both"/>
        <w:rPr>
          <w:sz w:val="22"/>
          <w:szCs w:val="22"/>
        </w:rPr>
      </w:pPr>
    </w:p>
    <w:p w14:paraId="59D05C1F" w14:textId="77777777" w:rsidR="007D47BE" w:rsidRDefault="007D47BE" w:rsidP="00FE5417">
      <w:pPr>
        <w:spacing w:line="360" w:lineRule="auto"/>
        <w:ind w:left="360" w:firstLine="0"/>
        <w:jc w:val="both"/>
        <w:rPr>
          <w:sz w:val="22"/>
          <w:szCs w:val="22"/>
        </w:rPr>
      </w:pPr>
    </w:p>
    <w:p w14:paraId="0756C446" w14:textId="77777777" w:rsidR="007D47BE" w:rsidRDefault="007D47BE" w:rsidP="00FE5417">
      <w:pPr>
        <w:spacing w:line="360" w:lineRule="auto"/>
        <w:ind w:left="360" w:firstLine="0"/>
        <w:jc w:val="both"/>
        <w:rPr>
          <w:sz w:val="22"/>
          <w:szCs w:val="22"/>
        </w:rPr>
      </w:pPr>
    </w:p>
    <w:p w14:paraId="79EB75F0" w14:textId="77777777" w:rsidR="00F554AF" w:rsidRDefault="00F554AF" w:rsidP="00FE5417">
      <w:pPr>
        <w:spacing w:line="360" w:lineRule="auto"/>
        <w:ind w:left="360" w:firstLine="0"/>
        <w:jc w:val="both"/>
        <w:rPr>
          <w:sz w:val="22"/>
          <w:szCs w:val="22"/>
        </w:rPr>
      </w:pPr>
    </w:p>
    <w:p w14:paraId="1ACF6614" w14:textId="77777777" w:rsidR="00F554AF" w:rsidRDefault="00F554AF" w:rsidP="00FE5417">
      <w:pPr>
        <w:spacing w:line="360" w:lineRule="auto"/>
        <w:ind w:left="360" w:firstLine="0"/>
        <w:jc w:val="both"/>
        <w:rPr>
          <w:sz w:val="22"/>
          <w:szCs w:val="22"/>
        </w:rPr>
      </w:pPr>
    </w:p>
    <w:p w14:paraId="75A5A158" w14:textId="77777777" w:rsidR="007D47BE" w:rsidRPr="005878F6" w:rsidRDefault="007D47BE" w:rsidP="00FE5417">
      <w:pPr>
        <w:spacing w:line="360" w:lineRule="auto"/>
        <w:ind w:left="360" w:firstLine="0"/>
        <w:jc w:val="both"/>
        <w:rPr>
          <w:sz w:val="22"/>
          <w:szCs w:val="22"/>
        </w:rPr>
      </w:pPr>
    </w:p>
    <w:p w14:paraId="4EA77B49" w14:textId="77777777" w:rsidR="00DB5024" w:rsidRDefault="00DB5024" w:rsidP="00305457">
      <w:pPr>
        <w:ind w:left="0" w:firstLine="0"/>
        <w:jc w:val="both"/>
      </w:pPr>
    </w:p>
    <w:p w14:paraId="0D60555B" w14:textId="6CBAA060" w:rsidR="00C4502F" w:rsidRPr="003A06EF" w:rsidRDefault="00C346E0" w:rsidP="00FE5417">
      <w:pPr>
        <w:pStyle w:val="Heading1"/>
        <w:jc w:val="both"/>
        <w:rPr>
          <w:sz w:val="32"/>
          <w:szCs w:val="12"/>
        </w:rPr>
      </w:pPr>
      <w:bookmarkStart w:id="46" w:name="_Toc236042301"/>
      <w:r w:rsidRPr="003A06EF">
        <w:rPr>
          <w:sz w:val="32"/>
          <w:szCs w:val="12"/>
        </w:rPr>
        <w:lastRenderedPageBreak/>
        <w:t>List of tables</w:t>
      </w:r>
      <w:bookmarkEnd w:id="46"/>
    </w:p>
    <w:p w14:paraId="2EFF75D3" w14:textId="77777777" w:rsidR="00B54B0E" w:rsidRPr="00B54B0E" w:rsidRDefault="00B54B0E" w:rsidP="00FE5417">
      <w:pPr>
        <w:jc w:val="both"/>
      </w:pPr>
    </w:p>
    <w:tbl>
      <w:tblPr>
        <w:tblStyle w:val="GridTable2-Accent1"/>
        <w:tblW w:w="0" w:type="auto"/>
        <w:tblLook w:val="04A0" w:firstRow="1" w:lastRow="0" w:firstColumn="1" w:lastColumn="0" w:noHBand="0" w:noVBand="1"/>
      </w:tblPr>
      <w:tblGrid>
        <w:gridCol w:w="1162"/>
        <w:gridCol w:w="4602"/>
        <w:gridCol w:w="873"/>
      </w:tblGrid>
      <w:tr w:rsidR="00B732BE" w:rsidRPr="009E0330" w14:paraId="40602D0A" w14:textId="2B76971F" w:rsidTr="00B732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22955C"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w:t>
            </w:r>
          </w:p>
        </w:tc>
        <w:tc>
          <w:tcPr>
            <w:tcW w:w="0" w:type="auto"/>
            <w:hideMark/>
          </w:tcPr>
          <w:p w14:paraId="5BC8C5FC" w14:textId="77777777" w:rsidR="00B732BE" w:rsidRPr="009E0330" w:rsidRDefault="00B732BE" w:rsidP="00FE5417">
            <w:pPr>
              <w:spacing w:after="294" w:line="259" w:lineRule="auto"/>
              <w:ind w:left="2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9E0330">
              <w:rPr>
                <w:sz w:val="22"/>
                <w:szCs w:val="22"/>
              </w:rPr>
              <w:t>Title</w:t>
            </w:r>
          </w:p>
        </w:tc>
        <w:tc>
          <w:tcPr>
            <w:tcW w:w="0" w:type="auto"/>
          </w:tcPr>
          <w:p w14:paraId="7F903B14" w14:textId="3922B9B7" w:rsidR="00B732BE" w:rsidRPr="009E0330" w:rsidRDefault="00B732BE" w:rsidP="00FE5417">
            <w:pPr>
              <w:spacing w:after="294" w:line="259" w:lineRule="auto"/>
              <w:ind w:left="2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9E0330">
              <w:rPr>
                <w:sz w:val="22"/>
                <w:szCs w:val="22"/>
              </w:rPr>
              <w:t xml:space="preserve">Page </w:t>
            </w:r>
          </w:p>
        </w:tc>
      </w:tr>
      <w:tr w:rsidR="00B732BE" w:rsidRPr="009E0330" w14:paraId="6086D7E2" w14:textId="5B375EA8"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AC9FF7"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3.1</w:t>
            </w:r>
          </w:p>
        </w:tc>
        <w:tc>
          <w:tcPr>
            <w:tcW w:w="0" w:type="auto"/>
            <w:hideMark/>
          </w:tcPr>
          <w:p w14:paraId="2D819D93"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Search Terms</w:t>
            </w:r>
          </w:p>
        </w:tc>
        <w:tc>
          <w:tcPr>
            <w:tcW w:w="0" w:type="auto"/>
          </w:tcPr>
          <w:p w14:paraId="76373E8D" w14:textId="09DC8F5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2</w:t>
            </w:r>
          </w:p>
        </w:tc>
      </w:tr>
      <w:tr w:rsidR="00B732BE" w:rsidRPr="009E0330" w14:paraId="70E17D21" w14:textId="40679A2A" w:rsidTr="00B732BE">
        <w:tc>
          <w:tcPr>
            <w:cnfStyle w:val="001000000000" w:firstRow="0" w:lastRow="0" w:firstColumn="1" w:lastColumn="0" w:oddVBand="0" w:evenVBand="0" w:oddHBand="0" w:evenHBand="0" w:firstRowFirstColumn="0" w:firstRowLastColumn="0" w:lastRowFirstColumn="0" w:lastRowLastColumn="0"/>
            <w:tcW w:w="0" w:type="auto"/>
            <w:hideMark/>
          </w:tcPr>
          <w:p w14:paraId="3014DDE2"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3.2</w:t>
            </w:r>
          </w:p>
        </w:tc>
        <w:tc>
          <w:tcPr>
            <w:tcW w:w="0" w:type="auto"/>
            <w:hideMark/>
          </w:tcPr>
          <w:p w14:paraId="2B90E658" w14:textId="77777777"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Keywords Used in the Literature Search</w:t>
            </w:r>
          </w:p>
        </w:tc>
        <w:tc>
          <w:tcPr>
            <w:tcW w:w="0" w:type="auto"/>
          </w:tcPr>
          <w:p w14:paraId="6192094F" w14:textId="0AAFA1DF"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Pg. 2</w:t>
            </w:r>
            <w:r w:rsidR="00305457" w:rsidRPr="009E0330">
              <w:rPr>
                <w:sz w:val="22"/>
                <w:szCs w:val="22"/>
              </w:rPr>
              <w:t>3</w:t>
            </w:r>
          </w:p>
        </w:tc>
      </w:tr>
      <w:tr w:rsidR="00B732BE" w:rsidRPr="009E0330" w14:paraId="06B22234" w14:textId="3A7C038D"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8A5FEA"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3.3</w:t>
            </w:r>
          </w:p>
        </w:tc>
        <w:tc>
          <w:tcPr>
            <w:tcW w:w="0" w:type="auto"/>
            <w:hideMark/>
          </w:tcPr>
          <w:p w14:paraId="788E5079"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Inclusion Criteria</w:t>
            </w:r>
          </w:p>
        </w:tc>
        <w:tc>
          <w:tcPr>
            <w:tcW w:w="0" w:type="auto"/>
          </w:tcPr>
          <w:p w14:paraId="42A1089F" w14:textId="02D43C88"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4</w:t>
            </w:r>
          </w:p>
        </w:tc>
      </w:tr>
      <w:tr w:rsidR="00B732BE" w:rsidRPr="009E0330" w14:paraId="10B15725" w14:textId="36D491C8" w:rsidTr="00B732BE">
        <w:tc>
          <w:tcPr>
            <w:cnfStyle w:val="001000000000" w:firstRow="0" w:lastRow="0" w:firstColumn="1" w:lastColumn="0" w:oddVBand="0" w:evenVBand="0" w:oddHBand="0" w:evenHBand="0" w:firstRowFirstColumn="0" w:firstRowLastColumn="0" w:lastRowFirstColumn="0" w:lastRowLastColumn="0"/>
            <w:tcW w:w="0" w:type="auto"/>
            <w:hideMark/>
          </w:tcPr>
          <w:p w14:paraId="7AD6DC42"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3.4</w:t>
            </w:r>
          </w:p>
        </w:tc>
        <w:tc>
          <w:tcPr>
            <w:tcW w:w="0" w:type="auto"/>
            <w:hideMark/>
          </w:tcPr>
          <w:p w14:paraId="1FCCD919" w14:textId="77777777"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Exclusion Criteria</w:t>
            </w:r>
          </w:p>
        </w:tc>
        <w:tc>
          <w:tcPr>
            <w:tcW w:w="0" w:type="auto"/>
          </w:tcPr>
          <w:p w14:paraId="13E96D37" w14:textId="0AD25E86"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Pg. 2</w:t>
            </w:r>
            <w:r w:rsidR="00305457" w:rsidRPr="009E0330">
              <w:rPr>
                <w:sz w:val="22"/>
                <w:szCs w:val="22"/>
              </w:rPr>
              <w:t>5</w:t>
            </w:r>
          </w:p>
        </w:tc>
      </w:tr>
      <w:tr w:rsidR="00B732BE" w:rsidRPr="009E0330" w14:paraId="066983A6" w14:textId="7D0F9C5C"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8EFB8"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3.5</w:t>
            </w:r>
          </w:p>
        </w:tc>
        <w:tc>
          <w:tcPr>
            <w:tcW w:w="0" w:type="auto"/>
            <w:hideMark/>
          </w:tcPr>
          <w:p w14:paraId="1AC15869"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Search Results and Study Selection Process</w:t>
            </w:r>
          </w:p>
        </w:tc>
        <w:tc>
          <w:tcPr>
            <w:tcW w:w="0" w:type="auto"/>
          </w:tcPr>
          <w:p w14:paraId="5AEE7D44" w14:textId="4348F132"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6</w:t>
            </w:r>
          </w:p>
        </w:tc>
      </w:tr>
    </w:tbl>
    <w:p w14:paraId="39A8D8EC" w14:textId="77777777" w:rsidR="00C346E0" w:rsidRDefault="00C346E0" w:rsidP="00FE5417">
      <w:pPr>
        <w:spacing w:after="294" w:line="259" w:lineRule="auto"/>
        <w:ind w:left="20" w:right="0" w:firstLine="0"/>
        <w:jc w:val="both"/>
      </w:pPr>
    </w:p>
    <w:p w14:paraId="14872482" w14:textId="13C24C5A" w:rsidR="00C4502F" w:rsidRDefault="00C4502F" w:rsidP="00FE5417">
      <w:pPr>
        <w:spacing w:after="294" w:line="259" w:lineRule="auto"/>
        <w:ind w:left="20" w:right="0" w:firstLine="0"/>
        <w:jc w:val="both"/>
      </w:pPr>
    </w:p>
    <w:p w14:paraId="1F905B82" w14:textId="77777777" w:rsidR="00C4502F" w:rsidRPr="003A06EF" w:rsidRDefault="00AB7A98" w:rsidP="00FE5417">
      <w:pPr>
        <w:spacing w:after="0" w:line="259" w:lineRule="auto"/>
        <w:ind w:left="0" w:right="0" w:firstLine="0"/>
        <w:jc w:val="both"/>
        <w:rPr>
          <w:sz w:val="28"/>
          <w:szCs w:val="28"/>
        </w:rPr>
      </w:pPr>
      <w:r>
        <w:rPr>
          <w:b/>
          <w:sz w:val="28"/>
        </w:rPr>
        <w:t xml:space="preserve"> </w:t>
      </w:r>
    </w:p>
    <w:p w14:paraId="00135143" w14:textId="77777777" w:rsidR="00C4502F" w:rsidRPr="003A06EF" w:rsidRDefault="00AB7A98" w:rsidP="00FE5417">
      <w:pPr>
        <w:pStyle w:val="Heading2"/>
        <w:spacing w:after="270"/>
        <w:ind w:left="10" w:right="58"/>
        <w:jc w:val="both"/>
        <w:rPr>
          <w:sz w:val="32"/>
          <w:szCs w:val="28"/>
        </w:rPr>
      </w:pPr>
      <w:bookmarkStart w:id="47" w:name="_Toc236042302"/>
      <w:r w:rsidRPr="003A06EF">
        <w:rPr>
          <w:sz w:val="32"/>
          <w:szCs w:val="28"/>
        </w:rPr>
        <w:t>ABBREVIATIONS</w:t>
      </w:r>
      <w:bookmarkEnd w:id="47"/>
      <w:r w:rsidRPr="003A06EF">
        <w:rPr>
          <w:sz w:val="32"/>
          <w:szCs w:val="28"/>
        </w:rPr>
        <w:t xml:space="preserve"> </w:t>
      </w:r>
    </w:p>
    <w:p w14:paraId="6B695D8B" w14:textId="31843907" w:rsidR="00593F20" w:rsidRPr="00593F20" w:rsidRDefault="00593F20" w:rsidP="00593F20">
      <w:pPr>
        <w:spacing w:after="0" w:line="360" w:lineRule="auto"/>
        <w:ind w:right="0"/>
        <w:rPr>
          <w:sz w:val="22"/>
          <w:szCs w:val="22"/>
        </w:rPr>
      </w:pPr>
      <w:r w:rsidRPr="00593F20">
        <w:rPr>
          <w:sz w:val="22"/>
          <w:szCs w:val="22"/>
        </w:rPr>
        <w:t xml:space="preserve"> AI</w:t>
      </w:r>
      <w:r w:rsidRPr="00593F20">
        <w:rPr>
          <w:sz w:val="22"/>
          <w:szCs w:val="22"/>
        </w:rPr>
        <w:t>:</w:t>
      </w:r>
      <w:r w:rsidRPr="00593F20">
        <w:rPr>
          <w:sz w:val="22"/>
          <w:szCs w:val="22"/>
        </w:rPr>
        <w:t xml:space="preserve"> Artificial Intelligence </w:t>
      </w:r>
      <w:r w:rsidRPr="00593F20">
        <w:rPr>
          <w:i/>
          <w:iCs/>
          <w:sz w:val="22"/>
          <w:szCs w:val="22"/>
        </w:rPr>
        <w:t>(only if you use AI in the dissertation)</w:t>
      </w:r>
      <w:r w:rsidRPr="00593F20">
        <w:rPr>
          <w:sz w:val="22"/>
          <w:szCs w:val="22"/>
        </w:rPr>
        <w:t xml:space="preserve"> </w:t>
      </w:r>
    </w:p>
    <w:p w14:paraId="44368E1D" w14:textId="08F4C708" w:rsidR="00593F20" w:rsidRPr="00593F20" w:rsidRDefault="00593F20" w:rsidP="00593F20">
      <w:pPr>
        <w:spacing w:after="0" w:line="360" w:lineRule="auto"/>
        <w:ind w:right="0"/>
        <w:rPr>
          <w:sz w:val="22"/>
          <w:szCs w:val="22"/>
        </w:rPr>
      </w:pPr>
      <w:r w:rsidRPr="00593F20">
        <w:rPr>
          <w:sz w:val="22"/>
          <w:szCs w:val="22"/>
        </w:rPr>
        <w:t>CRAAP</w:t>
      </w:r>
      <w:r w:rsidRPr="00593F20">
        <w:rPr>
          <w:sz w:val="22"/>
          <w:szCs w:val="22"/>
        </w:rPr>
        <w:t>:</w:t>
      </w:r>
      <w:r w:rsidRPr="00593F20">
        <w:rPr>
          <w:sz w:val="22"/>
          <w:szCs w:val="22"/>
        </w:rPr>
        <w:t xml:space="preserve"> Currency, Relevance, Authority, Accuracy and Purpose </w:t>
      </w:r>
    </w:p>
    <w:p w14:paraId="7BF6C8AC" w14:textId="65690514" w:rsidR="00593F20" w:rsidRPr="00593F20" w:rsidRDefault="00593F20" w:rsidP="00593F20">
      <w:pPr>
        <w:spacing w:after="0" w:line="360" w:lineRule="auto"/>
        <w:ind w:right="0"/>
        <w:rPr>
          <w:sz w:val="22"/>
          <w:szCs w:val="22"/>
        </w:rPr>
      </w:pPr>
      <w:r w:rsidRPr="00593F20">
        <w:rPr>
          <w:sz w:val="22"/>
          <w:szCs w:val="22"/>
        </w:rPr>
        <w:t>ESG</w:t>
      </w:r>
      <w:r w:rsidRPr="00593F20">
        <w:rPr>
          <w:sz w:val="22"/>
          <w:szCs w:val="22"/>
        </w:rPr>
        <w:t xml:space="preserve">: </w:t>
      </w:r>
      <w:r w:rsidRPr="00593F20">
        <w:rPr>
          <w:sz w:val="22"/>
          <w:szCs w:val="22"/>
        </w:rPr>
        <w:t xml:space="preserve">Environmental, Social and Governance </w:t>
      </w:r>
    </w:p>
    <w:p w14:paraId="457D5C08" w14:textId="3084B733" w:rsidR="00593F20" w:rsidRPr="00593F20" w:rsidRDefault="00593F20" w:rsidP="00593F20">
      <w:pPr>
        <w:spacing w:after="0" w:line="360" w:lineRule="auto"/>
        <w:ind w:right="0"/>
        <w:rPr>
          <w:sz w:val="22"/>
          <w:szCs w:val="22"/>
        </w:rPr>
      </w:pPr>
      <w:r w:rsidRPr="00593F20">
        <w:rPr>
          <w:sz w:val="22"/>
          <w:szCs w:val="22"/>
        </w:rPr>
        <w:t>KPI</w:t>
      </w:r>
      <w:r w:rsidRPr="00593F20">
        <w:rPr>
          <w:sz w:val="22"/>
          <w:szCs w:val="22"/>
        </w:rPr>
        <w:t>:</w:t>
      </w:r>
      <w:r w:rsidRPr="00593F20">
        <w:rPr>
          <w:sz w:val="22"/>
          <w:szCs w:val="22"/>
        </w:rPr>
        <w:t xml:space="preserve"> Key Performance Indicator </w:t>
      </w:r>
    </w:p>
    <w:p w14:paraId="754067F5" w14:textId="35C346C2" w:rsidR="00593F20" w:rsidRPr="00593F20" w:rsidRDefault="00593F20" w:rsidP="00593F20">
      <w:pPr>
        <w:spacing w:after="0" w:line="360" w:lineRule="auto"/>
        <w:ind w:right="0"/>
        <w:rPr>
          <w:sz w:val="22"/>
          <w:szCs w:val="22"/>
        </w:rPr>
      </w:pPr>
      <w:r w:rsidRPr="00593F20">
        <w:rPr>
          <w:sz w:val="22"/>
          <w:szCs w:val="22"/>
        </w:rPr>
        <w:t>PRISMA</w:t>
      </w:r>
      <w:r w:rsidRPr="00593F20">
        <w:rPr>
          <w:sz w:val="22"/>
          <w:szCs w:val="22"/>
        </w:rPr>
        <w:t>:</w:t>
      </w:r>
      <w:r w:rsidRPr="00593F20">
        <w:rPr>
          <w:sz w:val="22"/>
          <w:szCs w:val="22"/>
        </w:rPr>
        <w:t xml:space="preserve"> Preferred Reporting Items for Systematic Reviews and Meta-Analyses </w:t>
      </w:r>
    </w:p>
    <w:p w14:paraId="42E12607" w14:textId="585D6543" w:rsidR="00593F20" w:rsidRPr="00593F20" w:rsidRDefault="00593F20" w:rsidP="00593F20">
      <w:pPr>
        <w:spacing w:after="0" w:line="360" w:lineRule="auto"/>
        <w:ind w:right="0"/>
        <w:rPr>
          <w:sz w:val="22"/>
          <w:szCs w:val="22"/>
        </w:rPr>
      </w:pPr>
      <w:r w:rsidRPr="00593F20">
        <w:rPr>
          <w:sz w:val="22"/>
          <w:szCs w:val="22"/>
        </w:rPr>
        <w:t>RBV</w:t>
      </w:r>
      <w:r w:rsidRPr="00593F20">
        <w:rPr>
          <w:sz w:val="22"/>
          <w:szCs w:val="22"/>
        </w:rPr>
        <w:t>:</w:t>
      </w:r>
      <w:r w:rsidRPr="00593F20">
        <w:rPr>
          <w:sz w:val="22"/>
          <w:szCs w:val="22"/>
        </w:rPr>
        <w:t xml:space="preserve"> Resource-Based View </w:t>
      </w:r>
    </w:p>
    <w:p w14:paraId="527CB67B" w14:textId="1369BFEE" w:rsidR="00593F20" w:rsidRPr="00593F20" w:rsidRDefault="00593F20" w:rsidP="00593F20">
      <w:pPr>
        <w:spacing w:after="0" w:line="360" w:lineRule="auto"/>
        <w:ind w:right="0"/>
        <w:rPr>
          <w:sz w:val="22"/>
          <w:szCs w:val="22"/>
        </w:rPr>
      </w:pPr>
      <w:r w:rsidRPr="00593F20">
        <w:rPr>
          <w:sz w:val="22"/>
          <w:szCs w:val="22"/>
        </w:rPr>
        <w:t>SLR</w:t>
      </w:r>
      <w:r w:rsidRPr="00593F20">
        <w:rPr>
          <w:sz w:val="22"/>
          <w:szCs w:val="22"/>
        </w:rPr>
        <w:t>:</w:t>
      </w:r>
      <w:r w:rsidRPr="00593F20">
        <w:rPr>
          <w:sz w:val="22"/>
          <w:szCs w:val="22"/>
        </w:rPr>
        <w:t xml:space="preserve"> Systematic Literature Review </w:t>
      </w:r>
    </w:p>
    <w:p w14:paraId="157161A8" w14:textId="54306FF5" w:rsidR="00593F20" w:rsidRPr="00593F20" w:rsidRDefault="00593F20" w:rsidP="00593F20">
      <w:pPr>
        <w:spacing w:after="0" w:line="360" w:lineRule="auto"/>
        <w:ind w:right="0"/>
        <w:rPr>
          <w:sz w:val="22"/>
          <w:szCs w:val="22"/>
        </w:rPr>
      </w:pPr>
      <w:r w:rsidRPr="00593F20">
        <w:rPr>
          <w:sz w:val="22"/>
          <w:szCs w:val="22"/>
        </w:rPr>
        <w:t>TBL</w:t>
      </w:r>
      <w:r w:rsidRPr="00593F20">
        <w:rPr>
          <w:sz w:val="22"/>
          <w:szCs w:val="22"/>
        </w:rPr>
        <w:t>:</w:t>
      </w:r>
      <w:r w:rsidRPr="00593F20">
        <w:rPr>
          <w:sz w:val="22"/>
          <w:szCs w:val="22"/>
        </w:rPr>
        <w:t xml:space="preserve"> Triple Bottom Line </w:t>
      </w:r>
    </w:p>
    <w:p w14:paraId="2D1092B9" w14:textId="4E03E96A" w:rsidR="003E0FDA" w:rsidRPr="00593F20" w:rsidRDefault="00593F20" w:rsidP="00593F20">
      <w:pPr>
        <w:spacing w:after="0" w:line="360" w:lineRule="auto"/>
        <w:ind w:right="0"/>
        <w:rPr>
          <w:sz w:val="22"/>
          <w:szCs w:val="22"/>
        </w:rPr>
      </w:pPr>
      <w:r w:rsidRPr="00593F20">
        <w:rPr>
          <w:sz w:val="22"/>
          <w:szCs w:val="22"/>
        </w:rPr>
        <w:t>UK</w:t>
      </w:r>
      <w:r w:rsidRPr="00593F20">
        <w:rPr>
          <w:sz w:val="22"/>
          <w:szCs w:val="22"/>
        </w:rPr>
        <w:t>:</w:t>
      </w:r>
      <w:r w:rsidRPr="00593F20">
        <w:rPr>
          <w:sz w:val="22"/>
          <w:szCs w:val="22"/>
        </w:rPr>
        <w:t xml:space="preserve"> United Kingdom</w:t>
      </w:r>
    </w:p>
    <w:sectPr w:rsidR="003E0FDA" w:rsidRPr="00593F20">
      <w:footerReference w:type="even" r:id="rId27"/>
      <w:footerReference w:type="default" r:id="rId28"/>
      <w:footerReference w:type="first" r:id="rId29"/>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9544C" w14:textId="77777777" w:rsidR="00E06306" w:rsidRDefault="00E06306">
      <w:pPr>
        <w:spacing w:after="0" w:line="240" w:lineRule="auto"/>
      </w:pPr>
      <w:r>
        <w:separator/>
      </w:r>
    </w:p>
  </w:endnote>
  <w:endnote w:type="continuationSeparator" w:id="0">
    <w:p w14:paraId="3AB8806F" w14:textId="77777777" w:rsidR="00E06306" w:rsidRDefault="00E06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898EA" w14:textId="77777777" w:rsidR="00C4502F" w:rsidRDefault="00C4502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C6E2E" w14:textId="77777777" w:rsidR="00C4502F" w:rsidRDefault="00C4502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B157D" w14:textId="77777777" w:rsidR="00C4502F" w:rsidRDefault="00C4502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D9282" w14:textId="77777777" w:rsidR="00E06306" w:rsidRDefault="00E06306">
      <w:pPr>
        <w:spacing w:after="0" w:line="240" w:lineRule="auto"/>
      </w:pPr>
      <w:r>
        <w:separator/>
      </w:r>
    </w:p>
  </w:footnote>
  <w:footnote w:type="continuationSeparator" w:id="0">
    <w:p w14:paraId="22D8FAA9" w14:textId="77777777" w:rsidR="00E06306" w:rsidRDefault="00E063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7C37EC8"/>
    <w:multiLevelType w:val="multilevel"/>
    <w:tmpl w:val="0E202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AD0B2B"/>
    <w:multiLevelType w:val="multilevel"/>
    <w:tmpl w:val="FFDE74AE"/>
    <w:lvl w:ilvl="0">
      <w:start w:val="1"/>
      <w:numFmt w:val="decimal"/>
      <w:lvlText w:val="%1"/>
      <w:lvlJc w:val="left"/>
      <w:pPr>
        <w:ind w:left="400" w:hanging="400"/>
      </w:pPr>
      <w:rPr>
        <w:rFonts w:hint="default"/>
      </w:rPr>
    </w:lvl>
    <w:lvl w:ilvl="1">
      <w:start w:val="1"/>
      <w:numFmt w:val="decimal"/>
      <w:lvlText w:val="%1.%2"/>
      <w:lvlJc w:val="left"/>
      <w:pPr>
        <w:ind w:left="385" w:hanging="400"/>
      </w:pPr>
      <w:rPr>
        <w:rFonts w:hint="default"/>
        <w:b/>
        <w:bCs/>
      </w:rPr>
    </w:lvl>
    <w:lvl w:ilvl="2">
      <w:start w:val="1"/>
      <w:numFmt w:val="decimal"/>
      <w:lvlText w:val="%1.%2.%3"/>
      <w:lvlJc w:val="left"/>
      <w:pPr>
        <w:ind w:left="690" w:hanging="720"/>
      </w:pPr>
      <w:rPr>
        <w:rFonts w:hint="default"/>
      </w:rPr>
    </w:lvl>
    <w:lvl w:ilvl="3">
      <w:start w:val="1"/>
      <w:numFmt w:val="decimal"/>
      <w:lvlText w:val="%1.%2.%3.%4"/>
      <w:lvlJc w:val="left"/>
      <w:pPr>
        <w:ind w:left="1035" w:hanging="1080"/>
      </w:pPr>
      <w:rPr>
        <w:rFonts w:hint="default"/>
      </w:rPr>
    </w:lvl>
    <w:lvl w:ilvl="4">
      <w:start w:val="1"/>
      <w:numFmt w:val="decimal"/>
      <w:lvlText w:val="%1.%2.%3.%4.%5"/>
      <w:lvlJc w:val="left"/>
      <w:pPr>
        <w:ind w:left="1020" w:hanging="1080"/>
      </w:pPr>
      <w:rPr>
        <w:rFonts w:hint="default"/>
      </w:rPr>
    </w:lvl>
    <w:lvl w:ilvl="5">
      <w:start w:val="1"/>
      <w:numFmt w:val="decimal"/>
      <w:lvlText w:val="%1.%2.%3.%4.%5.%6"/>
      <w:lvlJc w:val="left"/>
      <w:pPr>
        <w:ind w:left="1365" w:hanging="1440"/>
      </w:pPr>
      <w:rPr>
        <w:rFonts w:hint="default"/>
      </w:rPr>
    </w:lvl>
    <w:lvl w:ilvl="6">
      <w:start w:val="1"/>
      <w:numFmt w:val="decimal"/>
      <w:lvlText w:val="%1.%2.%3.%4.%5.%6.%7"/>
      <w:lvlJc w:val="left"/>
      <w:pPr>
        <w:ind w:left="1350" w:hanging="1440"/>
      </w:pPr>
      <w:rPr>
        <w:rFonts w:hint="default"/>
      </w:rPr>
    </w:lvl>
    <w:lvl w:ilvl="7">
      <w:start w:val="1"/>
      <w:numFmt w:val="decimal"/>
      <w:lvlText w:val="%1.%2.%3.%4.%5.%6.%7.%8"/>
      <w:lvlJc w:val="left"/>
      <w:pPr>
        <w:ind w:left="1695" w:hanging="1800"/>
      </w:pPr>
      <w:rPr>
        <w:rFonts w:hint="default"/>
      </w:rPr>
    </w:lvl>
    <w:lvl w:ilvl="8">
      <w:start w:val="1"/>
      <w:numFmt w:val="decimal"/>
      <w:lvlText w:val="%1.%2.%3.%4.%5.%6.%7.%8.%9"/>
      <w:lvlJc w:val="left"/>
      <w:pPr>
        <w:ind w:left="1680" w:hanging="1800"/>
      </w:pPr>
      <w:rPr>
        <w:rFonts w:hint="default"/>
      </w:rPr>
    </w:lvl>
  </w:abstractNum>
  <w:abstractNum w:abstractNumId="5" w15:restartNumberingAfterBreak="0">
    <w:nsid w:val="46D06221"/>
    <w:multiLevelType w:val="multilevel"/>
    <w:tmpl w:val="937ED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A7505A6"/>
    <w:multiLevelType w:val="hybridMultilevel"/>
    <w:tmpl w:val="BAE0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CA28C9"/>
    <w:multiLevelType w:val="hybridMultilevel"/>
    <w:tmpl w:val="B6DEEAB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603521DA"/>
    <w:multiLevelType w:val="multilevel"/>
    <w:tmpl w:val="D9427020"/>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816EE2"/>
    <w:multiLevelType w:val="multilevel"/>
    <w:tmpl w:val="68A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66C1429E"/>
    <w:multiLevelType w:val="multilevel"/>
    <w:tmpl w:val="D424F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7C132D5E"/>
    <w:multiLevelType w:val="multilevel"/>
    <w:tmpl w:val="68A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13"/>
  </w:num>
  <w:num w:numId="2" w16cid:durableId="304050066">
    <w:abstractNumId w:val="15"/>
  </w:num>
  <w:num w:numId="3" w16cid:durableId="2094355535">
    <w:abstractNumId w:val="8"/>
  </w:num>
  <w:num w:numId="4" w16cid:durableId="433476020">
    <w:abstractNumId w:val="0"/>
  </w:num>
  <w:num w:numId="5" w16cid:durableId="2073573294">
    <w:abstractNumId w:val="17"/>
  </w:num>
  <w:num w:numId="6" w16cid:durableId="1468469732">
    <w:abstractNumId w:val="6"/>
  </w:num>
  <w:num w:numId="7" w16cid:durableId="854805727">
    <w:abstractNumId w:val="1"/>
  </w:num>
  <w:num w:numId="8" w16cid:durableId="1672565372">
    <w:abstractNumId w:val="7"/>
  </w:num>
  <w:num w:numId="9" w16cid:durableId="1003388738">
    <w:abstractNumId w:val="2"/>
  </w:num>
  <w:num w:numId="10" w16cid:durableId="1928034365">
    <w:abstractNumId w:val="4"/>
  </w:num>
  <w:num w:numId="11" w16cid:durableId="1497571225">
    <w:abstractNumId w:val="10"/>
  </w:num>
  <w:num w:numId="12" w16cid:durableId="2044553188">
    <w:abstractNumId w:val="5"/>
  </w:num>
  <w:num w:numId="13" w16cid:durableId="1499997035">
    <w:abstractNumId w:val="3"/>
  </w:num>
  <w:num w:numId="14" w16cid:durableId="1666279244">
    <w:abstractNumId w:val="14"/>
  </w:num>
  <w:num w:numId="15" w16cid:durableId="1822577152">
    <w:abstractNumId w:val="11"/>
  </w:num>
  <w:num w:numId="16" w16cid:durableId="716903431">
    <w:abstractNumId w:val="12"/>
  </w:num>
  <w:num w:numId="17" w16cid:durableId="763503404">
    <w:abstractNumId w:val="16"/>
  </w:num>
  <w:num w:numId="18" w16cid:durableId="18167955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0473D"/>
    <w:rsid w:val="000133F3"/>
    <w:rsid w:val="00013B9C"/>
    <w:rsid w:val="0002552D"/>
    <w:rsid w:val="00043345"/>
    <w:rsid w:val="0004422C"/>
    <w:rsid w:val="000553B5"/>
    <w:rsid w:val="00067AA9"/>
    <w:rsid w:val="00086682"/>
    <w:rsid w:val="00087EF3"/>
    <w:rsid w:val="000C14C0"/>
    <w:rsid w:val="000D0F07"/>
    <w:rsid w:val="000D7A43"/>
    <w:rsid w:val="000E2261"/>
    <w:rsid w:val="000E5DF3"/>
    <w:rsid w:val="0014478B"/>
    <w:rsid w:val="001527F9"/>
    <w:rsid w:val="001605B4"/>
    <w:rsid w:val="00167F66"/>
    <w:rsid w:val="00177C63"/>
    <w:rsid w:val="00190FB1"/>
    <w:rsid w:val="001A0CCF"/>
    <w:rsid w:val="001B3B74"/>
    <w:rsid w:val="001F7B21"/>
    <w:rsid w:val="002113A2"/>
    <w:rsid w:val="002205B6"/>
    <w:rsid w:val="00221434"/>
    <w:rsid w:val="0022516E"/>
    <w:rsid w:val="002C61E2"/>
    <w:rsid w:val="002D42FC"/>
    <w:rsid w:val="002E6E8F"/>
    <w:rsid w:val="002F1837"/>
    <w:rsid w:val="00305457"/>
    <w:rsid w:val="0031423C"/>
    <w:rsid w:val="00314B35"/>
    <w:rsid w:val="003377DC"/>
    <w:rsid w:val="00341129"/>
    <w:rsid w:val="003449F0"/>
    <w:rsid w:val="00345D5B"/>
    <w:rsid w:val="00355C01"/>
    <w:rsid w:val="00362102"/>
    <w:rsid w:val="00383757"/>
    <w:rsid w:val="003A06EF"/>
    <w:rsid w:val="003B18E1"/>
    <w:rsid w:val="003B64EA"/>
    <w:rsid w:val="003C6C3B"/>
    <w:rsid w:val="003D0233"/>
    <w:rsid w:val="003D2DED"/>
    <w:rsid w:val="003D6210"/>
    <w:rsid w:val="003E0D03"/>
    <w:rsid w:val="003E0FDA"/>
    <w:rsid w:val="003F161B"/>
    <w:rsid w:val="004044F4"/>
    <w:rsid w:val="00405F5E"/>
    <w:rsid w:val="004232CD"/>
    <w:rsid w:val="0044008C"/>
    <w:rsid w:val="00453EEF"/>
    <w:rsid w:val="00460032"/>
    <w:rsid w:val="00473E94"/>
    <w:rsid w:val="00487C3E"/>
    <w:rsid w:val="004A51EB"/>
    <w:rsid w:val="004B5279"/>
    <w:rsid w:val="004C6814"/>
    <w:rsid w:val="004D52FD"/>
    <w:rsid w:val="004F7F4C"/>
    <w:rsid w:val="005062A3"/>
    <w:rsid w:val="005462AC"/>
    <w:rsid w:val="00550000"/>
    <w:rsid w:val="00560C6E"/>
    <w:rsid w:val="00564395"/>
    <w:rsid w:val="00570427"/>
    <w:rsid w:val="00570EE7"/>
    <w:rsid w:val="005800BC"/>
    <w:rsid w:val="005878F6"/>
    <w:rsid w:val="00593F20"/>
    <w:rsid w:val="005A430F"/>
    <w:rsid w:val="005A542E"/>
    <w:rsid w:val="005B31AC"/>
    <w:rsid w:val="005B5E58"/>
    <w:rsid w:val="005C7F09"/>
    <w:rsid w:val="005F1DC9"/>
    <w:rsid w:val="005F28F9"/>
    <w:rsid w:val="00620E44"/>
    <w:rsid w:val="00636A6E"/>
    <w:rsid w:val="006527D6"/>
    <w:rsid w:val="006609FE"/>
    <w:rsid w:val="00663ABE"/>
    <w:rsid w:val="00681219"/>
    <w:rsid w:val="006843C5"/>
    <w:rsid w:val="00686D53"/>
    <w:rsid w:val="006B7333"/>
    <w:rsid w:val="006D236B"/>
    <w:rsid w:val="006E3F08"/>
    <w:rsid w:val="006F5D71"/>
    <w:rsid w:val="00747822"/>
    <w:rsid w:val="00750B56"/>
    <w:rsid w:val="007857F8"/>
    <w:rsid w:val="007B7CF8"/>
    <w:rsid w:val="007C1F3C"/>
    <w:rsid w:val="007C4569"/>
    <w:rsid w:val="007D47BE"/>
    <w:rsid w:val="007E19B4"/>
    <w:rsid w:val="008115CF"/>
    <w:rsid w:val="00813FCD"/>
    <w:rsid w:val="00822AFE"/>
    <w:rsid w:val="00823672"/>
    <w:rsid w:val="00824A7E"/>
    <w:rsid w:val="008250DD"/>
    <w:rsid w:val="008262DF"/>
    <w:rsid w:val="00837B0E"/>
    <w:rsid w:val="008662FC"/>
    <w:rsid w:val="00891060"/>
    <w:rsid w:val="008C47DF"/>
    <w:rsid w:val="008D0029"/>
    <w:rsid w:val="008D3112"/>
    <w:rsid w:val="008E49EB"/>
    <w:rsid w:val="008F3155"/>
    <w:rsid w:val="008F6BFE"/>
    <w:rsid w:val="00903BB2"/>
    <w:rsid w:val="0092285D"/>
    <w:rsid w:val="00925D7C"/>
    <w:rsid w:val="00933710"/>
    <w:rsid w:val="00963773"/>
    <w:rsid w:val="00973435"/>
    <w:rsid w:val="00980B42"/>
    <w:rsid w:val="009A3994"/>
    <w:rsid w:val="009D38BF"/>
    <w:rsid w:val="009E0330"/>
    <w:rsid w:val="009F029D"/>
    <w:rsid w:val="00A13424"/>
    <w:rsid w:val="00A150BB"/>
    <w:rsid w:val="00A20512"/>
    <w:rsid w:val="00A26021"/>
    <w:rsid w:val="00A41961"/>
    <w:rsid w:val="00A537FA"/>
    <w:rsid w:val="00AA37EA"/>
    <w:rsid w:val="00AA3CCB"/>
    <w:rsid w:val="00AA54B1"/>
    <w:rsid w:val="00AB7A98"/>
    <w:rsid w:val="00AD200C"/>
    <w:rsid w:val="00AD2E2E"/>
    <w:rsid w:val="00AE38B4"/>
    <w:rsid w:val="00B03B5D"/>
    <w:rsid w:val="00B06D65"/>
    <w:rsid w:val="00B075A0"/>
    <w:rsid w:val="00B13142"/>
    <w:rsid w:val="00B163A3"/>
    <w:rsid w:val="00B51C76"/>
    <w:rsid w:val="00B51FD6"/>
    <w:rsid w:val="00B54B0E"/>
    <w:rsid w:val="00B732BE"/>
    <w:rsid w:val="00B749E0"/>
    <w:rsid w:val="00B75294"/>
    <w:rsid w:val="00B83E7A"/>
    <w:rsid w:val="00B94074"/>
    <w:rsid w:val="00BA2728"/>
    <w:rsid w:val="00BB3633"/>
    <w:rsid w:val="00BE4D64"/>
    <w:rsid w:val="00C0146A"/>
    <w:rsid w:val="00C050A3"/>
    <w:rsid w:val="00C20D44"/>
    <w:rsid w:val="00C24744"/>
    <w:rsid w:val="00C346E0"/>
    <w:rsid w:val="00C42395"/>
    <w:rsid w:val="00C4502F"/>
    <w:rsid w:val="00C550F7"/>
    <w:rsid w:val="00C72C16"/>
    <w:rsid w:val="00C73A4A"/>
    <w:rsid w:val="00C742A2"/>
    <w:rsid w:val="00C82248"/>
    <w:rsid w:val="00CB39CD"/>
    <w:rsid w:val="00CB5F3B"/>
    <w:rsid w:val="00CC3D53"/>
    <w:rsid w:val="00CC5D76"/>
    <w:rsid w:val="00CE5A23"/>
    <w:rsid w:val="00CE646E"/>
    <w:rsid w:val="00CF38AB"/>
    <w:rsid w:val="00D01B48"/>
    <w:rsid w:val="00D25C44"/>
    <w:rsid w:val="00D25FC3"/>
    <w:rsid w:val="00D34E59"/>
    <w:rsid w:val="00D61F0F"/>
    <w:rsid w:val="00D71756"/>
    <w:rsid w:val="00D72D55"/>
    <w:rsid w:val="00DA4CAD"/>
    <w:rsid w:val="00DA5E6F"/>
    <w:rsid w:val="00DB45D3"/>
    <w:rsid w:val="00DB5024"/>
    <w:rsid w:val="00DB611E"/>
    <w:rsid w:val="00DC7BFA"/>
    <w:rsid w:val="00DD27B0"/>
    <w:rsid w:val="00DD765D"/>
    <w:rsid w:val="00DE31BB"/>
    <w:rsid w:val="00DF4B1B"/>
    <w:rsid w:val="00E06306"/>
    <w:rsid w:val="00E178E5"/>
    <w:rsid w:val="00E53DF7"/>
    <w:rsid w:val="00E62FC6"/>
    <w:rsid w:val="00E63ECF"/>
    <w:rsid w:val="00E65D75"/>
    <w:rsid w:val="00E76A4C"/>
    <w:rsid w:val="00E9309C"/>
    <w:rsid w:val="00EA224E"/>
    <w:rsid w:val="00EA50E9"/>
    <w:rsid w:val="00EA5ECA"/>
    <w:rsid w:val="00EC0430"/>
    <w:rsid w:val="00EC7D7E"/>
    <w:rsid w:val="00EE6A15"/>
    <w:rsid w:val="00F03F15"/>
    <w:rsid w:val="00F0593B"/>
    <w:rsid w:val="00F45F0F"/>
    <w:rsid w:val="00F554AF"/>
    <w:rsid w:val="00F623F8"/>
    <w:rsid w:val="00F62CAE"/>
    <w:rsid w:val="00F70E76"/>
    <w:rsid w:val="00F77F50"/>
    <w:rsid w:val="00F83276"/>
    <w:rsid w:val="00FA4C82"/>
    <w:rsid w:val="00FB7A40"/>
    <w:rsid w:val="00FC0D18"/>
    <w:rsid w:val="00FE27E7"/>
    <w:rsid w:val="00FE38D3"/>
    <w:rsid w:val="00FE5417"/>
    <w:rsid w:val="00FE6CF2"/>
    <w:rsid w:val="00FE7D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BEB7"/>
  <w15:docId w15:val="{C7D475FB-A922-4823-AC41-91D90A91C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semiHidden/>
    <w:unhideWhenUsed/>
    <w:qFormat/>
    <w:rsid w:val="00C20D4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70E76"/>
    <w:pPr>
      <w:ind w:left="720"/>
      <w:contextualSpacing/>
    </w:pPr>
  </w:style>
  <w:style w:type="paragraph" w:styleId="NormalWeb">
    <w:name w:val="Normal (Web)"/>
    <w:basedOn w:val="Normal"/>
    <w:uiPriority w:val="99"/>
    <w:unhideWhenUsed/>
    <w:rsid w:val="00F70E76"/>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Emphasis">
    <w:name w:val="Emphasis"/>
    <w:basedOn w:val="DefaultParagraphFont"/>
    <w:uiPriority w:val="20"/>
    <w:qFormat/>
    <w:rsid w:val="00F70E76"/>
    <w:rPr>
      <w:i/>
      <w:iCs/>
    </w:rPr>
  </w:style>
  <w:style w:type="character" w:styleId="Strong">
    <w:name w:val="Strong"/>
    <w:basedOn w:val="DefaultParagraphFont"/>
    <w:uiPriority w:val="22"/>
    <w:qFormat/>
    <w:rsid w:val="00F70E76"/>
    <w:rPr>
      <w:b/>
      <w:bCs/>
    </w:rPr>
  </w:style>
  <w:style w:type="character" w:customStyle="1" w:styleId="Heading3Char">
    <w:name w:val="Heading 3 Char"/>
    <w:basedOn w:val="DefaultParagraphFont"/>
    <w:link w:val="Heading3"/>
    <w:uiPriority w:val="9"/>
    <w:semiHidden/>
    <w:rsid w:val="00C20D44"/>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5B5E58"/>
    <w:rPr>
      <w:color w:val="467886" w:themeColor="hyperlink"/>
      <w:u w:val="single"/>
    </w:rPr>
  </w:style>
  <w:style w:type="character" w:styleId="UnresolvedMention">
    <w:name w:val="Unresolved Mention"/>
    <w:basedOn w:val="DefaultParagraphFont"/>
    <w:uiPriority w:val="99"/>
    <w:semiHidden/>
    <w:unhideWhenUsed/>
    <w:rsid w:val="005B5E58"/>
    <w:rPr>
      <w:color w:val="605E5C"/>
      <w:shd w:val="clear" w:color="auto" w:fill="E1DFDD"/>
    </w:rPr>
  </w:style>
  <w:style w:type="character" w:styleId="FollowedHyperlink">
    <w:name w:val="FollowedHyperlink"/>
    <w:basedOn w:val="DefaultParagraphFont"/>
    <w:uiPriority w:val="99"/>
    <w:semiHidden/>
    <w:unhideWhenUsed/>
    <w:rsid w:val="00355C01"/>
    <w:rPr>
      <w:color w:val="96607D" w:themeColor="followedHyperlink"/>
      <w:u w:val="single"/>
    </w:rPr>
  </w:style>
  <w:style w:type="table" w:styleId="TableGrid0">
    <w:name w:val="Table Grid"/>
    <w:basedOn w:val="TableNormal"/>
    <w:uiPriority w:val="39"/>
    <w:rsid w:val="00A20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A20512"/>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1">
    <w:name w:val="Grid Table 2 Accent 1"/>
    <w:basedOn w:val="TableNormal"/>
    <w:uiPriority w:val="47"/>
    <w:rsid w:val="00A20512"/>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DB5024"/>
    <w:pPr>
      <w:spacing w:after="100"/>
      <w:ind w:left="0"/>
    </w:pPr>
  </w:style>
  <w:style w:type="paragraph" w:styleId="TOC2">
    <w:name w:val="toc 2"/>
    <w:basedOn w:val="Normal"/>
    <w:next w:val="Normal"/>
    <w:autoRedefine/>
    <w:uiPriority w:val="39"/>
    <w:unhideWhenUsed/>
    <w:rsid w:val="00DB5024"/>
    <w:pPr>
      <w:spacing w:after="100"/>
      <w:ind w:left="240"/>
    </w:pPr>
  </w:style>
  <w:style w:type="paragraph" w:styleId="TOC3">
    <w:name w:val="toc 3"/>
    <w:basedOn w:val="Normal"/>
    <w:next w:val="Normal"/>
    <w:autoRedefine/>
    <w:uiPriority w:val="39"/>
    <w:unhideWhenUsed/>
    <w:rsid w:val="00DB5024"/>
    <w:pPr>
      <w:spacing w:after="100"/>
      <w:ind w:left="480"/>
    </w:pPr>
  </w:style>
  <w:style w:type="paragraph" w:styleId="Title">
    <w:name w:val="Title"/>
    <w:basedOn w:val="Normal"/>
    <w:next w:val="Normal"/>
    <w:link w:val="TitleChar"/>
    <w:uiPriority w:val="10"/>
    <w:qFormat/>
    <w:rsid w:val="00B94074"/>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9407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1.xml"/><Relationship Id="rId18" Type="http://schemas.openxmlformats.org/officeDocument/2006/relationships/image" Target="../clipboard/media/image1.png"/><Relationship Id="rId26" Type="http://schemas.openxmlformats.org/officeDocument/2006/relationships/hyperlink" Target="https://www.tescoplc.com/sustainability-report-2025" TargetMode="External"/><Relationship Id="rId3" Type="http://schemas.openxmlformats.org/officeDocument/2006/relationships/styles" Target="styles.xml"/><Relationship Id="rId21" Type="http://schemas.openxmlformats.org/officeDocument/2006/relationships/hyperlink" Target="https://www.igd.com/articles/uk-grocery-channel-forecasts-2025-2030/71358" TargetMode="External"/><Relationship Id="rId7" Type="http://schemas.openxmlformats.org/officeDocument/2006/relationships/endnotes" Target="endnotes.xml"/><Relationship Id="rId12" Type="http://schemas.openxmlformats.org/officeDocument/2006/relationships/footer" Target="footer3.xml"/><Relationship Id="rId25" Type="http://schemas.openxmlformats.org/officeDocument/2006/relationships/hyperlink" Target="https://www.tescoplc.com/investors/reports-results-and-presentations/annual-report-2024" TargetMode="External"/><Relationship Id="rId2" Type="http://schemas.openxmlformats.org/officeDocument/2006/relationships/numbering" Target="numbering.xml"/><Relationship Id="rId20" Type="http://schemas.openxmlformats.org/officeDocument/2006/relationships/hyperlink" Target="https://www.deloitte.com/uk/en/about/press-room/budget-shopping-to-be-a-lasting-legacy-of-the-cost-of-living-crisis-according-to-latest-deloitte-consumer-tracker.html"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pwc.co.uk/who-we-are/pwc-building-trust-awards/reporting-award-winners-2022.html?utm_source=chatgpt.com" TargetMode="External"/><Relationship Id="rId5" Type="http://schemas.openxmlformats.org/officeDocument/2006/relationships/webSettings" Target="webSettings.xml"/><Relationship Id="rId23" Type="http://schemas.openxmlformats.org/officeDocument/2006/relationships/hyperlink" Target="https://doi.org/10.2308/accr-51383" TargetMode="External"/><Relationship Id="rId28" Type="http://schemas.openxmlformats.org/officeDocument/2006/relationships/footer" Target="footer5.xml"/><Relationship Id="rId10" Type="http://schemas.openxmlformats.org/officeDocument/2006/relationships/footer" Target="footer1.xml"/><Relationship Id="rId19" Type="http://schemas.openxmlformats.org/officeDocument/2006/relationships/image" Target="media/image3.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hyperlink" Target="https://www.kantar.com/inspiration/fmcg/grocery-market-share" TargetMode="External"/><Relationship Id="rId27" Type="http://schemas.openxmlformats.org/officeDocument/2006/relationships/footer" Target="footer4.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4T10:02:38.132"/>
    </inkml:context>
    <inkml:brush xml:id="br0">
      <inkml:brushProperty name="width" value="0.035" units="cm"/>
      <inkml:brushProperty name="height" value="0.035" units="cm"/>
    </inkml:brush>
  </inkml:definitions>
  <inkml:trace contextRef="#ctx0" brushRef="#br0">1 318 24575,'7'0'0,"0"-1"0,0 0 0,0-1 0,0 0 0,12-4 0,-11 3 0,12-5 0,38-20 0,-44 20 0,-1 0 0,0-2 0,18-16 0,-21 15 0,-1 1 0,0-1 0,-1-1 0,0 1 0,-1-2 0,0 1 0,-1-1 0,9-23 0,-12 27 0,0 0 0,2-16 0,-4 19 0,-1-1 0,1 2 0,-1-2 0,-2-11 0,1 37 0,0 279 0,2-163 0,-1-37 0,0-93 0,-1 1 0,1-1 0,-1 0 0,0 1 0,0-1 0,-1 0 0,-2 6 0,0 0 0,-1-1 0,-8 13 0,6-12 0,-8 11 0,12-19 0,1 0 0,-1-1 0,1 1 0,-1 0 0,0-1 0,0 0 0,0 0 0,-4 2 0,6-3 0,0-1 0,-1 1 0,1-1 0,0 0 0,0 1 0,0-1 0,0 0 0,-1 0 0,1 0 0,0 0 0,0 0 0,0 0 0,-3-1 0,3 0 0,-1 0 0,0 1 0,1-1 0,-1 0 0,1 0 0,-1 0 0,1 0 0,-3-2 0,2 0 0,-1 0 0,1 0 0,0 0 0,0 0 0,0 0 0,0 0 0,0-1 0,1 1 0,-2-4 0,2 3 0,0 1 0,0 0 0,1-1 0,-1 1 0,1 0 0,-1-1 0,1 1 0,1-5 0,-1 6 0,0 0 0,1 0 0,-1 0 0,1 0 0,-1 0 0,1 0 0,0 0 0,0 1 0,-1-1 0,1 0 0,1 0 0,-1 1 0,0-1 0,0 1 0,2-2 0,0 1 0,-1 0 0,1 0 0,0 0 0,-1 0 0,1 0 0,0 1 0,0 0 0,0 0 0,0-1 0,4 1 0,0 0 0,0 0 0,1 0 0,9 1 0,-15 1 0,1-1 0,-1 0 0,0-1 0,0 1 0,1 0 0,-1-1 0,0 1 0,0-1 0,0 0 0,1 0 0,-1 0 0,0 0 0,0 0 0,0-1 0,3-2 0,-1 0 0,1-1 0,-1 0 0,0 0 0,0-1 0,0 1 0,-1-1 0,0 0 0,3-7 0,-4 8 0,0-1 0,0 0 0,0 0 0,-1 1 0,0-1 0,-1 0 0,1 0 0,-1 0 0,0-9 0,-1 20 0,1 6 0,0-8 0,0 0 0,0 0 0,1 0 0,0 0 0,-1-1 0,2 6 0,-1-7 0,-1 0 0,1 0 0,-1 0 0,1-1 0,-1 2 0,1-2 0,0 1 0,0 0 0,-1 0 0,1-1 0,0 1 0,0 0 0,0-1 0,0 1 0,0 0 0,-1-1 0,1 1 0,0-1 0,0 0 0,2 1 0,-2-1 0,0 1 0,1-1 0,-1 0 0,0 0 0,1 0 0,-1 0 0,1 0 0,-1 0 0,1 0 0,-1-1 0,0 1 0,1 0 0,-1-1 0,0 1 0,1-1 0,-1 0 0,0 0 0,1 1 0,-1-1 0,2-2 0,-2 2 0,-1 0 0,1 0 0,0 1 0,0-1 0,0 1 0,0-1 0,0 1 0,0-1 0,0 1 0,0-1 0,0 1 0,0 0 0,1 0 0,-1 0 0,0-1 0,0 1 0,0 0 0,0 0 0,0 1 0,0-1 0,0 0 0,0 0 0,0 0 0,0 1 0,0-1 0,0 1 0,0-1 0,0 1 0,0-1 0,0 1 0,0 0 0,1 1 0,3 1 0,-1 1 0,0-1 0,9 4 0,-10-5 0,-1-1 0,1 0 0,0 0 0,-1-1 0,1 1 0,0 0 0,0-1 0,5 0 0,-7 0 0,0 0 0,0 0 0,0-1 0,0 1 0,0 0 0,0-1 0,-1 1 0,1-1 0,0 0 0,0 1 0,0-1 0,0 1 0,-1-1 0,1 0 0,0 0 0,0 1 0,-1-1 0,1 0 0,-1 0 0,1 0 0,0-1 0,1-2 0,-1 0 0,1 0 0,-1 0 0,1-4 0,0 2 0,1-6 0,-3 11 0,0 0 0,1 0 0,-1 0 0,0 1 0,0-1 0,1 0 0,-1 1 0,1-1 0,-1 0 0,1 1 0,-1-1 0,2 0 0,-2 1 0,0 0 0,1-1 0,-1 1 0,0 0 0,1 0 0,-1 0 0,0 0 0,1 0 0,-1 0 0,0 0 0,1 0 0,-1 0 0,0 0 0,1 0 0,-1 0 0,0 0 0,1 0 0,-1 0 0,0 1 0,1-1 0,-1 0 0,0 0 0,0 1 0,1-1 0,0 0 0,7 9 0,-5-6 0,-2-2 0,0 0 0,0 0 0,1 0 0,-1 0 0,0 0 0,1 0 0,-1-1 0,1 1 0,-1 0 0,1-1 0,-1 1 0,1-1 0,-1 0 0,1 1 0,0-1 0,-1 0 0,1 0 0,-1 0 0,1 0 0,0-1 0,-1 1 0,1 0 0,-1-1 0,1 1 0,-1-1 0,1 1 0,-1-1 0,1 0 0,-1 0 0,0 0 0,1 0 0,-1 0 0,1-1 0,2-2 0,0 0 0,6-10 0,-4 6 0,-6 8 0,5-5 0,-5 5 0,0 0 0,0-1 0,0 1 0,0 0 0,0 0 0,0 0 0,0 0 0,0 0 0,0 0 0,1 0 0,-1-1 0,0 1 0,0 0 0,0 0 0,0 0 0,0 0 0,1 0 0,-1 0 0,0 0 0,0 0 0,0 0 0,0 0 0,1 0 0,-1 0 0,0 0 0,0 0 0,0 0 0,0 0 0,0 0 0,0 1 0,1-1 0,-1 0 0,0 0 0,0 0 0,0 0 0,0 0 0,0 0 0,0 0 0,0 1 0,0-1 0,0 0 0,1 0 0,-1 1 0,1 0 0,0 1 0,-1-1 0,1 0 0,0 0 0,-1 1 0,1-1 0,0 0 0,0 0 0,0 0 0,0 0 0,0 0 0,0-1 0,0 1 0,3 1 0,-1-1 0,1 0 0,-1 0 0,1 0 0,-1 0 0,8 0 0,-8-1 0,1 0 0,0 1 0,0-1 0,-1 1 0,6 2 0,9 7 0,28 19 0,-43-27 0,-1-1 0,0 0 0,0 0 0,0 0 0,0 0 0,0 0 0,0 0 0,0 0 0,0-1 0,2 1 0,-3-1 0,1 0 0,-1 0 0,0 0 0,0 0 0,1-1 0,-1 1 0,0 0 0,0-1 0,0 1 0,1-1 0,-1 0 0,0 1 0,0-1 0,0 0 0,0 1 0,1-2 0,1-2 0,0 1 0,0 0 0,0-1 0,3-6 0,-4 8 0,-2 1 0,0 1 0,0 0 0,0 0 0,0 0 0,0 0 0,0 0 0,0 0 0,0 0 0,0 0 0,0 0 0,0 0 0,0 0 0,0 0 0,0 0 0,0-1 0,0 1 0,0 0 0,0 0 0,1 0 0,-1 0 0,0 0 0,0 0 0,0 0 0,0 0 0,0 0 0,0 0 0,0 0 0,0 0 0,0 0 0,0 0 0,0 0 0,1 0 0,-1 0 0,0 0 0,0 0 0,0 0 0,0 0 0,0 0 0,0 0 0,0 0 0,0 0 0,0 0 0,0 0 0,0 0 0,0 0 0,0 0 0,0 0 0,0 1 0,0-1 0,0 0 0,1 0 0,-1 0 0,0 0 0,0 0 0,0 0 0,0 0 0,0 0 0,0 0 0,0 0 0,0 0 0,0 0 0,0 0 0,0 1 0,0-1 0,0 0 0,0 0 0,0 0 0,0 0 0,0 0 0,1 8 0,0-5 0,0 14 0,1 0 0,-2 0 0,0 0 0,-1 0 0,-4 26 0,4-38 0,0 0 0,0 0 0,0-1 0,-1 1 0,0-1 0,0 1 0,0-1 0,-1 0 0,-4 7 0,5-8 0,-1 0 0,1 0 0,-1-1 0,0 0 0,1 1 0,-2-1 0,1 0 0,0 0 0,0 0 0,0-1 0,-1 1 0,-5 1 0,6-2 0,-1-1 0,1 1 0,0-1 0,-1 0 0,1 0 0,-1 0 0,1-1 0,0 1 0,-1-1 0,1 0 0,0 0 0,-1 0 0,1 0 0,0-1 0,0 1 0,0-1 0,0 0 0,0 0 0,1 0 0,-1 0 0,-4-5 0,7 6 0,-1 1 0,0-1 0,1 0 0,-1 0 0,1 0 0,-1 0 0,0 1 0,1-2 0,0 1 0,-1 1 0,1-1 0,0 0 0,-1-2 0,1 3 0,0-1 0,0 0 0,0 1 0,0-1 0,0 1 0,1-1 0,-1 1 0,0-1 0,0 1 0,0-1 0,0 0 0,1 1 0,-1-1 0,0 1 0,1 0 0,-1-1 0,0 0 0,1 1 0,-1 0 0,1-1 0,-1 1 0,0 0 0,1-1 0,-1 1 0,1 0 0,0-1 0,8-4 0,19-8 0,-11 6 0,-1 0 0,1 1 0,0 0 0,24-4 0,-35 9 0,-1-1 0,1 1 0,8-4 0,-12 4 0,1-1 0,-1 1 0,0-1 0,1 1 0,-1-1 0,0 0 0,0 0 0,0 0 0,3-3 0,-2 0 0,1-1 0,-1 0 0,0 0 0,-1 0 0,1 0 0,2-10 0,-2 1 0,4-27 0,-4 7 0,-3-69 0,0 104 0,0 0 0,0 0 0,0 0 0,0 0 0,0 0 0,0 0 0,0 0 0,0 0 0,0 0 0,0 0 0,0 0 0,0 0 0,0 0 0,0 0 0,0 0 0,0 0 0,0 0 0,0 0 0,0 0 0,0 0 0,0 0 0,0 0 0,0 0 0,0 0 0,0 0 0,0 0 0,0 0 0,0 0 0,1 0 0,-1 0 0,0 0 0,0 0 0,0 0 0,0 0 0,0 0 0,0 0 0,0 0 0,0 0 0,0 0 0,0 0 0,0 0 0,0 0 0,0 0 0,1 3 0,2 6 0,11 53 0,-14-56 0,2 2 0,-2-5 0,0-1 0,1 0 0,-1 0 0,1 1 0,-1-1 0,1 0 0,2 4 0,3 8 0,0-1 0,0 1 0,3 16 0,-3-13 0,-6-15 0,1 0 0,0 0 0,0 0 0,0 0 0,2 4 0,-2-6 0,-1 0 0,0 0 0,0 1 0,1-1 0,-1 0 0,0 0 0,0 1 0,0-1 0,1 0 0,-1 1 0,0-1 0,1 0 0,-1 0 0,0 0 0,1 0 0,-1 0 0,0 1 0,1-1 0,-1 0 0,0 0 0,1 0 0,-1 0 0,0 0 0,1 0 0,-1 0 0,1 0 0,-1 0 0,0-1 0,1 1 0,-1 0 0,0 0 0,0 0 0,1 0 0,-1 0 0,0-1 0,1 1 0,-1 0 0,0 0 0,1-1 0,-1 1 0,0 0 0,0 0 0,1-1 0,0-1 0,1 0 0,-1 0 0,0-1 0,2-2 0,-2 3 0,-1 1 0,1-1 0,0 1 0,0 0 0,0-1 0,-1 1 0,1 0 0,0-1 0,1 1 0,-1 0 0,0 0 0,0 0 0,0 0 0,0 0 0,2 0 0,-1 0 0,1 0 0,-1 1 0,0-1 0,1 1 0,-1 0 0,3 0 0,-3 0 0,0 0 0,0 0 0,0-1 0,0 1 0,0 0 0,0-1 0,0 1 0,0-1 0,3-1 0,-3 1 0,0-1 0,0 0 0,0 1 0,0-1 0,0 0 0,2-3 0,8-13 0,-9 13 0,0 0 0,0 1 0,7-9 0,-8 12 0,-1 0 0,0 0 0,0 1 0,1-1 0,-1 0 0,1 0 0,-1 0 0,0 1 0,1-1 0,2 0 0,0 1 0,0-1 0,7 1 0,-8 1 0,0-1 0,-1 0 0,1-1 0,0 1 0,0 0 0,0-1 0,5-2 0,-4 1 0,-2 0 0,1 0 0,0 0 0,-1 0 0,1-1 0,-1 1 0,0-1 0,1 0 0,-1 1 0,2-6 0,5-7-100,0-1 0,-1 0-1,7-23 1,-7 15-136,9-46 0,-11 24 236,-6 42 0,-11 265 873,11-257-873,1 0 0,-1-1 0,1 1 0,-1 0 0,1-1 0,0 1 0,0-1 0,2 5 0,-1-3 0,1-1 0,0 1 0,-1-1 0,1 0 0,4 5 0,1-1 0,0 0 0,1-1 0,0 1 0,13 6 0,-5-3-117,1-1-1,0-1 1,0-1-1,1-1 1,0-1-1,0-1 1,0 0-1,26 1 1,-24-4 102,1-1-1,-1-1 1,28-3 0,-39 0 94,0 1 1,16-8 0,-15 6 333,18-5-1,-13 5-383,27 1 0,16 2-33,-52 1 4,-6 0 0,-1 0 0,-10-4 0,9 4 0,-46-15 0,-86-22 0,82 27 0,-41-8 0,87 17 0,-1-1 0,1 0 0,0 0 0,0-1 0,0 1 0,0-1 0,-6-6 0,3 3 0,0 1 0,-13-8 0,17 11 0,1 1 0,0 0 0,-1 0 0,1 1 0,-1-1 0,1 1 0,-1 0 0,-4 0 0,2 0 0,19 0 0,23-4 0,-23 2 0,19 0 0,-31 2 0,-1 0 0,0 0 0,0 0 0,0 0 0,0 0 0,0 0 0,0 0 0,1 0 0,-1 0 0,0 0 0,0 0 0,0 0 0,0 0 0,0 0 0,0 0 0,1 1 0,-1-1 0,0 0 0,0 0 0,0 0 0,0 0 0,0 0 0,0 0 0,0 0 0,0 0 0,0 0 0,0 0 0,1 1 0,-4 2 0,-5 1 0,-14 7 0,2-1 0,4-2 0,-24 12 0,36-18 0,-2 0 0,1-1 0,0 1 0,0-1 0,0 0 0,-7-1 0,11 0 0,-1 0 0,1 0 0,0 1 0,0-1 0,-1 0 0,1 0 0,0 1 0,-2 0 0,3-1 0,-1 0 0,1 0 0,0 1 0,-1-1 0,1 0 0,0 1 0,-1-1 0,1 0 0,0 1 0,-1-1 0,1 1 0,0-1 0,0 1 0,0-1 0,0 0 0,0 1 0,-1-1 0,1 1 0,0-1 0,0 1 0,0-1 0,0 1 0,0-1 0,0 0 0,0 1 0,0-1 0,0 1 0,0 0 0,1 2 0,-1-1 0,1 1 0,0-1 0,0 1 0,0-1 0,0 0 0,1 3 0,12 15 0,-13-17 0,7 7 0,0 0 0,0 0 0,1-1 0,0 0 0,0-1 0,14 10 0,-21-17 0,-1 0 0,1 0 0,0 0 0,-1 0 0,1-1 0,0 1 0,-1 0 0,1-1 0,0 1 0,0-1 0,-1 0 0,1 0 0,0 0 0,0 0 0,0 0 0,-1 0 0,1 0 0,0-1 0,0 1 0,-1-1 0,1 0 0,3-1 0,-1 0-195,-1 0 0,1-1 0,-1 1 0,1-1 0,-1 0 0,3-4 0,4-5-6631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800F4-6B5D-441F-A6CE-946A0268C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47</Pages>
  <Words>15421</Words>
  <Characters>87904</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Juwayriyah bibi</cp:lastModifiedBy>
  <cp:revision>42</cp:revision>
  <dcterms:created xsi:type="dcterms:W3CDTF">2026-07-26T23:15:00Z</dcterms:created>
  <dcterms:modified xsi:type="dcterms:W3CDTF">2026-07-27T11:48:00Z</dcterms:modified>
</cp:coreProperties>
</file>