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E0C04" w14:textId="77777777" w:rsidR="00881692" w:rsidRDefault="00881692">
      <w:pPr>
        <w:spacing w:before="240" w:line="480" w:lineRule="auto"/>
        <w:jc w:val="center"/>
        <w:rPr>
          <w:rFonts w:ascii="Times New Roman" w:eastAsia="Times New Roman" w:hAnsi="Times New Roman" w:cs="Times New Roman"/>
          <w:b/>
          <w:sz w:val="24"/>
          <w:szCs w:val="24"/>
        </w:rPr>
      </w:pPr>
    </w:p>
    <w:p w14:paraId="63CFD31D" w14:textId="77777777" w:rsidR="00881692" w:rsidRDefault="00CB3E8F">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72D68D80" wp14:editId="2BFF5A97">
            <wp:extent cx="3390900" cy="1352550"/>
            <wp:effectExtent l="0" t="0" r="0" b="0"/>
            <wp:docPr id="1" name="image1.png" descr="C:\Users\HP\Downloads\download (8).png"/>
            <wp:cNvGraphicFramePr/>
            <a:graphic xmlns:a="http://schemas.openxmlformats.org/drawingml/2006/main">
              <a:graphicData uri="http://schemas.openxmlformats.org/drawingml/2006/picture">
                <pic:pic xmlns:pic="http://schemas.openxmlformats.org/drawingml/2006/picture">
                  <pic:nvPicPr>
                    <pic:cNvPr id="0" name="image1.png" descr="C:\Users\HP\Downloads\download (8).png"/>
                    <pic:cNvPicPr preferRelativeResize="0"/>
                  </pic:nvPicPr>
                  <pic:blipFill>
                    <a:blip r:embed="rId11"/>
                    <a:srcRect/>
                    <a:stretch>
                      <a:fillRect/>
                    </a:stretch>
                  </pic:blipFill>
                  <pic:spPr>
                    <a:xfrm>
                      <a:off x="0" y="0"/>
                      <a:ext cx="3390900" cy="1352550"/>
                    </a:xfrm>
                    <a:prstGeom prst="rect">
                      <a:avLst/>
                    </a:prstGeom>
                    <a:ln/>
                  </pic:spPr>
                </pic:pic>
              </a:graphicData>
            </a:graphic>
          </wp:inline>
        </w:drawing>
      </w:r>
    </w:p>
    <w:p w14:paraId="36E2DB53" w14:textId="77777777" w:rsidR="00881692" w:rsidRDefault="00881692">
      <w:pPr>
        <w:spacing w:line="480" w:lineRule="auto"/>
        <w:jc w:val="center"/>
        <w:rPr>
          <w:rFonts w:ascii="Times New Roman" w:eastAsia="Times New Roman" w:hAnsi="Times New Roman" w:cs="Times New Roman"/>
          <w:b/>
          <w:sz w:val="24"/>
          <w:szCs w:val="24"/>
        </w:rPr>
      </w:pPr>
    </w:p>
    <w:p w14:paraId="3804C62F" w14:textId="77777777" w:rsidR="00881692" w:rsidRDefault="00CB3E8F">
      <w:pPr>
        <w:spacing w:before="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Managing People: A Critical Analysis Between United the Kingdom and </w:t>
      </w:r>
    </w:p>
    <w:p w14:paraId="2A33DA68" w14:textId="77777777" w:rsidR="00881692" w:rsidRDefault="00CB3E8F">
      <w:pPr>
        <w:spacing w:before="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Ivory Coast</w:t>
      </w:r>
    </w:p>
    <w:p w14:paraId="224E9FC0" w14:textId="77777777" w:rsidR="00881692" w:rsidRDefault="00CB3E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Assignment Title:</w:t>
      </w:r>
      <w:r>
        <w:rPr>
          <w:rFonts w:ascii="Times New Roman" w:eastAsia="Times New Roman" w:hAnsi="Times New Roman" w:cs="Times New Roman"/>
          <w:sz w:val="24"/>
          <w:szCs w:val="24"/>
        </w:rPr>
        <w:t xml:space="preserve"> Managing People</w:t>
      </w:r>
    </w:p>
    <w:p w14:paraId="3D5345AB" w14:textId="77777777" w:rsidR="00881692" w:rsidRDefault="00CB3E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Module:</w:t>
      </w:r>
      <w:r>
        <w:rPr>
          <w:rFonts w:ascii="Times New Roman" w:eastAsia="Times New Roman" w:hAnsi="Times New Roman" w:cs="Times New Roman"/>
          <w:sz w:val="24"/>
          <w:szCs w:val="24"/>
        </w:rPr>
        <w:t xml:space="preserve"> Managing People - LCMB7011</w:t>
      </w:r>
    </w:p>
    <w:p w14:paraId="3EA47E73" w14:textId="77777777" w:rsidR="00881692" w:rsidRDefault="00CB3E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Lecturer Name:</w:t>
      </w:r>
      <w:r>
        <w:rPr>
          <w:rFonts w:ascii="Times New Roman" w:eastAsia="Times New Roman" w:hAnsi="Times New Roman" w:cs="Times New Roman"/>
          <w:sz w:val="24"/>
          <w:szCs w:val="24"/>
        </w:rPr>
        <w:t xml:space="preserve"> Rexon Nting</w:t>
      </w:r>
    </w:p>
    <w:p w14:paraId="4793C6A3" w14:textId="77777777" w:rsidR="00881692" w:rsidRDefault="00881692">
      <w:pPr>
        <w:spacing w:line="480" w:lineRule="auto"/>
        <w:jc w:val="center"/>
        <w:rPr>
          <w:rFonts w:ascii="Times New Roman" w:eastAsia="Times New Roman" w:hAnsi="Times New Roman" w:cs="Times New Roman"/>
          <w:sz w:val="24"/>
          <w:szCs w:val="24"/>
        </w:rPr>
      </w:pPr>
    </w:p>
    <w:p w14:paraId="0B383249" w14:textId="77777777" w:rsidR="00881692" w:rsidRDefault="00CB3E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Student Name:</w:t>
      </w:r>
      <w:r>
        <w:rPr>
          <w:rFonts w:ascii="Times New Roman" w:eastAsia="Times New Roman" w:hAnsi="Times New Roman" w:cs="Times New Roman"/>
          <w:sz w:val="24"/>
          <w:szCs w:val="24"/>
        </w:rPr>
        <w:t xml:space="preserve"> Lucien H K Yao</w:t>
      </w:r>
    </w:p>
    <w:p w14:paraId="05EDD08C" w14:textId="77777777" w:rsidR="00881692" w:rsidRDefault="00CB3E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Student ID:</w:t>
      </w:r>
      <w:r>
        <w:rPr>
          <w:rFonts w:ascii="Times New Roman" w:eastAsia="Times New Roman" w:hAnsi="Times New Roman" w:cs="Times New Roman"/>
          <w:sz w:val="24"/>
          <w:szCs w:val="24"/>
        </w:rPr>
        <w:t xml:space="preserve"> 1916224</w:t>
      </w:r>
    </w:p>
    <w:p w14:paraId="0F663CEA" w14:textId="77777777" w:rsidR="00881692" w:rsidRDefault="00CB3E8F">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1th December 2023 by Lucien H K Y ao at UWTSD London</w:t>
      </w:r>
    </w:p>
    <w:p w14:paraId="603B9D5F" w14:textId="77777777" w:rsidR="00881692" w:rsidRDefault="00CB3E8F">
      <w:pPr>
        <w:spacing w:before="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4900</w:t>
      </w:r>
    </w:p>
    <w:p w14:paraId="6A112079" w14:textId="77777777" w:rsidR="00881692" w:rsidRDefault="00881692">
      <w:pPr>
        <w:spacing w:before="240" w:line="480" w:lineRule="auto"/>
        <w:jc w:val="center"/>
        <w:rPr>
          <w:rFonts w:ascii="Times New Roman" w:eastAsia="Times New Roman" w:hAnsi="Times New Roman" w:cs="Times New Roman"/>
          <w:b/>
          <w:sz w:val="24"/>
          <w:szCs w:val="24"/>
        </w:rPr>
      </w:pPr>
    </w:p>
    <w:p w14:paraId="2E17AF6E" w14:textId="77777777" w:rsidR="00881692" w:rsidRDefault="00881692">
      <w:pPr>
        <w:spacing w:before="240" w:line="480" w:lineRule="auto"/>
        <w:jc w:val="center"/>
        <w:rPr>
          <w:rFonts w:ascii="Times New Roman" w:eastAsia="Times New Roman" w:hAnsi="Times New Roman" w:cs="Times New Roman"/>
          <w:b/>
          <w:sz w:val="24"/>
          <w:szCs w:val="24"/>
        </w:rPr>
      </w:pPr>
    </w:p>
    <w:p w14:paraId="5DB1D0E5" w14:textId="77777777" w:rsidR="00881692" w:rsidRDefault="00CB3E8F">
      <w:pPr>
        <w:pStyle w:val="Heading1"/>
        <w:ind w:firstLine="360"/>
      </w:pPr>
      <w:bookmarkStart w:id="0" w:name="_heading=h.gjdgxs" w:colFirst="0" w:colLast="0"/>
      <w:bookmarkEnd w:id="0"/>
      <w:r>
        <w:lastRenderedPageBreak/>
        <w:t>Abstract</w:t>
      </w:r>
    </w:p>
    <w:p w14:paraId="09A7DB67"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assignment compares and contrasts employment regulation, cultures, and work style across two differents country, between the Ivory Coast and the United Kingdom (UK), looking at essential variables that affect employee engagement, HRM contemporary and ethical issues, and workplace culture differences. The study acknowledges the subtle cultural differences present in every environment and provides tactical suggestions that human resource managers can leverage to improve workplace culture in Ivory Coast, </w:t>
      </w:r>
      <w:r>
        <w:rPr>
          <w:rFonts w:ascii="Times New Roman" w:eastAsia="Times New Roman" w:hAnsi="Times New Roman" w:cs="Times New Roman"/>
          <w:sz w:val="24"/>
          <w:szCs w:val="24"/>
        </w:rPr>
        <w:t xml:space="preserve">this beautiful country in west Africa where I was born. These suggestions are a foundation for companies to develop inclusive and rewarding work settings. They emphasize the significance of adaptable communication methods, adaptive leadership methods, and comprehension of distinct work-life balance standards. Businesses may create a work environment where personnel feel appreciated, driven, and dedicated by recognizing and utilizing the unique assets of each culture. This will help the company succeed over </w:t>
      </w:r>
      <w:r>
        <w:rPr>
          <w:rFonts w:ascii="Times New Roman" w:eastAsia="Times New Roman" w:hAnsi="Times New Roman" w:cs="Times New Roman"/>
          <w:sz w:val="24"/>
          <w:szCs w:val="24"/>
        </w:rPr>
        <w:t>the long term in the dynamic global business environment.</w:t>
      </w:r>
    </w:p>
    <w:p w14:paraId="0798BBB7"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0965FEED"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28F17A5A"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52EFA7A2"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4EFEE2FE"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23570EC1"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5DDDCBD7"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20E1ED1F"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165274F6"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745DCBC5" w14:textId="77777777" w:rsidR="00881692" w:rsidRDefault="00CB3E8F">
      <w:pPr>
        <w:keepNext/>
        <w:keepLines/>
        <w:pBdr>
          <w:top w:val="nil"/>
          <w:left w:val="nil"/>
          <w:bottom w:val="nil"/>
          <w:right w:val="nil"/>
          <w:between w:val="nil"/>
        </w:pBdr>
        <w:spacing w:before="240" w:after="0" w:line="360" w:lineRule="auto"/>
        <w:ind w:left="360"/>
        <w:jc w:val="cente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Table of Contents</w:t>
      </w:r>
    </w:p>
    <w:sdt>
      <w:sdtPr>
        <w:id w:val="-465351001"/>
        <w:docPartObj>
          <w:docPartGallery w:val="Table of Contents"/>
          <w:docPartUnique/>
        </w:docPartObj>
      </w:sdtPr>
      <w:sdtEndPr/>
      <w:sdtContent>
        <w:p w14:paraId="4D5F2C91"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Abstract</w:t>
            </w:r>
            <w:r>
              <w:rPr>
                <w:rFonts w:ascii="Times New Roman" w:eastAsia="Times New Roman" w:hAnsi="Times New Roman" w:cs="Times New Roman"/>
                <w:color w:val="000000"/>
                <w:sz w:val="24"/>
                <w:szCs w:val="24"/>
              </w:rPr>
              <w:tab/>
              <w:t>2</w:t>
            </w:r>
          </w:hyperlink>
        </w:p>
        <w:p w14:paraId="573D9502"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708A61DD"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Contemporary and Ethical Issues in the Field of IHRM Between Two Countries, The UK and The Ivory Coast</w:t>
            </w:r>
            <w:r>
              <w:rPr>
                <w:rFonts w:ascii="Times New Roman" w:eastAsia="Times New Roman" w:hAnsi="Times New Roman" w:cs="Times New Roman"/>
                <w:color w:val="000000"/>
                <w:sz w:val="24"/>
                <w:szCs w:val="24"/>
              </w:rPr>
              <w:tab/>
              <w:t>5</w:t>
            </w:r>
          </w:hyperlink>
        </w:p>
        <w:p w14:paraId="07D949F5"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ab/>
              <w:t>Cross-border Regulations</w:t>
            </w:r>
            <w:r>
              <w:rPr>
                <w:rFonts w:ascii="Times New Roman" w:eastAsia="Times New Roman" w:hAnsi="Times New Roman" w:cs="Times New Roman"/>
                <w:color w:val="000000"/>
                <w:sz w:val="24"/>
                <w:szCs w:val="24"/>
              </w:rPr>
              <w:tab/>
              <w:t>5</w:t>
            </w:r>
          </w:hyperlink>
        </w:p>
        <w:p w14:paraId="35F6FA6C"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ab/>
              <w:t>Cultural disparities</w:t>
            </w:r>
            <w:r>
              <w:rPr>
                <w:rFonts w:ascii="Times New Roman" w:eastAsia="Times New Roman" w:hAnsi="Times New Roman" w:cs="Times New Roman"/>
                <w:color w:val="000000"/>
                <w:sz w:val="24"/>
                <w:szCs w:val="24"/>
              </w:rPr>
              <w:tab/>
              <w:t>7</w:t>
            </w:r>
          </w:hyperlink>
        </w:p>
        <w:p w14:paraId="5EF1C079"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c)</w:t>
            </w:r>
            <w:r>
              <w:rPr>
                <w:rFonts w:ascii="Times New Roman" w:eastAsia="Times New Roman" w:hAnsi="Times New Roman" w:cs="Times New Roman"/>
                <w:color w:val="000000"/>
                <w:sz w:val="24"/>
                <w:szCs w:val="24"/>
              </w:rPr>
              <w:tab/>
              <w:t>Language barriers</w:t>
            </w:r>
            <w:r>
              <w:rPr>
                <w:rFonts w:ascii="Times New Roman" w:eastAsia="Times New Roman" w:hAnsi="Times New Roman" w:cs="Times New Roman"/>
                <w:color w:val="000000"/>
                <w:sz w:val="24"/>
                <w:szCs w:val="24"/>
              </w:rPr>
              <w:tab/>
              <w:t>7</w:t>
            </w:r>
          </w:hyperlink>
        </w:p>
        <w:p w14:paraId="7B71C77B"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ab/>
              <w:t>Differing work Cultures</w:t>
            </w:r>
            <w:r>
              <w:rPr>
                <w:rFonts w:ascii="Times New Roman" w:eastAsia="Times New Roman" w:hAnsi="Times New Roman" w:cs="Times New Roman"/>
                <w:color w:val="000000"/>
                <w:sz w:val="24"/>
                <w:szCs w:val="24"/>
              </w:rPr>
              <w:tab/>
              <w:t>8</w:t>
            </w:r>
          </w:hyperlink>
        </w:p>
        <w:p w14:paraId="56FEBE9B"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Institutional Arrangements Between the U.K. and Ivory Coast and their Potential Influence on HR Issues</w:t>
            </w:r>
            <w:r>
              <w:rPr>
                <w:rFonts w:ascii="Times New Roman" w:eastAsia="Times New Roman" w:hAnsi="Times New Roman" w:cs="Times New Roman"/>
                <w:color w:val="000000"/>
                <w:sz w:val="24"/>
                <w:szCs w:val="24"/>
              </w:rPr>
              <w:tab/>
              <w:t>9</w:t>
            </w:r>
          </w:hyperlink>
        </w:p>
        <w:p w14:paraId="05E32325"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ab/>
              <w:t>Income Levels</w:t>
            </w:r>
            <w:r>
              <w:rPr>
                <w:rFonts w:ascii="Times New Roman" w:eastAsia="Times New Roman" w:hAnsi="Times New Roman" w:cs="Times New Roman"/>
                <w:color w:val="000000"/>
                <w:sz w:val="24"/>
                <w:szCs w:val="24"/>
              </w:rPr>
              <w:tab/>
              <w:t>9</w:t>
            </w:r>
          </w:hyperlink>
        </w:p>
        <w:p w14:paraId="75C7E5F4"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ab/>
              <w:t>Labour Regulations in the UK and Ivory Coast</w:t>
            </w:r>
            <w:r>
              <w:rPr>
                <w:rFonts w:ascii="Times New Roman" w:eastAsia="Times New Roman" w:hAnsi="Times New Roman" w:cs="Times New Roman"/>
                <w:color w:val="000000"/>
                <w:sz w:val="24"/>
                <w:szCs w:val="24"/>
              </w:rPr>
              <w:tab/>
              <w:t>10</w:t>
            </w:r>
          </w:hyperlink>
        </w:p>
        <w:p w14:paraId="10CDC598" w14:textId="77777777" w:rsidR="00881692" w:rsidRDefault="00CB3E8F">
          <w:pPr>
            <w:pBdr>
              <w:top w:val="nil"/>
              <w:left w:val="nil"/>
              <w:bottom w:val="nil"/>
              <w:right w:val="nil"/>
              <w:between w:val="nil"/>
            </w:pBdr>
            <w:tabs>
              <w:tab w:val="left" w:pos="440"/>
              <w:tab w:val="right" w:leader="dot" w:pos="9350"/>
            </w:tabs>
            <w:spacing w:after="100" w:line="360" w:lineRule="auto"/>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c)</w:t>
            </w:r>
            <w:r>
              <w:rPr>
                <w:rFonts w:ascii="Times New Roman" w:eastAsia="Times New Roman" w:hAnsi="Times New Roman" w:cs="Times New Roman"/>
                <w:color w:val="000000"/>
                <w:sz w:val="24"/>
                <w:szCs w:val="24"/>
              </w:rPr>
              <w:tab/>
              <w:t>Cultural Differences between the UK and Ivory Coast</w:t>
            </w:r>
            <w:r>
              <w:rPr>
                <w:rFonts w:ascii="Times New Roman" w:eastAsia="Times New Roman" w:hAnsi="Times New Roman" w:cs="Times New Roman"/>
                <w:color w:val="000000"/>
                <w:sz w:val="24"/>
                <w:szCs w:val="24"/>
              </w:rPr>
              <w:tab/>
              <w:t>11</w:t>
            </w:r>
          </w:hyperlink>
        </w:p>
        <w:p w14:paraId="412206C0"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Differences in Workplace Culture and Their Management</w:t>
            </w:r>
            <w:r>
              <w:rPr>
                <w:rFonts w:ascii="Times New Roman" w:eastAsia="Times New Roman" w:hAnsi="Times New Roman" w:cs="Times New Roman"/>
                <w:color w:val="000000"/>
                <w:sz w:val="24"/>
                <w:szCs w:val="24"/>
              </w:rPr>
              <w:tab/>
              <w:t>14</w:t>
            </w:r>
          </w:hyperlink>
        </w:p>
        <w:p w14:paraId="5169C5DF" w14:textId="77777777" w:rsidR="00881692" w:rsidRDefault="00CB3E8F">
          <w:pPr>
            <w:pBdr>
              <w:top w:val="nil"/>
              <w:left w:val="nil"/>
              <w:bottom w:val="nil"/>
              <w:right w:val="nil"/>
              <w:between w:val="nil"/>
            </w:pBdr>
            <w:tabs>
              <w:tab w:val="left" w:pos="660"/>
              <w:tab w:val="right" w:leader="dot" w:pos="9350"/>
            </w:tabs>
            <w:spacing w:after="100" w:line="360" w:lineRule="auto"/>
            <w:ind w:left="220"/>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ab/>
              <w:t>Corruption in the Workplace</w:t>
            </w:r>
            <w:r>
              <w:rPr>
                <w:rFonts w:ascii="Times New Roman" w:eastAsia="Times New Roman" w:hAnsi="Times New Roman" w:cs="Times New Roman"/>
                <w:color w:val="000000"/>
                <w:sz w:val="24"/>
                <w:szCs w:val="24"/>
              </w:rPr>
              <w:tab/>
              <w:t>14</w:t>
            </w:r>
          </w:hyperlink>
        </w:p>
        <w:p w14:paraId="61D8D8D9" w14:textId="77777777" w:rsidR="00881692" w:rsidRDefault="00CB3E8F">
          <w:pPr>
            <w:pBdr>
              <w:top w:val="nil"/>
              <w:left w:val="nil"/>
              <w:bottom w:val="nil"/>
              <w:right w:val="nil"/>
              <w:between w:val="nil"/>
            </w:pBdr>
            <w:tabs>
              <w:tab w:val="left" w:pos="660"/>
              <w:tab w:val="right" w:leader="dot" w:pos="9350"/>
            </w:tabs>
            <w:spacing w:after="100" w:line="360" w:lineRule="auto"/>
            <w:ind w:left="220"/>
            <w:rPr>
              <w:rFonts w:ascii="Times New Roman" w:eastAsia="Times New Roman" w:hAnsi="Times New Roman" w:cs="Times New Roman"/>
              <w:color w:val="000000"/>
              <w:sz w:val="24"/>
              <w:szCs w:val="24"/>
            </w:rPr>
          </w:pPr>
          <w:hyperlink w:anchor="_heading=h.35nkun2">
            <w:r>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ab/>
              <w:t>Work Ethic Differences</w:t>
            </w:r>
            <w:r>
              <w:rPr>
                <w:rFonts w:ascii="Times New Roman" w:eastAsia="Times New Roman" w:hAnsi="Times New Roman" w:cs="Times New Roman"/>
                <w:color w:val="000000"/>
                <w:sz w:val="24"/>
                <w:szCs w:val="24"/>
              </w:rPr>
              <w:tab/>
              <w:t>17</w:t>
            </w:r>
          </w:hyperlink>
        </w:p>
        <w:p w14:paraId="5703D8B1"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1ksv4uv">
            <w:r>
              <w:rPr>
                <w:rFonts w:ascii="Times New Roman" w:eastAsia="Times New Roman" w:hAnsi="Times New Roman" w:cs="Times New Roman"/>
                <w:color w:val="000000"/>
                <w:sz w:val="24"/>
                <w:szCs w:val="24"/>
              </w:rPr>
              <w:t>Conclusion and Recommendations</w:t>
            </w:r>
            <w:r>
              <w:rPr>
                <w:rFonts w:ascii="Times New Roman" w:eastAsia="Times New Roman" w:hAnsi="Times New Roman" w:cs="Times New Roman"/>
                <w:color w:val="000000"/>
                <w:sz w:val="24"/>
                <w:szCs w:val="24"/>
              </w:rPr>
              <w:tab/>
              <w:t>19</w:t>
            </w:r>
          </w:hyperlink>
        </w:p>
        <w:p w14:paraId="499CF2AA" w14:textId="77777777" w:rsidR="00881692" w:rsidRDefault="00CB3E8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44sinio">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21</w:t>
            </w:r>
          </w:hyperlink>
        </w:p>
        <w:p w14:paraId="251640F8" w14:textId="77777777" w:rsidR="00881692" w:rsidRDefault="00CB3E8F">
          <w:pPr>
            <w:spacing w:line="360" w:lineRule="auto"/>
            <w:rPr>
              <w:rFonts w:ascii="Times New Roman" w:eastAsia="Times New Roman" w:hAnsi="Times New Roman" w:cs="Times New Roman"/>
              <w:sz w:val="24"/>
              <w:szCs w:val="24"/>
            </w:rPr>
          </w:pPr>
          <w:r>
            <w:fldChar w:fldCharType="end"/>
          </w:r>
        </w:p>
      </w:sdtContent>
    </w:sdt>
    <w:p w14:paraId="61C7426F" w14:textId="77777777" w:rsidR="00881692" w:rsidRDefault="00881692">
      <w:pPr>
        <w:rPr>
          <w:rFonts w:ascii="Times New Roman" w:eastAsia="Times New Roman" w:hAnsi="Times New Roman" w:cs="Times New Roman"/>
          <w:sz w:val="24"/>
          <w:szCs w:val="24"/>
        </w:rPr>
      </w:pPr>
    </w:p>
    <w:p w14:paraId="344C7C15" w14:textId="77777777" w:rsidR="00881692" w:rsidRDefault="00881692">
      <w:pPr>
        <w:rPr>
          <w:rFonts w:ascii="Times New Roman" w:eastAsia="Times New Roman" w:hAnsi="Times New Roman" w:cs="Times New Roman"/>
          <w:sz w:val="24"/>
          <w:szCs w:val="24"/>
        </w:rPr>
      </w:pPr>
    </w:p>
    <w:p w14:paraId="754110B6" w14:textId="77777777" w:rsidR="00881692" w:rsidRDefault="00881692">
      <w:pPr>
        <w:rPr>
          <w:rFonts w:ascii="Times New Roman" w:eastAsia="Times New Roman" w:hAnsi="Times New Roman" w:cs="Times New Roman"/>
          <w:sz w:val="24"/>
          <w:szCs w:val="24"/>
        </w:rPr>
      </w:pPr>
    </w:p>
    <w:p w14:paraId="5C2B0336" w14:textId="77777777" w:rsidR="00881692" w:rsidRDefault="00881692">
      <w:pPr>
        <w:rPr>
          <w:rFonts w:ascii="Times New Roman" w:eastAsia="Times New Roman" w:hAnsi="Times New Roman" w:cs="Times New Roman"/>
          <w:sz w:val="24"/>
          <w:szCs w:val="24"/>
        </w:rPr>
      </w:pPr>
    </w:p>
    <w:p w14:paraId="79271A70" w14:textId="77777777" w:rsidR="00881692" w:rsidRDefault="00881692">
      <w:pPr>
        <w:rPr>
          <w:rFonts w:ascii="Times New Roman" w:eastAsia="Times New Roman" w:hAnsi="Times New Roman" w:cs="Times New Roman"/>
          <w:sz w:val="24"/>
          <w:szCs w:val="24"/>
        </w:rPr>
      </w:pPr>
    </w:p>
    <w:p w14:paraId="6C2E2323" w14:textId="77777777" w:rsidR="00881692" w:rsidRDefault="00881692">
      <w:pPr>
        <w:rPr>
          <w:rFonts w:ascii="Times New Roman" w:eastAsia="Times New Roman" w:hAnsi="Times New Roman" w:cs="Times New Roman"/>
          <w:sz w:val="24"/>
          <w:szCs w:val="24"/>
        </w:rPr>
      </w:pPr>
    </w:p>
    <w:p w14:paraId="4106D7A5" w14:textId="77777777" w:rsidR="00881692" w:rsidRDefault="00CB3E8F">
      <w:pPr>
        <w:pStyle w:val="Heading1"/>
        <w:ind w:firstLine="360"/>
        <w:rPr>
          <w:u w:val="single"/>
        </w:rPr>
      </w:pPr>
      <w:bookmarkStart w:id="1" w:name="_heading=h.30j0zll" w:colFirst="0" w:colLast="0"/>
      <w:bookmarkEnd w:id="1"/>
      <w:r>
        <w:rPr>
          <w:u w:val="single"/>
        </w:rPr>
        <w:t>Introduction</w:t>
      </w:r>
    </w:p>
    <w:p w14:paraId="3E8BBE5E" w14:textId="77777777" w:rsidR="00881692" w:rsidRDefault="00CB3E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people in an international setting can be complex and demanding, particularly when moving from a developed nation to a developing one. During such a shift, an HR leader’s responsibilities include resolving notable cultural differences in the workplace, comprehending institutional structures, and negotiating many modern and ethical challenges. According to Dutta and Chaudhry (2021, p. 10), managing people is not a title or job title. Instead, keeping an eye on people’s mental health is a proactive a</w:t>
      </w:r>
      <w:r>
        <w:rPr>
          <w:rFonts w:ascii="Times New Roman" w:eastAsia="Times New Roman" w:hAnsi="Times New Roman" w:cs="Times New Roman"/>
          <w:sz w:val="24"/>
          <w:szCs w:val="24"/>
        </w:rPr>
        <w:t>pproach to achieving targets and objectives within the organisation. Knies, Leisink, and van de Schoot (2020) define the term “people management” as the use of HR procedures and leadership style focused on assisting the human resource managers are answerable for. Purcell and Hutchinson first conceptualised people management. This idea recognises that employees’ impressions of HRM are greatly influenced by their line managers. Dutta and Chaudhry (2021, p. 10) state that Learning people management abilities t</w:t>
      </w:r>
      <w:r>
        <w:rPr>
          <w:rFonts w:ascii="Times New Roman" w:eastAsia="Times New Roman" w:hAnsi="Times New Roman" w:cs="Times New Roman"/>
          <w:sz w:val="24"/>
          <w:szCs w:val="24"/>
        </w:rPr>
        <w:t>hrough experiences and observation is possible. The perspectives and dispositions that the managers cultivate and implement favourably impact these outcomes. This article presents a general overview of the critical factors to consider while moving to a new nation in an HR leadership position. The context of comparison will be between the United Kingdom and Ivory Coast.  </w:t>
      </w:r>
    </w:p>
    <w:p w14:paraId="1212E56E" w14:textId="77777777" w:rsidR="00881692" w:rsidRDefault="00CB3E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area that this paper will cover is the contemporary ethical issues in International Human Resource Management. This area will explore the modern and ethical problems businesses must consider when conducting operations in the Ivory Coast and the United Kingdom. Such issues include things like international laws, cultural differences, communication difficulties, and different work styles, all of which significantly impact HR management procedures. The second area the paper will cover is how institut</w:t>
      </w:r>
      <w:r>
        <w:rPr>
          <w:rFonts w:ascii="Times New Roman" w:eastAsia="Times New Roman" w:hAnsi="Times New Roman" w:cs="Times New Roman"/>
          <w:sz w:val="24"/>
          <w:szCs w:val="24"/>
        </w:rPr>
        <w:t xml:space="preserve">ional arrangements impact HR policies. The institutional </w:t>
      </w:r>
      <w:r>
        <w:rPr>
          <w:rFonts w:ascii="Times New Roman" w:eastAsia="Times New Roman" w:hAnsi="Times New Roman" w:cs="Times New Roman"/>
          <w:sz w:val="24"/>
          <w:szCs w:val="24"/>
        </w:rPr>
        <w:lastRenderedPageBreak/>
        <w:t>structures of the Ivory Coast and the United Kingdom will be examined in this part, with a focus on how they might affect HR-related matters. Regulations about investments in employee welfare, labour movement, recruiting and selection, development and training, and other areas are examined in this process. Competent HR management requires an understanding of and ability to work within these structures. Finally, this paper will address how to manage wo</w:t>
      </w:r>
      <w:r>
        <w:rPr>
          <w:rFonts w:ascii="Times New Roman" w:eastAsia="Times New Roman" w:hAnsi="Times New Roman" w:cs="Times New Roman"/>
          <w:sz w:val="24"/>
          <w:szCs w:val="24"/>
        </w:rPr>
        <w:t>rkplace cultural dynamics. This part will discuss how the cultures of the UK and Ivory Coast differ from one another. To build cohesive and effective multinational teams, it will demonstrate how these cultural variations impact interpersonal relationships within the workplace and offer solutions for managing and overcoming these gaps.</w:t>
      </w:r>
    </w:p>
    <w:p w14:paraId="79F87929" w14:textId="77777777" w:rsidR="00881692" w:rsidRDefault="00CB3E8F">
      <w:pPr>
        <w:pStyle w:val="Heading1"/>
        <w:ind w:firstLine="360"/>
        <w:rPr>
          <w:u w:val="single"/>
        </w:rPr>
      </w:pPr>
      <w:bookmarkStart w:id="2" w:name="_heading=h.1fob9te" w:colFirst="0" w:colLast="0"/>
      <w:bookmarkEnd w:id="2"/>
      <w:r>
        <w:rPr>
          <w:u w:val="single"/>
        </w:rPr>
        <w:t>Contemporary and Ethical Issues in the Field of IHRM Between Two Countries, The UK and The Ivory Coast</w:t>
      </w:r>
    </w:p>
    <w:p w14:paraId="4C4D0FAE" w14:textId="77777777" w:rsidR="00881692" w:rsidRDefault="00CB3E8F">
      <w:pPr>
        <w:pStyle w:val="Heading1"/>
        <w:numPr>
          <w:ilvl w:val="0"/>
          <w:numId w:val="1"/>
        </w:numPr>
        <w:jc w:val="left"/>
      </w:pPr>
      <w:bookmarkStart w:id="3" w:name="_heading=h.3znysh7" w:colFirst="0" w:colLast="0"/>
      <w:bookmarkEnd w:id="3"/>
      <w:r>
        <w:t xml:space="preserve">Cross-border Regulations </w:t>
      </w:r>
    </w:p>
    <w:p w14:paraId="435F74BB"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Conducting business between two countries, human resource managers and organisations face a complicated range of modern and ethical issues between nations as disparate as the United Kingdom and the Ivory Coast. These problems have several facets, ranging from language obstacles and discrepancies in work styles to cultural variations and compliance with the law. Successful foreign business and efficient HR management procedures depend on resolving these issues. The first issue HR managers face is navigating </w:t>
      </w:r>
      <w:r>
        <w:rPr>
          <w:rFonts w:ascii="Times New Roman" w:eastAsia="Times New Roman" w:hAnsi="Times New Roman" w:cs="Times New Roman"/>
          <w:sz w:val="24"/>
          <w:szCs w:val="24"/>
        </w:rPr>
        <w:t>labour laws such as right-to-work, anti-discriminatory and fair labour laws between the differing countries. Murphy (2018, p. 160) argues that the presence of labour organisations that advocate and collectively negotiate for part or most employees can significantly impact human resources management practices and procedures. Therefore, understanding the parallels and divergences among the labour laws of other countries is helpful, as these factors impact how the legal milieu shapes human resource management.</w:t>
      </w:r>
      <w:r>
        <w:rPr>
          <w:rFonts w:ascii="Times New Roman" w:eastAsia="Times New Roman" w:hAnsi="Times New Roman" w:cs="Times New Roman"/>
          <w:sz w:val="24"/>
          <w:szCs w:val="24"/>
        </w:rPr>
        <w:t xml:space="preserve"> For </w:t>
      </w:r>
      <w:r>
        <w:rPr>
          <w:rFonts w:ascii="Times New Roman" w:eastAsia="Times New Roman" w:hAnsi="Times New Roman" w:cs="Times New Roman"/>
          <w:sz w:val="24"/>
          <w:szCs w:val="24"/>
        </w:rPr>
        <w:lastRenderedPageBreak/>
        <w:t>instance, Identical to the United Kingdom and a few of its former territories, the United States operate under a common law framework. Common law accords prior decisions made in proceedings with a massive degree of precedents. An HR manager should, for instance, be accustomed to comparable discrimination laws such as the Civil Rights Act (US), the E.U Charter of Fundamental Social Rights and Japan’s Equal Employment Opportunity Law, among others. (</w:t>
      </w:r>
      <w:r>
        <w:rPr>
          <w:rFonts w:ascii="Times New Roman" w:eastAsia="Times New Roman" w:hAnsi="Times New Roman" w:cs="Times New Roman"/>
          <w:sz w:val="24"/>
          <w:szCs w:val="24"/>
          <w:highlight w:val="white"/>
        </w:rPr>
        <w:t>Briscoe, Schuler &amp; Tarique, 2012, p. 156). Human Resour</w:t>
      </w:r>
      <w:r>
        <w:rPr>
          <w:rFonts w:ascii="Times New Roman" w:eastAsia="Times New Roman" w:hAnsi="Times New Roman" w:cs="Times New Roman"/>
          <w:sz w:val="24"/>
          <w:szCs w:val="24"/>
          <w:highlight w:val="white"/>
        </w:rPr>
        <w:t xml:space="preserve">ce managers who are well-versed in compliance can develop guidelines and protocols to keep a secure, healthy work environment in which staff members are safeguarded by the entirety of employment legislation (Northwest Missouri State University, n.d). For instance, in the context of Ivory Coast, HR managers should be well versed with minimum wage guidelines, safety regulations, hiring and firing, and family and medical leave, among other regulations. </w:t>
      </w:r>
    </w:p>
    <w:p w14:paraId="400E00B3"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Another cross-border regulation that is crucial for HR managers is working conditions. Ali (2008, p. 32) cites that labour laws establish universally applicable basic standards that are required of every organisation. Representative groups of employers and employees must be approached at different points in the formulation of laws and regulations, as businesses and executives must comply with these requirements by implementing acceptable strategies, and workers’ execution of precautionary measures inevitabl</w:t>
      </w:r>
      <w:r>
        <w:rPr>
          <w:rFonts w:ascii="Times New Roman" w:eastAsia="Times New Roman" w:hAnsi="Times New Roman" w:cs="Times New Roman"/>
          <w:sz w:val="24"/>
          <w:szCs w:val="24"/>
          <w:highlight w:val="white"/>
        </w:rPr>
        <w:t>y determines their effectiveness. Work conditions must be supportive. A supportive work condition “draws people and motivates them to work by giving them possibilities to accomplish” (Zhenjing et al., 2022, p. 3). For instance, in a friendly and encouraging work atmosphere, employees are more inclined to combine their exceptional usage of talents, abilities, and expertise to attain fulfilment. There are various explanations why employees may be driven to achieve optimal productivity and performance inside a</w:t>
      </w:r>
      <w:r>
        <w:rPr>
          <w:rFonts w:ascii="Times New Roman" w:eastAsia="Times New Roman" w:hAnsi="Times New Roman" w:cs="Times New Roman"/>
          <w:sz w:val="24"/>
          <w:szCs w:val="24"/>
          <w:highlight w:val="white"/>
        </w:rPr>
        <w:t xml:space="preserve"> company; these motivations may be external, such as rewards in the form of recognition and higher pay, whilst internal motivations assist in completing some challenging activities. To this end, companies must meet the internal and external motivations in diverse environments in which they operate. </w:t>
      </w:r>
    </w:p>
    <w:p w14:paraId="743DB9E7" w14:textId="77777777" w:rsidR="00881692" w:rsidRDefault="00CB3E8F">
      <w:pPr>
        <w:pStyle w:val="Heading1"/>
        <w:numPr>
          <w:ilvl w:val="0"/>
          <w:numId w:val="1"/>
        </w:numPr>
        <w:jc w:val="left"/>
      </w:pPr>
      <w:bookmarkStart w:id="4" w:name="_heading=h.2et92p0" w:colFirst="0" w:colLast="0"/>
      <w:bookmarkEnd w:id="4"/>
      <w:r>
        <w:t>Cultural disparities</w:t>
      </w:r>
    </w:p>
    <w:p w14:paraId="7F11BBD0"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Cultural disparities are a critical contemporary issue that organisations or HRM must account for across diverse environments. Cultural variations include manners of communicating, social conventions, and corporate etiquette. It requires cultural understanding and insight to successfully manage a staff with a varied range of heritages. One method to address these differences is through cross-cultural training. There are three types of training: didactic, interaction, and cultural awareness (</w:t>
      </w:r>
      <w:r>
        <w:rPr>
          <w:rFonts w:ascii="Times New Roman" w:eastAsia="Times New Roman" w:hAnsi="Times New Roman" w:cs="Times New Roman"/>
          <w:sz w:val="24"/>
          <w:szCs w:val="24"/>
          <w:highlight w:val="white"/>
        </w:rPr>
        <w:t>Hadeed &amp; Henry–Campbell, 2021, p. 71). Interaction training involves gaining knowledge and experience through interaction and observation with citizens of the host nation. Before travelling to the host nation, one must read helpful books and other materials for didactic training. Multinational corporations that provide cross-cultural training are the ones who employ this training the most. Organisations occasionally have informal phone calls or emails to assist with basic factual knowledge about the weather</w:t>
      </w:r>
      <w:r>
        <w:rPr>
          <w:rFonts w:ascii="Times New Roman" w:eastAsia="Times New Roman" w:hAnsi="Times New Roman" w:cs="Times New Roman"/>
          <w:sz w:val="24"/>
          <w:szCs w:val="24"/>
          <w:highlight w:val="white"/>
        </w:rPr>
        <w:t>, working and living circumstances, etc. Besides, businesses must promote an inclusive and respectful atmosphere to address these differences ethically</w:t>
      </w:r>
      <w:r>
        <w:rPr>
          <w:rFonts w:ascii="Times New Roman" w:eastAsia="Times New Roman" w:hAnsi="Times New Roman" w:cs="Times New Roman"/>
          <w:sz w:val="24"/>
          <w:szCs w:val="24"/>
        </w:rPr>
        <w:t>. For example, some cultures may place more emphasis on collectivism, while others may value individualism. Because of this variance, HR strategies must adjust to and embrace various cultural conventions to ensure that workers are understood and respected in their cultural contexts. In order to ensure that all personnel receive equal respect and prospects, re</w:t>
      </w:r>
      <w:r>
        <w:rPr>
          <w:rFonts w:ascii="Times New Roman" w:eastAsia="Times New Roman" w:hAnsi="Times New Roman" w:cs="Times New Roman"/>
          <w:sz w:val="24"/>
          <w:szCs w:val="24"/>
        </w:rPr>
        <w:t>gardless of their cultural origins, ethical HR policies support multiculturalism, and inclusivity must be upheld.</w:t>
      </w:r>
    </w:p>
    <w:p w14:paraId="665F2627" w14:textId="77777777" w:rsidR="00881692" w:rsidRDefault="00CB3E8F">
      <w:pPr>
        <w:pStyle w:val="Heading1"/>
        <w:numPr>
          <w:ilvl w:val="0"/>
          <w:numId w:val="1"/>
        </w:numPr>
        <w:jc w:val="left"/>
      </w:pPr>
      <w:bookmarkStart w:id="5" w:name="_heading=h.tyjcwt" w:colFirst="0" w:colLast="0"/>
      <w:bookmarkEnd w:id="5"/>
      <w:r>
        <w:t>Language barriers</w:t>
      </w:r>
    </w:p>
    <w:p w14:paraId="6B478F4A"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distinctions between the United Kingdom and Ivory Coast can present an ethical and pragmatic issue for HR management. While French is the native tongue of Ivory Coast, English is the language of choice in the UK. Language limitations may make it more difficult for workers to communicate effectively with one another, which could affect output and teamwork (</w:t>
      </w:r>
      <w:r>
        <w:rPr>
          <w:rFonts w:ascii="Times New Roman" w:eastAsia="Times New Roman" w:hAnsi="Times New Roman" w:cs="Times New Roman"/>
          <w:sz w:val="24"/>
          <w:szCs w:val="24"/>
          <w:highlight w:val="white"/>
        </w:rPr>
        <w:t>Tenzer et al., 2014)</w:t>
      </w:r>
      <w:r>
        <w:rPr>
          <w:rFonts w:ascii="Times New Roman" w:eastAsia="Times New Roman" w:hAnsi="Times New Roman" w:cs="Times New Roman"/>
          <w:sz w:val="24"/>
          <w:szCs w:val="24"/>
        </w:rPr>
        <w:t>. Ethically, businesses should prioritise eradicating language barriers by offering translation assistance and language instruction to ensure that all staff members can speak and comprehend one another. This fosters an inclusive environment where language barriers do not impede employees’ collaboration capacity. Wolfgruber, Stürmer and Einwiller (2022, p. 1842) state that companies must take responsibility for all staff members, regardless of whether they belong to the sociodemographic m</w:t>
      </w:r>
      <w:r>
        <w:rPr>
          <w:rFonts w:ascii="Times New Roman" w:eastAsia="Times New Roman" w:hAnsi="Times New Roman" w:cs="Times New Roman"/>
          <w:sz w:val="24"/>
          <w:szCs w:val="24"/>
        </w:rPr>
        <w:t>ainstream or a minority, to guarantee that every worker feels represented. The results of numerous research show that an inclusive environment improves staff happiness, observed operational and distributive fairness, affective dedication, organisational devotion, job fulfilment, and the impression of a trusting environment. In order to ensure that employees’ professional development and achievement are not impeded by language hurdles, language training initiatives and multilingual engagement methods are ess</w:t>
      </w:r>
      <w:r>
        <w:rPr>
          <w:rFonts w:ascii="Times New Roman" w:eastAsia="Times New Roman" w:hAnsi="Times New Roman" w:cs="Times New Roman"/>
          <w:sz w:val="24"/>
          <w:szCs w:val="24"/>
        </w:rPr>
        <w:t>ential elements of these initiatives.</w:t>
      </w:r>
    </w:p>
    <w:p w14:paraId="33510404" w14:textId="77777777" w:rsidR="00881692" w:rsidRDefault="00CB3E8F">
      <w:pPr>
        <w:pStyle w:val="Heading1"/>
        <w:numPr>
          <w:ilvl w:val="0"/>
          <w:numId w:val="1"/>
        </w:numPr>
        <w:jc w:val="left"/>
      </w:pPr>
      <w:bookmarkStart w:id="6" w:name="_heading=h.3dy6vkm" w:colFirst="0" w:colLast="0"/>
      <w:bookmarkEnd w:id="6"/>
      <w:r>
        <w:t>Differing work Cultures</w:t>
      </w:r>
    </w:p>
    <w:p w14:paraId="4613EA4A"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essential element that significantly impacts HR management methods while conducting operations is different work cultures. A wide range of elements are included in work styles, such as attitudes regarding structure, management and decision-making approaches, and demands for work duration and pace. Workplaces in the UK typically place a high value on efficiency, promptness, and taking the initiative when completing duties. For instance, across Anglo cultural cultures such as the UK, US, and Canadian </w:t>
      </w:r>
      <w:r>
        <w:rPr>
          <w:rFonts w:ascii="Times New Roman" w:eastAsia="Times New Roman" w:hAnsi="Times New Roman" w:cs="Times New Roman"/>
          <w:sz w:val="24"/>
          <w:szCs w:val="24"/>
        </w:rPr>
        <w:t>workplace cultures tend to be highly individualistic, moderately masculine, low uncertainty avoidance and power distance (</w:t>
      </w:r>
      <w:r>
        <w:rPr>
          <w:rFonts w:ascii="Times New Roman" w:eastAsia="Times New Roman" w:hAnsi="Times New Roman" w:cs="Times New Roman"/>
          <w:sz w:val="24"/>
          <w:szCs w:val="24"/>
          <w:highlight w:val="white"/>
        </w:rPr>
        <w:t>Gierusz &amp; Koleśnik, 2019, p. 116). On the other hand, Less developed countries exhibit “</w:t>
      </w:r>
      <w:r>
        <w:rPr>
          <w:rFonts w:ascii="Times New Roman" w:eastAsia="Times New Roman" w:hAnsi="Times New Roman" w:cs="Times New Roman"/>
          <w:sz w:val="24"/>
          <w:szCs w:val="24"/>
        </w:rPr>
        <w:t xml:space="preserve">low individualism, high uncertainty avoidance and power distance, and quite high masculinity” (p. 116). Recognising and balancing these disparate work styles is essential for HR managers. Businesses must create a work environment that balances the individual and the collective, acknowledges the value </w:t>
      </w:r>
      <w:r>
        <w:rPr>
          <w:rFonts w:ascii="Times New Roman" w:eastAsia="Times New Roman" w:hAnsi="Times New Roman" w:cs="Times New Roman"/>
          <w:sz w:val="24"/>
          <w:szCs w:val="24"/>
        </w:rPr>
        <w:t>of hierarchy and inclusiveness when necessary, and encourages moral behaviour to guarantee that every employee is treated fairly and has equal opportunity. This entails appreciating the ideas of inclusiveness and diversity and acknowledging the subtle cultural differences that affect work practices in the two nations. In this instance, fostering an environment where people from different backgrounds can flourish and where variations in work styles are capitalised upon to propel organisational achievement ar</w:t>
      </w:r>
      <w:r>
        <w:rPr>
          <w:rFonts w:ascii="Times New Roman" w:eastAsia="Times New Roman" w:hAnsi="Times New Roman" w:cs="Times New Roman"/>
          <w:sz w:val="24"/>
          <w:szCs w:val="24"/>
        </w:rPr>
        <w:t>e critical components of effective HR strategies.</w:t>
      </w:r>
    </w:p>
    <w:p w14:paraId="050FF4C0" w14:textId="77777777" w:rsidR="00881692" w:rsidRDefault="00CB3E8F">
      <w:pPr>
        <w:pStyle w:val="Heading1"/>
        <w:ind w:firstLine="360"/>
        <w:rPr>
          <w:u w:val="single"/>
        </w:rPr>
      </w:pPr>
      <w:bookmarkStart w:id="7" w:name="_heading=h.1t3h5sf" w:colFirst="0" w:colLast="0"/>
      <w:bookmarkEnd w:id="7"/>
      <w:r>
        <w:rPr>
          <w:u w:val="single"/>
        </w:rPr>
        <w:t xml:space="preserve">Institutional Arrangements Between the UK and Ivory Coast and their Potential Influence on HR Issues </w:t>
      </w:r>
    </w:p>
    <w:p w14:paraId="502D1163" w14:textId="77777777" w:rsidR="00881692" w:rsidRDefault="00CB3E8F">
      <w:pPr>
        <w:pStyle w:val="Heading1"/>
        <w:numPr>
          <w:ilvl w:val="0"/>
          <w:numId w:val="2"/>
        </w:numPr>
        <w:jc w:val="left"/>
      </w:pPr>
      <w:bookmarkStart w:id="8" w:name="_heading=h.4d34og8" w:colFirst="0" w:colLast="0"/>
      <w:bookmarkEnd w:id="8"/>
      <w:r>
        <w:t xml:space="preserve">Income Levels </w:t>
      </w:r>
    </w:p>
    <w:p w14:paraId="6C00E02C"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Salary scales are a second institutional arrangement that differs significantly between the two countries. Compared to the Ivory Coast, the United Kingdom often offers more outstanding income standards and better pay. According to Clark (2023), the average annual income in the UK is €33,000, while some cities, such as London, record higher averages at €41,866. This pay gap significantly impacts HR problems like hiring and choosing employees. According to Goh (2023), higher salary expectations lead to more e</w:t>
      </w:r>
      <w:r>
        <w:rPr>
          <w:rFonts w:ascii="Times New Roman" w:eastAsia="Times New Roman" w:hAnsi="Times New Roman" w:cs="Times New Roman"/>
          <w:sz w:val="24"/>
          <w:szCs w:val="24"/>
        </w:rPr>
        <w:t>mployees leaving their jobs. Hence, organisations may find attracting and retaining personnel challenging because of the greater compensation expectation in the UK. In order to attract top professionals, competitive remuneration packages are required. Considering the investments that companies can provide, it also suggests higher development and training expenditures for retraining staff. In the United Kingdom, employee well-being may be correlated with pay because better pay has been shown to enhance emplo</w:t>
      </w:r>
      <w:r>
        <w:rPr>
          <w:rFonts w:ascii="Times New Roman" w:eastAsia="Times New Roman" w:hAnsi="Times New Roman" w:cs="Times New Roman"/>
          <w:sz w:val="24"/>
          <w:szCs w:val="24"/>
        </w:rPr>
        <w:t>yee well-being (Ryu, 2016, p. 1). Because the UK has robust labour regulations that can reduce the necessity for collective bargaining, there may be a lower rate of trade union affiliation there.</w:t>
      </w:r>
    </w:p>
    <w:p w14:paraId="78A4F6AF" w14:textId="77777777" w:rsidR="00881692" w:rsidRDefault="00CB3E8F">
      <w:pPr>
        <w:shd w:val="clear" w:color="auto" w:fill="FFFFFF"/>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Ivory Coast, by comparison, income levels are considerably less than that of the United Kingdom. The disparity in pay may have various effects on human resources matters. Competitive wages in the local environment may make it easier for organisations in Ivory Coast to attract applicants when it concerns recruitment and selection. In order to alleviate any talent shortages, they could also need to make training and development investments. Since reduced pay may force employers to prioritise work-life balance</w:t>
      </w:r>
      <w:r>
        <w:rPr>
          <w:rFonts w:ascii="Times New Roman" w:eastAsia="Times New Roman" w:hAnsi="Times New Roman" w:cs="Times New Roman"/>
          <w:sz w:val="24"/>
          <w:szCs w:val="24"/>
        </w:rPr>
        <w:t>, healthcare, and additional perks to increase employee happiness, employee well-being becomes a crucial HR concern. For instance, the comparatively high percentage of workers who fail to meet basic necessities implies a chance for employers to address these disparities by offering extra perks (Cordina et al., 2021). Because workers may demand collective action to tackle wage and labour rights complications, trade union membership can be more prevalent in Ivory Coast due to potential wealth differences.</w:t>
      </w:r>
    </w:p>
    <w:p w14:paraId="6B989DC5" w14:textId="77777777" w:rsidR="00881692" w:rsidRDefault="00CB3E8F">
      <w:pPr>
        <w:pStyle w:val="Heading1"/>
        <w:numPr>
          <w:ilvl w:val="0"/>
          <w:numId w:val="2"/>
        </w:numPr>
        <w:jc w:val="left"/>
      </w:pPr>
      <w:bookmarkStart w:id="9" w:name="_heading=h.2s8eyo1" w:colFirst="0" w:colLast="0"/>
      <w:bookmarkEnd w:id="9"/>
      <w:r>
        <w:t>Labour Regulations in the UK and Ivory Coast</w:t>
      </w:r>
    </w:p>
    <w:p w14:paraId="58E974B1" w14:textId="77777777" w:rsidR="00881692" w:rsidRDefault="00CB3E8F">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United Kingdom, HR procedures are impacted by the country’s solidified labour laws. Workplace protection, employee liberties, and fair employment standards are all supported by these standards. For instance, the Employment Rights Act (ERA) 1996 protects workers against unjustified dismissal, the right to paternity leave and redundancy. These affect HR practices by compelling them to uphold required standards and failure results in legal battles. Hence, strict anti-discrimination rules apply to HRM su</w:t>
      </w:r>
      <w:r>
        <w:rPr>
          <w:rFonts w:ascii="Times New Roman" w:eastAsia="Times New Roman" w:hAnsi="Times New Roman" w:cs="Times New Roman"/>
          <w:sz w:val="24"/>
          <w:szCs w:val="24"/>
        </w:rPr>
        <w:t>ch as recruiting and selection, necessitating inclusive and moral hiring procedures for businesses. Villegas et al. (2019, p. 80) cite that upholding regulatory and ethical demands makes finding candidates with the proper credentials to meet the company’s goals while abiding by internal hiring procedures and regulations challenging for hiring managers. A manager has ethical obligations related to recruitment procedures and the legal framework governing employment activities. Since a corporation is only as g</w:t>
      </w:r>
      <w:r>
        <w:rPr>
          <w:rFonts w:ascii="Times New Roman" w:eastAsia="Times New Roman" w:hAnsi="Times New Roman" w:cs="Times New Roman"/>
          <w:sz w:val="24"/>
          <w:szCs w:val="24"/>
        </w:rPr>
        <w:t>ood as its personnel, the hiring director is most responsible for seeing the value of bringing in a moral candidate. The differences in the labour regulations force HRM to invest in education and training to comply with skills development laws. Robust labour regulations that cover working hours, leave rights, and healthcare and safety protect the welfare of workers. The regulatory structure affects trade union affiliation and impact, as unions constantly engage in bargaining and industrial disputes.</w:t>
      </w:r>
    </w:p>
    <w:p w14:paraId="0F2E9A52" w14:textId="77777777" w:rsidR="00881692" w:rsidRDefault="00CB3E8F">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labour laws significantly impact many different aspects of managing human resources in the Ivory Coast. These laws, intended to protect workers’ rights and guarantee equitable work practices, significantly impact human resources-related aspects such as training and development expenditures, hiring and selection procedures, worker welfare, and trade union relations. For example, the Ivory Coast </w:t>
      </w:r>
      <w:r>
        <w:rPr>
          <w:rFonts w:ascii="Times New Roman" w:eastAsia="Times New Roman" w:hAnsi="Times New Roman" w:cs="Times New Roman"/>
          <w:sz w:val="24"/>
          <w:szCs w:val="24"/>
          <w:highlight w:val="white"/>
        </w:rPr>
        <w:t>Act No. 95/15</w:t>
      </w:r>
      <w:r>
        <w:rPr>
          <w:rFonts w:ascii="Times New Roman" w:eastAsia="Times New Roman" w:hAnsi="Times New Roman" w:cs="Times New Roman"/>
          <w:sz w:val="24"/>
          <w:szCs w:val="24"/>
        </w:rPr>
        <w:t xml:space="preserve"> Act of 1995 has set its minimum wage at </w:t>
      </w:r>
      <w:r>
        <w:rPr>
          <w:rFonts w:ascii="Times New Roman" w:eastAsia="Times New Roman" w:hAnsi="Times New Roman" w:cs="Times New Roman"/>
          <w:sz w:val="24"/>
          <w:szCs w:val="24"/>
          <w:highlight w:val="white"/>
        </w:rPr>
        <w:t>36,607 Francs and protects workers against any form of discrimination (International Labor Organization, 2011)</w:t>
      </w:r>
      <w:r>
        <w:rPr>
          <w:rFonts w:ascii="Times New Roman" w:eastAsia="Times New Roman" w:hAnsi="Times New Roman" w:cs="Times New Roman"/>
          <w:sz w:val="24"/>
          <w:szCs w:val="24"/>
        </w:rPr>
        <w:t>. Therefore, minimum wage and anti-discrimination statutes require HR departments to follow impartiality and equal opportunity concepts throughout the selection and hiring procedures. Labour laws that specify labour circumstances leave benefits, and safety requirements are closely linked to the welfare of employees; therefore, HR policies must co</w:t>
      </w:r>
      <w:r>
        <w:rPr>
          <w:rFonts w:ascii="Times New Roman" w:eastAsia="Times New Roman" w:hAnsi="Times New Roman" w:cs="Times New Roman"/>
          <w:sz w:val="24"/>
          <w:szCs w:val="24"/>
        </w:rPr>
        <w:t>nform to these standards to operate effectively. </w:t>
      </w:r>
    </w:p>
    <w:p w14:paraId="09E30479" w14:textId="77777777" w:rsidR="00881692" w:rsidRDefault="00CB3E8F">
      <w:pPr>
        <w:pStyle w:val="Heading1"/>
        <w:numPr>
          <w:ilvl w:val="0"/>
          <w:numId w:val="2"/>
        </w:numPr>
        <w:jc w:val="left"/>
      </w:pPr>
      <w:bookmarkStart w:id="10" w:name="_heading=h.17dp8vu" w:colFirst="0" w:colLast="0"/>
      <w:bookmarkEnd w:id="10"/>
      <w:r>
        <w:t>Cultural Differences between the UK and Ivory Coast</w:t>
      </w:r>
    </w:p>
    <w:p w14:paraId="652F50C6"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Kingdom’s unique history, diversified populace, and combination of conventional and contemporary influences have moulded its culture, which might impact HR practices. In multicultural cultures, handling cultural diversity is regarded as an essential part of administering human resources (Etoom, 2022, p. 138). In order to handle cultural diversity, the company must implement a hybrid strategy in its people management procedures. Besides, the United Kingdom prioritises cultures of Individualism, fr</w:t>
      </w:r>
      <w:r>
        <w:rPr>
          <w:rFonts w:ascii="Times New Roman" w:eastAsia="Times New Roman" w:hAnsi="Times New Roman" w:cs="Times New Roman"/>
          <w:sz w:val="24"/>
          <w:szCs w:val="24"/>
        </w:rPr>
        <w:t xml:space="preserve">eedom of choice, and a system of democracy. For instance, professionalism, timeliness, and a distinct hierarchy are frequently valued within work settings. Decision-making can happen quickly, and communication is typically straightforward. Individualists prioritise their well-being and that of their immediate family (Padma et al., 2017, p. 38). They place a greater emphasis on individual rights and accomplishments. </w:t>
      </w:r>
    </w:p>
    <w:p w14:paraId="633AAC52"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Kingdom also encounter difficulties finding employment and has a low desire for incentives and an elevated liking for making their own decisions. Therefore, in the United Kingdom, work-life balance is highly valued in the United Kingdom, and creativity and entrepreneurial drive are encouraged in company culture. These might have a significant influence on HR elements. For instance, Due to priority towards work-life balance, Rodríguez-Sánchez et al. (2020, p. 115) cite that companies are beginning</w:t>
      </w:r>
      <w:r>
        <w:rPr>
          <w:rFonts w:ascii="Times New Roman" w:eastAsia="Times New Roman" w:hAnsi="Times New Roman" w:cs="Times New Roman"/>
          <w:sz w:val="24"/>
          <w:szCs w:val="24"/>
        </w:rPr>
        <w:t xml:space="preserve"> to understand that an employee’s private and professional affairs have a consequence on the efficacy of their work and, therefore, there are actual business incentives to support the merging of both professional and personal lives. Organisations have prioritised the selection of various choices for helping their workers balance work and life, such as flextime, compressed working hours, job-sharing, breaks from work, self-rostering, teleworking, and child care. </w:t>
      </w:r>
    </w:p>
    <w:p w14:paraId="5CF1B14F"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Conversely, Ivory Coast’s culture is firmly ingrained in its many ethnic groups, dialects, and traditions. According to </w:t>
      </w:r>
      <w:r>
        <w:rPr>
          <w:rFonts w:ascii="Times New Roman" w:eastAsia="Times New Roman" w:hAnsi="Times New Roman" w:cs="Times New Roman"/>
          <w:sz w:val="24"/>
          <w:szCs w:val="24"/>
          <w:highlight w:val="white"/>
        </w:rPr>
        <w:t xml:space="preserve">Doumbia (2021, p. 13), the country has over 60 ethnic groups made up of Christians and Muslims. These ethnicities have been consolidated into five key groups namely; Akan, Krou, </w:t>
      </w:r>
      <w:r>
        <w:rPr>
          <w:rFonts w:ascii="Times New Roman" w:eastAsia="Times New Roman" w:hAnsi="Times New Roman" w:cs="Times New Roman"/>
          <w:sz w:val="24"/>
          <w:szCs w:val="24"/>
        </w:rPr>
        <w:t>Southern Mandé, Northern Mandé and Sénoufo/Lobi. Throughout Ivorian culture, relationships are frequently based on trust and respect for one another, strongly emphasising family and community. According to Nyambegera (2002, p. 1083), previous studies have demonstrated the correlation between corporate behaviour and diverse populatio</w:t>
      </w:r>
      <w:r>
        <w:rPr>
          <w:rFonts w:ascii="Times New Roman" w:eastAsia="Times New Roman" w:hAnsi="Times New Roman" w:cs="Times New Roman"/>
          <w:sz w:val="24"/>
          <w:szCs w:val="24"/>
        </w:rPr>
        <w:t>ns across Africa that hiring organisations are affected by diversity. For instance, a company that practices kinship-based recruiting and selection may employ members of an identical ethnic group, which could leave the minority feeling undervalued or resentful of the majority population. Adamovic (2022, p. 2) cites that ethnic prejudice in hiring practices frequently affects ethnic minorities. Hence, the multiple ethnicities might impact HR practices by requiring striking a balance during recruitment and se</w:t>
      </w:r>
      <w:r>
        <w:rPr>
          <w:rFonts w:ascii="Times New Roman" w:eastAsia="Times New Roman" w:hAnsi="Times New Roman" w:cs="Times New Roman"/>
          <w:sz w:val="24"/>
          <w:szCs w:val="24"/>
        </w:rPr>
        <w:t xml:space="preserve">lection. </w:t>
      </w:r>
    </w:p>
    <w:p w14:paraId="3F2C16A4"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society has a collective mindset that prioritises harmony within the group due to variations in culture, organisational training and development programs, which differ significantly. According to Padma, Sheeba, and Priyadharsini (2017, p. 38), employees receive training to strengthen their dedication and allegiance to the company in collectivist societies. The training is intended to improve performance on both the individual and team level in order for them to work in the company’s interest diligently.</w:t>
      </w:r>
      <w:r>
        <w:rPr>
          <w:rFonts w:ascii="Times New Roman" w:eastAsia="Times New Roman" w:hAnsi="Times New Roman" w:cs="Times New Roman"/>
          <w:sz w:val="24"/>
          <w:szCs w:val="24"/>
        </w:rPr>
        <w:t xml:space="preserve"> More obvious hierarchical systems and respect for power might exist throughout the workplace. According to Yıldız (2013, p. 27), unionisation is undoubtedly a trait of communities that value collectivism. As a collectivist activity, unionisation values and defends the group’s values over the individual’s desires. Efforts are undertaken to secure worker protections under trade union selections rather than individual behaviour. This is because collectivists are likely to “integrate into a group from birth po</w:t>
      </w:r>
      <w:r>
        <w:rPr>
          <w:rFonts w:ascii="Times New Roman" w:eastAsia="Times New Roman" w:hAnsi="Times New Roman" w:cs="Times New Roman"/>
          <w:sz w:val="24"/>
          <w:szCs w:val="24"/>
        </w:rPr>
        <w:t>werfully and harmoniously and which continues to protect them throughout their lifetime with the people’s unquestioning loyalty” (p. 27). This infers that the Ivory Coast is likely to encourage trade union memberships. </w:t>
      </w:r>
    </w:p>
    <w:p w14:paraId="196D5D7C" w14:textId="77777777" w:rsidR="00881692" w:rsidRDefault="00881692">
      <w:pPr>
        <w:shd w:val="clear" w:color="auto" w:fill="FFFFFF"/>
        <w:spacing w:line="480" w:lineRule="auto"/>
        <w:ind w:firstLine="360"/>
        <w:jc w:val="both"/>
        <w:rPr>
          <w:rFonts w:ascii="Times New Roman" w:eastAsia="Times New Roman" w:hAnsi="Times New Roman" w:cs="Times New Roman"/>
          <w:sz w:val="24"/>
          <w:szCs w:val="24"/>
        </w:rPr>
      </w:pPr>
    </w:p>
    <w:p w14:paraId="13A8119A" w14:textId="77777777" w:rsidR="00881692" w:rsidRDefault="00881692">
      <w:pPr>
        <w:shd w:val="clear" w:color="auto" w:fill="FFFFFF"/>
        <w:spacing w:line="480" w:lineRule="auto"/>
        <w:ind w:firstLine="360"/>
        <w:jc w:val="both"/>
        <w:rPr>
          <w:rFonts w:ascii="Times New Roman" w:eastAsia="Times New Roman" w:hAnsi="Times New Roman" w:cs="Times New Roman"/>
          <w:sz w:val="24"/>
          <w:szCs w:val="24"/>
        </w:rPr>
      </w:pPr>
    </w:p>
    <w:p w14:paraId="31B7F339" w14:textId="77777777" w:rsidR="00881692" w:rsidRDefault="00CB3E8F">
      <w:pPr>
        <w:pStyle w:val="Heading1"/>
        <w:ind w:firstLine="360"/>
        <w:rPr>
          <w:u w:val="single"/>
        </w:rPr>
      </w:pPr>
      <w:bookmarkStart w:id="11" w:name="_heading=h.3rdcrjn" w:colFirst="0" w:colLast="0"/>
      <w:bookmarkEnd w:id="11"/>
      <w:r>
        <w:rPr>
          <w:u w:val="single"/>
        </w:rPr>
        <w:t>Differences in Workplace Culture and Their Management</w:t>
      </w:r>
    </w:p>
    <w:p w14:paraId="78FAA6F9"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bookmarkStart w:id="12" w:name="_heading=h.26in1rg" w:colFirst="0" w:colLast="0"/>
      <w:bookmarkEnd w:id="12"/>
      <w:r>
        <w:rPr>
          <w:rFonts w:ascii="Times New Roman" w:eastAsia="Times New Roman" w:hAnsi="Times New Roman" w:cs="Times New Roman"/>
          <w:sz w:val="24"/>
          <w:szCs w:val="24"/>
        </w:rPr>
        <w:t>The success of an enterprise is significantly impacted by cultural diversity in today’s cutthroat business world (Morris, 2023). Bayot, Tadi and Sharts-Hopko (2019) define work culture as an organisational administration notion that addresses how employees view the company’s values and procedures concerning their mindsets, opinions, and perceptions. Workplace culture is crucial in determining how employees behave and how the work environment is shaped. It includes the common standards that specify how peopl</w:t>
      </w:r>
      <w:r>
        <w:rPr>
          <w:rFonts w:ascii="Times New Roman" w:eastAsia="Times New Roman" w:hAnsi="Times New Roman" w:cs="Times New Roman"/>
          <w:sz w:val="24"/>
          <w:szCs w:val="24"/>
        </w:rPr>
        <w:t>e behave, make choices, and support the organisation’s overarching goal. The notion is not universally applicable; instead, it is specific to every business, shaped by factors such as its history, management, sector, and the varied backgrounds of its personnel. For a business to succeed, workplace culture must be understood and managed. It is critical for leaders to determine the kind of culture that would most likely provide the best outcomes and to make clear that the intended culture and approach complem</w:t>
      </w:r>
      <w:r>
        <w:rPr>
          <w:rFonts w:ascii="Times New Roman" w:eastAsia="Times New Roman" w:hAnsi="Times New Roman" w:cs="Times New Roman"/>
          <w:sz w:val="24"/>
          <w:szCs w:val="24"/>
        </w:rPr>
        <w:t xml:space="preserve">ent and support each other (Warrick, 2017, p. 401). While a dangerous culture can result in elevated turnover, disassociation, and poor performance, a healthy and diverse culture encourages inventiveness, efficiency, and personnel engagement. Varied businesses, nations, and even teams inside the company have varied work cultures. For instance, the United Kingdom and Ivory Coast have different work cultures. </w:t>
      </w:r>
    </w:p>
    <w:p w14:paraId="42E4936C" w14:textId="77777777" w:rsidR="00881692" w:rsidRDefault="00CB3E8F">
      <w:pPr>
        <w:pStyle w:val="Heading2"/>
        <w:numPr>
          <w:ilvl w:val="0"/>
          <w:numId w:val="3"/>
        </w:numPr>
        <w:jc w:val="left"/>
        <w:rPr>
          <w:b/>
        </w:rPr>
      </w:pPr>
      <w:bookmarkStart w:id="13" w:name="_heading=h.lnxbz9" w:colFirst="0" w:colLast="0"/>
      <w:bookmarkEnd w:id="13"/>
      <w:r>
        <w:rPr>
          <w:b/>
        </w:rPr>
        <w:t xml:space="preserve">Corruption in the Workplace </w:t>
      </w:r>
    </w:p>
    <w:p w14:paraId="55F85E8A"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Corruption is a problem throughout Ivory Coast, firmly ingrained in various aspects of its workplace culture, particularly in the public sector. The forms of corruption pertinent in Ivory Coast include Incidental misconduct, including practices involving bribery, partiality, modest embezzlement, funds misuse, and discrimination (Ismail &amp; Owaida, p. 77). For instance, police have become accustomed to citizen harassment with the end goal of collecting bribes. This has impacted the county’s ranking at 106 out </w:t>
      </w:r>
      <w:r>
        <w:rPr>
          <w:rFonts w:ascii="Times New Roman" w:eastAsia="Times New Roman" w:hAnsi="Times New Roman" w:cs="Times New Roman"/>
          <w:sz w:val="24"/>
          <w:szCs w:val="24"/>
        </w:rPr>
        <w:t xml:space="preserve">of 180 countries (Bradpiece, 2021). Besides, there has been widespread institutional corruption, including bribery and kickbacks, collusion to mislead, massive embezzlement, misappropriation through the transfer of public assets or via public procurement, and financial rewards awarded to special interests. A report by Transparency International outlines that the central affected departments include customs, procurement contracts and recruitment (Bradpiece, 2021). </w:t>
      </w:r>
    </w:p>
    <w:p w14:paraId="344FB8D6"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systemic corruption, which takes many forms, such as the widespread allocation of public property to favoured interests, the employment of phantom labour on government paychecks to siphon off funds, and the favour of some people according to political expenditures, is prevalent. According to the US Department of State (2022, p. 19), human rights groups documented official corruption, notably within the police, courts, and security agencies. However, they pointed out that victims of this kind of cor</w:t>
      </w:r>
      <w:r>
        <w:rPr>
          <w:rFonts w:ascii="Times New Roman" w:eastAsia="Times New Roman" w:hAnsi="Times New Roman" w:cs="Times New Roman"/>
          <w:sz w:val="24"/>
          <w:szCs w:val="24"/>
        </w:rPr>
        <w:t>ruption sometimes refrained from reporting it or offering assistance in investigations since they thought the authorities were unwilling to take action or afraid of reprisals. Government representatives and civil society organizations stated that the government’s anticorruption body, the High Authority for Good Government (HABG), lacked the power source to act alone or decisively. The HABG is mandated to recommend matters to the public attorney rather than prosecute; nonetheless, it is able to look into all</w:t>
      </w:r>
      <w:r>
        <w:rPr>
          <w:rFonts w:ascii="Times New Roman" w:eastAsia="Times New Roman" w:hAnsi="Times New Roman" w:cs="Times New Roman"/>
          <w:sz w:val="24"/>
          <w:szCs w:val="24"/>
        </w:rPr>
        <w:t>egations of corruption.</w:t>
      </w:r>
    </w:p>
    <w:p w14:paraId="7172C860"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 on the other hand, values honesty, openness, and compliance with anti-corruption regulations. According to the United Nations Office on Drugs and Crime (2020, p. 48), the United Kingdom has devised a comprehensive set of anti-corruption regulations that uphold the values of accountability and the authority of law while encouraging social involvement. The country has multiple agencies charged with corruption prevention, such as the Home Office, Joint Anti-Corruption Unit (JACU), National </w:t>
      </w:r>
      <w:r>
        <w:rPr>
          <w:rFonts w:ascii="Times New Roman" w:eastAsia="Times New Roman" w:hAnsi="Times New Roman" w:cs="Times New Roman"/>
          <w:sz w:val="24"/>
          <w:szCs w:val="24"/>
        </w:rPr>
        <w:t>Crime Agency (NCA), Financial Intelligence Unit (UKFIU), Financial Conduct Authority (FCA), Information Commissioner’s Office (ICO), Crown Prosecution Service (CPS), and Serious Fraud Office (SFO) among other dedicated bodies. For instance, JACU was founded in 2015 to supervise the execution of foreign and domestic responsibilities and coordinate policies amongst agencies and ministries. The UK performs appraisals of potential danger indicators for corruption that also stimulated the Anti-Corruption Strateg</w:t>
      </w:r>
      <w:r>
        <w:rPr>
          <w:rFonts w:ascii="Times New Roman" w:eastAsia="Times New Roman" w:hAnsi="Times New Roman" w:cs="Times New Roman"/>
          <w:sz w:val="24"/>
          <w:szCs w:val="24"/>
        </w:rPr>
        <w:t>y’s priorities. To utilise openness to promote accountability, public entities disclose information about how they adhere to those criteria.</w:t>
      </w:r>
    </w:p>
    <w:p w14:paraId="5B7DF486"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this end, managing human relationships In Ivory Coast calls for an integrated approach to promote accountability and transparency training. According to Kohler and Bowra (2020, p. 4), accountability can guarantee adherence to policies and guidelines, lessen corruption and other wrongdoings, boost output, and foster organisational development. Furthermore, to be held accountable, organisations must defend their decisions to shareholders and internal and external monitoring. They must also penalise underpe</w:t>
      </w:r>
      <w:r>
        <w:rPr>
          <w:rFonts w:ascii="Times New Roman" w:eastAsia="Times New Roman" w:hAnsi="Times New Roman" w:cs="Times New Roman"/>
          <w:sz w:val="24"/>
          <w:szCs w:val="24"/>
        </w:rPr>
        <w:t>rformance or dishonest behaviour. Human Resource Managers can also address corruption through instilling self-accountability among leaders. A leader who practices self-accountability is morally admirable and can make moral judgments by consulting personal values (Ghanem, 2022). Self-accountability is mostly associated with wisdom and sound judgment. According to Ghanem and Castelli (2019), managers and supervisors can foster an environment of self-accountability throughout the organisation by regularly prac</w:t>
      </w:r>
      <w:r>
        <w:rPr>
          <w:rFonts w:ascii="Times New Roman" w:eastAsia="Times New Roman" w:hAnsi="Times New Roman" w:cs="Times New Roman"/>
          <w:sz w:val="24"/>
          <w:szCs w:val="24"/>
        </w:rPr>
        <w:t xml:space="preserve">tising “self-criticism, self-monitoring, self-management, self-leadership, and moral cognitive in daily practices” (p. 47). Besides, establishing an organization-wide culture of responsibility and openness is essential. Responsibility refers to self-directed intents and actions contributing to responsible goals (Kohler &amp; Bowra, 2020). It aligns with CSR and virtue principles in businesses, considering the more significant benefit of stakeholders, workers, citizens, and people worldwide, among other groups. </w:t>
      </w:r>
      <w:r>
        <w:rPr>
          <w:rFonts w:ascii="Times New Roman" w:eastAsia="Times New Roman" w:hAnsi="Times New Roman" w:cs="Times New Roman"/>
          <w:sz w:val="24"/>
          <w:szCs w:val="24"/>
        </w:rPr>
        <w:t xml:space="preserve">Therefore, HR managers will tame corruption by promoting accountability, responsibility and value-based practices. </w:t>
      </w:r>
    </w:p>
    <w:p w14:paraId="0A1A9705" w14:textId="77777777" w:rsidR="00881692" w:rsidRDefault="00CB3E8F">
      <w:pPr>
        <w:pStyle w:val="Heading2"/>
        <w:numPr>
          <w:ilvl w:val="0"/>
          <w:numId w:val="3"/>
        </w:numPr>
        <w:jc w:val="left"/>
        <w:rPr>
          <w:b/>
        </w:rPr>
      </w:pPr>
      <w:bookmarkStart w:id="14" w:name="_heading=h.35nkun2" w:colFirst="0" w:colLast="0"/>
      <w:bookmarkEnd w:id="14"/>
      <w:r>
        <w:rPr>
          <w:b/>
        </w:rPr>
        <w:t xml:space="preserve">Work Ethic Differences </w:t>
      </w:r>
    </w:p>
    <w:p w14:paraId="3920423B"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significant difference in work ethics between the United Kingdom and Ivory Coast influenced the human resource management practice. Work ethic is a unique set of ideals that guides employment practices (</w:t>
      </w:r>
      <w:r>
        <w:rPr>
          <w:rFonts w:ascii="Times New Roman" w:eastAsia="Times New Roman" w:hAnsi="Times New Roman" w:cs="Times New Roman"/>
          <w:sz w:val="24"/>
          <w:szCs w:val="24"/>
          <w:highlight w:val="white"/>
        </w:rPr>
        <w:t>Word, Fredolin, and Ballesteros, 2022, p. 62)</w:t>
      </w:r>
      <w:r>
        <w:rPr>
          <w:rFonts w:ascii="Times New Roman" w:eastAsia="Times New Roman" w:hAnsi="Times New Roman" w:cs="Times New Roman"/>
          <w:sz w:val="24"/>
          <w:szCs w:val="24"/>
        </w:rPr>
        <w:t>. Workers who have an outstanding work ethic conduct themselves as experts in every regard. Besides, robust work ethics inspire employees to be enthusiastic and continuously deliver excellent results. When juxtaposed with the more regulated and punctual workplace culture within the United Kingdom, concerns around perceived sluggish and premature departure amongst Ivory Coast public officials underscore a discrepancy in work ethic. For instance, there is a widespr</w:t>
      </w:r>
      <w:r>
        <w:rPr>
          <w:rFonts w:ascii="Times New Roman" w:eastAsia="Times New Roman" w:hAnsi="Times New Roman" w:cs="Times New Roman"/>
          <w:sz w:val="24"/>
          <w:szCs w:val="24"/>
        </w:rPr>
        <w:t xml:space="preserve">ead tendency of laziness in people working for the government whereby people leave offices earlier, specifically on Friday, starting the weekend sometime on Thursday by the turn of often claiming to go to funerals to have a longer weekend and days off. </w:t>
      </w:r>
    </w:p>
    <w:p w14:paraId="259999BE"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intense work ethic tendencies are applied across multiple sectors in the United Kingdom. According to Adamczyk (2017, p. 165), being on time and managing your time is crucial in the UK. It is crucial to come on schedule or even a little early. Additionally, meetings have predetermined times, and sharing the agenda beforehand is anticipated, and a meeting’s agenda is often followed. The British adhere to traditional decorum and are disciplined and skilled throughout negotiations. Their dem</w:t>
      </w:r>
      <w:r>
        <w:rPr>
          <w:rFonts w:ascii="Times New Roman" w:eastAsia="Times New Roman" w:hAnsi="Times New Roman" w:cs="Times New Roman"/>
          <w:sz w:val="24"/>
          <w:szCs w:val="24"/>
        </w:rPr>
        <w:t>eanour is diplomatic and genuine. They thoroughly inspect their counterparties while managing their time effectively. They place a high weight on oral agreements. They value sportsmanship. They will not put up with incompetence, untrustworthiness, or hostile conduct. These workplace values positively influences HR practices.</w:t>
      </w:r>
    </w:p>
    <w:p w14:paraId="10ABCC5E" w14:textId="77777777" w:rsidR="00881692" w:rsidRDefault="00CB3E8F">
      <w:pPr>
        <w:shd w:val="clear" w:color="auto" w:fill="FFFFFF"/>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Managing human relationships in this Ivory Coast culture requires a sophisticated awareness of cultural norms while implementing efficiency improvements instead of enforcing an external standard procedure. Comparatively, remuneration and reward policies between the Ivory Coast and the United Kingdom vary significantly. Hence, challenges such as laziness, absenteeism, and early departure, among other standard practices, can be addressed through performance incentives. </w:t>
      </w:r>
      <w:r>
        <w:rPr>
          <w:rFonts w:ascii="Times New Roman" w:eastAsia="Times New Roman" w:hAnsi="Times New Roman" w:cs="Times New Roman"/>
          <w:sz w:val="24"/>
          <w:szCs w:val="24"/>
          <w:highlight w:val="white"/>
        </w:rPr>
        <w:t>Liu and Liu (2022, p. 6) state that incentives also boost personnel loyalty, improving performance and lowering the likelihood of staff turnover. This is because workers can only be devoted when their employers meet their needs. The company also considers these factors because they think that people are a valuable resource that must have their needs met to use their abilities. According to Maslow’s needs theory, monetary incentives and bonuses can satiate “five basic human needs: physiological, safety needs</w:t>
      </w:r>
      <w:r>
        <w:rPr>
          <w:rFonts w:ascii="Times New Roman" w:eastAsia="Times New Roman" w:hAnsi="Times New Roman" w:cs="Times New Roman"/>
          <w:sz w:val="24"/>
          <w:szCs w:val="24"/>
          <w:highlight w:val="white"/>
        </w:rPr>
        <w:t xml:space="preserve">, love and belonging, self-esteem, and self-actualisation” (p. 6). For instance, meeting employees’ needs will encourage their commitment to work and performance, improving work ethics. </w:t>
      </w:r>
    </w:p>
    <w:p w14:paraId="29CBEA6C" w14:textId="77777777" w:rsidR="00881692" w:rsidRDefault="00CB3E8F">
      <w:pPr>
        <w:shd w:val="clear" w:color="auto" w:fill="FFFFFF"/>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improving employee engagement levels can improve negative work cultures significantly. Vance (2006, p. 1) cites that organisations gain significant competitive benefits from having engaged and dedicated workers, such as increased production and less employee turnover. It follows that companies of all shapes and sizes have made significant investments in procedures and policies that encourage dedication and involvement among their employees. For instance, HR policies must be based on clear communica</w:t>
      </w:r>
      <w:r>
        <w:rPr>
          <w:rFonts w:ascii="Times New Roman" w:eastAsia="Times New Roman" w:hAnsi="Times New Roman" w:cs="Times New Roman"/>
          <w:sz w:val="24"/>
          <w:szCs w:val="24"/>
        </w:rPr>
        <w:t>tions, meaningful work, professional development, recognition and rewards and improving work-life balance. For instance, work-life balance should be promoted through providing remote work opportunities, flexible scheduling, and fair hours of operation. To avoid burnout, urge staff members to take pauses and excursions. HRM should also create an environment where employees’ physical and psychological well-being are valued to show their dedication to their well-being.</w:t>
      </w:r>
    </w:p>
    <w:p w14:paraId="0EECF486" w14:textId="77777777" w:rsidR="00881692" w:rsidRDefault="00CB3E8F">
      <w:pPr>
        <w:pStyle w:val="Heading1"/>
        <w:ind w:firstLine="360"/>
        <w:rPr>
          <w:u w:val="single"/>
        </w:rPr>
      </w:pPr>
      <w:bookmarkStart w:id="15" w:name="_heading=h.1ksv4uv" w:colFirst="0" w:colLast="0"/>
      <w:bookmarkEnd w:id="15"/>
      <w:r>
        <w:rPr>
          <w:u w:val="single"/>
        </w:rPr>
        <w:t>Conclusion and Recommendations</w:t>
      </w:r>
    </w:p>
    <w:p w14:paraId="336D7081"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comparison between the workplace attitudes and mindsets between the UK and the Ivory Coast reveals that, although national and regional factors impact differences, there are commonalities that might improve dedication and involvement in both settings. The United Kingdom offers a framework for cultivating employee engagement by prioritising straightforward discourse, unique commitments to productive employment, and organised professional growth. However, Ivory Coast emphasises the value of cultural sensiti</w:t>
      </w:r>
      <w:r>
        <w:rPr>
          <w:rFonts w:ascii="Times New Roman" w:eastAsia="Times New Roman" w:hAnsi="Times New Roman" w:cs="Times New Roman"/>
          <w:sz w:val="24"/>
          <w:szCs w:val="24"/>
        </w:rPr>
        <w:t>vities in engagement tactics because of its collective approach and intense focus on interpersonal ties. In both situations, the need for inclusive human resource management is emphasised, as leaders significantly influence the social environment in the workplace.</w:t>
      </w:r>
    </w:p>
    <w:p w14:paraId="0881C4B5"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calls for an adaptable leadership style among human resource professionals to consider every nation’s unique cultural quirks. Managers operating from the UK may choose to implement a transformational management approach that fosters creativity and individual development because the country values independence and individuality. On the other hand, HR managers in Ivory Coast may adopt an increasing relationship- and participative-oriented approach that emphasises teamwork and shared objectives, as the co</w:t>
      </w:r>
      <w:r>
        <w:rPr>
          <w:rFonts w:ascii="Times New Roman" w:eastAsia="Times New Roman" w:hAnsi="Times New Roman" w:cs="Times New Roman"/>
          <w:sz w:val="24"/>
          <w:szCs w:val="24"/>
        </w:rPr>
        <w:t>untry values a communal attitude. For instance, an HR manager from the UK can empower team individuals to take initiative by giving them freedom and praising their unique accomplishments. However, adaptability within the Ivory Coast setting can be facilitated by a leader who involves team members in discourse and values their combined input since the country values collectivism. </w:t>
      </w:r>
    </w:p>
    <w:p w14:paraId="7563FDF0"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communication approaches can also play a significant role for HR managers to navigate across diverse cultures. Since the Ivory Coast takes an indirect strategy while the UK takes a more direct one, communication techniques must be adaptable. Straight-forward, direct, and goal-oriented engagement is feasible in the United Kingdom. At the same time, managers must uphold more building connections, oblique expressions, and contextual awareness should be given priority in highly diverse cultures such as</w:t>
      </w:r>
      <w:r>
        <w:rPr>
          <w:rFonts w:ascii="Times New Roman" w:eastAsia="Times New Roman" w:hAnsi="Times New Roman" w:cs="Times New Roman"/>
          <w:sz w:val="24"/>
          <w:szCs w:val="24"/>
        </w:rPr>
        <w:t> the Ivory Coast. For instance, email correspondence in the United Kingdom must be brief and direct, concentrating on essential objectives and due dates. Conversely, attributable to cultures regarding type and necessity to build deeper connections, indirect communication practices can dictate that -before getting into business-related topics, team gatherings in Ivory Coast may involve intervals for relationship-building. These differences are also justified by time cultures between the two cultures. </w:t>
      </w:r>
    </w:p>
    <w:p w14:paraId="1811C425" w14:textId="77777777" w:rsidR="00881692" w:rsidRDefault="00CB3E8F">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HRM needs to recognise and honour variations in demands for work-life balance in different cultural contexts. The paper cites that work-life balance is extremely important in the United Kingdom, where standards may offer remote work opportunities and flexible operating arrangements. On the other hand, long weekends are essential to Ivory Coast culture; thus, taking this into account when creating time-off rules might increase worker happiness. For instance, in the United Kingdom, flexible work </w:t>
      </w:r>
      <w:r>
        <w:rPr>
          <w:rFonts w:ascii="Times New Roman" w:eastAsia="Times New Roman" w:hAnsi="Times New Roman" w:cs="Times New Roman"/>
          <w:sz w:val="24"/>
          <w:szCs w:val="24"/>
        </w:rPr>
        <w:t>schedules enable workers to manage their social and professional obligations. However, understanding the significance of long weekends within Ivory Coast culture, an employer may provide extra time off on cultural holidays.</w:t>
      </w:r>
    </w:p>
    <w:p w14:paraId="7C9E7EE7" w14:textId="77777777" w:rsidR="00881692" w:rsidRDefault="00881692">
      <w:pPr>
        <w:shd w:val="clear" w:color="auto" w:fill="FFFFFF"/>
        <w:spacing w:line="480" w:lineRule="auto"/>
        <w:ind w:firstLine="720"/>
        <w:rPr>
          <w:rFonts w:ascii="Times New Roman" w:eastAsia="Times New Roman" w:hAnsi="Times New Roman" w:cs="Times New Roman"/>
          <w:sz w:val="24"/>
          <w:szCs w:val="24"/>
        </w:rPr>
      </w:pPr>
    </w:p>
    <w:p w14:paraId="67775E59" w14:textId="77777777" w:rsidR="00881692" w:rsidRDefault="00881692">
      <w:pPr>
        <w:shd w:val="clear" w:color="auto" w:fill="FFFFFF"/>
        <w:spacing w:line="480" w:lineRule="auto"/>
        <w:ind w:firstLine="720"/>
        <w:rPr>
          <w:rFonts w:ascii="Times New Roman" w:eastAsia="Times New Roman" w:hAnsi="Times New Roman" w:cs="Times New Roman"/>
          <w:sz w:val="24"/>
          <w:szCs w:val="24"/>
        </w:rPr>
      </w:pPr>
    </w:p>
    <w:p w14:paraId="696B750A" w14:textId="77777777" w:rsidR="00881692" w:rsidRDefault="00881692">
      <w:pPr>
        <w:shd w:val="clear" w:color="auto" w:fill="FFFFFF"/>
        <w:spacing w:line="480" w:lineRule="auto"/>
        <w:ind w:firstLine="720"/>
        <w:rPr>
          <w:rFonts w:ascii="Times New Roman" w:eastAsia="Times New Roman" w:hAnsi="Times New Roman" w:cs="Times New Roman"/>
          <w:sz w:val="24"/>
          <w:szCs w:val="24"/>
        </w:rPr>
      </w:pPr>
    </w:p>
    <w:p w14:paraId="5A75F25F" w14:textId="77777777" w:rsidR="00881692" w:rsidRDefault="00CB3E8F">
      <w:pPr>
        <w:pStyle w:val="Heading1"/>
        <w:ind w:firstLine="360"/>
        <w:rPr>
          <w:u w:val="single"/>
        </w:rPr>
      </w:pPr>
      <w:bookmarkStart w:id="16" w:name="_heading=h.44sinio" w:colFirst="0" w:colLast="0"/>
      <w:bookmarkEnd w:id="16"/>
      <w:r>
        <w:rPr>
          <w:u w:val="single"/>
        </w:rPr>
        <w:t>References</w:t>
      </w:r>
    </w:p>
    <w:p w14:paraId="79E01C5F"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Adamczyk, M., 2017. The importance of cultural differences in international business. </w:t>
      </w:r>
      <w:r>
        <w:rPr>
          <w:rFonts w:ascii="Times New Roman" w:eastAsia="Times New Roman" w:hAnsi="Times New Roman" w:cs="Times New Roman"/>
          <w:i/>
          <w:sz w:val="24"/>
          <w:szCs w:val="24"/>
          <w:highlight w:val="white"/>
        </w:rPr>
        <w:t>The Central European Review of Economics and Management (CEREM)</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(2), pp.151–170.</w:t>
      </w:r>
    </w:p>
    <w:p w14:paraId="25AD5E00"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Adamovic, M., 2022. When ethnic discrimination in recruitment is likely to occur and how to reduce it: applying a contingency perspective to review resume studies. </w:t>
      </w:r>
      <w:r>
        <w:rPr>
          <w:rFonts w:ascii="Times New Roman" w:eastAsia="Times New Roman" w:hAnsi="Times New Roman" w:cs="Times New Roman"/>
          <w:i/>
          <w:sz w:val="24"/>
          <w:szCs w:val="24"/>
          <w:highlight w:val="white"/>
        </w:rPr>
        <w:t>Human Resource Management Review</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32</w:t>
      </w:r>
      <w:r>
        <w:rPr>
          <w:rFonts w:ascii="Times New Roman" w:eastAsia="Times New Roman" w:hAnsi="Times New Roman" w:cs="Times New Roman"/>
          <w:sz w:val="24"/>
          <w:szCs w:val="24"/>
          <w:highlight w:val="white"/>
        </w:rPr>
        <w:t>(2), p.100832.</w:t>
      </w:r>
    </w:p>
    <w:p w14:paraId="06FBF8A6"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Alli, B.O., 2008. </w:t>
      </w:r>
      <w:r>
        <w:rPr>
          <w:rFonts w:ascii="Times New Roman" w:eastAsia="Times New Roman" w:hAnsi="Times New Roman" w:cs="Times New Roman"/>
          <w:i/>
          <w:sz w:val="24"/>
          <w:szCs w:val="24"/>
          <w:highlight w:val="white"/>
        </w:rPr>
        <w:t>Fundamental Principles of Occupational Health and Safety</w:t>
      </w:r>
      <w:r>
        <w:rPr>
          <w:rFonts w:ascii="Times New Roman" w:eastAsia="Times New Roman" w:hAnsi="Times New Roman" w:cs="Times New Roman"/>
          <w:sz w:val="24"/>
          <w:szCs w:val="24"/>
          <w:highlight w:val="white"/>
        </w:rPr>
        <w:t>.</w:t>
      </w:r>
    </w:p>
    <w:p w14:paraId="0B7EB932"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Bayot, ML, Tadi, P. and Sharts-Hopko, N.C., 2019. Work culture.</w:t>
      </w:r>
    </w:p>
    <w:p w14:paraId="1793722E"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Bradpiece, S. and Brouck, T., 2021. Corruption in Ivory Coast: The enemy within. Available at: </w:t>
      </w:r>
      <w:hyperlink r:id="rId12">
        <w:r>
          <w:rPr>
            <w:rFonts w:ascii="Times New Roman" w:eastAsia="Times New Roman" w:hAnsi="Times New Roman" w:cs="Times New Roman"/>
            <w:color w:val="000000"/>
            <w:sz w:val="24"/>
            <w:szCs w:val="24"/>
            <w:u w:val="single"/>
          </w:rPr>
          <w:t>https://www.france24.com/en/tv-shows/focus/20210519-corruption-in-ivory-coast-the-enemy-within</w:t>
        </w:r>
      </w:hyperlink>
    </w:p>
    <w:p w14:paraId="0E901F56"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Briscoe, D., Schuler, R. and Tarique, I., 2012. </w:t>
      </w:r>
      <w:r>
        <w:rPr>
          <w:rFonts w:ascii="Times New Roman" w:eastAsia="Times New Roman" w:hAnsi="Times New Roman" w:cs="Times New Roman"/>
          <w:i/>
          <w:sz w:val="24"/>
          <w:szCs w:val="24"/>
          <w:highlight w:val="white"/>
        </w:rPr>
        <w:t>International human resource management: Policies and practices for multinational enterprises</w:t>
      </w:r>
      <w:r>
        <w:rPr>
          <w:rFonts w:ascii="Times New Roman" w:eastAsia="Times New Roman" w:hAnsi="Times New Roman" w:cs="Times New Roman"/>
          <w:sz w:val="24"/>
          <w:szCs w:val="24"/>
          <w:highlight w:val="white"/>
        </w:rPr>
        <w:t>. Routledge.</w:t>
      </w:r>
    </w:p>
    <w:p w14:paraId="4A0EEACD"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Clark, D., 2023. UK full-time annual salary by region 2022 | Statista. [ONLINE] Available at: https://www.statista.com/statistics/416139/full-time-annual-salary-in-the-uk-by-region/. [Accessed 09 November 2023].</w:t>
      </w:r>
    </w:p>
    <w:p w14:paraId="39529C08" w14:textId="77777777" w:rsidR="00881692" w:rsidRDefault="00CB3E8F">
      <w:pPr>
        <w:spacing w:line="480" w:lineRule="auto"/>
        <w:ind w:left="720" w:hanging="720"/>
        <w:rPr>
          <w:rFonts w:ascii="Times New Roman" w:eastAsia="Times New Roman" w:hAnsi="Times New Roman" w:cs="Times New Roman"/>
          <w:color w:val="000000"/>
          <w:sz w:val="24"/>
          <w:szCs w:val="24"/>
          <w:u w:val="single"/>
        </w:rPr>
      </w:pPr>
      <w:r>
        <w:rPr>
          <w:rFonts w:ascii="Times New Roman" w:eastAsia="Times New Roman" w:hAnsi="Times New Roman" w:cs="Times New Roman"/>
          <w:sz w:val="24"/>
          <w:szCs w:val="24"/>
        </w:rPr>
        <w:t xml:space="preserve">Cordina, J., Greenfield, M., Purcel, L., Stueland, J.. 2021. McKinsey &amp; Company. How employers can help advance health equity in the workplace | McKinsey. [ONLINE] Available at: </w:t>
      </w:r>
      <w:hyperlink r:id="rId13">
        <w:r>
          <w:rPr>
            <w:rFonts w:ascii="Times New Roman" w:eastAsia="Times New Roman" w:hAnsi="Times New Roman" w:cs="Times New Roman"/>
            <w:color w:val="000000"/>
            <w:sz w:val="24"/>
            <w:szCs w:val="24"/>
            <w:u w:val="single"/>
          </w:rPr>
          <w:t>https://www.mckinsey.com/industries/healthcare/our-insights/income-alone-may-be-insufficient-how-employers-can-help-advance-health-equity-in-the-workplace</w:t>
        </w:r>
      </w:hyperlink>
    </w:p>
    <w:p w14:paraId="3138A56A"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Doumbia, A., 2021. Ethnic Conflict in Côte d’Ivoire.</w:t>
      </w:r>
    </w:p>
    <w:p w14:paraId="652EAA6C"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Dutta, A. and Chaudhry, S., 2021. Managing people more effectively: Challenges and best practices. </w:t>
      </w:r>
      <w:r>
        <w:rPr>
          <w:rFonts w:ascii="Times New Roman" w:eastAsia="Times New Roman" w:hAnsi="Times New Roman" w:cs="Times New Roman"/>
          <w:i/>
          <w:sz w:val="24"/>
          <w:szCs w:val="24"/>
          <w:highlight w:val="white"/>
        </w:rPr>
        <w:t>Journal of Management Research and Analysis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(1), pp.10–14.</w:t>
      </w:r>
    </w:p>
    <w:p w14:paraId="4A4CE60C"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Etoom, D., 2022. Influence of individualism and collectivism on talent management practices. </w:t>
      </w:r>
      <w:r>
        <w:rPr>
          <w:rFonts w:ascii="Times New Roman" w:eastAsia="Times New Roman" w:hAnsi="Times New Roman" w:cs="Times New Roman"/>
          <w:i/>
          <w:sz w:val="24"/>
          <w:szCs w:val="24"/>
          <w:highlight w:val="white"/>
        </w:rPr>
        <w:t>International Journal of Cross-Cultural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(1), pp.137–155.</w:t>
      </w:r>
    </w:p>
    <w:p w14:paraId="03223B05"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Ghanem, K.A., 2022. Leadership Self-Accountability to Prevent Corruption in the Workplace. </w:t>
      </w:r>
      <w:r>
        <w:rPr>
          <w:rFonts w:ascii="Times New Roman" w:eastAsia="Times New Roman" w:hAnsi="Times New Roman" w:cs="Times New Roman"/>
          <w:i/>
          <w:sz w:val="24"/>
          <w:szCs w:val="24"/>
          <w:highlight w:val="white"/>
        </w:rPr>
        <w:t>Open Access Library Journal</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(10), pp.1–21.</w:t>
      </w:r>
    </w:p>
    <w:p w14:paraId="533EEE6E"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Gierusz, J. and Koleśnik, K., 2019. The influence of culture on disclosures in financial statements prepared under International Financial Reporting Standards. </w:t>
      </w:r>
      <w:r>
        <w:rPr>
          <w:rFonts w:ascii="Times New Roman" w:eastAsia="Times New Roman" w:hAnsi="Times New Roman" w:cs="Times New Roman"/>
          <w:i/>
          <w:sz w:val="24"/>
          <w:szCs w:val="24"/>
          <w:highlight w:val="white"/>
        </w:rPr>
        <w:t>Zeszyty Teoretyczne Rachunkowości</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157</w:t>
      </w:r>
      <w:r>
        <w:rPr>
          <w:rFonts w:ascii="Times New Roman" w:eastAsia="Times New Roman" w:hAnsi="Times New Roman" w:cs="Times New Roman"/>
          <w:sz w:val="24"/>
          <w:szCs w:val="24"/>
          <w:highlight w:val="white"/>
        </w:rPr>
        <w:t>.</w:t>
      </w:r>
    </w:p>
    <w:p w14:paraId="304DD3F9"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Goh, T., 2023. Talent retention and high salary expectations are challenges, say British firms in S’pore. The Strait Times.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000000"/>
            <w:sz w:val="24"/>
            <w:szCs w:val="24"/>
            <w:u w:val="single"/>
          </w:rPr>
          <w:t>https://www.straitstimes.com/business/talent-retention-high-salary-expectations-are-challenges-for-business-say-british-firms-in-s-pore#</w:t>
        </w:r>
      </w:hyperlink>
    </w:p>
    <w:p w14:paraId="34C9B20D"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Hadeed, S.A. and Henry–Campbell, S., 2021. Expatriate Experiences and the Role HRD Plays in Cultural Awareness in International Companies. </w:t>
      </w:r>
      <w:r>
        <w:rPr>
          <w:rFonts w:ascii="Times New Roman" w:eastAsia="Times New Roman" w:hAnsi="Times New Roman" w:cs="Times New Roman"/>
          <w:i/>
          <w:sz w:val="24"/>
          <w:szCs w:val="24"/>
          <w:highlight w:val="white"/>
        </w:rPr>
        <w:t>New Horizons in Adult Education and Human Resource Development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33</w:t>
      </w:r>
      <w:r>
        <w:rPr>
          <w:rFonts w:ascii="Times New Roman" w:eastAsia="Times New Roman" w:hAnsi="Times New Roman" w:cs="Times New Roman"/>
          <w:sz w:val="24"/>
          <w:szCs w:val="24"/>
          <w:highlight w:val="white"/>
        </w:rPr>
        <w:t>(1), pp.69–73.</w:t>
      </w:r>
    </w:p>
    <w:p w14:paraId="38C07836"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Ismail, F. and Owaida, N.I., 2023. Combating Workplace Corruption. </w:t>
      </w:r>
      <w:r>
        <w:rPr>
          <w:rFonts w:ascii="Times New Roman" w:eastAsia="Times New Roman" w:hAnsi="Times New Roman" w:cs="Times New Roman"/>
          <w:i/>
          <w:sz w:val="24"/>
          <w:szCs w:val="24"/>
          <w:highlight w:val="white"/>
        </w:rPr>
        <w:t>Advances in Humanities and Contemporary Studies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(1), pp.76–86.</w:t>
      </w:r>
    </w:p>
    <w:p w14:paraId="4AD08124"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Knies, E., Leisink, P., &amp; van de Schoot, R. (2020). People management: developing and testing a measurement scale. </w:t>
      </w:r>
      <w:r>
        <w:rPr>
          <w:rFonts w:ascii="Times New Roman" w:eastAsia="Times New Roman" w:hAnsi="Times New Roman" w:cs="Times New Roman"/>
          <w:i/>
          <w:sz w:val="24"/>
          <w:szCs w:val="24"/>
          <w:highlight w:val="white"/>
        </w:rPr>
        <w:t>The International Journal of Human Resource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31</w:t>
      </w:r>
      <w:r>
        <w:rPr>
          <w:rFonts w:ascii="Times New Roman" w:eastAsia="Times New Roman" w:hAnsi="Times New Roman" w:cs="Times New Roman"/>
          <w:sz w:val="24"/>
          <w:szCs w:val="24"/>
          <w:highlight w:val="white"/>
        </w:rPr>
        <w:t>(6), 705-737.</w:t>
      </w:r>
    </w:p>
    <w:p w14:paraId="3BF70D88"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Kohler, J.C. and Bowra, A., 2020. Exploring anti-corruption, transparency, and accountability in the World Health Organization, the United Nations development programme, the World Bank Group, and the global fund to fight AIDS, tuberculosis and malaria. </w:t>
      </w:r>
      <w:r>
        <w:rPr>
          <w:rFonts w:ascii="Times New Roman" w:eastAsia="Times New Roman" w:hAnsi="Times New Roman" w:cs="Times New Roman"/>
          <w:i/>
          <w:sz w:val="24"/>
          <w:szCs w:val="24"/>
          <w:highlight w:val="white"/>
        </w:rPr>
        <w:t>Globalization and health</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16</w:t>
      </w:r>
      <w:r>
        <w:rPr>
          <w:rFonts w:ascii="Times New Roman" w:eastAsia="Times New Roman" w:hAnsi="Times New Roman" w:cs="Times New Roman"/>
          <w:sz w:val="24"/>
          <w:szCs w:val="24"/>
          <w:highlight w:val="white"/>
        </w:rPr>
        <w:t>, pp.1-10.</w:t>
      </w:r>
    </w:p>
    <w:p w14:paraId="0FCEF0E0"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Liu, W. and Liu, Y., 2022. The impact of incentives on job performance, business cycle, and population health in emerging economies. </w:t>
      </w:r>
      <w:r>
        <w:rPr>
          <w:rFonts w:ascii="Times New Roman" w:eastAsia="Times New Roman" w:hAnsi="Times New Roman" w:cs="Times New Roman"/>
          <w:i/>
          <w:sz w:val="24"/>
          <w:szCs w:val="24"/>
          <w:highlight w:val="white"/>
        </w:rPr>
        <w:t>Frontiers in public health</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 p.778101.</w:t>
      </w:r>
    </w:p>
    <w:p w14:paraId="10FB8C62"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Morris, S.N., 2023. Cultural Diversity in Workplace and the Role of Management. </w:t>
      </w:r>
      <w:r>
        <w:rPr>
          <w:rFonts w:ascii="Times New Roman" w:eastAsia="Times New Roman" w:hAnsi="Times New Roman" w:cs="Times New Roman"/>
          <w:i/>
          <w:sz w:val="24"/>
          <w:szCs w:val="24"/>
          <w:highlight w:val="white"/>
        </w:rPr>
        <w:t>American Journal of Industrial and Business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(5), pp.380–393.</w:t>
      </w:r>
    </w:p>
    <w:p w14:paraId="1D453843"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Murphy, K. R. (2018). The legal context of the management of human resources. </w:t>
      </w:r>
      <w:r>
        <w:rPr>
          <w:rFonts w:ascii="Times New Roman" w:eastAsia="Times New Roman" w:hAnsi="Times New Roman" w:cs="Times New Roman"/>
          <w:i/>
          <w:sz w:val="24"/>
          <w:szCs w:val="24"/>
          <w:highlight w:val="white"/>
        </w:rPr>
        <w:t>Annual Review of Organizational Psychology and Organizational Behavior</w:t>
      </w:r>
      <w:r>
        <w:rPr>
          <w:rFonts w:ascii="Times New Roman" w:eastAsia="Times New Roman" w:hAnsi="Times New Roman" w:cs="Times New Roman"/>
          <w:sz w:val="24"/>
          <w:szCs w:val="24"/>
          <w:highlight w:val="white"/>
        </w:rPr>
        <w:t xml:space="preserve">, pp.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 157–182.</w:t>
      </w:r>
    </w:p>
    <w:p w14:paraId="038C1FB6"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NWMSU. 2023. Importance of Employment Law for HR Professionals - Northwest. [ONLINE] Available at: https://online.nwmissouri.edu/programs/business/mba/hr-management/importance-of-employment-law/. [Accessed 07 November 2023].</w:t>
      </w:r>
    </w:p>
    <w:p w14:paraId="31A93387"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Nyambegera, S.M., 2002. Ethnicity and human resource management practice in sub-Saharan Africa: the relevance of the managing diversity discourse. </w:t>
      </w:r>
      <w:r>
        <w:rPr>
          <w:rFonts w:ascii="Times New Roman" w:eastAsia="Times New Roman" w:hAnsi="Times New Roman" w:cs="Times New Roman"/>
          <w:i/>
          <w:sz w:val="24"/>
          <w:szCs w:val="24"/>
          <w:highlight w:val="white"/>
        </w:rPr>
        <w:t>International Journal of Human Resource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(7), pp.1077-1090.</w:t>
      </w:r>
    </w:p>
    <w:p w14:paraId="432A948A"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Padma, M., Sheeba, R. and Priyadharsini, R., 2017. Cultural Factors Affecting Human Resource Management Activities Of Companies In Software Industry. </w:t>
      </w:r>
    </w:p>
    <w:p w14:paraId="53914B72"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Rodríguez-Sánchez, J.L., González-Torres, T., Montero-Navarro, A. and Gallego-Losada, R., 2020. Investing time and resources for work–life balance: The effect on talent retention. </w:t>
      </w:r>
      <w:r>
        <w:rPr>
          <w:rFonts w:ascii="Times New Roman" w:eastAsia="Times New Roman" w:hAnsi="Times New Roman" w:cs="Times New Roman"/>
          <w:i/>
          <w:sz w:val="24"/>
          <w:szCs w:val="24"/>
          <w:highlight w:val="white"/>
        </w:rPr>
        <w:t>International journal of environmental research and public health</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(6), p.1920.</w:t>
      </w:r>
    </w:p>
    <w:p w14:paraId="0808420A"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Ryu, G., 2016. Public employees’ well-being when having long working hours and low-salary working conditions. </w:t>
      </w:r>
      <w:r>
        <w:rPr>
          <w:rFonts w:ascii="Times New Roman" w:eastAsia="Times New Roman" w:hAnsi="Times New Roman" w:cs="Times New Roman"/>
          <w:i/>
          <w:sz w:val="24"/>
          <w:szCs w:val="24"/>
          <w:highlight w:val="white"/>
        </w:rPr>
        <w:t>Public Personnel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45</w:t>
      </w:r>
      <w:r>
        <w:rPr>
          <w:rFonts w:ascii="Times New Roman" w:eastAsia="Times New Roman" w:hAnsi="Times New Roman" w:cs="Times New Roman"/>
          <w:sz w:val="24"/>
          <w:szCs w:val="24"/>
          <w:highlight w:val="white"/>
        </w:rPr>
        <w:t>(1), pp.70–89.</w:t>
      </w:r>
    </w:p>
    <w:p w14:paraId="3FDA2325"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Selwyn, N.M. and Emir, A., 2014. </w:t>
      </w:r>
      <w:r>
        <w:rPr>
          <w:rFonts w:ascii="Times New Roman" w:eastAsia="Times New Roman" w:hAnsi="Times New Roman" w:cs="Times New Roman"/>
          <w:i/>
          <w:sz w:val="24"/>
          <w:szCs w:val="24"/>
          <w:highlight w:val="white"/>
        </w:rPr>
        <w:t>Selwyn’s law of employment</w:t>
      </w:r>
      <w:r>
        <w:rPr>
          <w:rFonts w:ascii="Times New Roman" w:eastAsia="Times New Roman" w:hAnsi="Times New Roman" w:cs="Times New Roman"/>
          <w:sz w:val="24"/>
          <w:szCs w:val="24"/>
          <w:highlight w:val="white"/>
        </w:rPr>
        <w:t>. Oxford University Press, USA.</w:t>
      </w:r>
    </w:p>
    <w:p w14:paraId="2E830E0C"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Tenzer, H., Pudelko, M. and Harzing, A.W., 2014. The impact of language barriers on trust formation in multinational teams. </w:t>
      </w:r>
      <w:r>
        <w:rPr>
          <w:rFonts w:ascii="Times New Roman" w:eastAsia="Times New Roman" w:hAnsi="Times New Roman" w:cs="Times New Roman"/>
          <w:i/>
          <w:sz w:val="24"/>
          <w:szCs w:val="24"/>
          <w:highlight w:val="white"/>
        </w:rPr>
        <w:t>Journal of International Business Studies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45</w:t>
      </w:r>
      <w:r>
        <w:rPr>
          <w:rFonts w:ascii="Times New Roman" w:eastAsia="Times New Roman" w:hAnsi="Times New Roman" w:cs="Times New Roman"/>
          <w:sz w:val="24"/>
          <w:szCs w:val="24"/>
          <w:highlight w:val="white"/>
        </w:rPr>
        <w:t>, pp.508-535.</w:t>
      </w:r>
    </w:p>
    <w:p w14:paraId="74BEA066"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 Department of State, 2022. 2022 Country Reports on Human Rights Practices: Cote d’Ivoire. Available at: </w:t>
      </w:r>
      <w:hyperlink r:id="rId15">
        <w:r>
          <w:rPr>
            <w:rFonts w:ascii="Times New Roman" w:eastAsia="Times New Roman" w:hAnsi="Times New Roman" w:cs="Times New Roman"/>
            <w:color w:val="000000"/>
            <w:sz w:val="24"/>
            <w:szCs w:val="24"/>
            <w:u w:val="single"/>
          </w:rPr>
          <w:t>https://www.state.gov/reports/2022-country-reports-on-human-rights-practices/cote-divoire</w:t>
        </w:r>
      </w:hyperlink>
    </w:p>
    <w:p w14:paraId="501C522E"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 Nations Office on Drugs and Crime, 2020. Country Review Report of the United Kingdom of Great Britain and Northern Ireland. Available at: </w:t>
      </w:r>
      <w:hyperlink r:id="rId16">
        <w:r>
          <w:rPr>
            <w:rFonts w:ascii="Times New Roman" w:eastAsia="Times New Roman" w:hAnsi="Times New Roman" w:cs="Times New Roman"/>
            <w:color w:val="000000"/>
            <w:sz w:val="24"/>
            <w:szCs w:val="24"/>
            <w:u w:val="single"/>
          </w:rPr>
          <w:t>https://www.unodc.org/documents/treaties/UNCAC/CountryVisitFinalReports/2020_11_16_UK_Final_Country_Report.pdf</w:t>
        </w:r>
      </w:hyperlink>
    </w:p>
    <w:p w14:paraId="6989828E"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Vance, R.J., 2006. Employee engagement and commitment. </w:t>
      </w:r>
      <w:r>
        <w:rPr>
          <w:rFonts w:ascii="Times New Roman" w:eastAsia="Times New Roman" w:hAnsi="Times New Roman" w:cs="Times New Roman"/>
          <w:i/>
          <w:sz w:val="24"/>
          <w:szCs w:val="24"/>
          <w:highlight w:val="white"/>
        </w:rPr>
        <w:t>SHRM Foundation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 pp.1–53.</w:t>
      </w:r>
    </w:p>
    <w:p w14:paraId="5B62653D"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Villegas, S., Lloyd, R.A., Tritt, A. and Vengrouskie, E.F., 2019. Human resources as ethical gatekeepers: Hiring ethics and employee selection. </w:t>
      </w:r>
      <w:r>
        <w:rPr>
          <w:rFonts w:ascii="Times New Roman" w:eastAsia="Times New Roman" w:hAnsi="Times New Roman" w:cs="Times New Roman"/>
          <w:i/>
          <w:sz w:val="24"/>
          <w:szCs w:val="24"/>
          <w:highlight w:val="white"/>
        </w:rPr>
        <w:t>Journal of Leadership, Accountability and Ethics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16</w:t>
      </w:r>
      <w:r>
        <w:rPr>
          <w:rFonts w:ascii="Times New Roman" w:eastAsia="Times New Roman" w:hAnsi="Times New Roman" w:cs="Times New Roman"/>
          <w:sz w:val="24"/>
          <w:szCs w:val="24"/>
          <w:highlight w:val="white"/>
        </w:rPr>
        <w:t>(2).</w:t>
      </w:r>
    </w:p>
    <w:p w14:paraId="68D2C553"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Warrick, D.D., 2017. What leaders need to know about organizational culture. </w:t>
      </w:r>
      <w:r>
        <w:rPr>
          <w:rFonts w:ascii="Times New Roman" w:eastAsia="Times New Roman" w:hAnsi="Times New Roman" w:cs="Times New Roman"/>
          <w:i/>
          <w:sz w:val="24"/>
          <w:szCs w:val="24"/>
          <w:highlight w:val="white"/>
        </w:rPr>
        <w:t>Business Horizons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60</w:t>
      </w:r>
      <w:r>
        <w:rPr>
          <w:rFonts w:ascii="Times New Roman" w:eastAsia="Times New Roman" w:hAnsi="Times New Roman" w:cs="Times New Roman"/>
          <w:sz w:val="24"/>
          <w:szCs w:val="24"/>
          <w:highlight w:val="white"/>
        </w:rPr>
        <w:t>(3), pp.395–404.</w:t>
      </w:r>
    </w:p>
    <w:p w14:paraId="78E8FE21" w14:textId="77777777" w:rsidR="00881692" w:rsidRDefault="00CB3E8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Wolfgruber, D., Stürmer, L. and Einwiller, S., 2022. Talking inclusion into being: Communication as a facilitator and obstructor of an inclusive work environment. </w:t>
      </w:r>
      <w:r>
        <w:rPr>
          <w:rFonts w:ascii="Times New Roman" w:eastAsia="Times New Roman" w:hAnsi="Times New Roman" w:cs="Times New Roman"/>
          <w:i/>
          <w:sz w:val="24"/>
          <w:szCs w:val="24"/>
          <w:highlight w:val="white"/>
        </w:rPr>
        <w:t>Personnel Review</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51</w:t>
      </w:r>
      <w:r>
        <w:rPr>
          <w:rFonts w:ascii="Times New Roman" w:eastAsia="Times New Roman" w:hAnsi="Times New Roman" w:cs="Times New Roman"/>
          <w:sz w:val="24"/>
          <w:szCs w:val="24"/>
          <w:highlight w:val="white"/>
        </w:rPr>
        <w:t>(7), pp.1841-1860.</w:t>
      </w:r>
    </w:p>
    <w:p w14:paraId="1D6A374B"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Word, D., Fredolin, J.P. and Ballesteros, J.V.A., 2022. The Effect of Work Ethics of Employees on their Work Performance. </w:t>
      </w:r>
      <w:r>
        <w:rPr>
          <w:rFonts w:ascii="Times New Roman" w:eastAsia="Times New Roman" w:hAnsi="Times New Roman" w:cs="Times New Roman"/>
          <w:i/>
          <w:sz w:val="24"/>
          <w:szCs w:val="24"/>
          <w:highlight w:val="white"/>
        </w:rPr>
        <w:t>Research in Management and Humanities DWIJMH</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(1), pp.58-82.</w:t>
      </w:r>
    </w:p>
    <w:p w14:paraId="0ED8031A"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Yıldız, A., 2013. The effects of national culture on unionization. </w:t>
      </w:r>
      <w:r>
        <w:rPr>
          <w:rFonts w:ascii="Times New Roman" w:eastAsia="Times New Roman" w:hAnsi="Times New Roman" w:cs="Times New Roman"/>
          <w:i/>
          <w:sz w:val="24"/>
          <w:szCs w:val="24"/>
          <w:highlight w:val="white"/>
        </w:rPr>
        <w:t>Istanbul Journal of Sociological Studies</w:t>
      </w:r>
      <w:r>
        <w:rPr>
          <w:rFonts w:ascii="Times New Roman" w:eastAsia="Times New Roman" w:hAnsi="Times New Roman" w:cs="Times New Roman"/>
          <w:sz w:val="24"/>
          <w:szCs w:val="24"/>
          <w:highlight w:val="white"/>
        </w:rPr>
        <w:t>, (48), pp.19-33.</w:t>
      </w:r>
    </w:p>
    <w:p w14:paraId="0FFBC188" w14:textId="77777777" w:rsidR="00881692" w:rsidRDefault="00CB3E8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Zhenjing, G., Chupradit, S., Ku, K.Y., Nassani, A.A. and Haffar, M., 2022. Impact of Employees’ Workplace Environment on Employees’ Performance: A Multi-Mediation Model. </w:t>
      </w:r>
      <w:r>
        <w:rPr>
          <w:rFonts w:ascii="Times New Roman" w:eastAsia="Times New Roman" w:hAnsi="Times New Roman" w:cs="Times New Roman"/>
          <w:i/>
          <w:sz w:val="24"/>
          <w:szCs w:val="24"/>
          <w:highlight w:val="white"/>
        </w:rPr>
        <w:t>Frontiers in Public Health</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 p.890400.</w:t>
      </w:r>
    </w:p>
    <w:p w14:paraId="483C4404" w14:textId="77777777" w:rsidR="00881692" w:rsidRDefault="00881692">
      <w:pPr>
        <w:shd w:val="clear" w:color="auto" w:fill="FFFFFF"/>
        <w:spacing w:line="480" w:lineRule="auto"/>
        <w:rPr>
          <w:rFonts w:ascii="Times New Roman" w:eastAsia="Times New Roman" w:hAnsi="Times New Roman" w:cs="Times New Roman"/>
          <w:sz w:val="24"/>
          <w:szCs w:val="24"/>
        </w:rPr>
      </w:pPr>
    </w:p>
    <w:p w14:paraId="4B0A1D7A" w14:textId="77777777" w:rsidR="00881692" w:rsidRDefault="00CB3E8F">
      <w:p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 picture of my beloved country Ivory Coast.</w:t>
      </w:r>
    </w:p>
    <w:p w14:paraId="5E19AADC" w14:textId="77777777" w:rsidR="00881692" w:rsidRDefault="00881692">
      <w:pPr>
        <w:shd w:val="clear" w:color="auto" w:fill="FFFFFF"/>
        <w:spacing w:line="480" w:lineRule="auto"/>
        <w:jc w:val="center"/>
        <w:rPr>
          <w:rFonts w:ascii="Times New Roman" w:eastAsia="Times New Roman" w:hAnsi="Times New Roman" w:cs="Times New Roman"/>
          <w:sz w:val="24"/>
          <w:szCs w:val="24"/>
        </w:rPr>
      </w:pPr>
    </w:p>
    <w:p w14:paraId="19BC9616" w14:textId="77777777" w:rsidR="00881692" w:rsidRDefault="00CB3E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E432CB1" wp14:editId="72167A55">
            <wp:extent cx="5943600" cy="334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3340100"/>
                    </a:xfrm>
                    <a:prstGeom prst="rect">
                      <a:avLst/>
                    </a:prstGeom>
                    <a:ln/>
                  </pic:spPr>
                </pic:pic>
              </a:graphicData>
            </a:graphic>
          </wp:inline>
        </w:drawing>
      </w:r>
    </w:p>
    <w:sectPr w:rsidR="00881692">
      <w:head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7F6F9" w14:textId="77777777" w:rsidR="00CB3E8F" w:rsidRDefault="00CB3E8F">
      <w:pPr>
        <w:spacing w:after="0" w:line="240" w:lineRule="auto"/>
      </w:pPr>
      <w:r>
        <w:separator/>
      </w:r>
    </w:p>
  </w:endnote>
  <w:endnote w:type="continuationSeparator" w:id="0">
    <w:p w14:paraId="6910A054" w14:textId="77777777" w:rsidR="00CB3E8F" w:rsidRDefault="00CB3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3EAE4" w14:textId="77777777" w:rsidR="00CB3E8F" w:rsidRDefault="00CB3E8F">
      <w:pPr>
        <w:spacing w:after="0" w:line="240" w:lineRule="auto"/>
      </w:pPr>
      <w:r>
        <w:separator/>
      </w:r>
    </w:p>
  </w:footnote>
  <w:footnote w:type="continuationSeparator" w:id="0">
    <w:p w14:paraId="1E3A183E" w14:textId="77777777" w:rsidR="00CB3E8F" w:rsidRDefault="00CB3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5E22" w14:textId="77777777" w:rsidR="00881692" w:rsidRDefault="00CB3E8F">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62002BBF" w14:textId="77777777" w:rsidR="00881692" w:rsidRDefault="00881692">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0BC3"/>
    <w:multiLevelType w:val="multilevel"/>
    <w:tmpl w:val="C0ECA6E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2637911"/>
    <w:multiLevelType w:val="multilevel"/>
    <w:tmpl w:val="8632A97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931046F"/>
    <w:multiLevelType w:val="multilevel"/>
    <w:tmpl w:val="811A42D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74097066">
    <w:abstractNumId w:val="1"/>
  </w:num>
  <w:num w:numId="2" w16cid:durableId="1145470601">
    <w:abstractNumId w:val="2"/>
  </w:num>
  <w:num w:numId="3" w16cid:durableId="655844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692"/>
    <w:rsid w:val="00881692"/>
    <w:rsid w:val="00CB3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F5903"/>
  <w15:docId w15:val="{586FEE58-A63C-4976-AC2A-BB1DE0341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480" w:lineRule="auto"/>
      <w:ind w:left="360"/>
      <w:jc w:val="cente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240" w:after="0" w:line="480" w:lineRule="auto"/>
      <w:ind w:left="360" w:hanging="360"/>
      <w:jc w:val="center"/>
      <w:outlineLvl w:val="1"/>
    </w:pPr>
    <w:rPr>
      <w:rFonts w:ascii="Times New Roman" w:eastAsia="Times New Roman" w:hAnsi="Times New Roman" w:cs="Times New Roman"/>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ckinsey.com/industries/healthcare/our-insights/income-alone-may-be-insufficient-how-employers-can-help-advance-health-equity-in-the-workplace"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rance24.com/en/tv-shows/focus/20210519-corruption-in-ivory-coast-the-enemy-within"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unodc.org/documents/treaties/UNCAC/CountryVisitFinalReports/2020_11_16_UK_Final_Country_Repor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tate.gov/reports/2022-country-reports-on-human-rights-practices/cote-divoir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raitstimes.com/business/talent-retention-high-salary-expectations-are-challenges-for-business-say-british-firms-in-s-p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QNCckGpKkFJkzej/etvWGmzXqQ==">CgMxLjAyCGguZ2pkZ3hzMgloLjMwajB6bGwyCWguMWZvYjl0ZTIJaC4zem55c2g3MgloLjJldDkycDAyCGgudHlqY3d0MgloLjNkeTZ2a20yCWguMXQzaDVzZjIJaC40ZDM0b2c4MgloLjJzOGV5bzEyCWguMTdkcDh2dTIJaC4zcmRjcmpuMgloLjI2aW4xcmcyCGgubG54Yno5MgloLjM1bmt1bjIyCWguMWtzdjR1djIJaC40NHNpbmlvOAByITE2cHhSM2VHUHNsQ0ZONmlmMXRTWWMxdk01T3ZLUlFDV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12" ma:contentTypeDescription="Create a new document." ma:contentTypeScope="" ma:versionID="780fd1f56269833a1b453ea6cf7c12c1">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50567273c35dd6581381207a4707ae89"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3ca1d14-ddf3-4ca1-8493-d8f4afcd853b"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74DBED1-2566-407C-BFD7-DF113EADC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B16787-BECE-4B57-BFB3-144401D0784D}">
  <ds:schemaRefs>
    <ds:schemaRef ds:uri="http://schemas.microsoft.com/sharepoint/v3/contenttype/forms"/>
  </ds:schemaRefs>
</ds:datastoreItem>
</file>

<file path=customXml/itemProps4.xml><?xml version="1.0" encoding="utf-8"?>
<ds:datastoreItem xmlns:ds="http://schemas.openxmlformats.org/officeDocument/2006/customXml" ds:itemID="{49345202-E303-4702-B8E9-2A74D8875D7F}">
  <ds:schemaRefs>
    <ds:schemaRef ds:uri="http://purl.org/dc/terms/"/>
    <ds:schemaRef ds:uri="73ca1d14-ddf3-4ca1-8493-d8f4afcd853b"/>
    <ds:schemaRef ds:uri="http://schemas.microsoft.com/office/2006/documentManagement/types"/>
    <ds:schemaRef ds:uri="http://purl.org/dc/dcmitype/"/>
    <ds:schemaRef ds:uri="62a70124-0e28-4118-a006-78dd1884dd46"/>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6583</Words>
  <Characters>37526</Characters>
  <Application>Microsoft Office Word</Application>
  <DocSecurity>0</DocSecurity>
  <Lines>312</Lines>
  <Paragraphs>88</Paragraphs>
  <ScaleCrop>false</ScaleCrop>
  <Company/>
  <LinksUpToDate>false</LinksUpToDate>
  <CharactersWithSpaces>44021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Lucien Honore Kadia Yao (1916224)</cp:lastModifiedBy>
  <cp:revision>2</cp:revision>
  <dcterms:created xsi:type="dcterms:W3CDTF">2023-12-12T13:48:00Z</dcterms:created>
  <dcterms:modified xsi:type="dcterms:W3CDTF">2023-12-12T13:48:00Z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e1bcbedc-fec5-49cd-ad7a-25f13af613bc</vt:lpwstr>
  </property>
  <property fmtid="{D5CDD505-2E9C-101B-9397-08002B2CF9AE}" pid="3" name="ContentTypeId">
    <vt:lpwstr>0x010100800156283AFBE640A399E02E54C55F98</vt:lpwstr>
  </property>
</Properties>
</file>