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FFFF"/>
  <w:body>
    <w:p w:rsidR="00CE3F79" w:rsidRDefault="00132294">
      <w:pPr>
        <w:jc w:val="center"/>
        <w:rPr>
          <w:b/>
        </w:rPr>
      </w:pPr>
      <w:r>
        <w:rPr>
          <w:b/>
          <w:noProof/>
          <w:lang w:eastAsia="en-US"/>
        </w:rPr>
        <w:drawing>
          <wp:inline distT="114300" distB="114300" distL="114300" distR="114300">
            <wp:extent cx="4752975" cy="189547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4752975" cy="1895475"/>
                    </a:xfrm>
                    <a:prstGeom prst="rect">
                      <a:avLst/>
                    </a:prstGeom>
                    <a:ln/>
                  </pic:spPr>
                </pic:pic>
              </a:graphicData>
            </a:graphic>
          </wp:inline>
        </w:drawing>
      </w:r>
    </w:p>
    <w:p w:rsidR="00CE3F79" w:rsidRDefault="00132294">
      <w:pPr>
        <w:jc w:val="right"/>
        <w:rPr>
          <w:rFonts w:ascii="Roboto" w:eastAsia="Roboto" w:hAnsi="Roboto" w:cs="Roboto"/>
          <w:b/>
          <w:sz w:val="28"/>
          <w:szCs w:val="28"/>
        </w:rPr>
      </w:pPr>
      <w:r>
        <w:rPr>
          <w:rFonts w:ascii="Roboto" w:eastAsia="Roboto" w:hAnsi="Roboto" w:cs="Roboto"/>
          <w:b/>
          <w:sz w:val="28"/>
          <w:szCs w:val="28"/>
        </w:rPr>
        <w:t>HUMAN CAPITAL MANAGEMENT (LCMB7023)</w:t>
      </w:r>
    </w:p>
    <w:p w:rsidR="00CE3F79" w:rsidRDefault="0078663E">
      <w:pPr>
        <w:jc w:val="right"/>
        <w:rPr>
          <w:rFonts w:ascii="Roboto" w:eastAsia="Roboto" w:hAnsi="Roboto" w:cs="Roboto"/>
          <w:b/>
          <w:sz w:val="28"/>
          <w:szCs w:val="28"/>
        </w:rPr>
      </w:pPr>
      <w:r>
        <w:pict>
          <v:rect id="_x0000_i1025" style="width:0;height:1.5pt" o:hralign="center" o:hrstd="t" o:hr="t" fillcolor="#a0a0a0" stroked="f"/>
        </w:pict>
      </w:r>
    </w:p>
    <w:p w:rsidR="00CE3F79" w:rsidRDefault="00132294">
      <w:pPr>
        <w:jc w:val="right"/>
        <w:rPr>
          <w:rFonts w:ascii="Roboto" w:eastAsia="Roboto" w:hAnsi="Roboto" w:cs="Roboto"/>
          <w:b/>
          <w:sz w:val="28"/>
          <w:szCs w:val="28"/>
        </w:rPr>
      </w:pPr>
      <w:r>
        <w:rPr>
          <w:rFonts w:ascii="Roboto" w:eastAsia="Roboto" w:hAnsi="Roboto" w:cs="Roboto"/>
          <w:b/>
          <w:sz w:val="28"/>
          <w:szCs w:val="28"/>
        </w:rPr>
        <w:t>Component 1: Individual Report</w:t>
      </w:r>
    </w:p>
    <w:p w:rsidR="00CE3F79" w:rsidRDefault="0078663E">
      <w:pPr>
        <w:jc w:val="right"/>
        <w:rPr>
          <w:rFonts w:ascii="Roboto" w:eastAsia="Roboto" w:hAnsi="Roboto" w:cs="Roboto"/>
          <w:b/>
          <w:sz w:val="28"/>
          <w:szCs w:val="28"/>
        </w:rPr>
      </w:pPr>
      <w:r>
        <w:pict>
          <v:rect id="_x0000_i1026" style="width:0;height:1.5pt" o:hralign="center" o:hrstd="t" o:hr="t" fillcolor="#a0a0a0" stroked="f"/>
        </w:pict>
      </w:r>
    </w:p>
    <w:p w:rsidR="00CE3F79" w:rsidRDefault="00CE3F79">
      <w:pPr>
        <w:jc w:val="right"/>
        <w:rPr>
          <w:rFonts w:ascii="Roboto" w:eastAsia="Roboto" w:hAnsi="Roboto" w:cs="Roboto"/>
          <w:b/>
          <w:sz w:val="28"/>
          <w:szCs w:val="28"/>
        </w:rPr>
      </w:pPr>
    </w:p>
    <w:p w:rsidR="00CE3F79" w:rsidRDefault="00132294">
      <w:pPr>
        <w:jc w:val="left"/>
        <w:rPr>
          <w:rFonts w:ascii="Roboto" w:eastAsia="Roboto" w:hAnsi="Roboto" w:cs="Roboto"/>
          <w:b/>
          <w:sz w:val="26"/>
          <w:szCs w:val="26"/>
        </w:rPr>
      </w:pPr>
      <w:r>
        <w:rPr>
          <w:rFonts w:ascii="Roboto" w:eastAsia="Roboto" w:hAnsi="Roboto" w:cs="Roboto"/>
          <w:b/>
          <w:sz w:val="26"/>
          <w:szCs w:val="26"/>
        </w:rPr>
        <w:t>Submitted By:</w:t>
      </w:r>
    </w:p>
    <w:p w:rsidR="00CE3F79" w:rsidRDefault="00132294">
      <w:pPr>
        <w:jc w:val="left"/>
        <w:rPr>
          <w:rFonts w:ascii="Roboto" w:eastAsia="Roboto" w:hAnsi="Roboto" w:cs="Roboto"/>
          <w:sz w:val="26"/>
          <w:szCs w:val="26"/>
        </w:rPr>
      </w:pPr>
      <w:r>
        <w:rPr>
          <w:rFonts w:ascii="Roboto" w:eastAsia="Roboto" w:hAnsi="Roboto" w:cs="Roboto"/>
          <w:sz w:val="26"/>
          <w:szCs w:val="26"/>
        </w:rPr>
        <w:t>Mohammad Rashed Hossain</w:t>
      </w:r>
    </w:p>
    <w:p w:rsidR="00DC6E18" w:rsidRDefault="00132294">
      <w:pPr>
        <w:jc w:val="left"/>
        <w:rPr>
          <w:rFonts w:ascii="Roboto" w:eastAsia="Roboto" w:hAnsi="Roboto" w:cs="Roboto"/>
          <w:sz w:val="26"/>
          <w:szCs w:val="26"/>
        </w:rPr>
      </w:pPr>
      <w:r>
        <w:rPr>
          <w:rFonts w:ascii="Roboto" w:eastAsia="Roboto" w:hAnsi="Roboto" w:cs="Roboto"/>
          <w:sz w:val="26"/>
          <w:szCs w:val="26"/>
        </w:rPr>
        <w:t xml:space="preserve"> </w:t>
      </w:r>
      <w:r w:rsidR="00116BAF">
        <w:rPr>
          <w:rFonts w:ascii="Roboto" w:eastAsia="Roboto" w:hAnsi="Roboto" w:cs="Roboto"/>
          <w:b/>
          <w:sz w:val="26"/>
          <w:szCs w:val="26"/>
        </w:rPr>
        <w:t>ID</w:t>
      </w:r>
      <w:r>
        <w:rPr>
          <w:rFonts w:ascii="Roboto" w:eastAsia="Roboto" w:hAnsi="Roboto" w:cs="Roboto"/>
          <w:b/>
          <w:sz w:val="26"/>
          <w:szCs w:val="26"/>
        </w:rPr>
        <w:t xml:space="preserve">: </w:t>
      </w:r>
      <w:r>
        <w:rPr>
          <w:rFonts w:ascii="Roboto" w:eastAsia="Roboto" w:hAnsi="Roboto" w:cs="Roboto"/>
          <w:sz w:val="26"/>
          <w:szCs w:val="26"/>
        </w:rPr>
        <w:t>2330895</w:t>
      </w:r>
    </w:p>
    <w:p w:rsidR="00116BAF" w:rsidRDefault="00116BAF">
      <w:pPr>
        <w:jc w:val="left"/>
        <w:rPr>
          <w:rFonts w:ascii="Roboto" w:eastAsia="Roboto" w:hAnsi="Roboto" w:cs="Roboto"/>
          <w:sz w:val="26"/>
          <w:szCs w:val="26"/>
        </w:rPr>
      </w:pPr>
      <w:r w:rsidRPr="00116BAF">
        <w:rPr>
          <w:rFonts w:ascii="Roboto" w:eastAsia="Roboto" w:hAnsi="Roboto" w:cs="Roboto"/>
          <w:b/>
          <w:sz w:val="26"/>
          <w:szCs w:val="26"/>
        </w:rPr>
        <w:t>Session</w:t>
      </w:r>
      <w:r>
        <w:rPr>
          <w:rFonts w:ascii="Roboto" w:eastAsia="Roboto" w:hAnsi="Roboto" w:cs="Roboto"/>
          <w:sz w:val="26"/>
          <w:szCs w:val="26"/>
        </w:rPr>
        <w:t>: June 2024 term</w:t>
      </w:r>
    </w:p>
    <w:p w:rsidR="00116BAF" w:rsidRDefault="00116BAF">
      <w:pPr>
        <w:jc w:val="left"/>
        <w:rPr>
          <w:rFonts w:ascii="Roboto" w:eastAsia="Roboto" w:hAnsi="Roboto" w:cs="Roboto"/>
          <w:sz w:val="26"/>
          <w:szCs w:val="26"/>
        </w:rPr>
      </w:pPr>
      <w:r w:rsidRPr="00116BAF">
        <w:rPr>
          <w:rFonts w:ascii="Roboto" w:eastAsia="Roboto" w:hAnsi="Roboto" w:cs="Roboto"/>
          <w:b/>
          <w:sz w:val="26"/>
          <w:szCs w:val="26"/>
        </w:rPr>
        <w:t>Course Lecturer</w:t>
      </w:r>
      <w:r>
        <w:rPr>
          <w:rFonts w:ascii="Roboto" w:eastAsia="Roboto" w:hAnsi="Roboto" w:cs="Roboto"/>
          <w:sz w:val="26"/>
          <w:szCs w:val="26"/>
        </w:rPr>
        <w:t>: Dr Gladius David Kulothungan</w:t>
      </w:r>
    </w:p>
    <w:p w:rsidR="00116BAF" w:rsidRDefault="00116BAF">
      <w:pPr>
        <w:jc w:val="left"/>
        <w:rPr>
          <w:rFonts w:ascii="Roboto" w:eastAsia="Roboto" w:hAnsi="Roboto" w:cs="Roboto"/>
          <w:sz w:val="26"/>
          <w:szCs w:val="26"/>
        </w:rPr>
        <w:sectPr w:rsidR="00116BAF">
          <w:headerReference w:type="default" r:id="rId7"/>
          <w:footerReference w:type="default" r:id="rId8"/>
          <w:pgSz w:w="11906" w:h="16838"/>
          <w:pgMar w:top="1440" w:right="1440" w:bottom="1440" w:left="1440" w:header="720" w:footer="720" w:gutter="0"/>
          <w:pgNumType w:start="1"/>
          <w:cols w:space="720"/>
          <w:titlePg/>
        </w:sectPr>
      </w:pPr>
      <w:bookmarkStart w:id="0" w:name="_GoBack"/>
      <w:bookmarkEnd w:id="0"/>
    </w:p>
    <w:p w:rsidR="00CE3F79" w:rsidRDefault="00CE3F79">
      <w:pPr>
        <w:jc w:val="left"/>
        <w:rPr>
          <w:rFonts w:ascii="Roboto" w:eastAsia="Roboto" w:hAnsi="Roboto" w:cs="Roboto"/>
          <w:sz w:val="26"/>
          <w:szCs w:val="26"/>
        </w:rPr>
      </w:pPr>
    </w:p>
    <w:p w:rsidR="00CE3F79" w:rsidRDefault="00132294">
      <w:pPr>
        <w:rPr>
          <w:b/>
        </w:rPr>
      </w:pPr>
      <w:r>
        <w:rPr>
          <w:b/>
        </w:rPr>
        <w:t>Table of Contents</w:t>
      </w:r>
    </w:p>
    <w:sdt>
      <w:sdtPr>
        <w:id w:val="-1163388609"/>
        <w:docPartObj>
          <w:docPartGallery w:val="Table of Contents"/>
          <w:docPartUnique/>
        </w:docPartObj>
      </w:sdtPr>
      <w:sdtEndPr/>
      <w:sdtContent>
        <w:p w:rsidR="00DC6E18" w:rsidRDefault="00132294">
          <w:pPr>
            <w:pStyle w:val="TOC1"/>
            <w:tabs>
              <w:tab w:val="right" w:pos="9016"/>
            </w:tabs>
            <w:rPr>
              <w:rFonts w:asciiTheme="minorHAnsi" w:eastAsiaTheme="minorEastAsia" w:hAnsiTheme="minorHAnsi" w:cstheme="minorBidi"/>
              <w:noProof/>
            </w:rPr>
          </w:pPr>
          <w:r>
            <w:fldChar w:fldCharType="begin"/>
          </w:r>
          <w:r>
            <w:instrText xml:space="preserve"> TOC \h \u \z \t "Heading 1,1,Heading 2,2,Heading 3,3,Heading 4,4,Heading 5,5,Heading 6,6,"</w:instrText>
          </w:r>
          <w:r>
            <w:fldChar w:fldCharType="separate"/>
          </w:r>
          <w:hyperlink w:anchor="_Toc174945500" w:history="1">
            <w:r w:rsidR="00DC6E18" w:rsidRPr="001D2D2F">
              <w:rPr>
                <w:rStyle w:val="Hyperlink"/>
                <w:noProof/>
              </w:rPr>
              <w:t>Introduction</w:t>
            </w:r>
            <w:r w:rsidR="00DC6E18">
              <w:rPr>
                <w:noProof/>
                <w:webHidden/>
              </w:rPr>
              <w:tab/>
            </w:r>
            <w:r w:rsidR="00DC6E18">
              <w:rPr>
                <w:noProof/>
                <w:webHidden/>
              </w:rPr>
              <w:fldChar w:fldCharType="begin"/>
            </w:r>
            <w:r w:rsidR="00DC6E18">
              <w:rPr>
                <w:noProof/>
                <w:webHidden/>
              </w:rPr>
              <w:instrText xml:space="preserve"> PAGEREF _Toc174945500 \h </w:instrText>
            </w:r>
            <w:r w:rsidR="00DC6E18">
              <w:rPr>
                <w:noProof/>
                <w:webHidden/>
              </w:rPr>
            </w:r>
            <w:r w:rsidR="00DC6E18">
              <w:rPr>
                <w:noProof/>
                <w:webHidden/>
              </w:rPr>
              <w:fldChar w:fldCharType="separate"/>
            </w:r>
            <w:r w:rsidR="00DC6E18">
              <w:rPr>
                <w:noProof/>
                <w:webHidden/>
              </w:rPr>
              <w:t>1</w:t>
            </w:r>
            <w:r w:rsidR="00DC6E18">
              <w:rPr>
                <w:noProof/>
                <w:webHidden/>
              </w:rPr>
              <w:fldChar w:fldCharType="end"/>
            </w:r>
          </w:hyperlink>
        </w:p>
        <w:p w:rsidR="00DC6E18" w:rsidRDefault="0078663E">
          <w:pPr>
            <w:pStyle w:val="TOC1"/>
            <w:tabs>
              <w:tab w:val="right" w:pos="9016"/>
            </w:tabs>
            <w:rPr>
              <w:rFonts w:asciiTheme="minorHAnsi" w:eastAsiaTheme="minorEastAsia" w:hAnsiTheme="minorHAnsi" w:cstheme="minorBidi"/>
              <w:noProof/>
            </w:rPr>
          </w:pPr>
          <w:hyperlink w:anchor="_Toc174945501" w:history="1">
            <w:r w:rsidR="00DC6E18" w:rsidRPr="001D2D2F">
              <w:rPr>
                <w:rStyle w:val="Hyperlink"/>
                <w:noProof/>
              </w:rPr>
              <w:t>Overview of Estimating the Internal and External Supply of Nurses in the NHS</w:t>
            </w:r>
            <w:r w:rsidR="00DC6E18">
              <w:rPr>
                <w:noProof/>
                <w:webHidden/>
              </w:rPr>
              <w:tab/>
            </w:r>
            <w:r w:rsidR="00DC6E18">
              <w:rPr>
                <w:noProof/>
                <w:webHidden/>
              </w:rPr>
              <w:fldChar w:fldCharType="begin"/>
            </w:r>
            <w:r w:rsidR="00DC6E18">
              <w:rPr>
                <w:noProof/>
                <w:webHidden/>
              </w:rPr>
              <w:instrText xml:space="preserve"> PAGEREF _Toc174945501 \h </w:instrText>
            </w:r>
            <w:r w:rsidR="00DC6E18">
              <w:rPr>
                <w:noProof/>
                <w:webHidden/>
              </w:rPr>
            </w:r>
            <w:r w:rsidR="00DC6E18">
              <w:rPr>
                <w:noProof/>
                <w:webHidden/>
              </w:rPr>
              <w:fldChar w:fldCharType="separate"/>
            </w:r>
            <w:r w:rsidR="00DC6E18">
              <w:rPr>
                <w:noProof/>
                <w:webHidden/>
              </w:rPr>
              <w:t>1</w:t>
            </w:r>
            <w:r w:rsidR="00DC6E18">
              <w:rPr>
                <w:noProof/>
                <w:webHidden/>
              </w:rPr>
              <w:fldChar w:fldCharType="end"/>
            </w:r>
          </w:hyperlink>
        </w:p>
        <w:p w:rsidR="00DC6E18" w:rsidRDefault="0078663E">
          <w:pPr>
            <w:pStyle w:val="TOC2"/>
            <w:tabs>
              <w:tab w:val="right" w:pos="9016"/>
            </w:tabs>
            <w:rPr>
              <w:rFonts w:asciiTheme="minorHAnsi" w:eastAsiaTheme="minorEastAsia" w:hAnsiTheme="minorHAnsi" w:cstheme="minorBidi"/>
              <w:noProof/>
            </w:rPr>
          </w:pPr>
          <w:hyperlink w:anchor="_Toc174945502" w:history="1">
            <w:r w:rsidR="00DC6E18" w:rsidRPr="001D2D2F">
              <w:rPr>
                <w:rStyle w:val="Hyperlink"/>
                <w:noProof/>
              </w:rPr>
              <w:t>Internal Supply of Nurses: Workforce Demographics and Retention</w:t>
            </w:r>
            <w:r w:rsidR="00DC6E18">
              <w:rPr>
                <w:noProof/>
                <w:webHidden/>
              </w:rPr>
              <w:tab/>
            </w:r>
            <w:r w:rsidR="00DC6E18">
              <w:rPr>
                <w:noProof/>
                <w:webHidden/>
              </w:rPr>
              <w:fldChar w:fldCharType="begin"/>
            </w:r>
            <w:r w:rsidR="00DC6E18">
              <w:rPr>
                <w:noProof/>
                <w:webHidden/>
              </w:rPr>
              <w:instrText xml:space="preserve"> PAGEREF _Toc174945502 \h </w:instrText>
            </w:r>
            <w:r w:rsidR="00DC6E18">
              <w:rPr>
                <w:noProof/>
                <w:webHidden/>
              </w:rPr>
            </w:r>
            <w:r w:rsidR="00DC6E18">
              <w:rPr>
                <w:noProof/>
                <w:webHidden/>
              </w:rPr>
              <w:fldChar w:fldCharType="separate"/>
            </w:r>
            <w:r w:rsidR="00DC6E18">
              <w:rPr>
                <w:noProof/>
                <w:webHidden/>
              </w:rPr>
              <w:t>1</w:t>
            </w:r>
            <w:r w:rsidR="00DC6E18">
              <w:rPr>
                <w:noProof/>
                <w:webHidden/>
              </w:rPr>
              <w:fldChar w:fldCharType="end"/>
            </w:r>
          </w:hyperlink>
        </w:p>
        <w:p w:rsidR="00DC6E18" w:rsidRDefault="0078663E">
          <w:pPr>
            <w:pStyle w:val="TOC3"/>
            <w:tabs>
              <w:tab w:val="right" w:pos="9016"/>
            </w:tabs>
            <w:rPr>
              <w:rFonts w:asciiTheme="minorHAnsi" w:eastAsiaTheme="minorEastAsia" w:hAnsiTheme="minorHAnsi" w:cstheme="minorBidi"/>
              <w:noProof/>
            </w:rPr>
          </w:pPr>
          <w:hyperlink w:anchor="_Toc174945503" w:history="1">
            <w:r w:rsidR="00DC6E18" w:rsidRPr="001D2D2F">
              <w:rPr>
                <w:rStyle w:val="Hyperlink"/>
                <w:noProof/>
              </w:rPr>
              <w:t>Retention Challenges and Turnover Rates</w:t>
            </w:r>
            <w:r w:rsidR="00DC6E18">
              <w:rPr>
                <w:noProof/>
                <w:webHidden/>
              </w:rPr>
              <w:tab/>
            </w:r>
            <w:r w:rsidR="00DC6E18">
              <w:rPr>
                <w:noProof/>
                <w:webHidden/>
              </w:rPr>
              <w:fldChar w:fldCharType="begin"/>
            </w:r>
            <w:r w:rsidR="00DC6E18">
              <w:rPr>
                <w:noProof/>
                <w:webHidden/>
              </w:rPr>
              <w:instrText xml:space="preserve"> PAGEREF _Toc174945503 \h </w:instrText>
            </w:r>
            <w:r w:rsidR="00DC6E18">
              <w:rPr>
                <w:noProof/>
                <w:webHidden/>
              </w:rPr>
            </w:r>
            <w:r w:rsidR="00DC6E18">
              <w:rPr>
                <w:noProof/>
                <w:webHidden/>
              </w:rPr>
              <w:fldChar w:fldCharType="separate"/>
            </w:r>
            <w:r w:rsidR="00DC6E18">
              <w:rPr>
                <w:noProof/>
                <w:webHidden/>
              </w:rPr>
              <w:t>2</w:t>
            </w:r>
            <w:r w:rsidR="00DC6E18">
              <w:rPr>
                <w:noProof/>
                <w:webHidden/>
              </w:rPr>
              <w:fldChar w:fldCharType="end"/>
            </w:r>
          </w:hyperlink>
        </w:p>
        <w:p w:rsidR="00DC6E18" w:rsidRDefault="0078663E">
          <w:pPr>
            <w:pStyle w:val="TOC3"/>
            <w:tabs>
              <w:tab w:val="right" w:pos="9016"/>
            </w:tabs>
            <w:rPr>
              <w:rFonts w:asciiTheme="minorHAnsi" w:eastAsiaTheme="minorEastAsia" w:hAnsiTheme="minorHAnsi" w:cstheme="minorBidi"/>
              <w:noProof/>
            </w:rPr>
          </w:pPr>
          <w:hyperlink w:anchor="_Toc174945504" w:history="1">
            <w:r w:rsidR="00DC6E18" w:rsidRPr="001D2D2F">
              <w:rPr>
                <w:rStyle w:val="Hyperlink"/>
                <w:noProof/>
              </w:rPr>
              <w:t>Training and Development Bottlenecks</w:t>
            </w:r>
            <w:r w:rsidR="00DC6E18">
              <w:rPr>
                <w:noProof/>
                <w:webHidden/>
              </w:rPr>
              <w:tab/>
            </w:r>
            <w:r w:rsidR="00DC6E18">
              <w:rPr>
                <w:noProof/>
                <w:webHidden/>
              </w:rPr>
              <w:fldChar w:fldCharType="begin"/>
            </w:r>
            <w:r w:rsidR="00DC6E18">
              <w:rPr>
                <w:noProof/>
                <w:webHidden/>
              </w:rPr>
              <w:instrText xml:space="preserve"> PAGEREF _Toc174945504 \h </w:instrText>
            </w:r>
            <w:r w:rsidR="00DC6E18">
              <w:rPr>
                <w:noProof/>
                <w:webHidden/>
              </w:rPr>
            </w:r>
            <w:r w:rsidR="00DC6E18">
              <w:rPr>
                <w:noProof/>
                <w:webHidden/>
              </w:rPr>
              <w:fldChar w:fldCharType="separate"/>
            </w:r>
            <w:r w:rsidR="00DC6E18">
              <w:rPr>
                <w:noProof/>
                <w:webHidden/>
              </w:rPr>
              <w:t>3</w:t>
            </w:r>
            <w:r w:rsidR="00DC6E18">
              <w:rPr>
                <w:noProof/>
                <w:webHidden/>
              </w:rPr>
              <w:fldChar w:fldCharType="end"/>
            </w:r>
          </w:hyperlink>
        </w:p>
        <w:p w:rsidR="00DC6E18" w:rsidRDefault="0078663E">
          <w:pPr>
            <w:pStyle w:val="TOC2"/>
            <w:tabs>
              <w:tab w:val="right" w:pos="9016"/>
            </w:tabs>
            <w:rPr>
              <w:rFonts w:asciiTheme="minorHAnsi" w:eastAsiaTheme="minorEastAsia" w:hAnsiTheme="minorHAnsi" w:cstheme="minorBidi"/>
              <w:noProof/>
            </w:rPr>
          </w:pPr>
          <w:hyperlink w:anchor="_Toc174945505" w:history="1">
            <w:r w:rsidR="00DC6E18" w:rsidRPr="001D2D2F">
              <w:rPr>
                <w:rStyle w:val="Hyperlink"/>
                <w:noProof/>
              </w:rPr>
              <w:t>External Supply of Nurses: Recruitment and Immigration</w:t>
            </w:r>
            <w:r w:rsidR="00DC6E18">
              <w:rPr>
                <w:noProof/>
                <w:webHidden/>
              </w:rPr>
              <w:tab/>
            </w:r>
            <w:r w:rsidR="00DC6E18">
              <w:rPr>
                <w:noProof/>
                <w:webHidden/>
              </w:rPr>
              <w:fldChar w:fldCharType="begin"/>
            </w:r>
            <w:r w:rsidR="00DC6E18">
              <w:rPr>
                <w:noProof/>
                <w:webHidden/>
              </w:rPr>
              <w:instrText xml:space="preserve"> PAGEREF _Toc174945505 \h </w:instrText>
            </w:r>
            <w:r w:rsidR="00DC6E18">
              <w:rPr>
                <w:noProof/>
                <w:webHidden/>
              </w:rPr>
            </w:r>
            <w:r w:rsidR="00DC6E18">
              <w:rPr>
                <w:noProof/>
                <w:webHidden/>
              </w:rPr>
              <w:fldChar w:fldCharType="separate"/>
            </w:r>
            <w:r w:rsidR="00DC6E18">
              <w:rPr>
                <w:noProof/>
                <w:webHidden/>
              </w:rPr>
              <w:t>4</w:t>
            </w:r>
            <w:r w:rsidR="00DC6E18">
              <w:rPr>
                <w:noProof/>
                <w:webHidden/>
              </w:rPr>
              <w:fldChar w:fldCharType="end"/>
            </w:r>
          </w:hyperlink>
        </w:p>
        <w:p w:rsidR="00DC6E18" w:rsidRDefault="0078663E">
          <w:pPr>
            <w:pStyle w:val="TOC3"/>
            <w:tabs>
              <w:tab w:val="right" w:pos="9016"/>
            </w:tabs>
            <w:rPr>
              <w:rFonts w:asciiTheme="minorHAnsi" w:eastAsiaTheme="minorEastAsia" w:hAnsiTheme="minorHAnsi" w:cstheme="minorBidi"/>
              <w:noProof/>
            </w:rPr>
          </w:pPr>
          <w:hyperlink w:anchor="_Toc174945506" w:history="1">
            <w:r w:rsidR="00DC6E18" w:rsidRPr="001D2D2F">
              <w:rPr>
                <w:rStyle w:val="Hyperlink"/>
                <w:noProof/>
              </w:rPr>
              <w:t>Domestic Recruitment Issues</w:t>
            </w:r>
            <w:r w:rsidR="00DC6E18">
              <w:rPr>
                <w:noProof/>
                <w:webHidden/>
              </w:rPr>
              <w:tab/>
            </w:r>
            <w:r w:rsidR="00DC6E18">
              <w:rPr>
                <w:noProof/>
                <w:webHidden/>
              </w:rPr>
              <w:fldChar w:fldCharType="begin"/>
            </w:r>
            <w:r w:rsidR="00DC6E18">
              <w:rPr>
                <w:noProof/>
                <w:webHidden/>
              </w:rPr>
              <w:instrText xml:space="preserve"> PAGEREF _Toc174945506 \h </w:instrText>
            </w:r>
            <w:r w:rsidR="00DC6E18">
              <w:rPr>
                <w:noProof/>
                <w:webHidden/>
              </w:rPr>
            </w:r>
            <w:r w:rsidR="00DC6E18">
              <w:rPr>
                <w:noProof/>
                <w:webHidden/>
              </w:rPr>
              <w:fldChar w:fldCharType="separate"/>
            </w:r>
            <w:r w:rsidR="00DC6E18">
              <w:rPr>
                <w:noProof/>
                <w:webHidden/>
              </w:rPr>
              <w:t>4</w:t>
            </w:r>
            <w:r w:rsidR="00DC6E18">
              <w:rPr>
                <w:noProof/>
                <w:webHidden/>
              </w:rPr>
              <w:fldChar w:fldCharType="end"/>
            </w:r>
          </w:hyperlink>
        </w:p>
        <w:p w:rsidR="00DC6E18" w:rsidRDefault="0078663E">
          <w:pPr>
            <w:pStyle w:val="TOC3"/>
            <w:tabs>
              <w:tab w:val="right" w:pos="9016"/>
            </w:tabs>
            <w:rPr>
              <w:rFonts w:asciiTheme="minorHAnsi" w:eastAsiaTheme="minorEastAsia" w:hAnsiTheme="minorHAnsi" w:cstheme="minorBidi"/>
              <w:noProof/>
            </w:rPr>
          </w:pPr>
          <w:hyperlink w:anchor="_Toc174945507" w:history="1">
            <w:r w:rsidR="00DC6E18" w:rsidRPr="001D2D2F">
              <w:rPr>
                <w:rStyle w:val="Hyperlink"/>
                <w:noProof/>
              </w:rPr>
              <w:t>International Recruitment and the Impact of Brexit</w:t>
            </w:r>
            <w:r w:rsidR="00DC6E18">
              <w:rPr>
                <w:noProof/>
                <w:webHidden/>
              </w:rPr>
              <w:tab/>
            </w:r>
            <w:r w:rsidR="00DC6E18">
              <w:rPr>
                <w:noProof/>
                <w:webHidden/>
              </w:rPr>
              <w:fldChar w:fldCharType="begin"/>
            </w:r>
            <w:r w:rsidR="00DC6E18">
              <w:rPr>
                <w:noProof/>
                <w:webHidden/>
              </w:rPr>
              <w:instrText xml:space="preserve"> PAGEREF _Toc174945507 \h </w:instrText>
            </w:r>
            <w:r w:rsidR="00DC6E18">
              <w:rPr>
                <w:noProof/>
                <w:webHidden/>
              </w:rPr>
            </w:r>
            <w:r w:rsidR="00DC6E18">
              <w:rPr>
                <w:noProof/>
                <w:webHidden/>
              </w:rPr>
              <w:fldChar w:fldCharType="separate"/>
            </w:r>
            <w:r w:rsidR="00DC6E18">
              <w:rPr>
                <w:noProof/>
                <w:webHidden/>
              </w:rPr>
              <w:t>4</w:t>
            </w:r>
            <w:r w:rsidR="00DC6E18">
              <w:rPr>
                <w:noProof/>
                <w:webHidden/>
              </w:rPr>
              <w:fldChar w:fldCharType="end"/>
            </w:r>
          </w:hyperlink>
        </w:p>
        <w:p w:rsidR="00DC6E18" w:rsidRDefault="0078663E">
          <w:pPr>
            <w:pStyle w:val="TOC3"/>
            <w:tabs>
              <w:tab w:val="right" w:pos="9016"/>
            </w:tabs>
            <w:rPr>
              <w:rFonts w:asciiTheme="minorHAnsi" w:eastAsiaTheme="minorEastAsia" w:hAnsiTheme="minorHAnsi" w:cstheme="minorBidi"/>
              <w:noProof/>
            </w:rPr>
          </w:pPr>
          <w:hyperlink w:anchor="_Toc174945508" w:history="1">
            <w:r w:rsidR="00DC6E18" w:rsidRPr="001D2D2F">
              <w:rPr>
                <w:rStyle w:val="Hyperlink"/>
                <w:noProof/>
              </w:rPr>
              <w:t>Global Competition and Economic Factors</w:t>
            </w:r>
            <w:r w:rsidR="00DC6E18">
              <w:rPr>
                <w:noProof/>
                <w:webHidden/>
              </w:rPr>
              <w:tab/>
            </w:r>
            <w:r w:rsidR="00DC6E18">
              <w:rPr>
                <w:noProof/>
                <w:webHidden/>
              </w:rPr>
              <w:fldChar w:fldCharType="begin"/>
            </w:r>
            <w:r w:rsidR="00DC6E18">
              <w:rPr>
                <w:noProof/>
                <w:webHidden/>
              </w:rPr>
              <w:instrText xml:space="preserve"> PAGEREF _Toc174945508 \h </w:instrText>
            </w:r>
            <w:r w:rsidR="00DC6E18">
              <w:rPr>
                <w:noProof/>
                <w:webHidden/>
              </w:rPr>
            </w:r>
            <w:r w:rsidR="00DC6E18">
              <w:rPr>
                <w:noProof/>
                <w:webHidden/>
              </w:rPr>
              <w:fldChar w:fldCharType="separate"/>
            </w:r>
            <w:r w:rsidR="00DC6E18">
              <w:rPr>
                <w:noProof/>
                <w:webHidden/>
              </w:rPr>
              <w:t>5</w:t>
            </w:r>
            <w:r w:rsidR="00DC6E18">
              <w:rPr>
                <w:noProof/>
                <w:webHidden/>
              </w:rPr>
              <w:fldChar w:fldCharType="end"/>
            </w:r>
          </w:hyperlink>
        </w:p>
        <w:p w:rsidR="00DC6E18" w:rsidRDefault="0078663E">
          <w:pPr>
            <w:pStyle w:val="TOC1"/>
            <w:tabs>
              <w:tab w:val="right" w:pos="9016"/>
            </w:tabs>
            <w:rPr>
              <w:rFonts w:asciiTheme="minorHAnsi" w:eastAsiaTheme="minorEastAsia" w:hAnsiTheme="minorHAnsi" w:cstheme="minorBidi"/>
              <w:noProof/>
            </w:rPr>
          </w:pPr>
          <w:hyperlink w:anchor="_Toc174945509" w:history="1">
            <w:r w:rsidR="00DC6E18" w:rsidRPr="001D2D2F">
              <w:rPr>
                <w:rStyle w:val="Hyperlink"/>
                <w:noProof/>
              </w:rPr>
              <w:t>Position Analysis for Doctors Working in the NHS</w:t>
            </w:r>
            <w:r w:rsidR="00DC6E18">
              <w:rPr>
                <w:noProof/>
                <w:webHidden/>
              </w:rPr>
              <w:tab/>
            </w:r>
            <w:r w:rsidR="00DC6E18">
              <w:rPr>
                <w:noProof/>
                <w:webHidden/>
              </w:rPr>
              <w:fldChar w:fldCharType="begin"/>
            </w:r>
            <w:r w:rsidR="00DC6E18">
              <w:rPr>
                <w:noProof/>
                <w:webHidden/>
              </w:rPr>
              <w:instrText xml:space="preserve"> PAGEREF _Toc174945509 \h </w:instrText>
            </w:r>
            <w:r w:rsidR="00DC6E18">
              <w:rPr>
                <w:noProof/>
                <w:webHidden/>
              </w:rPr>
            </w:r>
            <w:r w:rsidR="00DC6E18">
              <w:rPr>
                <w:noProof/>
                <w:webHidden/>
              </w:rPr>
              <w:fldChar w:fldCharType="separate"/>
            </w:r>
            <w:r w:rsidR="00DC6E18">
              <w:rPr>
                <w:noProof/>
                <w:webHidden/>
              </w:rPr>
              <w:t>6</w:t>
            </w:r>
            <w:r w:rsidR="00DC6E18">
              <w:rPr>
                <w:noProof/>
                <w:webHidden/>
              </w:rPr>
              <w:fldChar w:fldCharType="end"/>
            </w:r>
          </w:hyperlink>
        </w:p>
        <w:p w:rsidR="00DC6E18" w:rsidRDefault="0078663E">
          <w:pPr>
            <w:pStyle w:val="TOC2"/>
            <w:tabs>
              <w:tab w:val="right" w:pos="9016"/>
            </w:tabs>
            <w:rPr>
              <w:rFonts w:asciiTheme="minorHAnsi" w:eastAsiaTheme="minorEastAsia" w:hAnsiTheme="minorHAnsi" w:cstheme="minorBidi"/>
              <w:noProof/>
            </w:rPr>
          </w:pPr>
          <w:hyperlink w:anchor="_Toc174945510" w:history="1">
            <w:r w:rsidR="00DC6E18" w:rsidRPr="001D2D2F">
              <w:rPr>
                <w:rStyle w:val="Hyperlink"/>
                <w:noProof/>
              </w:rPr>
              <w:t>Workforce Supply and Recruitment Challenges</w:t>
            </w:r>
            <w:r w:rsidR="00DC6E18">
              <w:rPr>
                <w:noProof/>
                <w:webHidden/>
              </w:rPr>
              <w:tab/>
            </w:r>
            <w:r w:rsidR="00DC6E18">
              <w:rPr>
                <w:noProof/>
                <w:webHidden/>
              </w:rPr>
              <w:fldChar w:fldCharType="begin"/>
            </w:r>
            <w:r w:rsidR="00DC6E18">
              <w:rPr>
                <w:noProof/>
                <w:webHidden/>
              </w:rPr>
              <w:instrText xml:space="preserve"> PAGEREF _Toc174945510 \h </w:instrText>
            </w:r>
            <w:r w:rsidR="00DC6E18">
              <w:rPr>
                <w:noProof/>
                <w:webHidden/>
              </w:rPr>
            </w:r>
            <w:r w:rsidR="00DC6E18">
              <w:rPr>
                <w:noProof/>
                <w:webHidden/>
              </w:rPr>
              <w:fldChar w:fldCharType="separate"/>
            </w:r>
            <w:r w:rsidR="00DC6E18">
              <w:rPr>
                <w:noProof/>
                <w:webHidden/>
              </w:rPr>
              <w:t>6</w:t>
            </w:r>
            <w:r w:rsidR="00DC6E18">
              <w:rPr>
                <w:noProof/>
                <w:webHidden/>
              </w:rPr>
              <w:fldChar w:fldCharType="end"/>
            </w:r>
          </w:hyperlink>
        </w:p>
        <w:p w:rsidR="00DC6E18" w:rsidRDefault="0078663E">
          <w:pPr>
            <w:pStyle w:val="TOC3"/>
            <w:tabs>
              <w:tab w:val="right" w:pos="9016"/>
            </w:tabs>
            <w:rPr>
              <w:rFonts w:asciiTheme="minorHAnsi" w:eastAsiaTheme="minorEastAsia" w:hAnsiTheme="minorHAnsi" w:cstheme="minorBidi"/>
              <w:noProof/>
            </w:rPr>
          </w:pPr>
          <w:hyperlink w:anchor="_Toc174945511" w:history="1">
            <w:r w:rsidR="00DC6E18" w:rsidRPr="001D2D2F">
              <w:rPr>
                <w:rStyle w:val="Hyperlink"/>
                <w:noProof/>
              </w:rPr>
              <w:t>Impact of Brexit on Recruitment</w:t>
            </w:r>
            <w:r w:rsidR="00DC6E18">
              <w:rPr>
                <w:noProof/>
                <w:webHidden/>
              </w:rPr>
              <w:tab/>
            </w:r>
            <w:r w:rsidR="00DC6E18">
              <w:rPr>
                <w:noProof/>
                <w:webHidden/>
              </w:rPr>
              <w:fldChar w:fldCharType="begin"/>
            </w:r>
            <w:r w:rsidR="00DC6E18">
              <w:rPr>
                <w:noProof/>
                <w:webHidden/>
              </w:rPr>
              <w:instrText xml:space="preserve"> PAGEREF _Toc174945511 \h </w:instrText>
            </w:r>
            <w:r w:rsidR="00DC6E18">
              <w:rPr>
                <w:noProof/>
                <w:webHidden/>
              </w:rPr>
            </w:r>
            <w:r w:rsidR="00DC6E18">
              <w:rPr>
                <w:noProof/>
                <w:webHidden/>
              </w:rPr>
              <w:fldChar w:fldCharType="separate"/>
            </w:r>
            <w:r w:rsidR="00DC6E18">
              <w:rPr>
                <w:noProof/>
                <w:webHidden/>
              </w:rPr>
              <w:t>7</w:t>
            </w:r>
            <w:r w:rsidR="00DC6E18">
              <w:rPr>
                <w:noProof/>
                <w:webHidden/>
              </w:rPr>
              <w:fldChar w:fldCharType="end"/>
            </w:r>
          </w:hyperlink>
        </w:p>
        <w:p w:rsidR="00DC6E18" w:rsidRDefault="0078663E">
          <w:pPr>
            <w:pStyle w:val="TOC3"/>
            <w:tabs>
              <w:tab w:val="right" w:pos="9016"/>
            </w:tabs>
            <w:rPr>
              <w:rFonts w:asciiTheme="minorHAnsi" w:eastAsiaTheme="minorEastAsia" w:hAnsiTheme="minorHAnsi" w:cstheme="minorBidi"/>
              <w:noProof/>
            </w:rPr>
          </w:pPr>
          <w:hyperlink w:anchor="_Toc174945512" w:history="1">
            <w:r w:rsidR="00DC6E18" w:rsidRPr="001D2D2F">
              <w:rPr>
                <w:rStyle w:val="Hyperlink"/>
                <w:noProof/>
              </w:rPr>
              <w:t>Workload and Burnout</w:t>
            </w:r>
            <w:r w:rsidR="00DC6E18">
              <w:rPr>
                <w:noProof/>
                <w:webHidden/>
              </w:rPr>
              <w:tab/>
            </w:r>
            <w:r w:rsidR="00DC6E18">
              <w:rPr>
                <w:noProof/>
                <w:webHidden/>
              </w:rPr>
              <w:fldChar w:fldCharType="begin"/>
            </w:r>
            <w:r w:rsidR="00DC6E18">
              <w:rPr>
                <w:noProof/>
                <w:webHidden/>
              </w:rPr>
              <w:instrText xml:space="preserve"> PAGEREF _Toc174945512 \h </w:instrText>
            </w:r>
            <w:r w:rsidR="00DC6E18">
              <w:rPr>
                <w:noProof/>
                <w:webHidden/>
              </w:rPr>
            </w:r>
            <w:r w:rsidR="00DC6E18">
              <w:rPr>
                <w:noProof/>
                <w:webHidden/>
              </w:rPr>
              <w:fldChar w:fldCharType="separate"/>
            </w:r>
            <w:r w:rsidR="00DC6E18">
              <w:rPr>
                <w:noProof/>
                <w:webHidden/>
              </w:rPr>
              <w:t>7</w:t>
            </w:r>
            <w:r w:rsidR="00DC6E18">
              <w:rPr>
                <w:noProof/>
                <w:webHidden/>
              </w:rPr>
              <w:fldChar w:fldCharType="end"/>
            </w:r>
          </w:hyperlink>
        </w:p>
        <w:p w:rsidR="00DC6E18" w:rsidRDefault="0078663E">
          <w:pPr>
            <w:pStyle w:val="TOC3"/>
            <w:tabs>
              <w:tab w:val="right" w:pos="9016"/>
            </w:tabs>
            <w:rPr>
              <w:rFonts w:asciiTheme="minorHAnsi" w:eastAsiaTheme="minorEastAsia" w:hAnsiTheme="minorHAnsi" w:cstheme="minorBidi"/>
              <w:noProof/>
            </w:rPr>
          </w:pPr>
          <w:hyperlink w:anchor="_Toc174945513" w:history="1">
            <w:r w:rsidR="00DC6E18" w:rsidRPr="001D2D2F">
              <w:rPr>
                <w:rStyle w:val="Hyperlink"/>
                <w:noProof/>
              </w:rPr>
              <w:t>Pay Disparities and Public Sector Pay Restraint</w:t>
            </w:r>
            <w:r w:rsidR="00DC6E18">
              <w:rPr>
                <w:noProof/>
                <w:webHidden/>
              </w:rPr>
              <w:tab/>
            </w:r>
            <w:r w:rsidR="00DC6E18">
              <w:rPr>
                <w:noProof/>
                <w:webHidden/>
              </w:rPr>
              <w:fldChar w:fldCharType="begin"/>
            </w:r>
            <w:r w:rsidR="00DC6E18">
              <w:rPr>
                <w:noProof/>
                <w:webHidden/>
              </w:rPr>
              <w:instrText xml:space="preserve"> PAGEREF _Toc174945513 \h </w:instrText>
            </w:r>
            <w:r w:rsidR="00DC6E18">
              <w:rPr>
                <w:noProof/>
                <w:webHidden/>
              </w:rPr>
            </w:r>
            <w:r w:rsidR="00DC6E18">
              <w:rPr>
                <w:noProof/>
                <w:webHidden/>
              </w:rPr>
              <w:fldChar w:fldCharType="separate"/>
            </w:r>
            <w:r w:rsidR="00DC6E18">
              <w:rPr>
                <w:noProof/>
                <w:webHidden/>
              </w:rPr>
              <w:t>8</w:t>
            </w:r>
            <w:r w:rsidR="00DC6E18">
              <w:rPr>
                <w:noProof/>
                <w:webHidden/>
              </w:rPr>
              <w:fldChar w:fldCharType="end"/>
            </w:r>
          </w:hyperlink>
        </w:p>
        <w:p w:rsidR="00DC6E18" w:rsidRDefault="0078663E">
          <w:pPr>
            <w:pStyle w:val="TOC3"/>
            <w:tabs>
              <w:tab w:val="right" w:pos="9016"/>
            </w:tabs>
            <w:rPr>
              <w:rFonts w:asciiTheme="minorHAnsi" w:eastAsiaTheme="minorEastAsia" w:hAnsiTheme="minorHAnsi" w:cstheme="minorBidi"/>
              <w:noProof/>
            </w:rPr>
          </w:pPr>
          <w:hyperlink w:anchor="_Toc174945514" w:history="1">
            <w:r w:rsidR="00DC6E18" w:rsidRPr="001D2D2F">
              <w:rPr>
                <w:rStyle w:val="Hyperlink"/>
                <w:noProof/>
              </w:rPr>
              <w:t>Work-Life Balance and Job Satisfaction</w:t>
            </w:r>
            <w:r w:rsidR="00DC6E18">
              <w:rPr>
                <w:noProof/>
                <w:webHidden/>
              </w:rPr>
              <w:tab/>
            </w:r>
            <w:r w:rsidR="00DC6E18">
              <w:rPr>
                <w:noProof/>
                <w:webHidden/>
              </w:rPr>
              <w:fldChar w:fldCharType="begin"/>
            </w:r>
            <w:r w:rsidR="00DC6E18">
              <w:rPr>
                <w:noProof/>
                <w:webHidden/>
              </w:rPr>
              <w:instrText xml:space="preserve"> PAGEREF _Toc174945514 \h </w:instrText>
            </w:r>
            <w:r w:rsidR="00DC6E18">
              <w:rPr>
                <w:noProof/>
                <w:webHidden/>
              </w:rPr>
            </w:r>
            <w:r w:rsidR="00DC6E18">
              <w:rPr>
                <w:noProof/>
                <w:webHidden/>
              </w:rPr>
              <w:fldChar w:fldCharType="separate"/>
            </w:r>
            <w:r w:rsidR="00DC6E18">
              <w:rPr>
                <w:noProof/>
                <w:webHidden/>
              </w:rPr>
              <w:t>9</w:t>
            </w:r>
            <w:r w:rsidR="00DC6E18">
              <w:rPr>
                <w:noProof/>
                <w:webHidden/>
              </w:rPr>
              <w:fldChar w:fldCharType="end"/>
            </w:r>
          </w:hyperlink>
        </w:p>
        <w:p w:rsidR="00DC6E18" w:rsidRDefault="0078663E">
          <w:pPr>
            <w:pStyle w:val="TOC2"/>
            <w:tabs>
              <w:tab w:val="right" w:pos="9016"/>
            </w:tabs>
            <w:rPr>
              <w:rFonts w:asciiTheme="minorHAnsi" w:eastAsiaTheme="minorEastAsia" w:hAnsiTheme="minorHAnsi" w:cstheme="minorBidi"/>
              <w:noProof/>
            </w:rPr>
          </w:pPr>
          <w:hyperlink w:anchor="_Toc174945515" w:history="1">
            <w:r w:rsidR="00DC6E18" w:rsidRPr="001D2D2F">
              <w:rPr>
                <w:rStyle w:val="Hyperlink"/>
                <w:noProof/>
              </w:rPr>
              <w:t>Retention and Career Progression</w:t>
            </w:r>
            <w:r w:rsidR="00DC6E18">
              <w:rPr>
                <w:noProof/>
                <w:webHidden/>
              </w:rPr>
              <w:tab/>
            </w:r>
            <w:r w:rsidR="00DC6E18">
              <w:rPr>
                <w:noProof/>
                <w:webHidden/>
              </w:rPr>
              <w:fldChar w:fldCharType="begin"/>
            </w:r>
            <w:r w:rsidR="00DC6E18">
              <w:rPr>
                <w:noProof/>
                <w:webHidden/>
              </w:rPr>
              <w:instrText xml:space="preserve"> PAGEREF _Toc174945515 \h </w:instrText>
            </w:r>
            <w:r w:rsidR="00DC6E18">
              <w:rPr>
                <w:noProof/>
                <w:webHidden/>
              </w:rPr>
            </w:r>
            <w:r w:rsidR="00DC6E18">
              <w:rPr>
                <w:noProof/>
                <w:webHidden/>
              </w:rPr>
              <w:fldChar w:fldCharType="separate"/>
            </w:r>
            <w:r w:rsidR="00DC6E18">
              <w:rPr>
                <w:noProof/>
                <w:webHidden/>
              </w:rPr>
              <w:t>10</w:t>
            </w:r>
            <w:r w:rsidR="00DC6E18">
              <w:rPr>
                <w:noProof/>
                <w:webHidden/>
              </w:rPr>
              <w:fldChar w:fldCharType="end"/>
            </w:r>
          </w:hyperlink>
        </w:p>
        <w:p w:rsidR="00DC6E18" w:rsidRDefault="0078663E">
          <w:pPr>
            <w:pStyle w:val="TOC1"/>
            <w:tabs>
              <w:tab w:val="right" w:pos="9016"/>
            </w:tabs>
            <w:rPr>
              <w:rFonts w:asciiTheme="minorHAnsi" w:eastAsiaTheme="minorEastAsia" w:hAnsiTheme="minorHAnsi" w:cstheme="minorBidi"/>
              <w:noProof/>
            </w:rPr>
          </w:pPr>
          <w:hyperlink w:anchor="_Toc174945516" w:history="1">
            <w:r w:rsidR="00DC6E18" w:rsidRPr="001D2D2F">
              <w:rPr>
                <w:rStyle w:val="Hyperlink"/>
                <w:noProof/>
              </w:rPr>
              <w:t>Role of Succession Planning in Addressing NHS Crisis</w:t>
            </w:r>
            <w:r w:rsidR="00DC6E18">
              <w:rPr>
                <w:noProof/>
                <w:webHidden/>
              </w:rPr>
              <w:tab/>
            </w:r>
            <w:r w:rsidR="00DC6E18">
              <w:rPr>
                <w:noProof/>
                <w:webHidden/>
              </w:rPr>
              <w:fldChar w:fldCharType="begin"/>
            </w:r>
            <w:r w:rsidR="00DC6E18">
              <w:rPr>
                <w:noProof/>
                <w:webHidden/>
              </w:rPr>
              <w:instrText xml:space="preserve"> PAGEREF _Toc174945516 \h </w:instrText>
            </w:r>
            <w:r w:rsidR="00DC6E18">
              <w:rPr>
                <w:noProof/>
                <w:webHidden/>
              </w:rPr>
            </w:r>
            <w:r w:rsidR="00DC6E18">
              <w:rPr>
                <w:noProof/>
                <w:webHidden/>
              </w:rPr>
              <w:fldChar w:fldCharType="separate"/>
            </w:r>
            <w:r w:rsidR="00DC6E18">
              <w:rPr>
                <w:noProof/>
                <w:webHidden/>
              </w:rPr>
              <w:t>10</w:t>
            </w:r>
            <w:r w:rsidR="00DC6E18">
              <w:rPr>
                <w:noProof/>
                <w:webHidden/>
              </w:rPr>
              <w:fldChar w:fldCharType="end"/>
            </w:r>
          </w:hyperlink>
        </w:p>
        <w:p w:rsidR="00DC6E18" w:rsidRDefault="0078663E">
          <w:pPr>
            <w:pStyle w:val="TOC1"/>
            <w:tabs>
              <w:tab w:val="right" w:pos="9016"/>
            </w:tabs>
            <w:rPr>
              <w:rFonts w:asciiTheme="minorHAnsi" w:eastAsiaTheme="minorEastAsia" w:hAnsiTheme="minorHAnsi" w:cstheme="minorBidi"/>
              <w:noProof/>
            </w:rPr>
          </w:pPr>
          <w:hyperlink w:anchor="_Toc174945517" w:history="1">
            <w:r w:rsidR="00DC6E18" w:rsidRPr="001D2D2F">
              <w:rPr>
                <w:rStyle w:val="Hyperlink"/>
                <w:noProof/>
              </w:rPr>
              <w:t>Conclusion</w:t>
            </w:r>
            <w:r w:rsidR="00DC6E18">
              <w:rPr>
                <w:noProof/>
                <w:webHidden/>
              </w:rPr>
              <w:tab/>
            </w:r>
            <w:r w:rsidR="00DC6E18">
              <w:rPr>
                <w:noProof/>
                <w:webHidden/>
              </w:rPr>
              <w:fldChar w:fldCharType="begin"/>
            </w:r>
            <w:r w:rsidR="00DC6E18">
              <w:rPr>
                <w:noProof/>
                <w:webHidden/>
              </w:rPr>
              <w:instrText xml:space="preserve"> PAGEREF _Toc174945517 \h </w:instrText>
            </w:r>
            <w:r w:rsidR="00DC6E18">
              <w:rPr>
                <w:noProof/>
                <w:webHidden/>
              </w:rPr>
            </w:r>
            <w:r w:rsidR="00DC6E18">
              <w:rPr>
                <w:noProof/>
                <w:webHidden/>
              </w:rPr>
              <w:fldChar w:fldCharType="separate"/>
            </w:r>
            <w:r w:rsidR="00DC6E18">
              <w:rPr>
                <w:noProof/>
                <w:webHidden/>
              </w:rPr>
              <w:t>10</w:t>
            </w:r>
            <w:r w:rsidR="00DC6E18">
              <w:rPr>
                <w:noProof/>
                <w:webHidden/>
              </w:rPr>
              <w:fldChar w:fldCharType="end"/>
            </w:r>
          </w:hyperlink>
        </w:p>
        <w:p w:rsidR="00DC6E18" w:rsidRDefault="0078663E">
          <w:pPr>
            <w:pStyle w:val="TOC1"/>
            <w:tabs>
              <w:tab w:val="right" w:pos="9016"/>
            </w:tabs>
            <w:rPr>
              <w:rFonts w:asciiTheme="minorHAnsi" w:eastAsiaTheme="minorEastAsia" w:hAnsiTheme="minorHAnsi" w:cstheme="minorBidi"/>
              <w:noProof/>
            </w:rPr>
          </w:pPr>
          <w:hyperlink w:anchor="_Toc174945518" w:history="1">
            <w:r w:rsidR="00DC6E18" w:rsidRPr="001D2D2F">
              <w:rPr>
                <w:rStyle w:val="Hyperlink"/>
                <w:noProof/>
              </w:rPr>
              <w:t>References</w:t>
            </w:r>
            <w:r w:rsidR="00DC6E18">
              <w:rPr>
                <w:noProof/>
                <w:webHidden/>
              </w:rPr>
              <w:tab/>
            </w:r>
            <w:r w:rsidR="00DC6E18">
              <w:rPr>
                <w:noProof/>
                <w:webHidden/>
              </w:rPr>
              <w:fldChar w:fldCharType="begin"/>
            </w:r>
            <w:r w:rsidR="00DC6E18">
              <w:rPr>
                <w:noProof/>
                <w:webHidden/>
              </w:rPr>
              <w:instrText xml:space="preserve"> PAGEREF _Toc174945518 \h </w:instrText>
            </w:r>
            <w:r w:rsidR="00DC6E18">
              <w:rPr>
                <w:noProof/>
                <w:webHidden/>
              </w:rPr>
            </w:r>
            <w:r w:rsidR="00DC6E18">
              <w:rPr>
                <w:noProof/>
                <w:webHidden/>
              </w:rPr>
              <w:fldChar w:fldCharType="separate"/>
            </w:r>
            <w:r w:rsidR="00DC6E18">
              <w:rPr>
                <w:noProof/>
                <w:webHidden/>
              </w:rPr>
              <w:t>12</w:t>
            </w:r>
            <w:r w:rsidR="00DC6E18">
              <w:rPr>
                <w:noProof/>
                <w:webHidden/>
              </w:rPr>
              <w:fldChar w:fldCharType="end"/>
            </w:r>
          </w:hyperlink>
        </w:p>
        <w:p w:rsidR="00CE3F79" w:rsidRDefault="00132294">
          <w:pPr>
            <w:widowControl w:val="0"/>
            <w:tabs>
              <w:tab w:val="right" w:pos="12000"/>
            </w:tabs>
            <w:spacing w:before="60" w:after="0"/>
            <w:jc w:val="left"/>
            <w:rPr>
              <w:b/>
              <w:color w:val="000000"/>
            </w:rPr>
          </w:pPr>
          <w:r>
            <w:fldChar w:fldCharType="end"/>
          </w:r>
        </w:p>
      </w:sdtContent>
    </w:sdt>
    <w:p w:rsidR="00DC6E18" w:rsidRDefault="00DC6E18">
      <w:pPr>
        <w:pStyle w:val="Heading1"/>
        <w:sectPr w:rsidR="00DC6E18">
          <w:pgSz w:w="11906" w:h="16838"/>
          <w:pgMar w:top="1440" w:right="1440" w:bottom="1440" w:left="1440" w:header="720" w:footer="720" w:gutter="0"/>
          <w:pgNumType w:start="1"/>
          <w:cols w:space="720"/>
          <w:titlePg/>
        </w:sectPr>
      </w:pPr>
      <w:bookmarkStart w:id="1" w:name="_z143xmwv43ak" w:colFirst="0" w:colLast="0"/>
      <w:bookmarkEnd w:id="1"/>
    </w:p>
    <w:p w:rsidR="00CE3F79" w:rsidRDefault="00132294">
      <w:pPr>
        <w:pStyle w:val="Heading1"/>
      </w:pPr>
      <w:bookmarkStart w:id="2" w:name="_Toc174945500"/>
      <w:r>
        <w:lastRenderedPageBreak/>
        <w:t>Introduction</w:t>
      </w:r>
      <w:bookmarkEnd w:id="2"/>
    </w:p>
    <w:p w:rsidR="00CE3F79" w:rsidRDefault="00132294">
      <w:pPr>
        <w:ind w:right="40"/>
      </w:pPr>
      <w:r>
        <w:t>Human Resource Management (HRM) is a strategic approach for effectively managing people within an organization having the aim of optimizing employee performance to meet organizational goals (Sarwar et al., 2024). Human Resource Planning (HRP) is a critical component of HRM that involves forecasting an organization’s future human resource needs and developing strategies to meet those needs. HRP ensures that the given organization has the right number of people with the right skills in the right positions at the right time (Chakraborty &amp; Biswas, 2019). Another concept which is key to HRP is succession planning that has the capacity to ensure any organization’s long-term sustainability mainly by having a focus identification as well as development of internal talent to fill key leadership positions in the future (Ugoani, 2020).</w:t>
      </w:r>
    </w:p>
    <w:p w:rsidR="00CE3F79" w:rsidRDefault="00132294">
      <w:pPr>
        <w:ind w:right="40"/>
      </w:pPr>
      <w:r>
        <w:t xml:space="preserve">The National Health Service (NHS) is the UK’s publicly funded healthcare system that was  established in 1948 with the aim of ensuring that healthcare was accessible to all free of cost, regardless of income (Shapiro, 2010; Bimpong et al., 2020).  It was born out of post-World War II social reforms and was inspired by the Beveridge Report. Currently the NHS is one of the world's largest and most comprehensive publicly funded health services, serving over 66 million people in the United Kingdom (Shapiro, 2010).  Despite its contribution to society by making health care free for UK residents, the NHS faces ongoing challenges revolving around chronic underfunding and workforce shortages. These challenges are driven by an aging workforce, high turnover rates, recruitment challenges exacerbated by Brexit and the impact of poor economic performance  (Shemtob et al., 2023; Williams &amp; Pagel, 2023). The pressing need for effective HRP and succession planning within the NHS cannot be overstated, as these strategies are crucial for addressing current workforce gaps and ensuring that the NHS can continue to provide high-quality care to the population. This report will critically examine the internal and external supply of human resources in the NHS, with a particular focus on the shortage of nurses and a detailed position analysis for doctors with the lens of succession planning . </w:t>
      </w:r>
    </w:p>
    <w:p w:rsidR="00CE3F79" w:rsidRDefault="00132294">
      <w:pPr>
        <w:pStyle w:val="Heading1"/>
        <w:ind w:right="40"/>
      </w:pPr>
      <w:bookmarkStart w:id="3" w:name="_Toc174945501"/>
      <w:r>
        <w:t>Overview of Estimating the Internal and External Supply of Nurses in the NHS</w:t>
      </w:r>
      <w:bookmarkEnd w:id="3"/>
      <w:r>
        <w:t xml:space="preserve"> </w:t>
      </w:r>
    </w:p>
    <w:p w:rsidR="00CE3F79" w:rsidRDefault="00132294">
      <w:pPr>
        <w:pStyle w:val="Heading2"/>
      </w:pPr>
      <w:bookmarkStart w:id="4" w:name="_Toc174945502"/>
      <w:r>
        <w:t>Internal Supply of Nurses: Workforce Demographics and Retention</w:t>
      </w:r>
      <w:bookmarkEnd w:id="4"/>
    </w:p>
    <w:p w:rsidR="00CE3F79" w:rsidRDefault="00132294">
      <w:r>
        <w:t xml:space="preserve">The NHS is experiencing a chronic workforce crisis that is deeply rooted in insufficient investment in training as well as poor workforce planning. Another major contributor to this challenge has been a lack of government accountability. As of March 2024, the NHS reported 100,658 vacancies in secondary care in England, with 8,796 of these being medical vacancies which represent 5.7% of all medical posts. The largest proportion of these vacancies are tied to nursing with 31,294 unfilled posts (7.5% of all nursing positions). These high vacancy rates contribute to an environment of chronic </w:t>
      </w:r>
      <w:r>
        <w:lastRenderedPageBreak/>
        <w:t xml:space="preserve">stress, escalating workloads, and deteriorating staff well-being, which in turn worsens the retention problem (Williams &amp; Pagel, 2023; BMA, 2024) . </w:t>
      </w:r>
    </w:p>
    <w:p w:rsidR="00CE3F79" w:rsidRDefault="00132294">
      <w:r>
        <w:t>Moreover, the NHS is facing major challenges with its nursing workforce, including an aging population, high turnover rates, and training issues. About 23% of nurses are 55 or older while  around 8,000 full-time equivalent nurses are expected to retire annually by 2030 (Mallorie, 2024). Due to this factor turnover rates have risen to 10.5%, driven by dissatisfaction and burnout. Additionally, a 9% drop in nursing applications and a 24% non-completion rate for nursing courses exacerbate the supply shortage (Shembavnekar &amp; Kelly, 2023). This potential reduction in the workforce underscores the urgent need to estimate internal supply accurately and to implement strategies that mitigate the impact of these retirements on healthcare delivery.</w:t>
      </w:r>
    </w:p>
    <w:p w:rsidR="00CE3F79" w:rsidRDefault="00132294">
      <w:pPr>
        <w:spacing w:after="0"/>
        <w:jc w:val="center"/>
      </w:pPr>
      <w:r>
        <w:rPr>
          <w:noProof/>
          <w:lang w:eastAsia="en-US"/>
        </w:rPr>
        <w:drawing>
          <wp:inline distT="114300" distB="114300" distL="114300" distR="114300">
            <wp:extent cx="4887383" cy="3117534"/>
            <wp:effectExtent l="0" t="0" r="0" b="0"/>
            <wp:docPr id="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a:off x="0" y="0"/>
                      <a:ext cx="4887383" cy="3117534"/>
                    </a:xfrm>
                    <a:prstGeom prst="rect">
                      <a:avLst/>
                    </a:prstGeom>
                    <a:ln/>
                  </pic:spPr>
                </pic:pic>
              </a:graphicData>
            </a:graphic>
          </wp:inline>
        </w:drawing>
      </w:r>
    </w:p>
    <w:p w:rsidR="00CE3F79" w:rsidRDefault="00132294">
      <w:pPr>
        <w:jc w:val="center"/>
      </w:pPr>
      <w:r>
        <w:rPr>
          <w:b/>
        </w:rPr>
        <w:t>Figure:</w:t>
      </w:r>
      <w:r>
        <w:t xml:space="preserve"> Recruitment Ad for NHS nurses. </w:t>
      </w:r>
    </w:p>
    <w:p w:rsidR="00CE3F79" w:rsidRDefault="00CE3F79">
      <w:pPr>
        <w:spacing w:after="0"/>
        <w:jc w:val="center"/>
      </w:pPr>
    </w:p>
    <w:p w:rsidR="00CE3F79" w:rsidRDefault="00132294">
      <w:pPr>
        <w:pStyle w:val="Heading3"/>
      </w:pPr>
      <w:bookmarkStart w:id="5" w:name="_Toc174945503"/>
      <w:r>
        <w:t>Retention Challenges and Turnover Rates</w:t>
      </w:r>
      <w:bookmarkEnd w:id="5"/>
    </w:p>
    <w:p w:rsidR="00CE3F79" w:rsidRDefault="00132294">
      <w:r>
        <w:t xml:space="preserve">NHS staffing is facing severe retention issues particularly among nurses with high levels of unfilled vacancies and rising turnover rates. As of December 2022, there were about 124,000 FTE (Full-Time Equivalent) vacancies in NHS trusts. Registered nurses and health visitors made up 35% of the vacancies. Moreover,  the turnover rate for NHS nurses and health visitors drastically increased from 9% in 2020 to 11.5% in 2022 with the number of leavers rising to nearly 40,900 which has been an all-time high . </w:t>
      </w:r>
    </w:p>
    <w:p w:rsidR="00CE3F79" w:rsidRDefault="00132294">
      <w:r>
        <w:lastRenderedPageBreak/>
        <w:t xml:space="preserve">NHS nurses frequently transition from roles such as nursing auxiliaries and care workers, and often move to the independent sector that offer better pay and more flexible working conditions (BMA, 2024; Shembavnekar &amp; Kelly, 2023). This migration has had a negative impact on the existing NHS staffing shortage which outlines the need for a robust, long-term strategy to address workforce retention and turnover. In addition to this, the high turnover rates among NHS nurses and other staff are often associated with intense workplace stress, low pay compared to the private sector and compounded workload due to not having adequate staff. </w:t>
      </w:r>
    </w:p>
    <w:p w:rsidR="00CE3F79" w:rsidRDefault="00132294">
      <w:r>
        <w:rPr>
          <w:noProof/>
          <w:lang w:eastAsia="en-US"/>
        </w:rPr>
        <w:drawing>
          <wp:inline distT="114300" distB="114300" distL="114300" distR="114300">
            <wp:extent cx="5731200" cy="340360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731200" cy="3403600"/>
                    </a:xfrm>
                    <a:prstGeom prst="rect">
                      <a:avLst/>
                    </a:prstGeom>
                    <a:ln/>
                  </pic:spPr>
                </pic:pic>
              </a:graphicData>
            </a:graphic>
          </wp:inline>
        </w:drawing>
      </w:r>
    </w:p>
    <w:p w:rsidR="00CE3F79" w:rsidRDefault="00132294">
      <w:pPr>
        <w:jc w:val="center"/>
      </w:pPr>
      <w:r>
        <w:rPr>
          <w:b/>
        </w:rPr>
        <w:t>Figure:</w:t>
      </w:r>
      <w:r>
        <w:t xml:space="preserve"> Major source and destination occupations for NHS nurses. (Shembavnekar &amp; Kelly, 2023)</w:t>
      </w:r>
    </w:p>
    <w:p w:rsidR="00CE3F79" w:rsidRDefault="00132294">
      <w:pPr>
        <w:pStyle w:val="Heading3"/>
      </w:pPr>
      <w:bookmarkStart w:id="6" w:name="_Toc174945504"/>
      <w:r>
        <w:t>Training and Development Bottlenecks</w:t>
      </w:r>
      <w:bookmarkEnd w:id="6"/>
    </w:p>
    <w:p w:rsidR="00CE3F79" w:rsidRDefault="00132294">
      <w:r>
        <w:t xml:space="preserve">The ability of the NHS to train and develop its nursing workforce is another crucial factor in determining internal supply.  A concerning trend has emerged which makes the nurse staffing crisis even more challenging as  the number of applications for studying nursing in the 2023-2024 school year witnessed a sharp decline. The Universities and Colleges Admissions Service (UCAS) stated that the number of applications has dropped by 18.5%, from 41,130 in 2022 to 33,570 in 2023. Although nursing received more attention during Covid-19, it is losing interest among students (Hill, 2023; Tamata &amp; Mohammadnezhad, 2022). </w:t>
      </w:r>
    </w:p>
    <w:p w:rsidR="00CE3F79" w:rsidRDefault="00132294">
      <w:r>
        <w:t xml:space="preserve">While the decline in applications contributes to the crisis, the fact that 24% of nursing students do not finish their classes poses a major threat to the future supply of trained nurses (Hill, 2023). The lack of newcomers makes the shortages worse and lowers the level of care for patients due to poor staffing </w:t>
      </w:r>
      <w:r>
        <w:lastRenderedPageBreak/>
        <w:t xml:space="preserve">which fails to meet the growing needs of the healthcare sector. The NHS is also under a lot of stress because many nurses are retiring and leaving their clinical jobs. This is resulting in making staff burnout worse and the care environment worsening. </w:t>
      </w:r>
    </w:p>
    <w:p w:rsidR="00CE3F79" w:rsidRDefault="00132294">
      <w:pPr>
        <w:pStyle w:val="Heading2"/>
      </w:pPr>
      <w:bookmarkStart w:id="7" w:name="_Toc174945505"/>
      <w:r>
        <w:t>External Supply of Nurses: Recruitment and Immigration</w:t>
      </w:r>
      <w:bookmarkEnd w:id="7"/>
    </w:p>
    <w:p w:rsidR="00CE3F79" w:rsidRDefault="00132294">
      <w:r>
        <w:t>The external supply of nurses in the NHS faces significant challenges due to domestic and international factors.  The Brexit referendum in 2016 has drastically reduced the number of EU nurses and doctors working in the UK. Prior to Brexit, the NHS depended heavily on EU staff which has nearly ceased after the referendum creating a significant staffing gap and placing increased pressure on existing staff. The shortage has cost the NHS £61 million annually and contributed to a 2% increase in readmission rates (Milner et al., 2021).</w:t>
      </w:r>
    </w:p>
    <w:p w:rsidR="00CE3F79" w:rsidRDefault="00132294">
      <w:r>
        <w:t>Domestically, the shift from nursing bursaries to student loans has led to fewer applicants, and negative perceptions of nursing as a low-paid, high-stress profession further deter potential recruits. Moreover, the UK's new immigration laws and associated challenges make the NHS unattractive to  foreign nurses (Shemtob et al., 2023).</w:t>
      </w:r>
    </w:p>
    <w:p w:rsidR="00CE3F79" w:rsidRDefault="00132294">
      <w:pPr>
        <w:pStyle w:val="Heading3"/>
      </w:pPr>
      <w:bookmarkStart w:id="8" w:name="_Toc174945506"/>
      <w:r>
        <w:t>Domestic Recruitment Issues</w:t>
      </w:r>
      <w:bookmarkEnd w:id="8"/>
    </w:p>
    <w:p w:rsidR="00CE3F79" w:rsidRDefault="00132294">
      <w:r>
        <w:t>Domestic recruitment is a critical component of the external supply of nurses which faces challenges mainly associated with the high financial cost of nursing education. In 2017, the UK government replaced nursing bursaries with student loans leading to a sharp decline in the number of applicants to nursing courses. Although bursaries were partially reintroduced in 2020, the impact on domestic recruitment has been limited, resulting in the decreased  number of newly qualified nurses entering the workforce (Shemtob et al., 2023).</w:t>
      </w:r>
    </w:p>
    <w:p w:rsidR="00CE3F79" w:rsidRDefault="00132294">
      <w:r>
        <w:t>Another factor influencing domestic recruitment is the public perception of nursing as a career. The Health Foundation’s 2023 report indicated that many potential applicants are deterred by the perception of nursing as a low-paid, high-stress profession with limited opportunities for career advancement (Beech et al., 2023). This perception has contributed to the difficulty in attracting young people to the profession which further constrains the external supply of nurses.</w:t>
      </w:r>
    </w:p>
    <w:p w:rsidR="00CE3F79" w:rsidRDefault="00132294">
      <w:pPr>
        <w:pStyle w:val="Heading3"/>
      </w:pPr>
      <w:bookmarkStart w:id="9" w:name="_Toc174945507"/>
      <w:r>
        <w:t>International Recruitment and the Impact of Brexit</w:t>
      </w:r>
      <w:bookmarkEnd w:id="9"/>
    </w:p>
    <w:p w:rsidR="00CE3F79" w:rsidRDefault="00132294">
      <w:r>
        <w:t xml:space="preserve">International recruitment has historically been a vital source of nurses for the NHS staffing, particularly from the European Union (EU) and other countries. However, the UK’s exit from the EU has significantly impacted this supply. The number of nurses from the EU registering with the NMC dropped by over 90% following the Brexit referendum, from 9,389 in 2015-16 to just 805 in 2017-18. </w:t>
      </w:r>
      <w:r>
        <w:lastRenderedPageBreak/>
        <w:t xml:space="preserve">This caused an exodus of foreign workers previously working in the NHS (BMA, 2024; Milner et al. 2021). </w:t>
      </w:r>
    </w:p>
    <w:p w:rsidR="00CE3F79" w:rsidRDefault="00132294">
      <w:pPr>
        <w:spacing w:after="0"/>
        <w:jc w:val="center"/>
      </w:pPr>
      <w:r>
        <w:rPr>
          <w:noProof/>
          <w:lang w:eastAsia="en-US"/>
        </w:rPr>
        <w:drawing>
          <wp:inline distT="114300" distB="114300" distL="114300" distR="114300">
            <wp:extent cx="3972094" cy="2830612"/>
            <wp:effectExtent l="0" t="0" r="0" b="0"/>
            <wp:docPr id="5"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1"/>
                    <a:srcRect/>
                    <a:stretch>
                      <a:fillRect/>
                    </a:stretch>
                  </pic:blipFill>
                  <pic:spPr>
                    <a:xfrm>
                      <a:off x="0" y="0"/>
                      <a:ext cx="3972094" cy="2830612"/>
                    </a:xfrm>
                    <a:prstGeom prst="rect">
                      <a:avLst/>
                    </a:prstGeom>
                    <a:ln/>
                  </pic:spPr>
                </pic:pic>
              </a:graphicData>
            </a:graphic>
          </wp:inline>
        </w:drawing>
      </w:r>
    </w:p>
    <w:p w:rsidR="00CE3F79" w:rsidRDefault="00132294">
      <w:pPr>
        <w:jc w:val="center"/>
      </w:pPr>
      <w:r>
        <w:rPr>
          <w:b/>
        </w:rPr>
        <w:t>Figure:</w:t>
      </w:r>
      <w:r>
        <w:t xml:space="preserve"> Promoting Brexit for preserving NHS funds</w:t>
      </w:r>
    </w:p>
    <w:p w:rsidR="00CE3F79" w:rsidRDefault="00132294">
      <w:r>
        <w:t>While there have been attempts to recoup the staffing losses by recruiting from non-EU countries like Philippines and India, the initiative has not yet compensated for the decline of EU recruits. Moreover, the implementation of the UK’s points-based immigration system has further complicated international recruitment (Ciupijus et al., 2022). While the NHS has been granted some exemptions to facilitate the recruitment of healthcare professionals, the overall process has become more cumbersome and expensive, thereby limiting the external supply from international markets.</w:t>
      </w:r>
    </w:p>
    <w:p w:rsidR="00CE3F79" w:rsidRDefault="00132294">
      <w:pPr>
        <w:pStyle w:val="Heading3"/>
      </w:pPr>
      <w:bookmarkStart w:id="10" w:name="_Toc174945508"/>
      <w:r>
        <w:t>Global Competition and Economic Factors</w:t>
      </w:r>
      <w:bookmarkEnd w:id="10"/>
    </w:p>
    <w:p w:rsidR="00CE3F79" w:rsidRDefault="00132294">
      <w:r>
        <w:t>The global competition for nurses has intensified in recent years fueled by the COVID-19 pandemic. Many countries such as Canada, Australia, and the United States have implemented aggressive recruitment strategies to attract international nurses. Their strategies often involve offering better pay and working conditions than those available in the UK. This global competition makes it increasingly difficult for the NHS to attract and retain international nursing talent. Moreover, economic factors such as exchange rates and the cost of living in the UK also play a role in determining the attractiveness of the UK as a destination for international nurses. The depreciation of the British pound following Brexit has reduced the real value of earnings for international nurses, particularly those sending remittances to their home countries. Coupled with the high cost of living in the UK, this has made it less attractive for international nurses to work in the NHS (Pressley et al., 2023).</w:t>
      </w:r>
    </w:p>
    <w:p w:rsidR="00CE3F79" w:rsidRDefault="00132294">
      <w:pPr>
        <w:pStyle w:val="Heading1"/>
        <w:rPr>
          <w:sz w:val="28"/>
          <w:szCs w:val="28"/>
        </w:rPr>
      </w:pPr>
      <w:bookmarkStart w:id="11" w:name="_Toc174945509"/>
      <w:r>
        <w:rPr>
          <w:sz w:val="28"/>
          <w:szCs w:val="28"/>
        </w:rPr>
        <w:lastRenderedPageBreak/>
        <w:t>Position Analysis for Doctors Working in the NHS</w:t>
      </w:r>
      <w:bookmarkEnd w:id="11"/>
    </w:p>
    <w:p w:rsidR="00CE3F79" w:rsidRDefault="00132294">
      <w:r>
        <w:t>The role of doctors within the NHS is central to the effective delivery of healthcare services in the UK. However, this role is increasingly under strain due to a combination of factors ranging from workforce shortages, rising demand and systemic challenges within the healthcare system. This position analysis critically examines the current status of doctors working in the NHS focusing on workforce supply, workload pressures, remuneration, and retention, supported by numerical data and evidence.</w:t>
      </w:r>
    </w:p>
    <w:p w:rsidR="00CE3F79" w:rsidRDefault="00132294">
      <w:pPr>
        <w:pStyle w:val="Heading2"/>
        <w:rPr>
          <w:b w:val="0"/>
        </w:rPr>
      </w:pPr>
      <w:bookmarkStart w:id="12" w:name="_Toc174945510"/>
      <w:r>
        <w:t>Workforce Supply and Recruitment Challenges</w:t>
      </w:r>
      <w:bookmarkEnd w:id="12"/>
    </w:p>
    <w:p w:rsidR="00CE3F79" w:rsidRDefault="00132294">
      <w:r>
        <w:t>The NHS faces significant challenges in maintaining an adequate supply of doctors. As of June 2023, the NHS reported a shortage of over 9,000 doctors, with a vacancy rate of approximately 8.3% across England. This shortage is particularly acute in certain specialties, such as general practice, emergency medicine, and psychiatry. The Royal College of General Practitioners (RCGP) highlighted that there could be a shortfall of nearly 7,000 GPs by 2025 which can potentially put extreme strain on primary care services. These shortages are partly due to the difficulties in recruiting and retaining doctors (Barry &amp; Greenhalgh, 2019; BMA, 2024). Despite efforts to increase medical school places and expand training programs, the number of new doctors entering the NHS has not kept pace with the rising demand. The British Medical Association (BMA) reported that in 2022, the NHS England had 2,500 fewer full-time equivalent (FTE) GPs than in 2015, reflecting the challenges in recruiting doctors to primary care roles (Williams &amp; Pagel, 2023).</w:t>
      </w:r>
    </w:p>
    <w:p w:rsidR="00CE3F79" w:rsidRDefault="00132294">
      <w:pPr>
        <w:jc w:val="center"/>
      </w:pPr>
      <w:r>
        <w:rPr>
          <w:noProof/>
          <w:lang w:eastAsia="en-US"/>
        </w:rPr>
        <w:drawing>
          <wp:inline distT="114300" distB="114300" distL="114300" distR="114300">
            <wp:extent cx="4793034" cy="2677889"/>
            <wp:effectExtent l="0" t="0" r="0" b="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4793034" cy="2677889"/>
                    </a:xfrm>
                    <a:prstGeom prst="rect">
                      <a:avLst/>
                    </a:prstGeom>
                    <a:ln/>
                  </pic:spPr>
                </pic:pic>
              </a:graphicData>
            </a:graphic>
          </wp:inline>
        </w:drawing>
      </w:r>
    </w:p>
    <w:p w:rsidR="00CE3F79" w:rsidRDefault="00132294">
      <w:pPr>
        <w:jc w:val="center"/>
        <w:rPr>
          <w:sz w:val="18"/>
          <w:szCs w:val="18"/>
        </w:rPr>
      </w:pPr>
      <w:r>
        <w:rPr>
          <w:b/>
          <w:sz w:val="18"/>
          <w:szCs w:val="18"/>
        </w:rPr>
        <w:t>Source:</w:t>
      </w:r>
      <w:r>
        <w:rPr>
          <w:sz w:val="18"/>
          <w:szCs w:val="18"/>
        </w:rPr>
        <w:t xml:space="preserve"> (BMA, 2024) </w:t>
      </w:r>
    </w:p>
    <w:p w:rsidR="00CE3F79" w:rsidRDefault="00132294">
      <w:pPr>
        <w:pStyle w:val="Heading3"/>
      </w:pPr>
      <w:bookmarkStart w:id="13" w:name="_Toc174945511"/>
      <w:r>
        <w:lastRenderedPageBreak/>
        <w:t>Impact of Brexit on Recruitment</w:t>
      </w:r>
      <w:bookmarkEnd w:id="13"/>
    </w:p>
    <w:p w:rsidR="00CE3F79" w:rsidRDefault="00132294">
      <w:r>
        <w:t>The UK's exit from the European Union (EU) has also had a significant impact on the recruitment of doctors. Previously, a considerable number of NHS doctors were recruited from the EU which have declined due to post-Brexit immigration restrictions and uncertainty. The General Medical Council (GMC) noted that the number of new EU doctors registering in the UK dropped by 27% between 2016 and 2018. Although there has been an increase in registrations from non-EU countries, particularly from India and Pakistan, this has not fully filled the void left due to the decline of EU recruits (Ciupijus et al., 2022; Campbell, 2022).</w:t>
      </w:r>
    </w:p>
    <w:p w:rsidR="00CE3F79" w:rsidRDefault="00132294">
      <w:pPr>
        <w:pStyle w:val="Heading3"/>
      </w:pPr>
      <w:bookmarkStart w:id="14" w:name="_Toc174945512"/>
      <w:r>
        <w:t>Workload and Burnout</w:t>
      </w:r>
      <w:bookmarkEnd w:id="14"/>
    </w:p>
    <w:p w:rsidR="00CE3F79" w:rsidRDefault="00132294">
      <w:r>
        <w:t>Doctors in the NHS are facing unprecedented workload pressures, driven by an aging population, increasing prevalence of chronic conditions, and rising patient expectations. The BMA reported that the average number of patients per GP has risen from 1,860 in 2015 to over 2,200 in 2023. This increase in patient load is placing significant strain on GPs which is  leading to longer working hours as well as higher levels of stress and burnout (Greener &amp; Powell, 2024; Alexander, 2024).</w:t>
      </w:r>
    </w:p>
    <w:p w:rsidR="00CE3F79" w:rsidRDefault="00132294">
      <w:r>
        <w:t>Burnout among doctors and its staff has become a critical issue within the NHS. A 2023 survey by the BMA found that 60% of doctors reported experiencing burnout, anxiety, or depression due to work-related pressures. The COVID-19 pandemic has further exacerbated these issues, with many doctors facing prolonged periods of intense pressure which is worsened due to insufficient rest and emotional toll from dealing with the crisis. The NHS Staff Survey 2022 revealed that nearly 45% of doctors reported feeling unwell due to work-related stress, thus highlighting the urgent need for interventions to address these mental health challenges (Tonkin, 2023; Wallbank, 2023).</w:t>
      </w:r>
    </w:p>
    <w:p w:rsidR="00CE3F79" w:rsidRDefault="00132294">
      <w:pPr>
        <w:jc w:val="center"/>
      </w:pPr>
      <w:r>
        <w:rPr>
          <w:noProof/>
          <w:lang w:eastAsia="en-US"/>
        </w:rPr>
        <w:drawing>
          <wp:inline distT="114300" distB="114300" distL="114300" distR="114300">
            <wp:extent cx="4722650" cy="2601008"/>
            <wp:effectExtent l="0" t="0" r="0" b="0"/>
            <wp:docPr id="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3"/>
                    <a:srcRect/>
                    <a:stretch>
                      <a:fillRect/>
                    </a:stretch>
                  </pic:blipFill>
                  <pic:spPr>
                    <a:xfrm>
                      <a:off x="0" y="0"/>
                      <a:ext cx="4722650" cy="2601008"/>
                    </a:xfrm>
                    <a:prstGeom prst="rect">
                      <a:avLst/>
                    </a:prstGeom>
                    <a:ln/>
                  </pic:spPr>
                </pic:pic>
              </a:graphicData>
            </a:graphic>
          </wp:inline>
        </w:drawing>
      </w:r>
    </w:p>
    <w:p w:rsidR="00CE3F79" w:rsidRDefault="00132294">
      <w:pPr>
        <w:jc w:val="center"/>
        <w:rPr>
          <w:sz w:val="18"/>
          <w:szCs w:val="18"/>
        </w:rPr>
      </w:pPr>
      <w:r>
        <w:rPr>
          <w:b/>
          <w:sz w:val="18"/>
          <w:szCs w:val="18"/>
        </w:rPr>
        <w:t xml:space="preserve">Source: </w:t>
      </w:r>
      <w:r>
        <w:rPr>
          <w:sz w:val="18"/>
          <w:szCs w:val="18"/>
        </w:rPr>
        <w:t>(BMA, 2024)</w:t>
      </w:r>
    </w:p>
    <w:p w:rsidR="00CE3F79" w:rsidRDefault="00132294">
      <w:pPr>
        <w:pStyle w:val="Heading3"/>
      </w:pPr>
      <w:bookmarkStart w:id="15" w:name="_Toc174945513"/>
      <w:r>
        <w:lastRenderedPageBreak/>
        <w:t>Pay Disparities and Public Sector Pay Restraint</w:t>
      </w:r>
      <w:bookmarkEnd w:id="15"/>
    </w:p>
    <w:p w:rsidR="00CE3F79" w:rsidRDefault="00132294">
      <w:r>
        <w:t>The recent changes in the payscale in the NHS has intensified scrutiny of doctors' earnings, therefore highlighting the complexity and sensitivity of this matter. The wage agreement for July 2023 calls for an average 8.8% rise for doctors in training and a 6% rise for consultants. Basic NHS pay for consultants fall between £93,666 and £126,281 with an average total income of £143,100. With average pay of £41,300 in their first year and £71,300 for specialist registrars, junior doctors earn between £32,397 and £63,162 (Palmer et al., 2023).</w:t>
      </w:r>
    </w:p>
    <w:p w:rsidR="00CE3F79" w:rsidRDefault="00132294">
      <w:pPr>
        <w:spacing w:after="0"/>
        <w:jc w:val="center"/>
      </w:pPr>
      <w:r>
        <w:rPr>
          <w:noProof/>
          <w:lang w:eastAsia="en-US"/>
        </w:rPr>
        <w:drawing>
          <wp:inline distT="114300" distB="114300" distL="114300" distR="114300">
            <wp:extent cx="4939986" cy="3532963"/>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a:stretch>
                      <a:fillRect/>
                    </a:stretch>
                  </pic:blipFill>
                  <pic:spPr>
                    <a:xfrm>
                      <a:off x="0" y="0"/>
                      <a:ext cx="4939986" cy="3532963"/>
                    </a:xfrm>
                    <a:prstGeom prst="rect">
                      <a:avLst/>
                    </a:prstGeom>
                    <a:ln/>
                  </pic:spPr>
                </pic:pic>
              </a:graphicData>
            </a:graphic>
          </wp:inline>
        </w:drawing>
      </w:r>
    </w:p>
    <w:p w:rsidR="00CE3F79" w:rsidRDefault="00132294">
      <w:pPr>
        <w:jc w:val="center"/>
        <w:rPr>
          <w:sz w:val="18"/>
          <w:szCs w:val="18"/>
        </w:rPr>
      </w:pPr>
      <w:r>
        <w:rPr>
          <w:b/>
          <w:sz w:val="18"/>
          <w:szCs w:val="18"/>
        </w:rPr>
        <w:t>Source:</w:t>
      </w:r>
      <w:r>
        <w:rPr>
          <w:sz w:val="18"/>
          <w:szCs w:val="18"/>
        </w:rPr>
        <w:t>(Palmer et al., 2023)</w:t>
      </w:r>
    </w:p>
    <w:p w:rsidR="00CE3F79" w:rsidRDefault="00132294">
      <w:r>
        <w:t xml:space="preserve">Historical trends show that doctors' pay have fallen between periods of real-terms rises and declines. While adjusted for inflation, consultant earnings have dropped by roughly 14–15% over the past decade although salaries remained consistent over a long term period. Although their real-term income has lately dropped as well, junior doctors have performed better over a longer period. </w:t>
      </w:r>
    </w:p>
    <w:p w:rsidR="00CE3F79" w:rsidRDefault="00132294">
      <w:r>
        <w:rPr>
          <w:noProof/>
          <w:lang w:eastAsia="en-US"/>
        </w:rPr>
        <w:lastRenderedPageBreak/>
        <w:drawing>
          <wp:inline distT="114300" distB="114300" distL="114300" distR="114300">
            <wp:extent cx="5731200" cy="5397500"/>
            <wp:effectExtent l="0" t="0" r="0" b="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5"/>
                    <a:srcRect/>
                    <a:stretch>
                      <a:fillRect/>
                    </a:stretch>
                  </pic:blipFill>
                  <pic:spPr>
                    <a:xfrm>
                      <a:off x="0" y="0"/>
                      <a:ext cx="5731200" cy="5397500"/>
                    </a:xfrm>
                    <a:prstGeom prst="rect">
                      <a:avLst/>
                    </a:prstGeom>
                    <a:ln/>
                  </pic:spPr>
                </pic:pic>
              </a:graphicData>
            </a:graphic>
          </wp:inline>
        </w:drawing>
      </w:r>
    </w:p>
    <w:p w:rsidR="00CE3F79" w:rsidRDefault="00132294">
      <w:pPr>
        <w:jc w:val="center"/>
        <w:rPr>
          <w:sz w:val="18"/>
          <w:szCs w:val="18"/>
        </w:rPr>
      </w:pPr>
      <w:r>
        <w:rPr>
          <w:b/>
          <w:sz w:val="18"/>
          <w:szCs w:val="18"/>
        </w:rPr>
        <w:t xml:space="preserve">Source: </w:t>
      </w:r>
      <w:r>
        <w:rPr>
          <w:sz w:val="18"/>
          <w:szCs w:val="18"/>
        </w:rPr>
        <w:t>(Palmer et al., 2023)</w:t>
      </w:r>
    </w:p>
    <w:p w:rsidR="00CE3F79" w:rsidRDefault="00132294">
      <w:pPr>
        <w:pStyle w:val="Heading3"/>
      </w:pPr>
      <w:bookmarkStart w:id="16" w:name="_Toc174945514"/>
      <w:r>
        <w:t>Work-Life Balance and Job Satisfaction</w:t>
      </w:r>
      <w:bookmarkEnd w:id="16"/>
    </w:p>
    <w:p w:rsidR="00CE3F79" w:rsidRDefault="00132294">
      <w:r>
        <w:t>Work-life balance is another critical issue affecting doctors in the NHS. The demands of the job, including long hours, on-call duties, and the emotional strain of dealing with complex cases, have led to a decline in job satisfaction. The NHS Staff Survey 2022 showed that only 30% of doctors felt they had a good work-life balance, with many reporting that their workload was unsustainable. These challenges in work-life balance are contributing to a higher turnover rate among doctors, particularly among younger doctors and those in more demanding specialties. A 2022 report by the Health Foundation found that nearly one-third of doctors under 30 were considering leaving the NHS within the next five years, citing poor work-life balance and lack of job satisfaction as key factors (Parida et al., 2021).</w:t>
      </w:r>
    </w:p>
    <w:p w:rsidR="00CE3F79" w:rsidRDefault="00132294">
      <w:pPr>
        <w:pStyle w:val="Heading2"/>
      </w:pPr>
      <w:bookmarkStart w:id="17" w:name="_Toc174945515"/>
      <w:r>
        <w:lastRenderedPageBreak/>
        <w:t>Retention and Career Progression</w:t>
      </w:r>
      <w:bookmarkEnd w:id="17"/>
    </w:p>
    <w:p w:rsidR="00CE3F79" w:rsidRDefault="00132294">
      <w:r>
        <w:t xml:space="preserve">Retention of doctors within the NHS is a growing concern. The combination of workload pressures, insufficient pay, and poor work-life balance is leading to higher turnover rates. The NHS England's turnover rate for doctors in 2023 was around 11%, with particularly high rates of attrition among junior doctors and those in training. The BMA has warned that if current trends continue, the NHS could face a critical shortage of senior doctors as many are choosing to retire early or seek opportunities outside the NHS. </w:t>
      </w:r>
    </w:p>
    <w:p w:rsidR="00CE3F79" w:rsidRDefault="00132294">
      <w:r>
        <w:t xml:space="preserve">The GMC’s 2022 report indicated that 15% of doctors over the age of 50 were considering leaving the profession within the next two years mainly due to concerns about the sustainability of their working conditions.  Career progression within the NHS has also been identified as a key issue affecting doctor retention. Many doctors feel that there are limited opportunities for advancement, particularly in the context of an overstretched system where opportunities for research, teaching, and professional development are constrained (BMA, 2024b). </w:t>
      </w:r>
    </w:p>
    <w:p w:rsidR="00CE3F79" w:rsidRDefault="00132294">
      <w:pPr>
        <w:pStyle w:val="Heading1"/>
      </w:pPr>
      <w:bookmarkStart w:id="18" w:name="_Toc174945516"/>
      <w:r>
        <w:t>Role of Succession Planning in Addressing NHS Crisis</w:t>
      </w:r>
      <w:bookmarkEnd w:id="18"/>
      <w:r>
        <w:t xml:space="preserve">  </w:t>
      </w:r>
    </w:p>
    <w:p w:rsidR="00CE3F79" w:rsidRDefault="00132294">
      <w:r>
        <w:t>Succession planning plays a vital role in addressing the NHS staffing crisis by ensuring a steady pipeline of skilled healthcare professionals ready to step into key roles as they become vacant . By identifying and developing internal talent, the NHS can mitigate the risks associated with sudden vacancies and ensure continuity in leadership and specialized roles. Effective succession planning also involves creating clear career progression pathways for recruits that can help improve retention by providing employees with a sense of purpose and future within the organization (Ugoani, 2020). Furthermore, the NHS can fill the current vacancies while also building a more resilient and adaptable healthcare system by investing in the ongoing development and support of its workforce.</w:t>
      </w:r>
    </w:p>
    <w:p w:rsidR="00CE3F79" w:rsidRDefault="00132294">
      <w:pPr>
        <w:pStyle w:val="Heading1"/>
      </w:pPr>
      <w:bookmarkStart w:id="19" w:name="_Toc174945517"/>
      <w:r>
        <w:t>Conclusion</w:t>
      </w:r>
      <w:bookmarkEnd w:id="19"/>
    </w:p>
    <w:p w:rsidR="00CE3F79" w:rsidRDefault="00132294">
      <w:r>
        <w:t xml:space="preserve">As the NHS grapples with significant human resource challenges surrounding its nursing and medical workforce. Chronic underfunding, an aging workforce, high turnover rates, and the complexities introduced by Brexit have intensified the crisis.  While external recruitment has faced setbacks due to global competition and restrictive immigration policies, internal supply is also compromised by inadequate training and retention strategies.  </w:t>
      </w:r>
    </w:p>
    <w:p w:rsidR="00CE3F79" w:rsidRDefault="00132294">
      <w:r>
        <w:t xml:space="preserve">Addressing these issues requires a multifaceted approach, with succession planning playing a crucial role. By identifying and nurturing internal talent, the NHS can ensure continuity in critical roles and build a more resilient workforce. This strategy not only can help fill immediate gaps but also strengthens the organization’s ability to adapt to future challenges, ultimately safeguarding the quality </w:t>
      </w:r>
      <w:r>
        <w:lastRenderedPageBreak/>
        <w:t>of healthcare delivery in the UK. The implementation of robust HRM strategies is essential to securing the NHS's long-term sustainability and overcoming current challenges .</w:t>
      </w:r>
    </w:p>
    <w:p w:rsidR="00CE3F79" w:rsidRDefault="00CE3F79">
      <w:pPr>
        <w:sectPr w:rsidR="00CE3F79">
          <w:headerReference w:type="default" r:id="rId16"/>
          <w:headerReference w:type="first" r:id="rId17"/>
          <w:footerReference w:type="first" r:id="rId18"/>
          <w:pgSz w:w="11906" w:h="16838"/>
          <w:pgMar w:top="1440" w:right="1440" w:bottom="1440" w:left="1440" w:header="720" w:footer="720" w:gutter="0"/>
          <w:pgNumType w:start="1"/>
          <w:cols w:space="720"/>
          <w:titlePg/>
        </w:sectPr>
      </w:pPr>
    </w:p>
    <w:p w:rsidR="00CE3F79" w:rsidRDefault="00132294">
      <w:pPr>
        <w:pStyle w:val="Heading1"/>
      </w:pPr>
      <w:bookmarkStart w:id="20" w:name="_Toc174945518"/>
      <w:r>
        <w:lastRenderedPageBreak/>
        <w:t>References</w:t>
      </w:r>
      <w:bookmarkEnd w:id="20"/>
    </w:p>
    <w:p w:rsidR="00CE3F79" w:rsidRDefault="00132294">
      <w:pPr>
        <w:spacing w:line="276" w:lineRule="auto"/>
        <w:ind w:left="720"/>
      </w:pPr>
      <w:r>
        <w:t xml:space="preserve">Alexander, B. C. (2024, April 17). </w:t>
      </w:r>
      <w:r>
        <w:rPr>
          <w:i/>
        </w:rPr>
        <w:t>NHS worker burnout: nearly half looking for new jobs</w:t>
      </w:r>
      <w:r>
        <w:t>. https://www.bbc.com/news/uk-england-bristol-68817645</w:t>
      </w:r>
    </w:p>
    <w:p w:rsidR="00CE3F79" w:rsidRDefault="00132294">
      <w:pPr>
        <w:spacing w:line="276" w:lineRule="auto"/>
        <w:ind w:left="720"/>
      </w:pPr>
      <w:r>
        <w:t xml:space="preserve">Barry, E., &amp; Greenhalgh, T. (2019). General practice in UK newspapers: an empirical analysis of over 400 articles. </w:t>
      </w:r>
      <w:r>
        <w:rPr>
          <w:i/>
        </w:rPr>
        <w:t>British Journal of General Practice</w:t>
      </w:r>
      <w:r>
        <w:t xml:space="preserve">, </w:t>
      </w:r>
      <w:r>
        <w:rPr>
          <w:i/>
        </w:rPr>
        <w:t>69</w:t>
      </w:r>
      <w:r>
        <w:t>(679), e146–e153. https://doi.org/10.3399/bjgp19x700757</w:t>
      </w:r>
    </w:p>
    <w:p w:rsidR="00CE3F79" w:rsidRDefault="00132294">
      <w:pPr>
        <w:spacing w:line="276" w:lineRule="auto"/>
        <w:ind w:left="720"/>
      </w:pPr>
      <w:r>
        <w:t xml:space="preserve">Beech, J., Fraser, C., Gardner, T., Buzelli, L., Williamson, S., &amp; Alderwick, H. (2023). </w:t>
      </w:r>
      <w:r>
        <w:rPr>
          <w:i/>
        </w:rPr>
        <w:t>Stressed and overworked: What the Commonwealth Fund’s 2022 International Health Policy Survey of Primary Care Physicians in 10 Countries means for the UK</w:t>
      </w:r>
      <w:r>
        <w:t>. https://doi.org/10.37829/hf-2023-p12</w:t>
      </w:r>
    </w:p>
    <w:p w:rsidR="00CE3F79" w:rsidRDefault="00132294">
      <w:pPr>
        <w:spacing w:line="276" w:lineRule="auto"/>
        <w:ind w:left="720"/>
      </w:pPr>
      <w:r>
        <w:t xml:space="preserve">Bimpong, K. a. A., Khan, A., Slight, R., Tolley, C. L., &amp; Slight, S. P. (2020). Relationship between labour force satisfaction, wages and retention within the UK National Health Service: a systematic review of the literature. </w:t>
      </w:r>
      <w:r>
        <w:rPr>
          <w:i/>
        </w:rPr>
        <w:t>BMJ Open</w:t>
      </w:r>
      <w:r>
        <w:t xml:space="preserve">, </w:t>
      </w:r>
      <w:r>
        <w:rPr>
          <w:i/>
        </w:rPr>
        <w:t>10</w:t>
      </w:r>
      <w:r>
        <w:t>(7), e034919. https://doi.org/10.1136/bmjopen-2019-034919</w:t>
      </w:r>
    </w:p>
    <w:p w:rsidR="00CE3F79" w:rsidRDefault="00132294">
      <w:pPr>
        <w:spacing w:line="276" w:lineRule="auto"/>
        <w:ind w:left="720"/>
      </w:pPr>
      <w:r>
        <w:t xml:space="preserve">BMA. (2024a). </w:t>
      </w:r>
      <w:r>
        <w:rPr>
          <w:i/>
        </w:rPr>
        <w:t>NHS medical staffing data analysis</w:t>
      </w:r>
      <w:r>
        <w:t>. The British Medical Association Is the Trade Union and Professional Body for Doctors in the UK. https://www.bma.org.uk/advice-and-support/nhs-delivery-and-workforce/workforce/nhs-medical-staffing-data-analysis</w:t>
      </w:r>
    </w:p>
    <w:p w:rsidR="00CE3F79" w:rsidRDefault="00132294">
      <w:pPr>
        <w:spacing w:line="276" w:lineRule="auto"/>
        <w:ind w:left="720"/>
      </w:pPr>
      <w:r>
        <w:t xml:space="preserve">BMA. (2024b). </w:t>
      </w:r>
      <w:r>
        <w:rPr>
          <w:i/>
        </w:rPr>
        <w:t>Tackling medical attrition in the UK’s health services</w:t>
      </w:r>
      <w:r>
        <w:t>. The British Medical Association Is the Trade Union and Professional Body for Doctors in the UK. https://www.bma.org.uk/advice-and-support/nhs-delivery-and-workforce/workforce/tackling-medical-attrition-in-the-uk-s-health-services</w:t>
      </w:r>
    </w:p>
    <w:p w:rsidR="00CE3F79" w:rsidRDefault="00132294">
      <w:pPr>
        <w:spacing w:line="276" w:lineRule="auto"/>
        <w:ind w:left="720"/>
      </w:pPr>
      <w:r>
        <w:t xml:space="preserve">Campbell, D. (2022, November 28). Brexit has worsened shortage of NHS doctors, analysis shows. </w:t>
      </w:r>
      <w:r>
        <w:rPr>
          <w:i/>
        </w:rPr>
        <w:t>The Guardian</w:t>
      </w:r>
      <w:r>
        <w:t>. https://www.theguardian.com/society/2022/nov/27/brexit-worsened-shortage-nhs-doctors-eu#:~:text=Brexit%20has%20worsened%20the%20UK's,in%20the%20NHS%2C%20research%20reveals.</w:t>
      </w:r>
    </w:p>
    <w:p w:rsidR="00CE3F79" w:rsidRDefault="00132294">
      <w:pPr>
        <w:spacing w:line="276" w:lineRule="auto"/>
        <w:ind w:left="720"/>
      </w:pPr>
      <w:r>
        <w:t xml:space="preserve">Chakraborty, D., &amp; Biswas, W. (2019). Evaluating the impact of human resource planning programs in addressing the strategic goal of the firm. </w:t>
      </w:r>
      <w:r>
        <w:rPr>
          <w:i/>
        </w:rPr>
        <w:t>Journal of Advances in Management Research</w:t>
      </w:r>
      <w:r>
        <w:t xml:space="preserve">, </w:t>
      </w:r>
      <w:r>
        <w:rPr>
          <w:i/>
        </w:rPr>
        <w:t>16</w:t>
      </w:r>
      <w:r>
        <w:t>(5), 659–682. https://doi.org/10.1108/jamr-01-2019-0007</w:t>
      </w:r>
    </w:p>
    <w:p w:rsidR="00CE3F79" w:rsidRDefault="00132294">
      <w:pPr>
        <w:spacing w:line="276" w:lineRule="auto"/>
        <w:ind w:left="720"/>
      </w:pPr>
      <w:r>
        <w:t xml:space="preserve">Ciupijus, Z., Forde, C., Giralt, R. M., Shi, J., &amp; Sun, L. (2022). The UK National Health Service’s migration infrastructure in times of Brexit and COVID‐19: Disjunctures, continuities and innovations. </w:t>
      </w:r>
      <w:r>
        <w:rPr>
          <w:i/>
        </w:rPr>
        <w:t>International Migration</w:t>
      </w:r>
      <w:r>
        <w:t xml:space="preserve">, </w:t>
      </w:r>
      <w:r>
        <w:rPr>
          <w:i/>
        </w:rPr>
        <w:t>61</w:t>
      </w:r>
      <w:r>
        <w:t>(3), 336–348. https://doi.org/10.1111/imig.13061</w:t>
      </w:r>
    </w:p>
    <w:p w:rsidR="00CE3F79" w:rsidRDefault="00132294">
      <w:pPr>
        <w:spacing w:line="276" w:lineRule="auto"/>
        <w:ind w:left="720"/>
      </w:pPr>
      <w:r>
        <w:t xml:space="preserve">Greener, I., &amp; Powell, M. (2024). Crisis in the UK National Health Service: What does it mean, and what are the consequences? </w:t>
      </w:r>
      <w:r>
        <w:rPr>
          <w:i/>
        </w:rPr>
        <w:t>Social Policy and Administration</w:t>
      </w:r>
      <w:r>
        <w:t xml:space="preserve">, </w:t>
      </w:r>
      <w:r>
        <w:rPr>
          <w:i/>
        </w:rPr>
        <w:t>58</w:t>
      </w:r>
      <w:r>
        <w:t>(2), 313–328. https://doi.org/10.1111/spol.13001</w:t>
      </w:r>
    </w:p>
    <w:p w:rsidR="00CE3F79" w:rsidRDefault="00132294">
      <w:pPr>
        <w:spacing w:line="276" w:lineRule="auto"/>
        <w:ind w:left="720"/>
      </w:pPr>
      <w:r>
        <w:t xml:space="preserve">Hill, B. (2023). </w:t>
      </w:r>
      <w:r>
        <w:rPr>
          <w:i/>
        </w:rPr>
        <w:t>Nursing applications in decline</w:t>
      </w:r>
      <w:r>
        <w:t>. British Journal of Nursing. https://www.britishjournalofnursing.com/content/comment/nursing-applications-in-decline/</w:t>
      </w:r>
    </w:p>
    <w:p w:rsidR="00CE3F79" w:rsidRDefault="00132294">
      <w:pPr>
        <w:spacing w:line="276" w:lineRule="auto"/>
        <w:ind w:left="720"/>
      </w:pPr>
      <w:r>
        <w:lastRenderedPageBreak/>
        <w:t xml:space="preserve">Mallorie, S. (2024). </w:t>
      </w:r>
      <w:r>
        <w:rPr>
          <w:i/>
        </w:rPr>
        <w:t>NHS workforce in a nutshell</w:t>
      </w:r>
      <w:r>
        <w:t>. The King’s Fund. https://www.kingsfund.org.uk/insight-and-analysis/data-and-charts/nhs-workforce-nutshell</w:t>
      </w:r>
    </w:p>
    <w:p w:rsidR="00CE3F79" w:rsidRDefault="00132294">
      <w:pPr>
        <w:spacing w:line="276" w:lineRule="auto"/>
        <w:ind w:left="720"/>
      </w:pPr>
      <w:r>
        <w:t xml:space="preserve">Milner, A., Nielsen, R., &amp; Verdery, A. M. (2021). Brexit and the European National Health Service England Workforce: A quantitative analysis of doctors’ perceived professional impact and intentions to leave the United Kingdom. </w:t>
      </w:r>
      <w:r>
        <w:rPr>
          <w:i/>
        </w:rPr>
        <w:t>Annals of Global Health</w:t>
      </w:r>
      <w:r>
        <w:t xml:space="preserve">, </w:t>
      </w:r>
      <w:r>
        <w:rPr>
          <w:i/>
        </w:rPr>
        <w:t>87</w:t>
      </w:r>
      <w:r>
        <w:t>(1), 50. https://doi.org/10.5334/aogh.3048</w:t>
      </w:r>
    </w:p>
    <w:p w:rsidR="00CE3F79" w:rsidRDefault="00132294">
      <w:pPr>
        <w:spacing w:line="276" w:lineRule="auto"/>
        <w:ind w:left="720"/>
      </w:pPr>
      <w:r>
        <w:t xml:space="preserve">Palmer, B., Rolewicz, L., &amp; Dodsworth, E. (2023). </w:t>
      </w:r>
      <w:r>
        <w:rPr>
          <w:i/>
        </w:rPr>
        <w:t>Exploring the earnings of NHS doctors in England</w:t>
      </w:r>
      <w:r>
        <w:t>. Nuffield Trust. https://www.nuffieldtrust.org.uk/resource/exploring-the-earnings-of-nhs-doctors-in-england</w:t>
      </w:r>
    </w:p>
    <w:p w:rsidR="00CE3F79" w:rsidRDefault="00132294">
      <w:pPr>
        <w:spacing w:line="276" w:lineRule="auto"/>
        <w:ind w:left="720"/>
      </w:pPr>
      <w:r>
        <w:t xml:space="preserve">Parida, S., Aamir, A., Alom, J., Rufai, T. A., &amp; Rufai, S. R. (2021). British doctors’ work–life balance and home-life satisfaction: a cross-sectional study. </w:t>
      </w:r>
      <w:r>
        <w:rPr>
          <w:i/>
        </w:rPr>
        <w:t>Postgraduate Medical Journal</w:t>
      </w:r>
      <w:r>
        <w:t xml:space="preserve">, </w:t>
      </w:r>
      <w:r>
        <w:rPr>
          <w:i/>
        </w:rPr>
        <w:t>99</w:t>
      </w:r>
      <w:r>
        <w:t>(1169), 198–206. https://doi.org/10.1136/postgradmedj-2021-141338</w:t>
      </w:r>
    </w:p>
    <w:p w:rsidR="00CE3F79" w:rsidRDefault="00132294">
      <w:pPr>
        <w:spacing w:line="276" w:lineRule="auto"/>
        <w:ind w:left="720"/>
      </w:pPr>
      <w:r>
        <w:t xml:space="preserve">Pressley, C., Newton, D., Garside, J., Stephenson, J., &amp; Mejia-Olivares, J. (2023). Internationally recruited nurses and their initial integration into the healthcare workforce: A mixed methods study. </w:t>
      </w:r>
      <w:r>
        <w:rPr>
          <w:i/>
        </w:rPr>
        <w:t>International Journal of Nursing Studies Advances</w:t>
      </w:r>
      <w:r>
        <w:t xml:space="preserve">, </w:t>
      </w:r>
      <w:r>
        <w:rPr>
          <w:i/>
        </w:rPr>
        <w:t>5</w:t>
      </w:r>
      <w:r>
        <w:t>, 100154. https://doi.org/10.1016/j.ijnsa.2023.100154</w:t>
      </w:r>
    </w:p>
    <w:p w:rsidR="00CE3F79" w:rsidRDefault="00132294">
      <w:pPr>
        <w:spacing w:line="276" w:lineRule="auto"/>
        <w:ind w:left="720"/>
      </w:pPr>
      <w:r>
        <w:t xml:space="preserve">Sarwar, U., Aslam, M. K., Khan, S. A., &amp; Shenglin, S. (2024). Optimizing human resource strategies: Investigating the dynamics of high-performance practices, psychological empowerment, and responsible leadership in a moderated-mediation framework. </w:t>
      </w:r>
      <w:r>
        <w:rPr>
          <w:i/>
        </w:rPr>
        <w:t>Acta Psychologica</w:t>
      </w:r>
      <w:r>
        <w:t xml:space="preserve">, </w:t>
      </w:r>
      <w:r>
        <w:rPr>
          <w:i/>
        </w:rPr>
        <w:t>248</w:t>
      </w:r>
      <w:r>
        <w:t>, 104385. https://doi.org/10.1016/j.actpsy.2024.104385</w:t>
      </w:r>
    </w:p>
    <w:p w:rsidR="00CE3F79" w:rsidRDefault="00132294">
      <w:pPr>
        <w:spacing w:line="276" w:lineRule="auto"/>
        <w:ind w:left="720"/>
      </w:pPr>
      <w:r>
        <w:t xml:space="preserve">Shapiro, J. (2010). The NHS: the story so far (1948–2010). </w:t>
      </w:r>
      <w:r>
        <w:rPr>
          <w:i/>
        </w:rPr>
        <w:t>Clinical Medicine</w:t>
      </w:r>
      <w:r>
        <w:t xml:space="preserve">, </w:t>
      </w:r>
      <w:r>
        <w:rPr>
          <w:i/>
        </w:rPr>
        <w:t>10</w:t>
      </w:r>
      <w:r>
        <w:t>(4), 336–338. https://doi.org/10.7861/clinmedicine.10-4-336</w:t>
      </w:r>
    </w:p>
    <w:p w:rsidR="00CE3F79" w:rsidRDefault="00132294">
      <w:pPr>
        <w:spacing w:line="276" w:lineRule="auto"/>
        <w:ind w:left="720"/>
      </w:pPr>
      <w:r>
        <w:t xml:space="preserve">Shembavnekar, N., &amp; Kelly, E. (2023). </w:t>
      </w:r>
      <w:r>
        <w:rPr>
          <w:i/>
        </w:rPr>
        <w:t>Retaining NHS nurses: what do trends in staff turnover tell us?</w:t>
      </w:r>
      <w:r>
        <w:t xml:space="preserve"> The Health Foundation. https://www.health.org.uk/news-and-comment/charts-and-infographics/retaining-nhs-nurses-what-do-trends-in-staff-turnover-tell-us</w:t>
      </w:r>
    </w:p>
    <w:p w:rsidR="00CE3F79" w:rsidRDefault="00132294">
      <w:pPr>
        <w:spacing w:line="276" w:lineRule="auto"/>
        <w:ind w:left="720"/>
      </w:pPr>
      <w:r>
        <w:t xml:space="preserve">Shemtob, L., Asanati, K., Pahl, N., &amp; Majeed, A. (2023). What needs to be done to address staffing shortages in health and social care? </w:t>
      </w:r>
      <w:r>
        <w:rPr>
          <w:i/>
        </w:rPr>
        <w:t>British Journal of General Practice</w:t>
      </w:r>
      <w:r>
        <w:t xml:space="preserve">, </w:t>
      </w:r>
      <w:r>
        <w:rPr>
          <w:i/>
        </w:rPr>
        <w:t>73</w:t>
      </w:r>
      <w:r>
        <w:t>(728), 102–103. https://doi.org/10.3399/bjgp23x732045</w:t>
      </w:r>
    </w:p>
    <w:p w:rsidR="00CE3F79" w:rsidRDefault="00132294">
      <w:pPr>
        <w:spacing w:line="276" w:lineRule="auto"/>
        <w:ind w:left="720"/>
      </w:pPr>
      <w:r>
        <w:t xml:space="preserve">Tamata, A. T., &amp; Mohammadnezhad, M. (2022). A systematic review study on the factors affecting shortage of nursing workforce in the hospitals. </w:t>
      </w:r>
      <w:r>
        <w:rPr>
          <w:i/>
        </w:rPr>
        <w:t>Nursing Open</w:t>
      </w:r>
      <w:r>
        <w:t xml:space="preserve">, </w:t>
      </w:r>
      <w:r>
        <w:rPr>
          <w:i/>
        </w:rPr>
        <w:t>10</w:t>
      </w:r>
      <w:r>
        <w:t>(3), 1247–1257. https://doi.org/10.1002/nop2.1434</w:t>
      </w:r>
    </w:p>
    <w:p w:rsidR="00CE3F79" w:rsidRDefault="00132294">
      <w:pPr>
        <w:spacing w:line="276" w:lineRule="auto"/>
        <w:ind w:left="720"/>
      </w:pPr>
      <w:r>
        <w:t xml:space="preserve">Tonkin, T. (2023). Stress on doctors reaches all-time high. </w:t>
      </w:r>
      <w:r>
        <w:rPr>
          <w:i/>
        </w:rPr>
        <w:t>The British Medical Association Is the Trade Union and Professional Body for Doctors in the UK.</w:t>
      </w:r>
      <w:r>
        <w:t xml:space="preserve"> https://www.bma.org.uk/news-and-opinion/stress-on-doctors-reaches-all-time-high</w:t>
      </w:r>
    </w:p>
    <w:p w:rsidR="00CE3F79" w:rsidRDefault="00132294">
      <w:pPr>
        <w:spacing w:line="276" w:lineRule="auto"/>
        <w:ind w:left="720"/>
      </w:pPr>
      <w:r>
        <w:t xml:space="preserve">Ugoani, J. (2020). Management succession planning and its effect on organizational sustainability. </w:t>
      </w:r>
      <w:r>
        <w:rPr>
          <w:i/>
        </w:rPr>
        <w:t>SSRN Electronic Journal</w:t>
      </w:r>
      <w:r>
        <w:t>. https://papers.ssrn.com/sol3/papers.cfm?abstract_id=3598097</w:t>
      </w:r>
    </w:p>
    <w:p w:rsidR="00CE3F79" w:rsidRDefault="00132294">
      <w:pPr>
        <w:spacing w:line="276" w:lineRule="auto"/>
        <w:ind w:left="720"/>
      </w:pPr>
      <w:r>
        <w:lastRenderedPageBreak/>
        <w:t xml:space="preserve">Wallbank, S. (2023). </w:t>
      </w:r>
      <w:r>
        <w:rPr>
          <w:i/>
        </w:rPr>
        <w:t>The NHS Staff Survey 2022: what do the results tell us?</w:t>
      </w:r>
      <w:r>
        <w:t xml:space="preserve"> The King’s Fund. https://www.kingsfund.org.uk/insight-and-analysis/blogs/nhs-staff-survey-2022-results</w:t>
      </w:r>
    </w:p>
    <w:p w:rsidR="00CE3F79" w:rsidRDefault="00132294">
      <w:pPr>
        <w:spacing w:line="276" w:lineRule="auto"/>
        <w:ind w:left="720"/>
      </w:pPr>
      <w:r>
        <w:t xml:space="preserve">Williams, S., &amp; Pagel, C. (2023). The NHS crisis is not an equal crisis. </w:t>
      </w:r>
      <w:r>
        <w:rPr>
          <w:i/>
        </w:rPr>
        <w:t>BMJ</w:t>
      </w:r>
      <w:r>
        <w:t>, p2962. https://doi.org/10.1136/bmj.p2962</w:t>
      </w:r>
    </w:p>
    <w:p w:rsidR="00CE3F79" w:rsidRDefault="00CE3F79"/>
    <w:p w:rsidR="00CE3F79" w:rsidRDefault="00132294">
      <w:r>
        <w:t>.</w:t>
      </w:r>
    </w:p>
    <w:p w:rsidR="00CE3F79" w:rsidRDefault="00CE3F79"/>
    <w:p w:rsidR="00CE3F79" w:rsidRDefault="00CE3F79"/>
    <w:sectPr w:rsidR="00CE3F79">
      <w:headerReference w:type="default" r:id="rId19"/>
      <w:pgSz w:w="11906" w:h="16838"/>
      <w:pgMar w:top="1440" w:right="1440" w:bottom="1440"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8663E" w:rsidRDefault="0078663E">
      <w:pPr>
        <w:spacing w:after="0" w:line="240" w:lineRule="auto"/>
      </w:pPr>
      <w:r>
        <w:separator/>
      </w:r>
    </w:p>
  </w:endnote>
  <w:endnote w:type="continuationSeparator" w:id="0">
    <w:p w:rsidR="0078663E" w:rsidRDefault="007866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Roboto">
    <w:altName w:val="Times New Roman"/>
    <w:charset w:val="00"/>
    <w:family w:val="auto"/>
    <w:pitch w:val="default"/>
  </w:font>
  <w:font w:name="Cambria">
    <w:panose1 w:val="02040503050406030204"/>
    <w:charset w:val="00"/>
    <w:family w:val="roman"/>
    <w:pitch w:val="variable"/>
    <w:sig w:usb0="E00006FF" w:usb1="420024FF" w:usb2="02000000" w:usb3="00000000" w:csb0="0000019F" w:csb1="00000000"/>
  </w:font>
  <w:font w:name="MS Mincho">
    <w:altName w:val="Yu Gothic UI"/>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E3F79" w:rsidRDefault="00132294">
    <w:pPr>
      <w:jc w:val="right"/>
    </w:pPr>
    <w:r>
      <w:fldChar w:fldCharType="begin"/>
    </w:r>
    <w:r>
      <w:instrText>PAGE</w:instrText>
    </w:r>
    <w:r>
      <w:fldChar w:fldCharType="separate"/>
    </w:r>
    <w:r w:rsidR="00116BAF">
      <w:rPr>
        <w:noProof/>
      </w:rPr>
      <w:t>14</w:t>
    </w:r>
    <w:r>
      <w:fldChar w:fldCharType="end"/>
    </w: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83710269"/>
      <w:docPartObj>
        <w:docPartGallery w:val="Page Numbers (Bottom of Page)"/>
        <w:docPartUnique/>
      </w:docPartObj>
    </w:sdtPr>
    <w:sdtEndPr>
      <w:rPr>
        <w:noProof/>
      </w:rPr>
    </w:sdtEndPr>
    <w:sdtContent>
      <w:p w:rsidR="00DC6E18" w:rsidRDefault="00DC6E18">
        <w:pPr>
          <w:pStyle w:val="Footer"/>
          <w:jc w:val="right"/>
        </w:pPr>
        <w:r>
          <w:fldChar w:fldCharType="begin"/>
        </w:r>
        <w:r>
          <w:instrText xml:space="preserve"> PAGE   \* MERGEFORMAT </w:instrText>
        </w:r>
        <w:r>
          <w:fldChar w:fldCharType="separate"/>
        </w:r>
        <w:r w:rsidR="00116BAF">
          <w:rPr>
            <w:noProof/>
          </w:rPr>
          <w:t>12</w:t>
        </w:r>
        <w:r>
          <w:rPr>
            <w:noProof/>
          </w:rPr>
          <w:fldChar w:fldCharType="end"/>
        </w:r>
      </w:p>
    </w:sdtContent>
  </w:sdt>
  <w:p w:rsidR="00DC6E18" w:rsidRDefault="00DC6E18">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8663E" w:rsidRDefault="0078663E">
      <w:pPr>
        <w:spacing w:after="0" w:line="240" w:lineRule="auto"/>
      </w:pPr>
      <w:r>
        <w:separator/>
      </w:r>
    </w:p>
  </w:footnote>
  <w:footnote w:type="continuationSeparator" w:id="0">
    <w:p w:rsidR="0078663E" w:rsidRDefault="007866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C6E18" w:rsidRDefault="00DC6E18" w:rsidP="00DC6E18">
    <w:pPr>
      <w:tabs>
        <w:tab w:val="left" w:pos="3435"/>
        <w:tab w:val="left" w:pos="7200"/>
      </w:tabs>
      <w:spacing w:after="0" w:line="276" w:lineRule="auto"/>
      <w:rPr>
        <w:sz w:val="14"/>
        <w:szCs w:val="14"/>
      </w:rPr>
    </w:pPr>
    <w:r>
      <w:rPr>
        <w:b/>
        <w:sz w:val="14"/>
        <w:szCs w:val="14"/>
      </w:rPr>
      <w:t>Managing Workforce Challenges in the NHS</w:t>
    </w:r>
    <w:r>
      <w:rPr>
        <w:sz w:val="14"/>
        <w:szCs w:val="14"/>
      </w:rPr>
      <w:t xml:space="preserve">: </w:t>
    </w:r>
    <w:r>
      <w:rPr>
        <w:sz w:val="14"/>
        <w:szCs w:val="14"/>
      </w:rPr>
      <w:tab/>
    </w:r>
    <w:r>
      <w:rPr>
        <w:sz w:val="14"/>
        <w:szCs w:val="14"/>
      </w:rPr>
      <w:tab/>
      <w:t xml:space="preserve">     Mohammad Rashed Hossain</w:t>
    </w:r>
  </w:p>
  <w:p w:rsidR="00DC6E18" w:rsidRDefault="00DC6E18" w:rsidP="00DC6E18">
    <w:pPr>
      <w:tabs>
        <w:tab w:val="left" w:pos="7200"/>
      </w:tabs>
      <w:spacing w:after="0" w:line="276" w:lineRule="auto"/>
    </w:pPr>
    <w:r>
      <w:rPr>
        <w:i/>
        <w:sz w:val="14"/>
        <w:szCs w:val="14"/>
      </w:rPr>
      <w:t>Navigating Nurse Shortages and Doctor Position Analysis with Succession Planning</w:t>
    </w:r>
    <w:r>
      <w:rPr>
        <w:sz w:val="14"/>
        <w:szCs w:val="14"/>
      </w:rPr>
      <w:tab/>
      <w:t xml:space="preserve">             </w:t>
    </w:r>
    <w:r>
      <w:rPr>
        <w:b/>
        <w:sz w:val="14"/>
        <w:szCs w:val="14"/>
      </w:rPr>
      <w:t xml:space="preserve">Id: </w:t>
    </w:r>
    <w:r>
      <w:rPr>
        <w:sz w:val="14"/>
        <w:szCs w:val="14"/>
      </w:rPr>
      <w:t>2330895</w:t>
    </w:r>
    <w:r w:rsidR="0078663E">
      <w:pict>
        <v:rect id="_x0000_i1027" style="width:0;height:1.5pt" o:hralign="center" o:hrstd="t" o:hr="t" fillcolor="#a0a0a0" stroked="f"/>
      </w:pict>
    </w:r>
  </w:p>
  <w:p w:rsidR="00DC6E18" w:rsidRDefault="00DC6E18">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C6E18" w:rsidRDefault="00DC6E18" w:rsidP="00DC6E18">
    <w:pPr>
      <w:tabs>
        <w:tab w:val="left" w:pos="3435"/>
        <w:tab w:val="left" w:pos="7200"/>
      </w:tabs>
      <w:spacing w:after="0" w:line="276" w:lineRule="auto"/>
      <w:rPr>
        <w:sz w:val="14"/>
        <w:szCs w:val="14"/>
      </w:rPr>
    </w:pPr>
    <w:r>
      <w:rPr>
        <w:b/>
        <w:sz w:val="14"/>
        <w:szCs w:val="14"/>
      </w:rPr>
      <w:t>Managing Workforce Challenges in the NHS</w:t>
    </w:r>
    <w:r>
      <w:rPr>
        <w:sz w:val="14"/>
        <w:szCs w:val="14"/>
      </w:rPr>
      <w:t xml:space="preserve">: </w:t>
    </w:r>
    <w:r>
      <w:rPr>
        <w:sz w:val="14"/>
        <w:szCs w:val="14"/>
      </w:rPr>
      <w:tab/>
    </w:r>
    <w:r>
      <w:rPr>
        <w:sz w:val="14"/>
        <w:szCs w:val="14"/>
      </w:rPr>
      <w:tab/>
      <w:t xml:space="preserve">     Mohammad Rashed Hossain</w:t>
    </w:r>
  </w:p>
  <w:p w:rsidR="00DC6E18" w:rsidRDefault="00DC6E18" w:rsidP="00DC6E18">
    <w:pPr>
      <w:tabs>
        <w:tab w:val="left" w:pos="7200"/>
      </w:tabs>
      <w:spacing w:after="0" w:line="276" w:lineRule="auto"/>
    </w:pPr>
    <w:r>
      <w:rPr>
        <w:i/>
        <w:sz w:val="14"/>
        <w:szCs w:val="14"/>
      </w:rPr>
      <w:t>Navigating Nurse Shortages and Doctor Position Analysis with Succession Planning</w:t>
    </w:r>
    <w:r>
      <w:rPr>
        <w:sz w:val="14"/>
        <w:szCs w:val="14"/>
      </w:rPr>
      <w:tab/>
      <w:t xml:space="preserve">             </w:t>
    </w:r>
    <w:r>
      <w:rPr>
        <w:b/>
        <w:sz w:val="14"/>
        <w:szCs w:val="14"/>
      </w:rPr>
      <w:t xml:space="preserve">Id: </w:t>
    </w:r>
    <w:r>
      <w:rPr>
        <w:sz w:val="14"/>
        <w:szCs w:val="14"/>
      </w:rPr>
      <w:t>2330895</w:t>
    </w:r>
    <w:r w:rsidR="0078663E">
      <w:pict>
        <v:rect id="_x0000_i1028" style="width:0;height:1.5pt" o:hralign="center" o:hrstd="t" o:hr="t" fillcolor="#a0a0a0" stroked="f"/>
      </w:pict>
    </w:r>
  </w:p>
  <w:p w:rsidR="00DC6E18" w:rsidRDefault="00DC6E18">
    <w:pPr>
      <w:pStyle w:val="Heade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E3F79" w:rsidRDefault="00132294">
    <w:pPr>
      <w:tabs>
        <w:tab w:val="left" w:pos="7200"/>
      </w:tabs>
      <w:spacing w:after="0" w:line="276" w:lineRule="auto"/>
      <w:rPr>
        <w:sz w:val="14"/>
        <w:szCs w:val="14"/>
      </w:rPr>
    </w:pPr>
    <w:r>
      <w:rPr>
        <w:b/>
        <w:sz w:val="14"/>
        <w:szCs w:val="14"/>
      </w:rPr>
      <w:t>Managing Workforce Challenges in the NHS</w:t>
    </w:r>
    <w:r>
      <w:rPr>
        <w:sz w:val="14"/>
        <w:szCs w:val="14"/>
      </w:rPr>
      <w:t xml:space="preserve">: </w:t>
    </w:r>
    <w:r>
      <w:rPr>
        <w:sz w:val="14"/>
        <w:szCs w:val="14"/>
      </w:rPr>
      <w:tab/>
      <w:t xml:space="preserve">     Mohammad Rashed Hossain</w:t>
    </w:r>
  </w:p>
  <w:p w:rsidR="00CE3F79" w:rsidRDefault="00132294">
    <w:pPr>
      <w:tabs>
        <w:tab w:val="left" w:pos="7200"/>
      </w:tabs>
      <w:spacing w:after="0" w:line="276" w:lineRule="auto"/>
    </w:pPr>
    <w:r>
      <w:rPr>
        <w:i/>
        <w:sz w:val="14"/>
        <w:szCs w:val="14"/>
      </w:rPr>
      <w:t>Navigating Nurse Shortages and Doctor Position Analysis with Succession Planning</w:t>
    </w:r>
    <w:r>
      <w:rPr>
        <w:sz w:val="14"/>
        <w:szCs w:val="14"/>
      </w:rPr>
      <w:tab/>
      <w:t xml:space="preserve">             </w:t>
    </w:r>
    <w:r>
      <w:rPr>
        <w:b/>
        <w:sz w:val="14"/>
        <w:szCs w:val="14"/>
      </w:rPr>
      <w:t xml:space="preserve">Id: </w:t>
    </w:r>
    <w:r>
      <w:rPr>
        <w:sz w:val="14"/>
        <w:szCs w:val="14"/>
      </w:rPr>
      <w:t>2330895</w:t>
    </w:r>
    <w:r w:rsidR="0078663E">
      <w:pict>
        <v:rect id="_x0000_i1029" style="width:0;height:1.5pt" o:hralign="center" o:hrstd="t" o:hr="t" fillcolor="#a0a0a0" stroked="f"/>
      </w:pict>
    </w:r>
  </w:p>
</w:hdr>
</file>

<file path=word/header4.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E3F79" w:rsidRDefault="00CE3F79"/>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E3F79"/>
    <w:rsid w:val="00116BAF"/>
    <w:rsid w:val="00132294"/>
    <w:rsid w:val="0078663E"/>
    <w:rsid w:val="00CE3F79"/>
    <w:rsid w:val="00DC6E18"/>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8B45047"/>
  <w15:docId w15:val="{59240339-9918-42B0-8148-3734551F6C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2"/>
        <w:szCs w:val="22"/>
        <w:lang w:val="en-US" w:eastAsia="ja-JP" w:bidi="ar-SA"/>
      </w:rPr>
    </w:rPrDefault>
    <w:pPrDefault>
      <w:pPr>
        <w:spacing w:after="20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DC6E18"/>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outlineLvl w:val="1"/>
    </w:pPr>
    <w:rPr>
      <w:b/>
    </w:rPr>
  </w:style>
  <w:style w:type="paragraph" w:styleId="Heading3">
    <w:name w:val="heading 3"/>
    <w:basedOn w:val="Normal"/>
    <w:next w:val="Normal"/>
    <w:pPr>
      <w:keepNext/>
      <w:keepLines/>
      <w:outlineLvl w:val="2"/>
    </w:pPr>
    <w:rPr>
      <w:b/>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DC6E1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C6E18"/>
    <w:rPr>
      <w:rFonts w:ascii="Tahoma" w:hAnsi="Tahoma" w:cs="Tahoma"/>
      <w:sz w:val="16"/>
      <w:szCs w:val="16"/>
    </w:rPr>
  </w:style>
  <w:style w:type="paragraph" w:styleId="TOC1">
    <w:name w:val="toc 1"/>
    <w:basedOn w:val="Normal"/>
    <w:next w:val="Normal"/>
    <w:autoRedefine/>
    <w:uiPriority w:val="39"/>
    <w:unhideWhenUsed/>
    <w:rsid w:val="00DC6E18"/>
    <w:pPr>
      <w:spacing w:after="100"/>
    </w:pPr>
  </w:style>
  <w:style w:type="paragraph" w:styleId="TOC2">
    <w:name w:val="toc 2"/>
    <w:basedOn w:val="Normal"/>
    <w:next w:val="Normal"/>
    <w:autoRedefine/>
    <w:uiPriority w:val="39"/>
    <w:unhideWhenUsed/>
    <w:rsid w:val="00DC6E18"/>
    <w:pPr>
      <w:spacing w:after="100"/>
      <w:ind w:left="220"/>
    </w:pPr>
  </w:style>
  <w:style w:type="paragraph" w:styleId="TOC3">
    <w:name w:val="toc 3"/>
    <w:basedOn w:val="Normal"/>
    <w:next w:val="Normal"/>
    <w:autoRedefine/>
    <w:uiPriority w:val="39"/>
    <w:unhideWhenUsed/>
    <w:rsid w:val="00DC6E18"/>
    <w:pPr>
      <w:spacing w:after="100"/>
      <w:ind w:left="440"/>
    </w:pPr>
  </w:style>
  <w:style w:type="character" w:styleId="Hyperlink">
    <w:name w:val="Hyperlink"/>
    <w:basedOn w:val="DefaultParagraphFont"/>
    <w:uiPriority w:val="99"/>
    <w:unhideWhenUsed/>
    <w:rsid w:val="00DC6E18"/>
    <w:rPr>
      <w:color w:val="0000FF" w:themeColor="hyperlink"/>
      <w:u w:val="single"/>
    </w:rPr>
  </w:style>
  <w:style w:type="paragraph" w:styleId="Header">
    <w:name w:val="header"/>
    <w:basedOn w:val="Normal"/>
    <w:link w:val="HeaderChar"/>
    <w:uiPriority w:val="99"/>
    <w:unhideWhenUsed/>
    <w:rsid w:val="00DC6E18"/>
    <w:pPr>
      <w:tabs>
        <w:tab w:val="center" w:pos="4680"/>
        <w:tab w:val="right" w:pos="9360"/>
      </w:tabs>
      <w:spacing w:after="0" w:line="240" w:lineRule="auto"/>
    </w:pPr>
  </w:style>
  <w:style w:type="character" w:customStyle="1" w:styleId="HeaderChar">
    <w:name w:val="Header Char"/>
    <w:basedOn w:val="DefaultParagraphFont"/>
    <w:link w:val="Header"/>
    <w:uiPriority w:val="99"/>
    <w:rsid w:val="00DC6E18"/>
  </w:style>
  <w:style w:type="paragraph" w:styleId="Footer">
    <w:name w:val="footer"/>
    <w:basedOn w:val="Normal"/>
    <w:link w:val="FooterChar"/>
    <w:uiPriority w:val="99"/>
    <w:unhideWhenUsed/>
    <w:rsid w:val="00DC6E18"/>
    <w:pPr>
      <w:tabs>
        <w:tab w:val="center" w:pos="4680"/>
        <w:tab w:val="right" w:pos="9360"/>
      </w:tabs>
      <w:spacing w:after="0" w:line="240" w:lineRule="auto"/>
    </w:pPr>
  </w:style>
  <w:style w:type="character" w:customStyle="1" w:styleId="FooterChar">
    <w:name w:val="Footer Char"/>
    <w:basedOn w:val="DefaultParagraphFont"/>
    <w:link w:val="Footer"/>
    <w:uiPriority w:val="99"/>
    <w:rsid w:val="00DC6E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6.png"/><Relationship Id="rId18" Type="http://schemas.openxmlformats.org/officeDocument/2006/relationships/footer" Target="footer2.xm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eader" Target="header1.xml"/><Relationship Id="rId12" Type="http://schemas.openxmlformats.org/officeDocument/2006/relationships/image" Target="media/image5.png"/><Relationship Id="rId17" Type="http://schemas.openxmlformats.org/officeDocument/2006/relationships/header" Target="header3.xml"/><Relationship Id="rId2" Type="http://schemas.openxmlformats.org/officeDocument/2006/relationships/settings" Target="settings.xml"/><Relationship Id="rId16" Type="http://schemas.openxmlformats.org/officeDocument/2006/relationships/header" Target="header2.xm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4.png"/><Relationship Id="rId5" Type="http://schemas.openxmlformats.org/officeDocument/2006/relationships/endnotes" Target="endnote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header" Target="header4.xml"/><Relationship Id="rId4" Type="http://schemas.openxmlformats.org/officeDocument/2006/relationships/footnotes" Target="footnote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16</Pages>
  <Words>4041</Words>
  <Characters>23037</Characters>
  <Application>Microsoft Office Word</Application>
  <DocSecurity>0</DocSecurity>
  <Lines>191</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JOHAIR ISLAM</dc:creator>
  <cp:lastModifiedBy>najif</cp:lastModifiedBy>
  <cp:revision>2</cp:revision>
  <dcterms:created xsi:type="dcterms:W3CDTF">2024-08-19T09:15:00Z</dcterms:created>
  <dcterms:modified xsi:type="dcterms:W3CDTF">2024-08-19T09:15:00Z</dcterms:modified>
</cp:coreProperties>
</file>