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25D" w:rsidRDefault="00F41C4C" w:rsidP="00F41C4C">
      <w:pPr>
        <w:jc w:val="center"/>
        <w:rPr>
          <w:sz w:val="28"/>
        </w:rPr>
      </w:pPr>
      <w:r w:rsidRPr="00F41C4C">
        <w:rPr>
          <w:sz w:val="28"/>
        </w:rPr>
        <w:t>Discuss the changes in British policy towards Northern Ireland between 1968 and 1979. What accounts for the shift in policy from March 1972?</w:t>
      </w:r>
      <w:bookmarkStart w:id="0" w:name="_GoBack"/>
      <w:bookmarkEnd w:id="0"/>
    </w:p>
    <w:p w:rsidR="007D347A" w:rsidRDefault="007D347A" w:rsidP="00F41C4C">
      <w:pPr>
        <w:jc w:val="center"/>
        <w:rPr>
          <w:sz w:val="28"/>
        </w:rPr>
      </w:pPr>
    </w:p>
    <w:p w:rsidR="00F41C4C" w:rsidRDefault="007C769C" w:rsidP="00F41C4C">
      <w:pPr>
        <w:rPr>
          <w:sz w:val="28"/>
        </w:rPr>
      </w:pPr>
      <w:r>
        <w:rPr>
          <w:sz w:val="28"/>
        </w:rPr>
        <w:t xml:space="preserve">British policy </w:t>
      </w:r>
      <w:r w:rsidR="00E6149D">
        <w:rPr>
          <w:sz w:val="28"/>
        </w:rPr>
        <w:t xml:space="preserve">towards Northern Ireland </w:t>
      </w:r>
      <w:r>
        <w:rPr>
          <w:sz w:val="28"/>
        </w:rPr>
        <w:t>cha</w:t>
      </w:r>
      <w:r w:rsidR="00E6149D">
        <w:rPr>
          <w:sz w:val="28"/>
        </w:rPr>
        <w:t>nged drastically</w:t>
      </w:r>
      <w:r w:rsidR="008930C8">
        <w:rPr>
          <w:sz w:val="28"/>
        </w:rPr>
        <w:t xml:space="preserve">, </w:t>
      </w:r>
      <w:r w:rsidR="0022642D">
        <w:rPr>
          <w:sz w:val="28"/>
        </w:rPr>
        <w:t>during the late 1960s and 1970s</w:t>
      </w:r>
      <w:r w:rsidR="0022642D">
        <w:rPr>
          <w:sz w:val="28"/>
        </w:rPr>
        <w:t xml:space="preserve">, </w:t>
      </w:r>
      <w:r w:rsidR="008930C8">
        <w:rPr>
          <w:sz w:val="28"/>
        </w:rPr>
        <w:t>and often</w:t>
      </w:r>
      <w:r w:rsidR="00E6149D">
        <w:rPr>
          <w:sz w:val="28"/>
        </w:rPr>
        <w:t xml:space="preserve"> in </w:t>
      </w:r>
      <w:r w:rsidR="008930C8">
        <w:rPr>
          <w:sz w:val="28"/>
        </w:rPr>
        <w:t xml:space="preserve">direct </w:t>
      </w:r>
      <w:r w:rsidR="00E6149D">
        <w:rPr>
          <w:sz w:val="28"/>
        </w:rPr>
        <w:t>response to</w:t>
      </w:r>
      <w:r>
        <w:rPr>
          <w:sz w:val="28"/>
        </w:rPr>
        <w:t xml:space="preserve"> The Troubles.</w:t>
      </w:r>
      <w:r w:rsidR="007D347A">
        <w:rPr>
          <w:sz w:val="28"/>
        </w:rPr>
        <w:t xml:space="preserve"> </w:t>
      </w:r>
      <w:r w:rsidR="004F189C">
        <w:rPr>
          <w:sz w:val="28"/>
        </w:rPr>
        <w:t>During the late 1960s, the Northern</w:t>
      </w:r>
      <w:r w:rsidR="00E6149D">
        <w:rPr>
          <w:sz w:val="28"/>
        </w:rPr>
        <w:t xml:space="preserve"> Irish Troubles started</w:t>
      </w:r>
      <w:r w:rsidR="004F189C">
        <w:rPr>
          <w:sz w:val="28"/>
        </w:rPr>
        <w:t>, affecting those in Ireland as well as those in mainland Britain.</w:t>
      </w:r>
      <w:r w:rsidR="00E6149D">
        <w:rPr>
          <w:sz w:val="28"/>
        </w:rPr>
        <w:t xml:space="preserve"> Prior to 1968, Ir</w:t>
      </w:r>
      <w:r w:rsidR="000A6E1B">
        <w:rPr>
          <w:sz w:val="28"/>
        </w:rPr>
        <w:t>eland had a degree of home rule under the Irish Free State. H</w:t>
      </w:r>
      <w:r w:rsidR="00E6149D">
        <w:rPr>
          <w:sz w:val="28"/>
        </w:rPr>
        <w:t>owever</w:t>
      </w:r>
      <w:r w:rsidR="000A6E1B">
        <w:rPr>
          <w:sz w:val="28"/>
        </w:rPr>
        <w:t>,</w:t>
      </w:r>
      <w:r w:rsidR="00E6149D">
        <w:rPr>
          <w:sz w:val="28"/>
        </w:rPr>
        <w:t xml:space="preserve"> Northern Ireland </w:t>
      </w:r>
      <w:r w:rsidR="00C14219">
        <w:rPr>
          <w:sz w:val="28"/>
        </w:rPr>
        <w:t xml:space="preserve">remained a </w:t>
      </w:r>
      <w:r w:rsidR="00E6149D">
        <w:rPr>
          <w:sz w:val="28"/>
        </w:rPr>
        <w:t>part of the UK</w:t>
      </w:r>
      <w:r w:rsidR="00C14219">
        <w:rPr>
          <w:sz w:val="28"/>
        </w:rPr>
        <w:t>,</w:t>
      </w:r>
      <w:r w:rsidR="003A0D61">
        <w:rPr>
          <w:sz w:val="28"/>
        </w:rPr>
        <w:t xml:space="preserve"> as one of the devolved nations</w:t>
      </w:r>
      <w:r w:rsidR="00E6149D">
        <w:rPr>
          <w:sz w:val="28"/>
        </w:rPr>
        <w:t>.</w:t>
      </w:r>
      <w:r w:rsidR="003A0D61">
        <w:rPr>
          <w:sz w:val="28"/>
        </w:rPr>
        <w:t xml:space="preserve"> The semantics of Northern Ireland</w:t>
      </w:r>
      <w:r w:rsidR="000A6E1B">
        <w:rPr>
          <w:sz w:val="28"/>
        </w:rPr>
        <w:t>’s name</w:t>
      </w:r>
      <w:r w:rsidR="00163208">
        <w:rPr>
          <w:sz w:val="28"/>
        </w:rPr>
        <w:t xml:space="preserve"> and </w:t>
      </w:r>
      <w:r w:rsidR="000A6E1B">
        <w:rPr>
          <w:sz w:val="28"/>
        </w:rPr>
        <w:t xml:space="preserve">its </w:t>
      </w:r>
      <w:r w:rsidR="00163208">
        <w:rPr>
          <w:sz w:val="28"/>
        </w:rPr>
        <w:t xml:space="preserve">role within the UK are interesting; </w:t>
      </w:r>
      <w:r w:rsidR="003A0D61">
        <w:rPr>
          <w:sz w:val="28"/>
        </w:rPr>
        <w:t>it is not part of Great Britain (England, Scotland and Wales) but forms a part of the United Kingdom of Great Britain and Norther</w:t>
      </w:r>
      <w:r w:rsidR="000A6E1B">
        <w:rPr>
          <w:sz w:val="28"/>
        </w:rPr>
        <w:t>n</w:t>
      </w:r>
      <w:r w:rsidR="003A0D61">
        <w:rPr>
          <w:sz w:val="28"/>
        </w:rPr>
        <w:t xml:space="preserve"> Ireland</w:t>
      </w:r>
      <w:r w:rsidR="001806FD">
        <w:rPr>
          <w:sz w:val="28"/>
        </w:rPr>
        <w:t>, therefore</w:t>
      </w:r>
      <w:r w:rsidR="000A6E1B">
        <w:rPr>
          <w:sz w:val="28"/>
        </w:rPr>
        <w:t>,</w:t>
      </w:r>
      <w:r w:rsidR="001806FD">
        <w:rPr>
          <w:sz w:val="28"/>
        </w:rPr>
        <w:t xml:space="preserve"> it is not fully part of the British union</w:t>
      </w:r>
      <w:r w:rsidR="003A0D61">
        <w:rPr>
          <w:sz w:val="28"/>
        </w:rPr>
        <w:t>.</w:t>
      </w:r>
      <w:r w:rsidR="00E6149D">
        <w:rPr>
          <w:sz w:val="28"/>
        </w:rPr>
        <w:t xml:space="preserve"> In March 1972, Northern Ireland was b</w:t>
      </w:r>
      <w:r w:rsidR="000A6E1B">
        <w:rPr>
          <w:sz w:val="28"/>
        </w:rPr>
        <w:t>r</w:t>
      </w:r>
      <w:r w:rsidR="00E6149D">
        <w:rPr>
          <w:sz w:val="28"/>
        </w:rPr>
        <w:t>ought under direct rule of Britain</w:t>
      </w:r>
      <w:r w:rsidR="003A0D61">
        <w:rPr>
          <w:sz w:val="28"/>
        </w:rPr>
        <w:t>, albeit temporarily</w:t>
      </w:r>
      <w:r w:rsidR="00E6149D">
        <w:rPr>
          <w:sz w:val="28"/>
        </w:rPr>
        <w:t xml:space="preserve">. </w:t>
      </w:r>
      <w:r w:rsidR="008930C8">
        <w:rPr>
          <w:sz w:val="28"/>
        </w:rPr>
        <w:t xml:space="preserve">Ireland </w:t>
      </w:r>
      <w:r w:rsidR="00C34CFA">
        <w:rPr>
          <w:sz w:val="28"/>
        </w:rPr>
        <w:t>became</w:t>
      </w:r>
      <w:r w:rsidR="008930C8">
        <w:rPr>
          <w:sz w:val="28"/>
        </w:rPr>
        <w:t xml:space="preserve"> its own country as</w:t>
      </w:r>
      <w:r w:rsidR="00C34CFA">
        <w:rPr>
          <w:sz w:val="28"/>
        </w:rPr>
        <w:t xml:space="preserve"> a result of the 1922 partition, whereas Northern Ireland remained part of the union. T</w:t>
      </w:r>
      <w:r w:rsidR="008930C8">
        <w:rPr>
          <w:sz w:val="28"/>
        </w:rPr>
        <w:t>herefore</w:t>
      </w:r>
      <w:r w:rsidR="000A6E1B">
        <w:rPr>
          <w:sz w:val="28"/>
        </w:rPr>
        <w:t>,</w:t>
      </w:r>
      <w:r w:rsidR="008930C8">
        <w:rPr>
          <w:sz w:val="28"/>
        </w:rPr>
        <w:t xml:space="preserve"> the Troubles </w:t>
      </w:r>
      <w:r w:rsidR="007E1D3F">
        <w:rPr>
          <w:sz w:val="28"/>
        </w:rPr>
        <w:t>were exclusively Northern Irish</w:t>
      </w:r>
      <w:r w:rsidR="000A6E9F">
        <w:rPr>
          <w:sz w:val="28"/>
        </w:rPr>
        <w:t xml:space="preserve">; the Provisional Irish Republican Army (IRA) as well as the political party, the Official IRA, both wanted Northern Ireland to become free </w:t>
      </w:r>
      <w:r w:rsidR="002F65EC">
        <w:rPr>
          <w:sz w:val="28"/>
        </w:rPr>
        <w:t xml:space="preserve">from British rule, </w:t>
      </w:r>
      <w:r w:rsidR="000A6E9F">
        <w:rPr>
          <w:sz w:val="28"/>
        </w:rPr>
        <w:t>and part of a united Ireland.</w:t>
      </w:r>
      <w:r w:rsidR="000A6E1B">
        <w:rPr>
          <w:sz w:val="28"/>
        </w:rPr>
        <w:t xml:space="preserve"> Ireland’s history</w:t>
      </w:r>
      <w:r w:rsidR="006959D4">
        <w:rPr>
          <w:sz w:val="28"/>
        </w:rPr>
        <w:t xml:space="preserve"> can often be viewed as the forgotten footnote of British history: </w:t>
      </w:r>
      <w:r w:rsidR="009B4F3A">
        <w:rPr>
          <w:sz w:val="28"/>
        </w:rPr>
        <w:t xml:space="preserve">“Northern Ireland is the standing exception to any </w:t>
      </w:r>
      <w:r w:rsidR="006959D4">
        <w:rPr>
          <w:sz w:val="28"/>
        </w:rPr>
        <w:t>generalisation</w:t>
      </w:r>
      <w:r w:rsidR="009B4F3A">
        <w:rPr>
          <w:sz w:val="28"/>
        </w:rPr>
        <w:t xml:space="preserve"> about modern British politics”</w:t>
      </w:r>
      <w:r w:rsidR="001B481D">
        <w:rPr>
          <w:sz w:val="28"/>
        </w:rPr>
        <w:t>, demonstrating how different</w:t>
      </w:r>
      <w:r w:rsidR="000A6E1B">
        <w:rPr>
          <w:sz w:val="28"/>
        </w:rPr>
        <w:t>ly</w:t>
      </w:r>
      <w:r w:rsidR="001B481D">
        <w:rPr>
          <w:sz w:val="28"/>
        </w:rPr>
        <w:t xml:space="preserve"> Northern Irela</w:t>
      </w:r>
      <w:r w:rsidR="000A6E1B">
        <w:rPr>
          <w:sz w:val="28"/>
        </w:rPr>
        <w:t>nd was viewed</w:t>
      </w:r>
      <w:r w:rsidR="001B481D">
        <w:rPr>
          <w:sz w:val="28"/>
        </w:rPr>
        <w:t xml:space="preserve"> in politics and policies created at Westminster</w:t>
      </w:r>
      <w:r w:rsidR="000A6E1B">
        <w:rPr>
          <w:sz w:val="28"/>
        </w:rPr>
        <w:t>,</w:t>
      </w:r>
      <w:r w:rsidR="000A6E1B" w:rsidRPr="000A6E1B">
        <w:rPr>
          <w:sz w:val="28"/>
        </w:rPr>
        <w:t xml:space="preserve"> </w:t>
      </w:r>
      <w:r w:rsidR="000A6E1B">
        <w:rPr>
          <w:sz w:val="28"/>
        </w:rPr>
        <w:t>compared to Scotland or Wales</w:t>
      </w:r>
      <w:r w:rsidR="001B481D">
        <w:rPr>
          <w:sz w:val="28"/>
        </w:rPr>
        <w:t>.</w:t>
      </w:r>
      <w:r w:rsidR="009B4F3A">
        <w:rPr>
          <w:rStyle w:val="FootnoteReference"/>
          <w:sz w:val="28"/>
        </w:rPr>
        <w:footnoteReference w:id="1"/>
      </w:r>
    </w:p>
    <w:p w:rsidR="007D347A" w:rsidRDefault="007D347A" w:rsidP="00F41C4C">
      <w:pPr>
        <w:rPr>
          <w:sz w:val="28"/>
        </w:rPr>
      </w:pPr>
      <w:r>
        <w:rPr>
          <w:sz w:val="28"/>
        </w:rPr>
        <w:t>Hi</w:t>
      </w:r>
      <w:r w:rsidR="003E3816">
        <w:rPr>
          <w:sz w:val="28"/>
        </w:rPr>
        <w:t xml:space="preserve">storians often debate the exact date </w:t>
      </w:r>
      <w:r w:rsidR="000A6E1B">
        <w:rPr>
          <w:sz w:val="28"/>
        </w:rPr>
        <w:t xml:space="preserve">of when </w:t>
      </w:r>
      <w:r>
        <w:rPr>
          <w:sz w:val="28"/>
        </w:rPr>
        <w:t>The Troubles started</w:t>
      </w:r>
      <w:r w:rsidR="003E3816">
        <w:rPr>
          <w:sz w:val="28"/>
        </w:rPr>
        <w:t>, although historical consensus sets it firmly in the late 1960s. One date often put forward is</w:t>
      </w:r>
      <w:r>
        <w:rPr>
          <w:sz w:val="28"/>
        </w:rPr>
        <w:t xml:space="preserve"> 1966, with the creation of the Ulster Volunteer Force (UVF)</w:t>
      </w:r>
      <w:r w:rsidR="00686A75">
        <w:rPr>
          <w:sz w:val="28"/>
        </w:rPr>
        <w:t>, a</w:t>
      </w:r>
      <w:r w:rsidR="00891A55">
        <w:rPr>
          <w:sz w:val="28"/>
        </w:rPr>
        <w:t xml:space="preserve">lthough 1968 </w:t>
      </w:r>
      <w:r w:rsidR="003E3816">
        <w:rPr>
          <w:sz w:val="28"/>
        </w:rPr>
        <w:t xml:space="preserve">is often suggested because that year </w:t>
      </w:r>
      <w:r w:rsidR="00891A55">
        <w:rPr>
          <w:sz w:val="28"/>
        </w:rPr>
        <w:t xml:space="preserve">saw the first Civil Rights protest </w:t>
      </w:r>
      <w:proofErr w:type="gramStart"/>
      <w:r w:rsidR="00891A55">
        <w:rPr>
          <w:sz w:val="28"/>
        </w:rPr>
        <w:t>march</w:t>
      </w:r>
      <w:proofErr w:type="gramEnd"/>
      <w:r w:rsidR="00891A55">
        <w:rPr>
          <w:sz w:val="28"/>
        </w:rPr>
        <w:t xml:space="preserve"> in No</w:t>
      </w:r>
      <w:r w:rsidR="00686A75">
        <w:rPr>
          <w:sz w:val="28"/>
        </w:rPr>
        <w:t>rthern Ireland.</w:t>
      </w:r>
      <w:r w:rsidR="00877A00">
        <w:rPr>
          <w:sz w:val="28"/>
        </w:rPr>
        <w:t xml:space="preserve"> The march was held by</w:t>
      </w:r>
      <w:r w:rsidR="003F586C">
        <w:rPr>
          <w:sz w:val="28"/>
        </w:rPr>
        <w:t xml:space="preserve"> the Northern Irish Civil Rights Association (NICRA), and had the inten</w:t>
      </w:r>
      <w:r w:rsidR="000A6E1B">
        <w:rPr>
          <w:sz w:val="28"/>
        </w:rPr>
        <w:t>tion of being a peaceful, civil</w:t>
      </w:r>
      <w:r w:rsidR="003F586C">
        <w:rPr>
          <w:sz w:val="28"/>
        </w:rPr>
        <w:t xml:space="preserve"> demonstration to help promote the</w:t>
      </w:r>
      <w:r w:rsidR="00171147">
        <w:rPr>
          <w:sz w:val="28"/>
        </w:rPr>
        <w:t xml:space="preserve"> struggles of the oppressed Catholic minority in Northern Ireland. Despite their intentions, violence broke out leading to a clash with the authorities.</w:t>
      </w:r>
      <w:r w:rsidR="00686A75">
        <w:rPr>
          <w:sz w:val="28"/>
        </w:rPr>
        <w:t xml:space="preserve"> </w:t>
      </w:r>
      <w:r w:rsidR="003E3816">
        <w:rPr>
          <w:sz w:val="28"/>
        </w:rPr>
        <w:t xml:space="preserve">However, the start of the Troubles is often </w:t>
      </w:r>
      <w:r w:rsidR="00101EE7">
        <w:rPr>
          <w:sz w:val="28"/>
        </w:rPr>
        <w:t>considered</w:t>
      </w:r>
      <w:r w:rsidR="003E3816">
        <w:rPr>
          <w:sz w:val="28"/>
        </w:rPr>
        <w:t xml:space="preserve"> to </w:t>
      </w:r>
      <w:r w:rsidR="00101EE7">
        <w:rPr>
          <w:sz w:val="28"/>
        </w:rPr>
        <w:t xml:space="preserve">be </w:t>
      </w:r>
      <w:r w:rsidR="003E3816">
        <w:rPr>
          <w:sz w:val="28"/>
        </w:rPr>
        <w:t xml:space="preserve">1969. </w:t>
      </w:r>
      <w:r w:rsidR="00686A75">
        <w:rPr>
          <w:sz w:val="28"/>
        </w:rPr>
        <w:t>During August</w:t>
      </w:r>
      <w:r w:rsidR="00891A55">
        <w:rPr>
          <w:sz w:val="28"/>
        </w:rPr>
        <w:t xml:space="preserve"> 1969, there were multiple</w:t>
      </w:r>
      <w:r w:rsidR="00827361">
        <w:rPr>
          <w:sz w:val="28"/>
        </w:rPr>
        <w:t xml:space="preserve"> violent riots, with one of the most serious </w:t>
      </w:r>
      <w:r w:rsidR="00686A75">
        <w:rPr>
          <w:sz w:val="28"/>
        </w:rPr>
        <w:t xml:space="preserve">in Londonderry </w:t>
      </w:r>
      <w:r w:rsidR="00827361">
        <w:rPr>
          <w:sz w:val="28"/>
        </w:rPr>
        <w:t xml:space="preserve">between Roman Catholic Loyalists and the Royal Ulster Constabulary (RUC), known as The Battle of the </w:t>
      </w:r>
      <w:r w:rsidR="00827361">
        <w:rPr>
          <w:sz w:val="28"/>
        </w:rPr>
        <w:lastRenderedPageBreak/>
        <w:t>Bogside. The main outcome, for Britain, of the various riots in 1969 was the start o</w:t>
      </w:r>
      <w:r w:rsidR="00750074">
        <w:rPr>
          <w:sz w:val="28"/>
        </w:rPr>
        <w:t>f Operation Banner, when the continuous</w:t>
      </w:r>
      <w:r w:rsidR="00827361">
        <w:rPr>
          <w:sz w:val="28"/>
        </w:rPr>
        <w:t xml:space="preserve"> British </w:t>
      </w:r>
      <w:r w:rsidR="00750074">
        <w:rPr>
          <w:sz w:val="28"/>
        </w:rPr>
        <w:t>military presence in Northern Ireland started.</w:t>
      </w:r>
      <w:r w:rsidR="00123F7A">
        <w:rPr>
          <w:sz w:val="28"/>
        </w:rPr>
        <w:t xml:space="preserve"> The policy was put in place by </w:t>
      </w:r>
      <w:r w:rsidR="00A67E96">
        <w:rPr>
          <w:sz w:val="28"/>
        </w:rPr>
        <w:t xml:space="preserve">Prime Minister </w:t>
      </w:r>
      <w:r w:rsidR="00123F7A">
        <w:rPr>
          <w:sz w:val="28"/>
        </w:rPr>
        <w:t>James Callahan to help ke</w:t>
      </w:r>
      <w:r w:rsidR="00686A75">
        <w:rPr>
          <w:sz w:val="28"/>
        </w:rPr>
        <w:t>ep the pea</w:t>
      </w:r>
      <w:r w:rsidR="00123F7A">
        <w:rPr>
          <w:sz w:val="28"/>
        </w:rPr>
        <w:t>ce, a</w:t>
      </w:r>
      <w:r w:rsidR="00686A75">
        <w:rPr>
          <w:sz w:val="28"/>
        </w:rPr>
        <w:t>nd</w:t>
      </w:r>
      <w:r w:rsidR="00123F7A">
        <w:rPr>
          <w:sz w:val="28"/>
        </w:rPr>
        <w:t xml:space="preserve"> </w:t>
      </w:r>
      <w:r w:rsidR="00686A75">
        <w:rPr>
          <w:sz w:val="28"/>
        </w:rPr>
        <w:t xml:space="preserve">prevent </w:t>
      </w:r>
      <w:r w:rsidR="00123F7A">
        <w:rPr>
          <w:sz w:val="28"/>
        </w:rPr>
        <w:t>Ireland once again becoming troublesome for Britain.</w:t>
      </w:r>
      <w:r w:rsidR="00A67E96">
        <w:rPr>
          <w:sz w:val="28"/>
        </w:rPr>
        <w:t xml:space="preserve"> The military presence was highly controversial, the soldiers sent over often complained that they were fighting an undeclared war with the IRA, whereas the Catholics initially welcomed the soldiers with hopes of being treated bet</w:t>
      </w:r>
      <w:r w:rsidR="001F6249">
        <w:rPr>
          <w:sz w:val="28"/>
        </w:rPr>
        <w:t>ter by the Protestant community.</w:t>
      </w:r>
      <w:r w:rsidR="00A67E96">
        <w:rPr>
          <w:sz w:val="28"/>
        </w:rPr>
        <w:t xml:space="preserve"> </w:t>
      </w:r>
      <w:r w:rsidR="001F6249">
        <w:rPr>
          <w:sz w:val="28"/>
        </w:rPr>
        <w:t>H</w:t>
      </w:r>
      <w:r w:rsidR="00A67E96">
        <w:rPr>
          <w:sz w:val="28"/>
        </w:rPr>
        <w:t xml:space="preserve">owever peace seemed far from likely with the increasing militant action of the IRA against the British soldiers. </w:t>
      </w:r>
    </w:p>
    <w:p w:rsidR="00123F7A" w:rsidRDefault="00123F7A" w:rsidP="00F41C4C">
      <w:pPr>
        <w:rPr>
          <w:sz w:val="28"/>
        </w:rPr>
      </w:pPr>
      <w:r>
        <w:rPr>
          <w:sz w:val="28"/>
        </w:rPr>
        <w:t xml:space="preserve">Another attempt to keep violence at bay was </w:t>
      </w:r>
      <w:r w:rsidR="00A73469">
        <w:rPr>
          <w:sz w:val="28"/>
        </w:rPr>
        <w:t xml:space="preserve">the </w:t>
      </w:r>
      <w:r w:rsidR="001947ED">
        <w:rPr>
          <w:sz w:val="28"/>
        </w:rPr>
        <w:t>start</w:t>
      </w:r>
      <w:r w:rsidR="00A73469">
        <w:rPr>
          <w:sz w:val="28"/>
        </w:rPr>
        <w:t xml:space="preserve"> of Internment; introduced in 1971, it was </w:t>
      </w:r>
      <w:r>
        <w:rPr>
          <w:sz w:val="28"/>
        </w:rPr>
        <w:t xml:space="preserve">a policy by Britain imposed on Northern Ireland where suspected trouble makers </w:t>
      </w:r>
      <w:r w:rsidR="001947ED">
        <w:rPr>
          <w:sz w:val="28"/>
        </w:rPr>
        <w:t xml:space="preserve">(parameters were vague) </w:t>
      </w:r>
      <w:r>
        <w:rPr>
          <w:sz w:val="28"/>
        </w:rPr>
        <w:t xml:space="preserve">could be imprisoned without charge or trial. </w:t>
      </w:r>
      <w:r w:rsidR="001947ED">
        <w:rPr>
          <w:sz w:val="28"/>
        </w:rPr>
        <w:t>Interment</w:t>
      </w:r>
      <w:r w:rsidR="007E18F5">
        <w:rPr>
          <w:sz w:val="28"/>
        </w:rPr>
        <w:t xml:space="preserve"> is considered to be Home Secretary Reginald Maudling’s most unpopular policy, although his own opinion of</w:t>
      </w:r>
      <w:r w:rsidR="001F6249">
        <w:rPr>
          <w:sz w:val="28"/>
        </w:rPr>
        <w:t xml:space="preserve"> Ireland was far from fond</w:t>
      </w:r>
      <w:r w:rsidR="007E18F5">
        <w:rPr>
          <w:sz w:val="28"/>
        </w:rPr>
        <w:t>!</w:t>
      </w:r>
      <w:r w:rsidR="007E18F5">
        <w:rPr>
          <w:rStyle w:val="FootnoteReference"/>
          <w:sz w:val="28"/>
        </w:rPr>
        <w:footnoteReference w:id="2"/>
      </w:r>
      <w:r w:rsidR="007E18F5">
        <w:rPr>
          <w:sz w:val="28"/>
        </w:rPr>
        <w:t xml:space="preserve"> </w:t>
      </w:r>
      <w:r>
        <w:rPr>
          <w:sz w:val="28"/>
        </w:rPr>
        <w:t>However, the policy was not popular amongst Labour supporters, let alone the Northern Irish populous, especially the already oppressed Catholic minority.</w:t>
      </w:r>
      <w:r w:rsidR="00686A75">
        <w:rPr>
          <w:sz w:val="28"/>
        </w:rPr>
        <w:t xml:space="preserve"> This particular policy created further Troubles that had to be dealt with by implementation of more policies. </w:t>
      </w:r>
      <w:r w:rsidR="00687611">
        <w:rPr>
          <w:sz w:val="28"/>
        </w:rPr>
        <w:t xml:space="preserve">The policy had </w:t>
      </w:r>
      <w:r w:rsidR="00DB4DDB">
        <w:rPr>
          <w:sz w:val="28"/>
        </w:rPr>
        <w:t>many member</w:t>
      </w:r>
      <w:r w:rsidR="001F6249">
        <w:rPr>
          <w:sz w:val="28"/>
        </w:rPr>
        <w:t>s</w:t>
      </w:r>
      <w:r w:rsidR="00DB4DDB">
        <w:rPr>
          <w:sz w:val="28"/>
        </w:rPr>
        <w:t xml:space="preserve"> of the public who were</w:t>
      </w:r>
      <w:r w:rsidR="00687611">
        <w:rPr>
          <w:sz w:val="28"/>
        </w:rPr>
        <w:t xml:space="preserve"> against it in Britain, indeed, the Angry </w:t>
      </w:r>
      <w:r w:rsidR="00DB4DDB">
        <w:rPr>
          <w:sz w:val="28"/>
        </w:rPr>
        <w:t>Brigade</w:t>
      </w:r>
      <w:r w:rsidR="00687611">
        <w:rPr>
          <w:sz w:val="28"/>
        </w:rPr>
        <w:t xml:space="preserve">, a youth anarchist organisation, carried out bomb attacks up until 1972, when the group were </w:t>
      </w:r>
      <w:r w:rsidR="00DB4DDB">
        <w:rPr>
          <w:sz w:val="28"/>
        </w:rPr>
        <w:t>arrested</w:t>
      </w:r>
      <w:r w:rsidR="00687611">
        <w:rPr>
          <w:sz w:val="28"/>
        </w:rPr>
        <w:t xml:space="preserve"> and trialled. </w:t>
      </w:r>
      <w:r w:rsidR="001F6249">
        <w:rPr>
          <w:sz w:val="28"/>
        </w:rPr>
        <w:t>T</w:t>
      </w:r>
      <w:r w:rsidR="00DB4DDB">
        <w:rPr>
          <w:sz w:val="28"/>
        </w:rPr>
        <w:t xml:space="preserve">hey attributed </w:t>
      </w:r>
      <w:r w:rsidR="001F6249">
        <w:rPr>
          <w:sz w:val="28"/>
        </w:rPr>
        <w:t xml:space="preserve">some of their attacks </w:t>
      </w:r>
      <w:r w:rsidR="00DB4DDB">
        <w:rPr>
          <w:sz w:val="28"/>
        </w:rPr>
        <w:t xml:space="preserve">to the apparent unfairness of internment. </w:t>
      </w:r>
      <w:r w:rsidR="00687611">
        <w:rPr>
          <w:sz w:val="28"/>
        </w:rPr>
        <w:t xml:space="preserve">Although the group were not just anti-violence in </w:t>
      </w:r>
      <w:r w:rsidR="00DB4DDB">
        <w:rPr>
          <w:sz w:val="28"/>
        </w:rPr>
        <w:t>Northern</w:t>
      </w:r>
      <w:r w:rsidR="00687611">
        <w:rPr>
          <w:sz w:val="28"/>
        </w:rPr>
        <w:t xml:space="preserve"> Ireland, they had a rather mixed agenda including setting bombs at</w:t>
      </w:r>
      <w:r w:rsidR="001F6249">
        <w:rPr>
          <w:sz w:val="28"/>
        </w:rPr>
        <w:t xml:space="preserve"> the</w:t>
      </w:r>
      <w:r w:rsidR="00687611">
        <w:rPr>
          <w:sz w:val="28"/>
        </w:rPr>
        <w:t xml:space="preserve"> famous fashion store Biba.</w:t>
      </w:r>
      <w:r w:rsidR="00687611">
        <w:rPr>
          <w:rStyle w:val="FootnoteReference"/>
          <w:sz w:val="28"/>
        </w:rPr>
        <w:footnoteReference w:id="3"/>
      </w:r>
      <w:r w:rsidR="00687611">
        <w:rPr>
          <w:sz w:val="28"/>
        </w:rPr>
        <w:t xml:space="preserve"> Despite the violent bombing carried out by the Angry Brigade, it was only a </w:t>
      </w:r>
      <w:r w:rsidR="00301F37">
        <w:rPr>
          <w:sz w:val="28"/>
        </w:rPr>
        <w:t xml:space="preserve">small </w:t>
      </w:r>
      <w:r w:rsidR="00687611">
        <w:rPr>
          <w:sz w:val="28"/>
        </w:rPr>
        <w:t xml:space="preserve">taste of what was to come on mainland Britain </w:t>
      </w:r>
      <w:r w:rsidR="00301F37">
        <w:rPr>
          <w:sz w:val="28"/>
        </w:rPr>
        <w:t>once</w:t>
      </w:r>
      <w:r w:rsidR="00687611">
        <w:rPr>
          <w:sz w:val="28"/>
        </w:rPr>
        <w:t xml:space="preserve"> the IRA started their attacks in 1972.</w:t>
      </w:r>
    </w:p>
    <w:p w:rsidR="00FA7FB7" w:rsidRDefault="00FD5D4A" w:rsidP="00F41C4C">
      <w:pPr>
        <w:rPr>
          <w:sz w:val="28"/>
        </w:rPr>
      </w:pPr>
      <w:r>
        <w:rPr>
          <w:sz w:val="28"/>
        </w:rPr>
        <w:t>In January 1972</w:t>
      </w:r>
      <w:r w:rsidR="00FA7FB7">
        <w:rPr>
          <w:sz w:val="28"/>
        </w:rPr>
        <w:t>, the Bloody Sunday Massacre occurred, where 13</w:t>
      </w:r>
      <w:r w:rsidR="00762B36">
        <w:rPr>
          <w:sz w:val="28"/>
        </w:rPr>
        <w:t xml:space="preserve"> unarmed Ir</w:t>
      </w:r>
      <w:r w:rsidR="00FA7FB7">
        <w:rPr>
          <w:sz w:val="28"/>
        </w:rPr>
        <w:t xml:space="preserve">ish </w:t>
      </w:r>
      <w:r w:rsidR="00762B36">
        <w:rPr>
          <w:sz w:val="28"/>
        </w:rPr>
        <w:t>activists</w:t>
      </w:r>
      <w:r w:rsidR="00A1533E">
        <w:rPr>
          <w:sz w:val="28"/>
        </w:rPr>
        <w:t xml:space="preserve"> </w:t>
      </w:r>
      <w:r>
        <w:rPr>
          <w:sz w:val="28"/>
        </w:rPr>
        <w:t>were</w:t>
      </w:r>
      <w:r w:rsidR="00A1533E">
        <w:rPr>
          <w:sz w:val="28"/>
        </w:rPr>
        <w:t xml:space="preserve"> shot </w:t>
      </w:r>
      <w:r>
        <w:rPr>
          <w:sz w:val="28"/>
        </w:rPr>
        <w:t xml:space="preserve">dead </w:t>
      </w:r>
      <w:r w:rsidR="00A1533E">
        <w:rPr>
          <w:sz w:val="28"/>
        </w:rPr>
        <w:t>by British soldiers</w:t>
      </w:r>
      <w:r>
        <w:rPr>
          <w:sz w:val="28"/>
        </w:rPr>
        <w:t>, and others severely injured</w:t>
      </w:r>
      <w:r w:rsidR="00A1533E">
        <w:rPr>
          <w:sz w:val="28"/>
        </w:rPr>
        <w:t>.</w:t>
      </w:r>
      <w:r w:rsidR="006358F8">
        <w:rPr>
          <w:sz w:val="28"/>
        </w:rPr>
        <w:t xml:space="preserve"> The shootings appeared to be unprovoked, indeed there were reports that some of the Parachute Regiment (who did the shooting) planted nail bombs on those shot dead afterwards, so as to make the shootings appear to be stopping future IRA attacks.</w:t>
      </w:r>
      <w:r w:rsidR="006358F8">
        <w:rPr>
          <w:rStyle w:val="FootnoteReference"/>
          <w:sz w:val="28"/>
        </w:rPr>
        <w:footnoteReference w:id="4"/>
      </w:r>
      <w:r w:rsidR="00344DF8">
        <w:rPr>
          <w:sz w:val="28"/>
        </w:rPr>
        <w:t xml:space="preserve"> A report published in April 1972 stated that there was no </w:t>
      </w:r>
      <w:r w:rsidR="00344DF8">
        <w:rPr>
          <w:sz w:val="28"/>
        </w:rPr>
        <w:lastRenderedPageBreak/>
        <w:t>wrong doing by the British soldiers</w:t>
      </w:r>
      <w:r w:rsidR="006358F8">
        <w:rPr>
          <w:sz w:val="28"/>
        </w:rPr>
        <w:t>, despite the amount of unsatisfactory evidence that any of those murdered were involved with the IRA, let alone armed</w:t>
      </w:r>
      <w:r w:rsidR="00344DF8">
        <w:rPr>
          <w:sz w:val="28"/>
        </w:rPr>
        <w:t>.</w:t>
      </w:r>
      <w:r w:rsidR="00063949">
        <w:rPr>
          <w:rStyle w:val="FootnoteReference"/>
          <w:sz w:val="28"/>
        </w:rPr>
        <w:footnoteReference w:id="5"/>
      </w:r>
      <w:r w:rsidR="00344DF8">
        <w:rPr>
          <w:sz w:val="28"/>
        </w:rPr>
        <w:t xml:space="preserve"> However, in 2011</w:t>
      </w:r>
      <w:r w:rsidR="00DE7B9B">
        <w:rPr>
          <w:sz w:val="28"/>
        </w:rPr>
        <w:t>,</w:t>
      </w:r>
      <w:r w:rsidR="00344DF8">
        <w:rPr>
          <w:sz w:val="28"/>
        </w:rPr>
        <w:t xml:space="preserve"> David Cameron requested an inquiry, the results of which were </w:t>
      </w:r>
      <w:r w:rsidR="00DE7B9B">
        <w:rPr>
          <w:sz w:val="28"/>
        </w:rPr>
        <w:t xml:space="preserve">that </w:t>
      </w:r>
      <w:r w:rsidR="00344DF8">
        <w:rPr>
          <w:sz w:val="28"/>
        </w:rPr>
        <w:t>the actions by the soldiers were considered unjust, and Britain issued an official apology to</w:t>
      </w:r>
      <w:r w:rsidR="00301F37">
        <w:rPr>
          <w:sz w:val="28"/>
        </w:rPr>
        <w:t xml:space="preserve"> Northern</w:t>
      </w:r>
      <w:r w:rsidR="00344DF8">
        <w:rPr>
          <w:sz w:val="28"/>
        </w:rPr>
        <w:t xml:space="preserve"> Ireland. </w:t>
      </w:r>
      <w:r w:rsidR="006E0250">
        <w:rPr>
          <w:sz w:val="28"/>
        </w:rPr>
        <w:t>Bloody Sunday was considered to be a demonstration</w:t>
      </w:r>
      <w:r w:rsidR="00AF33A4">
        <w:rPr>
          <w:sz w:val="28"/>
        </w:rPr>
        <w:t xml:space="preserve"> of the lack of remorse from</w:t>
      </w:r>
      <w:r w:rsidR="006E0250">
        <w:rPr>
          <w:sz w:val="28"/>
        </w:rPr>
        <w:t xml:space="preserve"> the British soldiers as well as it demonstrating the attitudes of the gover</w:t>
      </w:r>
      <w:r w:rsidR="001F6249">
        <w:rPr>
          <w:sz w:val="28"/>
        </w:rPr>
        <w:t>nment and apparent carelessness</w:t>
      </w:r>
      <w:r w:rsidR="006E0250">
        <w:rPr>
          <w:sz w:val="28"/>
        </w:rPr>
        <w:t xml:space="preserve"> and callousness towards those who wanted Northern Ireland’s independen</w:t>
      </w:r>
      <w:r w:rsidR="00AF33A4">
        <w:rPr>
          <w:sz w:val="28"/>
        </w:rPr>
        <w:t>ce</w:t>
      </w:r>
      <w:r w:rsidR="006E0250">
        <w:rPr>
          <w:sz w:val="28"/>
        </w:rPr>
        <w:t xml:space="preserve">. </w:t>
      </w:r>
      <w:r w:rsidR="00301F37">
        <w:rPr>
          <w:sz w:val="28"/>
        </w:rPr>
        <w:t>It also marked the start of a mu</w:t>
      </w:r>
      <w:r w:rsidR="00AF33A4">
        <w:rPr>
          <w:sz w:val="28"/>
        </w:rPr>
        <w:t xml:space="preserve">ch more violent IRA campaign, and the start of more frequent civilian bombings in Britain. </w:t>
      </w:r>
    </w:p>
    <w:p w:rsidR="00A1533E" w:rsidRDefault="00A1533E" w:rsidP="00F41C4C">
      <w:pPr>
        <w:rPr>
          <w:sz w:val="28"/>
        </w:rPr>
      </w:pPr>
      <w:r>
        <w:rPr>
          <w:sz w:val="28"/>
        </w:rPr>
        <w:t xml:space="preserve">In March 1972, </w:t>
      </w:r>
      <w:r w:rsidR="000E6A7A">
        <w:rPr>
          <w:sz w:val="28"/>
        </w:rPr>
        <w:t>Edward Heath bought Northern Ireland</w:t>
      </w:r>
      <w:r>
        <w:rPr>
          <w:sz w:val="28"/>
        </w:rPr>
        <w:t xml:space="preserve"> under direct</w:t>
      </w:r>
      <w:r w:rsidR="00CF7D9B">
        <w:rPr>
          <w:sz w:val="28"/>
        </w:rPr>
        <w:t xml:space="preserve"> British rule as a result of rising</w:t>
      </w:r>
      <w:r>
        <w:rPr>
          <w:sz w:val="28"/>
        </w:rPr>
        <w:t xml:space="preserve"> </w:t>
      </w:r>
      <w:r w:rsidR="00CF7D9B">
        <w:rPr>
          <w:sz w:val="28"/>
        </w:rPr>
        <w:t xml:space="preserve">political </w:t>
      </w:r>
      <w:r>
        <w:rPr>
          <w:sz w:val="28"/>
        </w:rPr>
        <w:t xml:space="preserve">tensions. </w:t>
      </w:r>
      <w:r w:rsidR="00344DF8">
        <w:rPr>
          <w:sz w:val="28"/>
        </w:rPr>
        <w:t>Under Edward Heath’s government, Northern Ireland was appointed a new Secretary of State</w:t>
      </w:r>
      <w:r w:rsidR="00F76693">
        <w:rPr>
          <w:sz w:val="28"/>
        </w:rPr>
        <w:t>, Willie Whitelaw,</w:t>
      </w:r>
      <w:r w:rsidR="003415B9">
        <w:rPr>
          <w:sz w:val="28"/>
        </w:rPr>
        <w:t xml:space="preserve"> from the British Parliament. </w:t>
      </w:r>
      <w:r w:rsidR="000E6A7A">
        <w:rPr>
          <w:sz w:val="28"/>
        </w:rPr>
        <w:t>Whitelaw wanted proportional represen</w:t>
      </w:r>
      <w:r w:rsidR="001F6249">
        <w:rPr>
          <w:sz w:val="28"/>
        </w:rPr>
        <w:t>tation, especially between the Catholic and P</w:t>
      </w:r>
      <w:r w:rsidR="000E6A7A">
        <w:rPr>
          <w:sz w:val="28"/>
        </w:rPr>
        <w:t>rotestant communities, once a Northern Irish assembly could be created.</w:t>
      </w:r>
      <w:r w:rsidR="000E6A7A">
        <w:rPr>
          <w:rStyle w:val="FootnoteReference"/>
          <w:sz w:val="28"/>
        </w:rPr>
        <w:footnoteReference w:id="6"/>
      </w:r>
      <w:r w:rsidR="004C6DB7">
        <w:rPr>
          <w:sz w:val="28"/>
        </w:rPr>
        <w:t xml:space="preserve"> This also formed part of the negotiation amongst British politicians when creating the terms for the Sunningdale Agreement, although it took almost a year to be finalised, and it was never a popular policy amongst the Northern Irish. </w:t>
      </w:r>
      <w:r w:rsidR="00022485">
        <w:rPr>
          <w:sz w:val="28"/>
        </w:rPr>
        <w:t>Although, Whitelaw hi</w:t>
      </w:r>
      <w:r w:rsidR="00513945">
        <w:rPr>
          <w:sz w:val="28"/>
        </w:rPr>
        <w:t>mself ceased</w:t>
      </w:r>
      <w:r w:rsidR="00022485">
        <w:rPr>
          <w:sz w:val="28"/>
        </w:rPr>
        <w:t xml:space="preserve"> to be the Secretary of State before the Sunningdale Agreement, </w:t>
      </w:r>
      <w:r w:rsidR="00E032E7">
        <w:rPr>
          <w:sz w:val="28"/>
        </w:rPr>
        <w:t xml:space="preserve">therefore </w:t>
      </w:r>
      <w:r w:rsidR="00513945">
        <w:rPr>
          <w:sz w:val="28"/>
        </w:rPr>
        <w:t xml:space="preserve">he </w:t>
      </w:r>
      <w:r w:rsidR="00E032E7">
        <w:rPr>
          <w:sz w:val="28"/>
        </w:rPr>
        <w:t xml:space="preserve">could not be part of any possible IRA peace talks after its implementation. </w:t>
      </w:r>
    </w:p>
    <w:p w:rsidR="00270E1C" w:rsidRDefault="00445DF5" w:rsidP="00F41C4C">
      <w:pPr>
        <w:rPr>
          <w:sz w:val="28"/>
        </w:rPr>
      </w:pPr>
      <w:r>
        <w:rPr>
          <w:sz w:val="28"/>
        </w:rPr>
        <w:t>Owing</w:t>
      </w:r>
      <w:r w:rsidR="00DE7B9B">
        <w:rPr>
          <w:sz w:val="28"/>
        </w:rPr>
        <w:t xml:space="preserve"> to</w:t>
      </w:r>
      <w:r>
        <w:rPr>
          <w:sz w:val="28"/>
        </w:rPr>
        <w:t xml:space="preserve"> the events of Bloody Sunday and direct rule, the IRA started</w:t>
      </w:r>
      <w:r w:rsidR="00DE7B9B">
        <w:rPr>
          <w:sz w:val="28"/>
        </w:rPr>
        <w:t xml:space="preserve"> </w:t>
      </w:r>
      <w:r w:rsidR="00821ACA">
        <w:rPr>
          <w:sz w:val="28"/>
        </w:rPr>
        <w:t xml:space="preserve">to increase </w:t>
      </w:r>
      <w:r w:rsidR="00DE7B9B">
        <w:rPr>
          <w:sz w:val="28"/>
        </w:rPr>
        <w:t>their terror attacks o</w:t>
      </w:r>
      <w:r w:rsidR="00821ACA">
        <w:rPr>
          <w:sz w:val="28"/>
        </w:rPr>
        <w:t>n mainland Britain. T</w:t>
      </w:r>
      <w:r w:rsidR="00CF7D9B">
        <w:rPr>
          <w:sz w:val="28"/>
        </w:rPr>
        <w:t xml:space="preserve">he Troubles were </w:t>
      </w:r>
      <w:r w:rsidR="00821ACA">
        <w:rPr>
          <w:sz w:val="28"/>
        </w:rPr>
        <w:t xml:space="preserve">at their most destructive and violent point, </w:t>
      </w:r>
      <w:r w:rsidR="00CF7D9B">
        <w:rPr>
          <w:sz w:val="28"/>
        </w:rPr>
        <w:t xml:space="preserve">with car and letterbox bombs all over Britain becoming the norm. </w:t>
      </w:r>
      <w:r w:rsidR="008A5005">
        <w:rPr>
          <w:sz w:val="28"/>
        </w:rPr>
        <w:t xml:space="preserve">Important, often historically significant places such as The Old Bailey, and London terminus railway stations were all targeted, often more than once, causing a large number of deaths and injuries. </w:t>
      </w:r>
      <w:r w:rsidR="00513945">
        <w:rPr>
          <w:sz w:val="28"/>
        </w:rPr>
        <w:t>The 1970</w:t>
      </w:r>
      <w:r w:rsidR="00B34E20">
        <w:rPr>
          <w:sz w:val="28"/>
        </w:rPr>
        <w:t xml:space="preserve">s as a whole were </w:t>
      </w:r>
      <w:r w:rsidR="008930C8">
        <w:rPr>
          <w:sz w:val="28"/>
        </w:rPr>
        <w:t>considered</w:t>
      </w:r>
      <w:r w:rsidR="00513945">
        <w:rPr>
          <w:sz w:val="28"/>
        </w:rPr>
        <w:t xml:space="preserve"> to be a violent decade</w:t>
      </w:r>
      <w:r w:rsidR="00B34E20">
        <w:rPr>
          <w:sz w:val="28"/>
        </w:rPr>
        <w:t xml:space="preserve">, with </w:t>
      </w:r>
      <w:r w:rsidR="008930C8">
        <w:rPr>
          <w:sz w:val="28"/>
        </w:rPr>
        <w:t>constant</w:t>
      </w:r>
      <w:r w:rsidR="00B34E20">
        <w:rPr>
          <w:sz w:val="28"/>
        </w:rPr>
        <w:t xml:space="preserve"> IRA attacks, a rise in football hooliganism as well as </w:t>
      </w:r>
      <w:r w:rsidR="00A83F75">
        <w:rPr>
          <w:sz w:val="28"/>
        </w:rPr>
        <w:t>violent youth cultures, such as skinhead groups. Also prominent was the apparent ris</w:t>
      </w:r>
      <w:r w:rsidR="00B34E20">
        <w:rPr>
          <w:sz w:val="28"/>
        </w:rPr>
        <w:t xml:space="preserve">ing violence in the media, </w:t>
      </w:r>
      <w:r w:rsidR="00A83F75">
        <w:rPr>
          <w:sz w:val="28"/>
        </w:rPr>
        <w:t xml:space="preserve">with </w:t>
      </w:r>
      <w:r w:rsidR="00B34E20" w:rsidRPr="006F1D1E">
        <w:rPr>
          <w:i/>
          <w:sz w:val="28"/>
        </w:rPr>
        <w:t>Get Carter</w:t>
      </w:r>
      <w:r w:rsidR="00B34E20">
        <w:rPr>
          <w:sz w:val="28"/>
        </w:rPr>
        <w:t xml:space="preserve"> (</w:t>
      </w:r>
      <w:r w:rsidR="006F1D1E">
        <w:rPr>
          <w:sz w:val="28"/>
        </w:rPr>
        <w:t xml:space="preserve">Hodges, </w:t>
      </w:r>
      <w:r w:rsidR="008B1D8E">
        <w:rPr>
          <w:sz w:val="28"/>
        </w:rPr>
        <w:t xml:space="preserve">1971) and </w:t>
      </w:r>
      <w:r w:rsidR="008B1D8E" w:rsidRPr="006F1D1E">
        <w:rPr>
          <w:i/>
          <w:sz w:val="28"/>
        </w:rPr>
        <w:t>The Sweeney</w:t>
      </w:r>
      <w:r w:rsidR="008B1D8E">
        <w:rPr>
          <w:sz w:val="28"/>
        </w:rPr>
        <w:t xml:space="preserve"> (</w:t>
      </w:r>
      <w:r w:rsidR="006F1D1E">
        <w:rPr>
          <w:sz w:val="28"/>
        </w:rPr>
        <w:t xml:space="preserve">Thames Television, </w:t>
      </w:r>
      <w:r w:rsidR="008B1D8E">
        <w:rPr>
          <w:sz w:val="28"/>
        </w:rPr>
        <w:t>1975) being key</w:t>
      </w:r>
      <w:r w:rsidR="00B34E20">
        <w:rPr>
          <w:sz w:val="28"/>
        </w:rPr>
        <w:t xml:space="preserve"> example</w:t>
      </w:r>
      <w:r w:rsidR="008B1D8E">
        <w:rPr>
          <w:sz w:val="28"/>
        </w:rPr>
        <w:t>s</w:t>
      </w:r>
      <w:r w:rsidR="00B34E20">
        <w:rPr>
          <w:sz w:val="28"/>
        </w:rPr>
        <w:t>. The blame is often attributed to the so called ‘permissive society’ that arose through the 1960s.</w:t>
      </w:r>
      <w:r w:rsidR="00B34E20">
        <w:rPr>
          <w:rStyle w:val="FootnoteReference"/>
          <w:sz w:val="28"/>
        </w:rPr>
        <w:footnoteReference w:id="7"/>
      </w:r>
    </w:p>
    <w:p w:rsidR="00270E1C" w:rsidRDefault="00270E1C" w:rsidP="00F41C4C">
      <w:pPr>
        <w:rPr>
          <w:sz w:val="28"/>
        </w:rPr>
      </w:pPr>
      <w:r>
        <w:rPr>
          <w:sz w:val="28"/>
        </w:rPr>
        <w:lastRenderedPageBreak/>
        <w:t>During 1973, disillusioned with the lack of political peace in Northern Ireland, a vote was held to see whether it should remain part of the UK, or</w:t>
      </w:r>
      <w:r w:rsidR="005C6960">
        <w:rPr>
          <w:sz w:val="28"/>
        </w:rPr>
        <w:t xml:space="preserve"> unite with Ireland</w:t>
      </w:r>
      <w:r>
        <w:rPr>
          <w:sz w:val="28"/>
        </w:rPr>
        <w:t xml:space="preserve">. </w:t>
      </w:r>
      <w:r w:rsidR="005C6960">
        <w:rPr>
          <w:sz w:val="28"/>
        </w:rPr>
        <w:t>The vast majority, 57%, voted to remain in the UK. However, not everyone who could vote</w:t>
      </w:r>
      <w:r w:rsidR="00513945">
        <w:rPr>
          <w:sz w:val="28"/>
        </w:rPr>
        <w:t>,</w:t>
      </w:r>
      <w:r w:rsidR="005C6960">
        <w:rPr>
          <w:sz w:val="28"/>
        </w:rPr>
        <w:t xml:space="preserve"> did, indeed the referendum had a </w:t>
      </w:r>
      <w:proofErr w:type="spellStart"/>
      <w:r w:rsidR="005C6960">
        <w:rPr>
          <w:sz w:val="28"/>
        </w:rPr>
        <w:t>turn out</w:t>
      </w:r>
      <w:proofErr w:type="spellEnd"/>
      <w:r w:rsidR="005C6960">
        <w:rPr>
          <w:sz w:val="28"/>
        </w:rPr>
        <w:t xml:space="preserve"> of only 59%, and less than 1% of those were Catholics, who generally wanted a united and independent Ireland.</w:t>
      </w:r>
      <w:r w:rsidR="005C6960">
        <w:rPr>
          <w:rStyle w:val="FootnoteReference"/>
          <w:sz w:val="28"/>
        </w:rPr>
        <w:footnoteReference w:id="8"/>
      </w:r>
      <w:r w:rsidR="00D34D5B">
        <w:rPr>
          <w:sz w:val="28"/>
        </w:rPr>
        <w:t xml:space="preserve"> This was because Gerry Fit, the l</w:t>
      </w:r>
      <w:r w:rsidR="00513945">
        <w:rPr>
          <w:sz w:val="28"/>
        </w:rPr>
        <w:t>eader of the Social Democratic L</w:t>
      </w:r>
      <w:r w:rsidR="00D34D5B">
        <w:rPr>
          <w:sz w:val="28"/>
        </w:rPr>
        <w:t xml:space="preserve">abour Party urged his supporters not to vote in the polls due to a fear that it would create </w:t>
      </w:r>
      <w:r w:rsidR="00674297">
        <w:rPr>
          <w:sz w:val="28"/>
        </w:rPr>
        <w:t>even more violent protesting, causing further disruption to the people of Northern Ireland.</w:t>
      </w:r>
      <w:r w:rsidR="004011BC">
        <w:rPr>
          <w:rStyle w:val="FootnoteReference"/>
          <w:sz w:val="28"/>
        </w:rPr>
        <w:footnoteReference w:id="9"/>
      </w:r>
    </w:p>
    <w:p w:rsidR="0053097C" w:rsidRDefault="0053097C" w:rsidP="00F41C4C">
      <w:pPr>
        <w:rPr>
          <w:sz w:val="28"/>
        </w:rPr>
      </w:pPr>
      <w:r>
        <w:rPr>
          <w:sz w:val="28"/>
        </w:rPr>
        <w:t>The Sunningdale Agreement of 1973</w:t>
      </w:r>
      <w:r w:rsidR="003E149E">
        <w:rPr>
          <w:sz w:val="28"/>
        </w:rPr>
        <w:t>, signed in November,</w:t>
      </w:r>
      <w:r>
        <w:rPr>
          <w:sz w:val="28"/>
        </w:rPr>
        <w:t xml:space="preserve"> saw Britain allow Northern Ireland regain some independence from direct rule</w:t>
      </w:r>
      <w:r w:rsidR="00DE7B9B">
        <w:rPr>
          <w:sz w:val="28"/>
        </w:rPr>
        <w:t>.</w:t>
      </w:r>
      <w:r>
        <w:rPr>
          <w:sz w:val="28"/>
        </w:rPr>
        <w:t xml:space="preserve"> </w:t>
      </w:r>
      <w:r w:rsidR="006765C3">
        <w:rPr>
          <w:sz w:val="28"/>
        </w:rPr>
        <w:t xml:space="preserve">It was hoped that the Agreement was to be the first part in creating a united Ireland, with the whole of Ireland eventually becoming independent from the UK. </w:t>
      </w:r>
      <w:r w:rsidR="006147E6">
        <w:rPr>
          <w:sz w:val="28"/>
        </w:rPr>
        <w:t>Irish ministers, including Conor Cruise O’Brien warned that the agreement would create another civil war against Ireland and Northern Ireland.</w:t>
      </w:r>
      <w:r w:rsidR="006147E6">
        <w:rPr>
          <w:rStyle w:val="FootnoteReference"/>
          <w:sz w:val="28"/>
        </w:rPr>
        <w:footnoteReference w:id="10"/>
      </w:r>
      <w:r w:rsidR="006147E6">
        <w:rPr>
          <w:sz w:val="28"/>
        </w:rPr>
        <w:t xml:space="preserve"> Despite the potential serious consequences, the Agreement still went ahead.  </w:t>
      </w:r>
      <w:r>
        <w:rPr>
          <w:sz w:val="28"/>
        </w:rPr>
        <w:t>However, the government did not last long a</w:t>
      </w:r>
      <w:r w:rsidR="00DE7B9B">
        <w:rPr>
          <w:sz w:val="28"/>
        </w:rPr>
        <w:t>s</w:t>
      </w:r>
      <w:r>
        <w:rPr>
          <w:sz w:val="28"/>
        </w:rPr>
        <w:t xml:space="preserve"> the Unionists held a General Strike until Northern Ireland came under direct rule of Britain, again. </w:t>
      </w:r>
      <w:r w:rsidR="00677798">
        <w:rPr>
          <w:sz w:val="28"/>
        </w:rPr>
        <w:t xml:space="preserve">The </w:t>
      </w:r>
      <w:r w:rsidR="008930C8">
        <w:rPr>
          <w:sz w:val="28"/>
        </w:rPr>
        <w:t>Sunningdale</w:t>
      </w:r>
      <w:r w:rsidR="00677798">
        <w:rPr>
          <w:sz w:val="28"/>
        </w:rPr>
        <w:t xml:space="preserve"> Agreement was created with the intention that </w:t>
      </w:r>
      <w:r w:rsidR="008930C8">
        <w:rPr>
          <w:sz w:val="28"/>
        </w:rPr>
        <w:t>Protestant</w:t>
      </w:r>
      <w:r w:rsidR="00677798">
        <w:rPr>
          <w:sz w:val="28"/>
        </w:rPr>
        <w:t xml:space="preserve"> and Catholic political parties would have an equal weighting in the Northern Ireland Assembly, in theory allowing Northern Ireland its own political ruling. However, the Agreement was far from widely accepted; the IRA as well as</w:t>
      </w:r>
      <w:r w:rsidR="00886D24">
        <w:rPr>
          <w:sz w:val="28"/>
        </w:rPr>
        <w:t xml:space="preserve"> those from the Protestant community</w:t>
      </w:r>
      <w:r w:rsidR="00513945">
        <w:rPr>
          <w:sz w:val="28"/>
        </w:rPr>
        <w:t xml:space="preserve"> opposed it</w:t>
      </w:r>
      <w:r w:rsidR="00886D24">
        <w:rPr>
          <w:sz w:val="28"/>
        </w:rPr>
        <w:t xml:space="preserve">. </w:t>
      </w:r>
      <w:r w:rsidR="002A5572">
        <w:rPr>
          <w:sz w:val="28"/>
        </w:rPr>
        <w:t>The Ulster Workers Council (UWC) threatened that if further policies were imposed by Britain and if the Sunningdale Agreement were to be signed, that a large amount of industrial action would happen.</w:t>
      </w:r>
      <w:r w:rsidR="002A5572">
        <w:rPr>
          <w:rStyle w:val="FootnoteReference"/>
          <w:sz w:val="28"/>
        </w:rPr>
        <w:footnoteReference w:id="11"/>
      </w:r>
      <w:r w:rsidR="002A5572">
        <w:rPr>
          <w:sz w:val="28"/>
        </w:rPr>
        <w:t xml:space="preserve"> Despite the t</w:t>
      </w:r>
      <w:r w:rsidR="00513945">
        <w:rPr>
          <w:sz w:val="28"/>
        </w:rPr>
        <w:t>h</w:t>
      </w:r>
      <w:r w:rsidR="002A5572">
        <w:rPr>
          <w:sz w:val="28"/>
        </w:rPr>
        <w:t>reats from workers unions, the Agreement was signed and implemented. As a result, i</w:t>
      </w:r>
      <w:r w:rsidR="00D96441">
        <w:rPr>
          <w:sz w:val="28"/>
        </w:rPr>
        <w:t>n May 1974, the majority of Northern Ireland partook in a General Strike</w:t>
      </w:r>
      <w:r w:rsidR="005139BD">
        <w:rPr>
          <w:sz w:val="28"/>
        </w:rPr>
        <w:t>, as previously threatened</w:t>
      </w:r>
      <w:r w:rsidR="00D96441">
        <w:rPr>
          <w:sz w:val="28"/>
        </w:rPr>
        <w:t xml:space="preserve">, that was called as a means of protesting against the </w:t>
      </w:r>
      <w:r w:rsidR="002E54CD">
        <w:rPr>
          <w:sz w:val="28"/>
        </w:rPr>
        <w:t xml:space="preserve">fact that the </w:t>
      </w:r>
      <w:r w:rsidR="00D96441">
        <w:rPr>
          <w:sz w:val="28"/>
        </w:rPr>
        <w:t>Sunningdale Agreement</w:t>
      </w:r>
      <w:r w:rsidR="002E54CD">
        <w:rPr>
          <w:sz w:val="28"/>
        </w:rPr>
        <w:t xml:space="preserve"> was imposed on Northern Ireland</w:t>
      </w:r>
      <w:r w:rsidR="00B038AF">
        <w:rPr>
          <w:sz w:val="28"/>
        </w:rPr>
        <w:t xml:space="preserve">. </w:t>
      </w:r>
    </w:p>
    <w:p w:rsidR="0058531D" w:rsidRDefault="00FC22F5" w:rsidP="00F41C4C">
      <w:pPr>
        <w:rPr>
          <w:sz w:val="28"/>
        </w:rPr>
      </w:pPr>
      <w:r>
        <w:rPr>
          <w:sz w:val="28"/>
        </w:rPr>
        <w:t>Also in</w:t>
      </w:r>
      <w:r w:rsidR="00DE7B9B">
        <w:rPr>
          <w:sz w:val="28"/>
        </w:rPr>
        <w:t xml:space="preserve"> 1974, to help discourage</w:t>
      </w:r>
      <w:r w:rsidR="0058531D">
        <w:rPr>
          <w:sz w:val="28"/>
        </w:rPr>
        <w:t xml:space="preserve"> further IRA attacks</w:t>
      </w:r>
      <w:r w:rsidR="00513945">
        <w:rPr>
          <w:sz w:val="28"/>
        </w:rPr>
        <w:t>,</w:t>
      </w:r>
      <w:r w:rsidR="003B28B2">
        <w:rPr>
          <w:sz w:val="28"/>
        </w:rPr>
        <w:t xml:space="preserve"> B</w:t>
      </w:r>
      <w:r w:rsidR="0058531D">
        <w:rPr>
          <w:sz w:val="28"/>
        </w:rPr>
        <w:t xml:space="preserve">ritain put forward the Prevention of Terrorism Act. </w:t>
      </w:r>
      <w:r w:rsidR="006B062E">
        <w:rPr>
          <w:sz w:val="28"/>
        </w:rPr>
        <w:t xml:space="preserve">The Act </w:t>
      </w:r>
      <w:r w:rsidR="00480777">
        <w:rPr>
          <w:sz w:val="28"/>
        </w:rPr>
        <w:t>came into effect</w:t>
      </w:r>
      <w:r w:rsidR="006B062E">
        <w:rPr>
          <w:sz w:val="28"/>
        </w:rPr>
        <w:t xml:space="preserve"> on the 29</w:t>
      </w:r>
      <w:r w:rsidR="006B062E" w:rsidRPr="006B062E">
        <w:rPr>
          <w:sz w:val="28"/>
          <w:vertAlign w:val="superscript"/>
        </w:rPr>
        <w:t>th</w:t>
      </w:r>
      <w:r w:rsidR="006B062E">
        <w:rPr>
          <w:sz w:val="28"/>
        </w:rPr>
        <w:t xml:space="preserve"> November, </w:t>
      </w:r>
      <w:r w:rsidR="006B062E">
        <w:rPr>
          <w:sz w:val="28"/>
        </w:rPr>
        <w:lastRenderedPageBreak/>
        <w:t>and</w:t>
      </w:r>
      <w:r w:rsidR="00513945">
        <w:rPr>
          <w:sz w:val="28"/>
        </w:rPr>
        <w:t xml:space="preserve"> was</w:t>
      </w:r>
      <w:r w:rsidR="006B062E">
        <w:rPr>
          <w:sz w:val="28"/>
        </w:rPr>
        <w:t xml:space="preserve"> quickly put in place after the November 21</w:t>
      </w:r>
      <w:r w:rsidR="006B062E" w:rsidRPr="006B062E">
        <w:rPr>
          <w:sz w:val="28"/>
          <w:vertAlign w:val="superscript"/>
        </w:rPr>
        <w:t>st</w:t>
      </w:r>
      <w:r w:rsidR="006B062E">
        <w:rPr>
          <w:sz w:val="28"/>
        </w:rPr>
        <w:t xml:space="preserve"> Birmingham pub bombings carried out by the IRA.</w:t>
      </w:r>
      <w:r w:rsidR="00D5533A">
        <w:rPr>
          <w:sz w:val="28"/>
        </w:rPr>
        <w:t xml:space="preserve"> Two popular pubs, the Mulberry Bush and the Tavern in the Town </w:t>
      </w:r>
      <w:r w:rsidR="00513945">
        <w:rPr>
          <w:sz w:val="28"/>
        </w:rPr>
        <w:t>had</w:t>
      </w:r>
      <w:r w:rsidR="00D5533A">
        <w:rPr>
          <w:sz w:val="28"/>
        </w:rPr>
        <w:t xml:space="preserve"> IRA bombs</w:t>
      </w:r>
      <w:r w:rsidR="00513945">
        <w:rPr>
          <w:sz w:val="28"/>
        </w:rPr>
        <w:t xml:space="preserve"> planted</w:t>
      </w:r>
      <w:r w:rsidR="00D5533A">
        <w:rPr>
          <w:sz w:val="28"/>
        </w:rPr>
        <w:t>, which upon detonation killed 21 and injuring another 182, all civilians.</w:t>
      </w:r>
      <w:r w:rsidR="00D5533A">
        <w:rPr>
          <w:rStyle w:val="FootnoteReference"/>
          <w:sz w:val="28"/>
        </w:rPr>
        <w:footnoteReference w:id="12"/>
      </w:r>
      <w:r w:rsidR="00F915D0">
        <w:rPr>
          <w:sz w:val="28"/>
        </w:rPr>
        <w:t xml:space="preserve"> The Act banned paramilitary groups, which included the unionist Ulster Defence Force, as well as the Provisional IRA. However, neither group were inactive and continued to operate both causing large destructi</w:t>
      </w:r>
      <w:r w:rsidR="002C22DE">
        <w:rPr>
          <w:sz w:val="28"/>
        </w:rPr>
        <w:t>on from bombings and shootings.</w:t>
      </w:r>
      <w:r w:rsidRPr="00FC22F5">
        <w:rPr>
          <w:sz w:val="28"/>
        </w:rPr>
        <w:t xml:space="preserve"> </w:t>
      </w:r>
      <w:r>
        <w:rPr>
          <w:sz w:val="28"/>
        </w:rPr>
        <w:t>By the end of 1974, previously disgraced Conservative MP Enoch Powell had taken up a seat as the Ulster Unionist MP for Down (South)</w:t>
      </w:r>
      <w:r w:rsidR="001C165F">
        <w:rPr>
          <w:sz w:val="28"/>
        </w:rPr>
        <w:t>, a role which he held for 13 years</w:t>
      </w:r>
      <w:r>
        <w:rPr>
          <w:sz w:val="28"/>
        </w:rPr>
        <w:t>.</w:t>
      </w:r>
      <w:r w:rsidR="001C165F">
        <w:rPr>
          <w:rStyle w:val="FootnoteReference"/>
          <w:sz w:val="28"/>
        </w:rPr>
        <w:footnoteReference w:id="13"/>
      </w:r>
      <w:r w:rsidR="001C165F">
        <w:rPr>
          <w:sz w:val="28"/>
        </w:rPr>
        <w:t xml:space="preserve"> Powell </w:t>
      </w:r>
      <w:r w:rsidR="0009236F">
        <w:rPr>
          <w:sz w:val="28"/>
        </w:rPr>
        <w:t>was adamant that neither Britain (including Northern Ireland) nor Ireland should join the European Economic Commission (EEC). Despite Powell’s protests, both countries join</w:t>
      </w:r>
      <w:r w:rsidR="000667D9">
        <w:rPr>
          <w:sz w:val="28"/>
        </w:rPr>
        <w:t>ed the EEC and the Free Market before his role as an MP in Northern Ireland.</w:t>
      </w:r>
      <w:r w:rsidR="000667D9">
        <w:rPr>
          <w:rStyle w:val="FootnoteReference"/>
          <w:sz w:val="28"/>
        </w:rPr>
        <w:footnoteReference w:id="14"/>
      </w:r>
    </w:p>
    <w:p w:rsidR="003B28B2" w:rsidRDefault="003B28B2" w:rsidP="00F41C4C">
      <w:pPr>
        <w:rPr>
          <w:sz w:val="28"/>
        </w:rPr>
      </w:pPr>
      <w:r>
        <w:rPr>
          <w:sz w:val="28"/>
        </w:rPr>
        <w:t>The Labour party came into power in 1974, which meant a new secretary of state for Northern Ireland, Merlyn Rees</w:t>
      </w:r>
      <w:r w:rsidR="00FE66C2">
        <w:rPr>
          <w:sz w:val="28"/>
        </w:rPr>
        <w:t>, a position he held until September 1976</w:t>
      </w:r>
      <w:r>
        <w:rPr>
          <w:sz w:val="28"/>
        </w:rPr>
        <w:t>.</w:t>
      </w:r>
      <w:r w:rsidR="001476EB">
        <w:rPr>
          <w:sz w:val="28"/>
        </w:rPr>
        <w:t xml:space="preserve"> It was Rees who was the Secretary when the controversial Sunningdale Agreement was b</w:t>
      </w:r>
      <w:r w:rsidR="00C10CB3">
        <w:rPr>
          <w:sz w:val="28"/>
        </w:rPr>
        <w:t>r</w:t>
      </w:r>
      <w:r w:rsidR="001476EB">
        <w:rPr>
          <w:sz w:val="28"/>
        </w:rPr>
        <w:t>ought in.</w:t>
      </w:r>
      <w:r w:rsidR="00F915D0">
        <w:rPr>
          <w:sz w:val="28"/>
        </w:rPr>
        <w:t xml:space="preserve"> One of the first official </w:t>
      </w:r>
      <w:r w:rsidR="00E60F96">
        <w:rPr>
          <w:sz w:val="28"/>
        </w:rPr>
        <w:t>policy decisions from Rees was to revoke the Prevention of Terrorism Act for Northern Ireland, as an attempt to reach a peace with the IRA and UDF. However, instead of creating peace, the Act’s removal lead to further violence, especially from the IRA.</w:t>
      </w:r>
      <w:r>
        <w:rPr>
          <w:sz w:val="28"/>
        </w:rPr>
        <w:t xml:space="preserve"> </w:t>
      </w:r>
      <w:r w:rsidR="00691055">
        <w:rPr>
          <w:sz w:val="28"/>
        </w:rPr>
        <w:t>From 1974, there were an increasing number of IRA attacks on mainland Britain, with a rising civilian death toll and even more severely injured.</w:t>
      </w:r>
    </w:p>
    <w:p w:rsidR="00954FDE" w:rsidRDefault="0071288E" w:rsidP="00F41C4C">
      <w:pPr>
        <w:rPr>
          <w:sz w:val="28"/>
        </w:rPr>
      </w:pPr>
      <w:r>
        <w:rPr>
          <w:sz w:val="28"/>
        </w:rPr>
        <w:t xml:space="preserve">For the rest on the 1970s, there were very few changes to policies in Northern Ireland. The main reason for this was the fact that </w:t>
      </w:r>
      <w:r w:rsidR="00C648D5">
        <w:rPr>
          <w:sz w:val="28"/>
        </w:rPr>
        <w:t>Britain</w:t>
      </w:r>
      <w:r>
        <w:rPr>
          <w:sz w:val="28"/>
        </w:rPr>
        <w:t xml:space="preserve"> was suffering from its own problems; strikes, 3 day working weeks, power outages and </w:t>
      </w:r>
      <w:r w:rsidR="00AA51BD">
        <w:rPr>
          <w:sz w:val="28"/>
        </w:rPr>
        <w:t>declining industry, therefore Northern Irelan</w:t>
      </w:r>
      <w:r w:rsidR="00C648D5">
        <w:rPr>
          <w:sz w:val="28"/>
        </w:rPr>
        <w:t>d was not he priority for Westminster, despite the many IRA attacks.</w:t>
      </w:r>
      <w:r>
        <w:rPr>
          <w:sz w:val="28"/>
        </w:rPr>
        <w:t xml:space="preserve"> </w:t>
      </w:r>
      <w:r w:rsidR="00954FDE">
        <w:rPr>
          <w:sz w:val="28"/>
        </w:rPr>
        <w:t>1979 saw Margaret Thatcher become the Prime Minister</w:t>
      </w:r>
      <w:r w:rsidR="0061124F">
        <w:rPr>
          <w:sz w:val="28"/>
        </w:rPr>
        <w:t>, and the Conservatives back in power, predominantly wanting Northern Ireland to remain a part of the UK.</w:t>
      </w:r>
      <w:r w:rsidR="00F9266A">
        <w:rPr>
          <w:sz w:val="28"/>
        </w:rPr>
        <w:t xml:space="preserve"> Thatcher completely opposed the IRA with their meth</w:t>
      </w:r>
      <w:r w:rsidR="00C50987">
        <w:rPr>
          <w:sz w:val="28"/>
        </w:rPr>
        <w:t>ods and means of trying to get their</w:t>
      </w:r>
      <w:r w:rsidR="00F9266A">
        <w:rPr>
          <w:sz w:val="28"/>
        </w:rPr>
        <w:t xml:space="preserve"> point across. </w:t>
      </w:r>
      <w:r w:rsidR="00814C9F">
        <w:rPr>
          <w:sz w:val="28"/>
        </w:rPr>
        <w:t>Although, after years of Labour neglect,</w:t>
      </w:r>
      <w:r>
        <w:rPr>
          <w:sz w:val="28"/>
        </w:rPr>
        <w:t xml:space="preserve"> Thatcher’s Conservative government</w:t>
      </w:r>
      <w:r w:rsidR="00814C9F">
        <w:rPr>
          <w:sz w:val="28"/>
        </w:rPr>
        <w:t xml:space="preserve"> </w:t>
      </w:r>
      <w:r>
        <w:rPr>
          <w:sz w:val="28"/>
        </w:rPr>
        <w:t xml:space="preserve">attempted to create peace and limit, if not stop altogether, IRA bombings. The key policy </w:t>
      </w:r>
      <w:r>
        <w:rPr>
          <w:sz w:val="28"/>
        </w:rPr>
        <w:lastRenderedPageBreak/>
        <w:t>of this time was</w:t>
      </w:r>
      <w:r w:rsidR="00814C9F">
        <w:rPr>
          <w:sz w:val="28"/>
        </w:rPr>
        <w:t xml:space="preserve"> the 1985 Anglo Irish Agreement, which kept Northern Ireland in the UK, and Ireland its own country.</w:t>
      </w:r>
      <w:r>
        <w:rPr>
          <w:sz w:val="28"/>
        </w:rPr>
        <w:t xml:space="preserve"> </w:t>
      </w:r>
    </w:p>
    <w:p w:rsidR="00B34E20" w:rsidRDefault="008D1EEB">
      <w:pPr>
        <w:rPr>
          <w:sz w:val="28"/>
        </w:rPr>
      </w:pPr>
      <w:r>
        <w:rPr>
          <w:sz w:val="28"/>
        </w:rPr>
        <w:t xml:space="preserve">In conclusion, a vast amount of British policy for </w:t>
      </w:r>
      <w:r w:rsidR="00C4273D">
        <w:rPr>
          <w:sz w:val="28"/>
        </w:rPr>
        <w:t>Northern</w:t>
      </w:r>
      <w:r>
        <w:rPr>
          <w:sz w:val="28"/>
        </w:rPr>
        <w:t xml:space="preserve"> Ireland changed, and frequently due to the rising issues o</w:t>
      </w:r>
      <w:r w:rsidR="007168F5">
        <w:rPr>
          <w:sz w:val="28"/>
        </w:rPr>
        <w:t>f the IRA and the T</w:t>
      </w:r>
      <w:r>
        <w:rPr>
          <w:sz w:val="28"/>
        </w:rPr>
        <w:t xml:space="preserve">roubles. </w:t>
      </w:r>
      <w:r w:rsidR="001819F7">
        <w:rPr>
          <w:sz w:val="28"/>
        </w:rPr>
        <w:t xml:space="preserve">Not a single policy introduced was popular amongst Irish Nationalists and Irish Unionists, the two are diametrically opposed points of view, so it would be impossible to satisfy </w:t>
      </w:r>
      <w:r w:rsidR="00DC6C8D">
        <w:rPr>
          <w:sz w:val="28"/>
        </w:rPr>
        <w:t xml:space="preserve">both in a single policy. </w:t>
      </w:r>
      <w:r w:rsidR="00111A81">
        <w:rPr>
          <w:sz w:val="28"/>
        </w:rPr>
        <w:t>Operation Banner was unsuccessful at keeping the peace in Northern Ireland, despite the Catholics initially welcomin</w:t>
      </w:r>
      <w:r w:rsidR="000C4560">
        <w:rPr>
          <w:sz w:val="28"/>
        </w:rPr>
        <w:t>g the British military presence</w:t>
      </w:r>
      <w:r w:rsidR="00111A81">
        <w:rPr>
          <w:sz w:val="28"/>
        </w:rPr>
        <w:t xml:space="preserve">. </w:t>
      </w:r>
      <w:r w:rsidR="00E12228">
        <w:rPr>
          <w:sz w:val="28"/>
        </w:rPr>
        <w:t>1972 was a</w:t>
      </w:r>
      <w:r w:rsidR="00C50987">
        <w:rPr>
          <w:sz w:val="28"/>
        </w:rPr>
        <w:t xml:space="preserve"> particularity troublesome year</w:t>
      </w:r>
      <w:r w:rsidR="00E12228">
        <w:rPr>
          <w:sz w:val="28"/>
        </w:rPr>
        <w:t xml:space="preserve"> </w:t>
      </w:r>
      <w:r w:rsidR="00111A81">
        <w:rPr>
          <w:sz w:val="28"/>
        </w:rPr>
        <w:t xml:space="preserve">with considerable violent disruption. </w:t>
      </w:r>
      <w:r w:rsidR="000C4560">
        <w:rPr>
          <w:sz w:val="28"/>
        </w:rPr>
        <w:t>Bloody Sunday was the biggest turning point in policy decisions</w:t>
      </w:r>
      <w:r w:rsidR="00E06065">
        <w:rPr>
          <w:sz w:val="28"/>
        </w:rPr>
        <w:t>; British</w:t>
      </w:r>
      <w:r w:rsidR="00111A81">
        <w:rPr>
          <w:sz w:val="28"/>
        </w:rPr>
        <w:t xml:space="preserve"> soldiers shot dead unarmed Irish activists, accelerating tensions between Northern Ireland and Britain.</w:t>
      </w:r>
      <w:r w:rsidR="007168F5">
        <w:rPr>
          <w:sz w:val="28"/>
        </w:rPr>
        <w:t xml:space="preserve"> </w:t>
      </w:r>
      <w:r w:rsidR="00111A81">
        <w:rPr>
          <w:sz w:val="28"/>
        </w:rPr>
        <w:t xml:space="preserve">Direct Rule was </w:t>
      </w:r>
      <w:r w:rsidR="00E40C21">
        <w:rPr>
          <w:sz w:val="28"/>
        </w:rPr>
        <w:t>imposed on Ireland in 1972 as a response to that year</w:t>
      </w:r>
      <w:r w:rsidR="00C50987">
        <w:rPr>
          <w:sz w:val="28"/>
        </w:rPr>
        <w:t>’</w:t>
      </w:r>
      <w:r w:rsidR="00E40C21">
        <w:rPr>
          <w:sz w:val="28"/>
        </w:rPr>
        <w:t xml:space="preserve">s events, </w:t>
      </w:r>
      <w:r w:rsidR="00111A81">
        <w:rPr>
          <w:sz w:val="28"/>
        </w:rPr>
        <w:t xml:space="preserve">and it </w:t>
      </w:r>
      <w:r w:rsidR="00E40C21">
        <w:rPr>
          <w:sz w:val="28"/>
        </w:rPr>
        <w:t xml:space="preserve">was incredibly unpopular amongst Irish Nationalists, especially the militant IRA. </w:t>
      </w:r>
      <w:r w:rsidR="007168F5">
        <w:rPr>
          <w:sz w:val="28"/>
        </w:rPr>
        <w:t>The IRA</w:t>
      </w:r>
      <w:r w:rsidR="00094BDF">
        <w:rPr>
          <w:sz w:val="28"/>
        </w:rPr>
        <w:t xml:space="preserve"> attacks throughout Britain</w:t>
      </w:r>
      <w:r w:rsidR="007168F5">
        <w:rPr>
          <w:sz w:val="28"/>
        </w:rPr>
        <w:t xml:space="preserve"> were the main reason for shifts in policy.</w:t>
      </w:r>
      <w:r w:rsidR="0023618D">
        <w:rPr>
          <w:sz w:val="28"/>
        </w:rPr>
        <w:t xml:space="preserve"> The Sunningdale Agreement of 1973 was supposed to bring peace to Northern Ireland, and help create a united Ireland, but instead it caused huge industrial strikes as well as further IRA violence. </w:t>
      </w:r>
      <w:r w:rsidR="00094BDF">
        <w:rPr>
          <w:sz w:val="28"/>
        </w:rPr>
        <w:t>Overall, the shifts in policy have either been to allow Northern Ireland more political freedom, or to take away such privileges depending on the action of the IRA.</w:t>
      </w:r>
    </w:p>
    <w:p w:rsidR="00B739C7" w:rsidRDefault="00B739C7">
      <w:pPr>
        <w:rPr>
          <w:sz w:val="28"/>
        </w:rPr>
      </w:pPr>
    </w:p>
    <w:p w:rsidR="00B739C7" w:rsidRDefault="00B739C7">
      <w:pPr>
        <w:rPr>
          <w:sz w:val="28"/>
        </w:rPr>
      </w:pPr>
    </w:p>
    <w:p w:rsidR="00B739C7" w:rsidRDefault="00B739C7">
      <w:pPr>
        <w:rPr>
          <w:sz w:val="28"/>
        </w:rPr>
      </w:pPr>
    </w:p>
    <w:p w:rsidR="00B739C7" w:rsidRDefault="00B739C7">
      <w:pPr>
        <w:rPr>
          <w:sz w:val="28"/>
        </w:rPr>
      </w:pPr>
    </w:p>
    <w:p w:rsidR="00B739C7" w:rsidRDefault="00B739C7">
      <w:pPr>
        <w:rPr>
          <w:sz w:val="28"/>
        </w:rPr>
      </w:pPr>
    </w:p>
    <w:p w:rsidR="00B739C7" w:rsidRDefault="00B739C7">
      <w:pPr>
        <w:rPr>
          <w:sz w:val="28"/>
        </w:rPr>
      </w:pPr>
    </w:p>
    <w:p w:rsidR="00B739C7" w:rsidRDefault="00B739C7">
      <w:pPr>
        <w:rPr>
          <w:sz w:val="28"/>
        </w:rPr>
      </w:pPr>
    </w:p>
    <w:p w:rsidR="00B739C7" w:rsidRDefault="00B739C7">
      <w:pPr>
        <w:rPr>
          <w:sz w:val="28"/>
        </w:rPr>
      </w:pPr>
    </w:p>
    <w:p w:rsidR="00B739C7" w:rsidRDefault="00B739C7">
      <w:pPr>
        <w:rPr>
          <w:sz w:val="28"/>
        </w:rPr>
      </w:pPr>
    </w:p>
    <w:p w:rsidR="00B739C7" w:rsidRDefault="00B739C7">
      <w:pPr>
        <w:rPr>
          <w:sz w:val="28"/>
        </w:rPr>
      </w:pPr>
    </w:p>
    <w:p w:rsidR="00B739C7" w:rsidRDefault="00B739C7">
      <w:pPr>
        <w:rPr>
          <w:sz w:val="28"/>
        </w:rPr>
      </w:pPr>
    </w:p>
    <w:p w:rsidR="0030029D" w:rsidRDefault="0030029D">
      <w:pPr>
        <w:rPr>
          <w:sz w:val="28"/>
        </w:rPr>
      </w:pPr>
    </w:p>
    <w:p w:rsidR="0001703F" w:rsidRDefault="00842255" w:rsidP="0001703F">
      <w:pPr>
        <w:spacing w:after="0"/>
        <w:rPr>
          <w:sz w:val="28"/>
        </w:rPr>
      </w:pPr>
      <w:r>
        <w:rPr>
          <w:sz w:val="28"/>
        </w:rPr>
        <w:lastRenderedPageBreak/>
        <w:t>References:</w:t>
      </w:r>
    </w:p>
    <w:p w:rsidR="00842255" w:rsidRPr="00842255" w:rsidRDefault="00842255" w:rsidP="0001703F">
      <w:pPr>
        <w:spacing w:after="0"/>
        <w:rPr>
          <w:sz w:val="24"/>
        </w:rPr>
      </w:pPr>
      <w:r w:rsidRPr="00B739C7">
        <w:rPr>
          <w:sz w:val="28"/>
        </w:rPr>
        <w:br/>
      </w:r>
      <w:r w:rsidRPr="00842255">
        <w:rPr>
          <w:sz w:val="24"/>
        </w:rPr>
        <w:t>BBC, </w:t>
      </w:r>
      <w:r w:rsidRPr="00842255">
        <w:rPr>
          <w:i/>
          <w:iCs/>
          <w:sz w:val="24"/>
        </w:rPr>
        <w:t>1973: Northern Ireland votes for union</w:t>
      </w:r>
      <w:r w:rsidRPr="00842255">
        <w:rPr>
          <w:sz w:val="24"/>
        </w:rPr>
        <w:t> (2008) &lt;http://news.bbc.co.uk/onthisday/hi/dates/stories/march/9/newsid_2516000/2516477.stm&gt; [accessed 26 May 2021].</w:t>
      </w:r>
    </w:p>
    <w:p w:rsidR="00842255" w:rsidRPr="00842255" w:rsidRDefault="00842255" w:rsidP="0001703F">
      <w:pPr>
        <w:spacing w:after="0"/>
        <w:rPr>
          <w:sz w:val="24"/>
        </w:rPr>
      </w:pPr>
      <w:r w:rsidRPr="00842255">
        <w:rPr>
          <w:sz w:val="24"/>
        </w:rPr>
        <w:br/>
      </w:r>
      <w:r w:rsidRPr="00842255">
        <w:rPr>
          <w:sz w:val="24"/>
        </w:rPr>
        <w:t>Bell</w:t>
      </w:r>
      <w:r w:rsidRPr="00842255">
        <w:rPr>
          <w:sz w:val="24"/>
        </w:rPr>
        <w:t>, J. Bower, </w:t>
      </w:r>
      <w:proofErr w:type="gramStart"/>
      <w:r w:rsidRPr="00842255">
        <w:rPr>
          <w:i/>
          <w:iCs/>
          <w:sz w:val="24"/>
        </w:rPr>
        <w:t>The</w:t>
      </w:r>
      <w:proofErr w:type="gramEnd"/>
      <w:r w:rsidRPr="00842255">
        <w:rPr>
          <w:i/>
          <w:iCs/>
          <w:sz w:val="24"/>
        </w:rPr>
        <w:t xml:space="preserve"> Irish Troubles: A Generation of Violence</w:t>
      </w:r>
      <w:r w:rsidRPr="00842255">
        <w:rPr>
          <w:sz w:val="24"/>
        </w:rPr>
        <w:t> (Dublin: Gill and Macmillan Ltd, 1994).</w:t>
      </w:r>
    </w:p>
    <w:p w:rsidR="00842255" w:rsidRPr="00842255" w:rsidRDefault="00842255" w:rsidP="0001703F">
      <w:pPr>
        <w:spacing w:after="0"/>
        <w:rPr>
          <w:sz w:val="24"/>
        </w:rPr>
      </w:pPr>
      <w:r w:rsidRPr="00842255">
        <w:rPr>
          <w:sz w:val="24"/>
        </w:rPr>
        <w:br/>
      </w:r>
      <w:proofErr w:type="spellStart"/>
      <w:r w:rsidRPr="00842255">
        <w:rPr>
          <w:sz w:val="24"/>
        </w:rPr>
        <w:t>Crutchley</w:t>
      </w:r>
      <w:proofErr w:type="spellEnd"/>
      <w:r w:rsidRPr="00842255">
        <w:rPr>
          <w:sz w:val="24"/>
        </w:rPr>
        <w:t>, Peter, </w:t>
      </w:r>
      <w:r w:rsidRPr="00842255">
        <w:rPr>
          <w:i/>
          <w:iCs/>
          <w:sz w:val="24"/>
        </w:rPr>
        <w:t>Enoch Powell's last stand: Why did he enter Ulster politics during the Troubles?</w:t>
      </w:r>
      <w:r w:rsidRPr="00842255">
        <w:rPr>
          <w:sz w:val="24"/>
        </w:rPr>
        <w:t> (2014) &lt;https://www.bbc.co.uk/news/uk-politics-29114378&gt; [accessed 26 May 2021].</w:t>
      </w:r>
    </w:p>
    <w:p w:rsidR="00842255" w:rsidRDefault="00842255" w:rsidP="0001703F">
      <w:pPr>
        <w:spacing w:after="0"/>
        <w:rPr>
          <w:sz w:val="24"/>
        </w:rPr>
      </w:pPr>
      <w:r w:rsidRPr="00842255">
        <w:rPr>
          <w:sz w:val="24"/>
        </w:rPr>
        <w:br/>
      </w:r>
      <w:r w:rsidRPr="00842255">
        <w:rPr>
          <w:sz w:val="24"/>
        </w:rPr>
        <w:t>Dixon</w:t>
      </w:r>
      <w:r w:rsidRPr="00842255">
        <w:rPr>
          <w:sz w:val="24"/>
        </w:rPr>
        <w:t>, Paul, 'British policy towards Northern Ireland 1969–2000: continuity, tactical adjustment and consistent ‘inconsistencies', </w:t>
      </w:r>
      <w:r w:rsidRPr="00842255">
        <w:rPr>
          <w:i/>
          <w:iCs/>
          <w:sz w:val="24"/>
        </w:rPr>
        <w:t>British Journal of Politics and International Relations</w:t>
      </w:r>
      <w:r w:rsidRPr="00842255">
        <w:rPr>
          <w:sz w:val="24"/>
        </w:rPr>
        <w:t>, 3.3, (2001), 340–368.</w:t>
      </w:r>
    </w:p>
    <w:p w:rsidR="0030029D" w:rsidRDefault="0030029D" w:rsidP="0001703F">
      <w:pPr>
        <w:spacing w:after="0"/>
        <w:rPr>
          <w:sz w:val="24"/>
        </w:rPr>
      </w:pPr>
    </w:p>
    <w:p w:rsidR="0030029D" w:rsidRDefault="0030029D" w:rsidP="0001703F">
      <w:pPr>
        <w:spacing w:after="0"/>
        <w:rPr>
          <w:sz w:val="24"/>
        </w:rPr>
      </w:pPr>
      <w:r w:rsidRPr="0030029D">
        <w:rPr>
          <w:sz w:val="24"/>
        </w:rPr>
        <w:t>Marquand, David, </w:t>
      </w:r>
      <w:r w:rsidRPr="0030029D">
        <w:rPr>
          <w:i/>
          <w:iCs/>
          <w:sz w:val="24"/>
        </w:rPr>
        <w:t xml:space="preserve">Britain </w:t>
      </w:r>
      <w:proofErr w:type="gramStart"/>
      <w:r w:rsidRPr="0030029D">
        <w:rPr>
          <w:i/>
          <w:iCs/>
          <w:sz w:val="24"/>
        </w:rPr>
        <w:t>Since</w:t>
      </w:r>
      <w:proofErr w:type="gramEnd"/>
      <w:r w:rsidRPr="0030029D">
        <w:rPr>
          <w:i/>
          <w:iCs/>
          <w:sz w:val="24"/>
        </w:rPr>
        <w:t xml:space="preserve"> 1918</w:t>
      </w:r>
      <w:r w:rsidRPr="0030029D">
        <w:rPr>
          <w:sz w:val="24"/>
        </w:rPr>
        <w:t> (Chatham: Phoenix Paperbacks, 2009).</w:t>
      </w:r>
    </w:p>
    <w:p w:rsidR="00842255" w:rsidRPr="00842255" w:rsidRDefault="00842255" w:rsidP="0001703F">
      <w:pPr>
        <w:spacing w:after="0"/>
        <w:rPr>
          <w:sz w:val="24"/>
        </w:rPr>
      </w:pPr>
      <w:r w:rsidRPr="00842255">
        <w:rPr>
          <w:sz w:val="24"/>
        </w:rPr>
        <w:br/>
      </w:r>
      <w:proofErr w:type="spellStart"/>
      <w:r w:rsidRPr="00842255">
        <w:rPr>
          <w:sz w:val="24"/>
        </w:rPr>
        <w:t>McKittirick</w:t>
      </w:r>
      <w:proofErr w:type="spellEnd"/>
      <w:r w:rsidRPr="00842255">
        <w:rPr>
          <w:sz w:val="24"/>
        </w:rPr>
        <w:t>, David,</w:t>
      </w:r>
      <w:r w:rsidRPr="00842255">
        <w:rPr>
          <w:sz w:val="24"/>
        </w:rPr>
        <w:t xml:space="preserve"> </w:t>
      </w:r>
      <w:proofErr w:type="spellStart"/>
      <w:r w:rsidRPr="00842255">
        <w:rPr>
          <w:sz w:val="24"/>
        </w:rPr>
        <w:t>M</w:t>
      </w:r>
      <w:r w:rsidRPr="00842255">
        <w:rPr>
          <w:sz w:val="24"/>
        </w:rPr>
        <w:t>cVea</w:t>
      </w:r>
      <w:proofErr w:type="spellEnd"/>
      <w:r w:rsidRPr="00842255">
        <w:rPr>
          <w:sz w:val="24"/>
        </w:rPr>
        <w:t>, David, </w:t>
      </w:r>
      <w:r w:rsidRPr="00842255">
        <w:rPr>
          <w:i/>
          <w:iCs/>
          <w:sz w:val="24"/>
        </w:rPr>
        <w:t>Making Sense of the Troubles </w:t>
      </w:r>
      <w:r w:rsidRPr="00842255">
        <w:rPr>
          <w:sz w:val="24"/>
        </w:rPr>
        <w:t>(Chicago: New Amsterdam Books, 2002).</w:t>
      </w:r>
    </w:p>
    <w:p w:rsidR="00842255" w:rsidRDefault="00842255" w:rsidP="0001703F">
      <w:pPr>
        <w:spacing w:after="0"/>
        <w:rPr>
          <w:sz w:val="24"/>
        </w:rPr>
      </w:pPr>
      <w:r w:rsidRPr="00842255">
        <w:rPr>
          <w:sz w:val="24"/>
        </w:rPr>
        <w:br/>
      </w:r>
      <w:r w:rsidRPr="00842255">
        <w:rPr>
          <w:sz w:val="24"/>
        </w:rPr>
        <w:t>Pringle</w:t>
      </w:r>
      <w:r w:rsidRPr="00842255">
        <w:rPr>
          <w:sz w:val="24"/>
        </w:rPr>
        <w:t xml:space="preserve">, Peter, </w:t>
      </w:r>
      <w:r w:rsidRPr="00842255">
        <w:rPr>
          <w:sz w:val="24"/>
        </w:rPr>
        <w:t>Jacobson</w:t>
      </w:r>
      <w:r w:rsidRPr="00842255">
        <w:rPr>
          <w:sz w:val="24"/>
        </w:rPr>
        <w:t>, Philip, </w:t>
      </w:r>
      <w:r w:rsidRPr="00842255">
        <w:rPr>
          <w:i/>
          <w:iCs/>
          <w:sz w:val="24"/>
        </w:rPr>
        <w:t>Those Are Real Bullets, Aren't They?</w:t>
      </w:r>
      <w:r w:rsidRPr="00842255">
        <w:rPr>
          <w:sz w:val="24"/>
        </w:rPr>
        <w:t> (London: Fourth Estate, 2001).</w:t>
      </w:r>
    </w:p>
    <w:p w:rsidR="0001703F" w:rsidRPr="00842255" w:rsidRDefault="0001703F" w:rsidP="0001703F">
      <w:pPr>
        <w:spacing w:after="0"/>
        <w:rPr>
          <w:sz w:val="24"/>
        </w:rPr>
      </w:pPr>
    </w:p>
    <w:p w:rsidR="00842255" w:rsidRPr="00842255" w:rsidRDefault="00842255" w:rsidP="0001703F">
      <w:pPr>
        <w:spacing w:after="0"/>
        <w:rPr>
          <w:sz w:val="24"/>
        </w:rPr>
      </w:pPr>
      <w:r w:rsidRPr="00842255">
        <w:rPr>
          <w:sz w:val="24"/>
        </w:rPr>
        <w:t>Punnett, R. M., </w:t>
      </w:r>
      <w:r w:rsidRPr="00842255">
        <w:rPr>
          <w:i/>
          <w:iCs/>
          <w:sz w:val="24"/>
        </w:rPr>
        <w:t>British Government and Politics</w:t>
      </w:r>
      <w:r w:rsidRPr="00842255">
        <w:rPr>
          <w:sz w:val="24"/>
        </w:rPr>
        <w:t xml:space="preserve">, 5th </w:t>
      </w:r>
      <w:proofErr w:type="spellStart"/>
      <w:r w:rsidRPr="00842255">
        <w:rPr>
          <w:sz w:val="24"/>
        </w:rPr>
        <w:t>edn</w:t>
      </w:r>
      <w:proofErr w:type="spellEnd"/>
      <w:r w:rsidRPr="00842255">
        <w:rPr>
          <w:sz w:val="24"/>
        </w:rPr>
        <w:t xml:space="preserve"> (Aldershot: Gower, 1987).</w:t>
      </w:r>
    </w:p>
    <w:p w:rsidR="00842255" w:rsidRDefault="00842255" w:rsidP="0001703F">
      <w:pPr>
        <w:spacing w:after="0"/>
        <w:rPr>
          <w:sz w:val="24"/>
        </w:rPr>
      </w:pPr>
      <w:r w:rsidRPr="00842255">
        <w:rPr>
          <w:sz w:val="24"/>
        </w:rPr>
        <w:br/>
      </w:r>
      <w:r w:rsidRPr="00842255">
        <w:rPr>
          <w:sz w:val="24"/>
        </w:rPr>
        <w:t>Sim</w:t>
      </w:r>
      <w:r w:rsidRPr="00842255">
        <w:rPr>
          <w:sz w:val="24"/>
        </w:rPr>
        <w:t xml:space="preserve">, Joe, </w:t>
      </w:r>
      <w:r w:rsidRPr="00842255">
        <w:rPr>
          <w:sz w:val="24"/>
        </w:rPr>
        <w:t>Thomas</w:t>
      </w:r>
      <w:r w:rsidRPr="00842255">
        <w:rPr>
          <w:sz w:val="24"/>
        </w:rPr>
        <w:t>, Philip A., '</w:t>
      </w:r>
      <w:proofErr w:type="gramStart"/>
      <w:r w:rsidRPr="00842255">
        <w:rPr>
          <w:sz w:val="24"/>
        </w:rPr>
        <w:t>The</w:t>
      </w:r>
      <w:proofErr w:type="gramEnd"/>
      <w:r w:rsidRPr="00842255">
        <w:rPr>
          <w:sz w:val="24"/>
        </w:rPr>
        <w:t xml:space="preserve"> Prevention of Terrorism Act: Normalising the Politics of Repression', </w:t>
      </w:r>
      <w:r w:rsidRPr="00842255">
        <w:rPr>
          <w:i/>
          <w:iCs/>
          <w:sz w:val="24"/>
        </w:rPr>
        <w:t>Journal of Law and Society</w:t>
      </w:r>
      <w:r w:rsidRPr="00842255">
        <w:rPr>
          <w:sz w:val="24"/>
        </w:rPr>
        <w:t>, 10.1, (1983), 71-84.</w:t>
      </w:r>
    </w:p>
    <w:p w:rsidR="0001703F" w:rsidRPr="00842255" w:rsidRDefault="0001703F" w:rsidP="0001703F">
      <w:pPr>
        <w:spacing w:after="0"/>
        <w:rPr>
          <w:sz w:val="24"/>
        </w:rPr>
      </w:pPr>
    </w:p>
    <w:p w:rsidR="00842255" w:rsidRDefault="00842255" w:rsidP="0001703F">
      <w:pPr>
        <w:spacing w:after="0"/>
        <w:rPr>
          <w:sz w:val="24"/>
        </w:rPr>
      </w:pPr>
      <w:r w:rsidRPr="00842255">
        <w:rPr>
          <w:sz w:val="24"/>
        </w:rPr>
        <w:t>Somerville</w:t>
      </w:r>
      <w:r w:rsidRPr="00842255">
        <w:rPr>
          <w:sz w:val="24"/>
        </w:rPr>
        <w:t>,</w:t>
      </w:r>
      <w:r w:rsidRPr="00842255">
        <w:rPr>
          <w:sz w:val="24"/>
        </w:rPr>
        <w:t xml:space="preserve"> </w:t>
      </w:r>
      <w:r w:rsidRPr="00842255">
        <w:rPr>
          <w:sz w:val="24"/>
        </w:rPr>
        <w:t xml:space="preserve">Ian, </w:t>
      </w:r>
      <w:r w:rsidRPr="00842255">
        <w:rPr>
          <w:sz w:val="24"/>
        </w:rPr>
        <w:t>Purcell</w:t>
      </w:r>
      <w:r w:rsidRPr="00842255">
        <w:rPr>
          <w:sz w:val="24"/>
        </w:rPr>
        <w:t>, Andy, 'A history of Republican public relations in Northern Ireland from “Bloody Sunday” to the “Good Friday Agreement”', </w:t>
      </w:r>
      <w:r w:rsidRPr="00842255">
        <w:rPr>
          <w:i/>
          <w:iCs/>
          <w:sz w:val="24"/>
        </w:rPr>
        <w:t>Journal of Communication Management</w:t>
      </w:r>
      <w:r w:rsidRPr="00842255">
        <w:rPr>
          <w:sz w:val="24"/>
        </w:rPr>
        <w:t>, 15.3, (2011), 192-209.</w:t>
      </w:r>
    </w:p>
    <w:p w:rsidR="0001703F" w:rsidRPr="00842255" w:rsidRDefault="0001703F" w:rsidP="0001703F">
      <w:pPr>
        <w:spacing w:after="0"/>
        <w:rPr>
          <w:sz w:val="24"/>
        </w:rPr>
      </w:pPr>
    </w:p>
    <w:p w:rsidR="00842255" w:rsidRDefault="00842255" w:rsidP="0001703F">
      <w:pPr>
        <w:spacing w:after="0"/>
        <w:rPr>
          <w:sz w:val="24"/>
        </w:rPr>
      </w:pPr>
      <w:r w:rsidRPr="00842255">
        <w:rPr>
          <w:sz w:val="24"/>
        </w:rPr>
        <w:t>Turner, Alwyn W., </w:t>
      </w:r>
      <w:r w:rsidRPr="00842255">
        <w:rPr>
          <w:i/>
          <w:iCs/>
          <w:sz w:val="24"/>
        </w:rPr>
        <w:t>Rejoice! Rejoice</w:t>
      </w:r>
      <w:proofErr w:type="gramStart"/>
      <w:r w:rsidRPr="00842255">
        <w:rPr>
          <w:i/>
          <w:iCs/>
          <w:sz w:val="24"/>
        </w:rPr>
        <w:t>!:</w:t>
      </w:r>
      <w:proofErr w:type="gramEnd"/>
      <w:r w:rsidRPr="00842255">
        <w:rPr>
          <w:i/>
          <w:iCs/>
          <w:sz w:val="24"/>
        </w:rPr>
        <w:t xml:space="preserve"> Britain in the 1980s</w:t>
      </w:r>
      <w:r w:rsidRPr="00842255">
        <w:rPr>
          <w:sz w:val="24"/>
        </w:rPr>
        <w:t xml:space="preserve"> (London: </w:t>
      </w:r>
      <w:proofErr w:type="spellStart"/>
      <w:r w:rsidRPr="00842255">
        <w:rPr>
          <w:sz w:val="24"/>
        </w:rPr>
        <w:t>Aurum</w:t>
      </w:r>
      <w:proofErr w:type="spellEnd"/>
      <w:r w:rsidRPr="00842255">
        <w:rPr>
          <w:sz w:val="24"/>
        </w:rPr>
        <w:t xml:space="preserve"> Press Ltd, 2010).</w:t>
      </w:r>
    </w:p>
    <w:p w:rsidR="005C08D2" w:rsidRDefault="005C08D2" w:rsidP="0001703F">
      <w:pPr>
        <w:spacing w:after="0"/>
        <w:rPr>
          <w:sz w:val="24"/>
        </w:rPr>
      </w:pPr>
    </w:p>
    <w:p w:rsidR="005C08D2" w:rsidRPr="00842255" w:rsidRDefault="005C08D2" w:rsidP="0001703F">
      <w:pPr>
        <w:spacing w:after="0"/>
        <w:rPr>
          <w:sz w:val="24"/>
        </w:rPr>
      </w:pPr>
      <w:r w:rsidRPr="00842255">
        <w:rPr>
          <w:sz w:val="24"/>
        </w:rPr>
        <w:t>Turner, Alwyn W., </w:t>
      </w:r>
      <w:r>
        <w:rPr>
          <w:i/>
          <w:iCs/>
          <w:sz w:val="24"/>
        </w:rPr>
        <w:t>Crisis? What Crisis</w:t>
      </w:r>
      <w:proofErr w:type="gramStart"/>
      <w:r>
        <w:rPr>
          <w:i/>
          <w:iCs/>
          <w:sz w:val="24"/>
        </w:rPr>
        <w:t>?</w:t>
      </w:r>
      <w:r w:rsidRPr="00842255">
        <w:rPr>
          <w:i/>
          <w:iCs/>
          <w:sz w:val="24"/>
        </w:rPr>
        <w:t>:</w:t>
      </w:r>
      <w:proofErr w:type="gramEnd"/>
      <w:r w:rsidRPr="00842255">
        <w:rPr>
          <w:i/>
          <w:iCs/>
          <w:sz w:val="24"/>
        </w:rPr>
        <w:t xml:space="preserve"> Britain in the 19</w:t>
      </w:r>
      <w:r>
        <w:rPr>
          <w:i/>
          <w:iCs/>
          <w:sz w:val="24"/>
        </w:rPr>
        <w:t>7</w:t>
      </w:r>
      <w:r w:rsidRPr="00842255">
        <w:rPr>
          <w:i/>
          <w:iCs/>
          <w:sz w:val="24"/>
        </w:rPr>
        <w:t>0s</w:t>
      </w:r>
      <w:r>
        <w:rPr>
          <w:sz w:val="24"/>
        </w:rPr>
        <w:t>, 2</w:t>
      </w:r>
      <w:r w:rsidRPr="005C08D2">
        <w:rPr>
          <w:sz w:val="24"/>
          <w:vertAlign w:val="superscript"/>
        </w:rPr>
        <w:t>nd</w:t>
      </w:r>
      <w:r>
        <w:rPr>
          <w:sz w:val="24"/>
        </w:rPr>
        <w:t xml:space="preserve"> </w:t>
      </w:r>
      <w:proofErr w:type="spellStart"/>
      <w:r>
        <w:rPr>
          <w:sz w:val="24"/>
        </w:rPr>
        <w:t>edn</w:t>
      </w:r>
      <w:proofErr w:type="spellEnd"/>
      <w:r>
        <w:rPr>
          <w:sz w:val="24"/>
        </w:rPr>
        <w:t xml:space="preserve"> (London: </w:t>
      </w:r>
      <w:proofErr w:type="spellStart"/>
      <w:r>
        <w:rPr>
          <w:sz w:val="24"/>
        </w:rPr>
        <w:t>Aurum</w:t>
      </w:r>
      <w:proofErr w:type="spellEnd"/>
      <w:r>
        <w:rPr>
          <w:sz w:val="24"/>
        </w:rPr>
        <w:t xml:space="preserve"> Press Ltd, 2013</w:t>
      </w:r>
      <w:r w:rsidRPr="00842255">
        <w:rPr>
          <w:sz w:val="24"/>
        </w:rPr>
        <w:t>).</w:t>
      </w:r>
    </w:p>
    <w:p w:rsidR="00842255" w:rsidRDefault="00842255" w:rsidP="0001703F">
      <w:pPr>
        <w:spacing w:after="0"/>
        <w:rPr>
          <w:sz w:val="24"/>
        </w:rPr>
      </w:pPr>
      <w:r w:rsidRPr="00842255">
        <w:rPr>
          <w:sz w:val="24"/>
        </w:rPr>
        <w:br/>
      </w:r>
      <w:proofErr w:type="spellStart"/>
      <w:r w:rsidRPr="00842255">
        <w:rPr>
          <w:sz w:val="24"/>
        </w:rPr>
        <w:t>Weitzer</w:t>
      </w:r>
      <w:proofErr w:type="spellEnd"/>
      <w:r w:rsidRPr="00842255">
        <w:rPr>
          <w:sz w:val="24"/>
        </w:rPr>
        <w:t>, Ronald, 'Contested Order: The Struggle over British Security Policy in Northern Ireland', </w:t>
      </w:r>
      <w:r w:rsidRPr="00842255">
        <w:rPr>
          <w:i/>
          <w:iCs/>
          <w:sz w:val="24"/>
        </w:rPr>
        <w:t>Comparative Politics</w:t>
      </w:r>
      <w:r w:rsidRPr="00842255">
        <w:rPr>
          <w:sz w:val="24"/>
        </w:rPr>
        <w:t>, 19.3, (1987), 281-298.</w:t>
      </w:r>
    </w:p>
    <w:p w:rsidR="0001703F" w:rsidRDefault="0001703F" w:rsidP="0001703F">
      <w:pPr>
        <w:spacing w:after="0"/>
        <w:rPr>
          <w:sz w:val="24"/>
        </w:rPr>
      </w:pPr>
    </w:p>
    <w:p w:rsidR="0001703F" w:rsidRPr="00842255" w:rsidRDefault="0001703F" w:rsidP="0001703F">
      <w:pPr>
        <w:spacing w:after="0"/>
        <w:rPr>
          <w:sz w:val="24"/>
        </w:rPr>
      </w:pPr>
      <w:r w:rsidRPr="0001703F">
        <w:rPr>
          <w:sz w:val="24"/>
        </w:rPr>
        <w:t>Write</w:t>
      </w:r>
      <w:r>
        <w:rPr>
          <w:sz w:val="24"/>
        </w:rPr>
        <w:t>,</w:t>
      </w:r>
      <w:r w:rsidRPr="0001703F">
        <w:rPr>
          <w:sz w:val="24"/>
        </w:rPr>
        <w:t xml:space="preserve"> </w:t>
      </w:r>
      <w:r w:rsidRPr="0001703F">
        <w:rPr>
          <w:sz w:val="24"/>
        </w:rPr>
        <w:t>Tony</w:t>
      </w:r>
      <w:r w:rsidRPr="0001703F">
        <w:rPr>
          <w:sz w:val="24"/>
        </w:rPr>
        <w:t>, </w:t>
      </w:r>
      <w:r w:rsidRPr="0001703F">
        <w:rPr>
          <w:i/>
          <w:iCs/>
          <w:sz w:val="24"/>
        </w:rPr>
        <w:t>British Politics: A Very Short Introduction</w:t>
      </w:r>
      <w:r w:rsidRPr="0001703F">
        <w:rPr>
          <w:sz w:val="24"/>
        </w:rPr>
        <w:t> (Oxford: Oxford University Press, 2015).</w:t>
      </w:r>
    </w:p>
    <w:sectPr w:rsidR="0001703F" w:rsidRPr="00842255" w:rsidSect="0030029D">
      <w:headerReference w:type="default" r:id="rId7"/>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3045" w:rsidRDefault="00AC3045" w:rsidP="00F41C4C">
      <w:pPr>
        <w:spacing w:after="0" w:line="240" w:lineRule="auto"/>
      </w:pPr>
      <w:r>
        <w:separator/>
      </w:r>
    </w:p>
  </w:endnote>
  <w:endnote w:type="continuationSeparator" w:id="0">
    <w:p w:rsidR="00AC3045" w:rsidRDefault="00AC3045" w:rsidP="00F41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3045" w:rsidRDefault="00AC3045" w:rsidP="00F41C4C">
      <w:pPr>
        <w:spacing w:after="0" w:line="240" w:lineRule="auto"/>
      </w:pPr>
      <w:r>
        <w:separator/>
      </w:r>
    </w:p>
  </w:footnote>
  <w:footnote w:type="continuationSeparator" w:id="0">
    <w:p w:rsidR="00AC3045" w:rsidRDefault="00AC3045" w:rsidP="00F41C4C">
      <w:pPr>
        <w:spacing w:after="0" w:line="240" w:lineRule="auto"/>
      </w:pPr>
      <w:r>
        <w:continuationSeparator/>
      </w:r>
    </w:p>
  </w:footnote>
  <w:footnote w:id="1">
    <w:p w:rsidR="00C5420A" w:rsidRPr="005C08D2" w:rsidRDefault="00C5420A">
      <w:pPr>
        <w:pStyle w:val="FootnoteText"/>
      </w:pPr>
      <w:r>
        <w:rPr>
          <w:rStyle w:val="FootnoteReference"/>
        </w:rPr>
        <w:footnoteRef/>
      </w:r>
      <w:r>
        <w:t xml:space="preserve"> </w:t>
      </w:r>
      <w:r w:rsidR="005C08D2" w:rsidRPr="005C08D2">
        <w:t>Write, Tony, </w:t>
      </w:r>
      <w:r w:rsidR="005C08D2" w:rsidRPr="005C08D2">
        <w:rPr>
          <w:i/>
          <w:iCs/>
        </w:rPr>
        <w:t>British Politics: A Very Short Introduction</w:t>
      </w:r>
      <w:r w:rsidR="005C08D2" w:rsidRPr="005C08D2">
        <w:t> (Oxford: Oxford University Press, 2015).</w:t>
      </w:r>
      <w:r w:rsidR="005C08D2">
        <w:t xml:space="preserve"> P</w:t>
      </w:r>
      <w:r>
        <w:rPr>
          <w:lang w:val="en-US"/>
        </w:rPr>
        <w:t>g</w:t>
      </w:r>
      <w:r w:rsidR="005C08D2">
        <w:rPr>
          <w:lang w:val="en-US"/>
        </w:rPr>
        <w:t>.</w:t>
      </w:r>
      <w:r>
        <w:rPr>
          <w:lang w:val="en-US"/>
        </w:rPr>
        <w:t xml:space="preserve"> 4</w:t>
      </w:r>
      <w:r w:rsidR="005C08D2">
        <w:rPr>
          <w:lang w:val="en-US"/>
        </w:rPr>
        <w:t>.</w:t>
      </w:r>
    </w:p>
  </w:footnote>
  <w:footnote w:id="2">
    <w:p w:rsidR="00C5420A" w:rsidRPr="00675F4E" w:rsidRDefault="00C5420A">
      <w:pPr>
        <w:pStyle w:val="FootnoteText"/>
      </w:pPr>
      <w:r>
        <w:rPr>
          <w:rStyle w:val="FootnoteReference"/>
        </w:rPr>
        <w:footnoteRef/>
      </w:r>
      <w:r>
        <w:t xml:space="preserve"> </w:t>
      </w:r>
      <w:r w:rsidR="00675F4E" w:rsidRPr="00675F4E">
        <w:t>Turner, Alwyn W., </w:t>
      </w:r>
      <w:r w:rsidR="00675F4E" w:rsidRPr="00675F4E">
        <w:rPr>
          <w:i/>
          <w:iCs/>
        </w:rPr>
        <w:t>Crisis? What Crisis</w:t>
      </w:r>
      <w:proofErr w:type="gramStart"/>
      <w:r w:rsidR="00675F4E" w:rsidRPr="00675F4E">
        <w:rPr>
          <w:i/>
          <w:iCs/>
        </w:rPr>
        <w:t>?:</w:t>
      </w:r>
      <w:proofErr w:type="gramEnd"/>
      <w:r w:rsidR="00675F4E" w:rsidRPr="00675F4E">
        <w:rPr>
          <w:i/>
          <w:iCs/>
        </w:rPr>
        <w:t xml:space="preserve"> Britain in the 1970s</w:t>
      </w:r>
      <w:r w:rsidR="00675F4E" w:rsidRPr="00675F4E">
        <w:t>, 2</w:t>
      </w:r>
      <w:r w:rsidR="00675F4E" w:rsidRPr="00675F4E">
        <w:rPr>
          <w:vertAlign w:val="superscript"/>
        </w:rPr>
        <w:t>nd</w:t>
      </w:r>
      <w:r w:rsidR="00675F4E" w:rsidRPr="00675F4E">
        <w:t xml:space="preserve"> </w:t>
      </w:r>
      <w:proofErr w:type="spellStart"/>
      <w:r w:rsidR="00675F4E" w:rsidRPr="00675F4E">
        <w:t>edn</w:t>
      </w:r>
      <w:proofErr w:type="spellEnd"/>
      <w:r w:rsidR="00675F4E" w:rsidRPr="00675F4E">
        <w:t xml:space="preserve"> (London: </w:t>
      </w:r>
      <w:proofErr w:type="spellStart"/>
      <w:r w:rsidR="00675F4E" w:rsidRPr="00675F4E">
        <w:t>Aurum</w:t>
      </w:r>
      <w:proofErr w:type="spellEnd"/>
      <w:r w:rsidR="00675F4E" w:rsidRPr="00675F4E">
        <w:t xml:space="preserve"> Press Ltd, 2013).</w:t>
      </w:r>
      <w:r w:rsidR="00675F4E">
        <w:t xml:space="preserve"> P</w:t>
      </w:r>
      <w:r>
        <w:rPr>
          <w:lang w:val="en-US"/>
        </w:rPr>
        <w:t>g 68</w:t>
      </w:r>
      <w:r w:rsidR="00675F4E">
        <w:rPr>
          <w:lang w:val="en-US"/>
        </w:rPr>
        <w:t>.</w:t>
      </w:r>
    </w:p>
  </w:footnote>
  <w:footnote w:id="3">
    <w:p w:rsidR="00C5420A" w:rsidRPr="00687611" w:rsidRDefault="00C5420A">
      <w:pPr>
        <w:pStyle w:val="FootnoteText"/>
        <w:rPr>
          <w:lang w:val="en-US"/>
        </w:rPr>
      </w:pPr>
      <w:r>
        <w:rPr>
          <w:rStyle w:val="FootnoteReference"/>
        </w:rPr>
        <w:footnoteRef/>
      </w:r>
      <w:r>
        <w:t xml:space="preserve"> </w:t>
      </w:r>
      <w:r w:rsidR="00675F4E">
        <w:rPr>
          <w:lang w:val="en-US"/>
        </w:rPr>
        <w:t xml:space="preserve">Turner, </w:t>
      </w:r>
      <w:r w:rsidR="00675F4E" w:rsidRPr="00675F4E">
        <w:rPr>
          <w:i/>
          <w:iCs/>
        </w:rPr>
        <w:t>Crisis? What Crisis</w:t>
      </w:r>
      <w:proofErr w:type="gramStart"/>
      <w:r w:rsidR="00675F4E" w:rsidRPr="00675F4E">
        <w:rPr>
          <w:i/>
          <w:iCs/>
        </w:rPr>
        <w:t>?:</w:t>
      </w:r>
      <w:proofErr w:type="gramEnd"/>
      <w:r w:rsidR="00675F4E" w:rsidRPr="00675F4E">
        <w:rPr>
          <w:i/>
          <w:iCs/>
        </w:rPr>
        <w:t xml:space="preserve"> Britain in the 1970s</w:t>
      </w:r>
      <w:r w:rsidR="00675F4E">
        <w:rPr>
          <w:i/>
          <w:iCs/>
        </w:rPr>
        <w:t xml:space="preserve"> </w:t>
      </w:r>
      <w:r w:rsidR="00675F4E">
        <w:rPr>
          <w:iCs/>
        </w:rPr>
        <w:t xml:space="preserve">(2013). </w:t>
      </w:r>
      <w:proofErr w:type="spellStart"/>
      <w:r w:rsidR="00675F4E">
        <w:rPr>
          <w:iCs/>
        </w:rPr>
        <w:t>Pg</w:t>
      </w:r>
      <w:proofErr w:type="spellEnd"/>
      <w:r>
        <w:rPr>
          <w:lang w:val="en-US"/>
        </w:rPr>
        <w:t xml:space="preserve"> 67</w:t>
      </w:r>
      <w:r w:rsidR="00675F4E">
        <w:rPr>
          <w:lang w:val="en-US"/>
        </w:rPr>
        <w:t>.</w:t>
      </w:r>
    </w:p>
  </w:footnote>
  <w:footnote w:id="4">
    <w:p w:rsidR="00C5420A" w:rsidRPr="006358F8" w:rsidRDefault="00C5420A">
      <w:pPr>
        <w:pStyle w:val="FootnoteText"/>
        <w:rPr>
          <w:lang w:val="en-US"/>
        </w:rPr>
      </w:pPr>
      <w:r>
        <w:rPr>
          <w:rStyle w:val="FootnoteReference"/>
        </w:rPr>
        <w:footnoteRef/>
      </w:r>
      <w:r>
        <w:t xml:space="preserve"> </w:t>
      </w:r>
      <w:r w:rsidR="00675F4E" w:rsidRPr="00675F4E">
        <w:t>Bell, J. Bower, </w:t>
      </w:r>
      <w:proofErr w:type="gramStart"/>
      <w:r w:rsidR="00675F4E" w:rsidRPr="00675F4E">
        <w:rPr>
          <w:i/>
          <w:iCs/>
        </w:rPr>
        <w:t>The</w:t>
      </w:r>
      <w:proofErr w:type="gramEnd"/>
      <w:r w:rsidR="00675F4E" w:rsidRPr="00675F4E">
        <w:rPr>
          <w:i/>
          <w:iCs/>
        </w:rPr>
        <w:t xml:space="preserve"> Irish Troubles: A Generation of Violence</w:t>
      </w:r>
      <w:r w:rsidR="00675F4E" w:rsidRPr="00675F4E">
        <w:t> (Dublin: Gill and Macmillan Ltd, 1994).</w:t>
      </w:r>
      <w:r w:rsidR="00675F4E">
        <w:t xml:space="preserve"> </w:t>
      </w:r>
      <w:proofErr w:type="spellStart"/>
      <w:r w:rsidR="00675F4E">
        <w:t>Pg</w:t>
      </w:r>
      <w:proofErr w:type="spellEnd"/>
      <w:r w:rsidR="00675F4E">
        <w:rPr>
          <w:lang w:val="en-US"/>
        </w:rPr>
        <w:t xml:space="preserve"> </w:t>
      </w:r>
      <w:r>
        <w:rPr>
          <w:lang w:val="en-US"/>
        </w:rPr>
        <w:t>270</w:t>
      </w:r>
      <w:r w:rsidR="00675F4E">
        <w:rPr>
          <w:lang w:val="en-US"/>
        </w:rPr>
        <w:t>.</w:t>
      </w:r>
    </w:p>
  </w:footnote>
  <w:footnote w:id="5">
    <w:p w:rsidR="00C5420A" w:rsidRPr="00063949" w:rsidRDefault="00C5420A">
      <w:pPr>
        <w:pStyle w:val="FootnoteText"/>
        <w:rPr>
          <w:lang w:val="en-US"/>
        </w:rPr>
      </w:pPr>
      <w:r>
        <w:rPr>
          <w:rStyle w:val="FootnoteReference"/>
        </w:rPr>
        <w:footnoteRef/>
      </w:r>
      <w:r>
        <w:t xml:space="preserve"> </w:t>
      </w:r>
      <w:r w:rsidR="00675F4E" w:rsidRPr="00675F4E">
        <w:t>Bell</w:t>
      </w:r>
      <w:r w:rsidR="00675F4E">
        <w:t>,</w:t>
      </w:r>
      <w:r w:rsidR="00675F4E" w:rsidRPr="00675F4E">
        <w:t> </w:t>
      </w:r>
      <w:proofErr w:type="gramStart"/>
      <w:r w:rsidR="00675F4E" w:rsidRPr="00675F4E">
        <w:rPr>
          <w:i/>
          <w:iCs/>
        </w:rPr>
        <w:t>The</w:t>
      </w:r>
      <w:proofErr w:type="gramEnd"/>
      <w:r w:rsidR="00675F4E" w:rsidRPr="00675F4E">
        <w:rPr>
          <w:i/>
          <w:iCs/>
        </w:rPr>
        <w:t xml:space="preserve"> Irish Troubles: A Generation of Violence</w:t>
      </w:r>
      <w:r w:rsidR="00675F4E" w:rsidRPr="00675F4E">
        <w:t> (1994).</w:t>
      </w:r>
      <w:r w:rsidR="00675F4E">
        <w:t xml:space="preserve"> </w:t>
      </w:r>
      <w:proofErr w:type="spellStart"/>
      <w:r w:rsidR="00675F4E">
        <w:t>Pg</w:t>
      </w:r>
      <w:proofErr w:type="spellEnd"/>
      <w:r w:rsidR="00675F4E">
        <w:rPr>
          <w:lang w:val="en-US"/>
        </w:rPr>
        <w:t xml:space="preserve"> </w:t>
      </w:r>
      <w:r>
        <w:rPr>
          <w:lang w:val="en-US"/>
        </w:rPr>
        <w:t>270</w:t>
      </w:r>
      <w:r w:rsidR="00675F4E">
        <w:rPr>
          <w:lang w:val="en-US"/>
        </w:rPr>
        <w:t>.</w:t>
      </w:r>
    </w:p>
  </w:footnote>
  <w:footnote w:id="6">
    <w:p w:rsidR="00C5420A" w:rsidRPr="000E6A7A" w:rsidRDefault="00C5420A">
      <w:pPr>
        <w:pStyle w:val="FootnoteText"/>
        <w:rPr>
          <w:lang w:val="en-US"/>
        </w:rPr>
      </w:pPr>
      <w:r>
        <w:rPr>
          <w:rStyle w:val="FootnoteReference"/>
        </w:rPr>
        <w:footnoteRef/>
      </w:r>
      <w:r>
        <w:t xml:space="preserve"> </w:t>
      </w:r>
      <w:r w:rsidR="0030029D" w:rsidRPr="0030029D">
        <w:t>Marquand, David, </w:t>
      </w:r>
      <w:r w:rsidR="0030029D" w:rsidRPr="0030029D">
        <w:rPr>
          <w:i/>
          <w:iCs/>
        </w:rPr>
        <w:t xml:space="preserve">Britain </w:t>
      </w:r>
      <w:proofErr w:type="gramStart"/>
      <w:r w:rsidR="0030029D" w:rsidRPr="0030029D">
        <w:rPr>
          <w:i/>
          <w:iCs/>
        </w:rPr>
        <w:t>Since</w:t>
      </w:r>
      <w:proofErr w:type="gramEnd"/>
      <w:r w:rsidR="0030029D" w:rsidRPr="0030029D">
        <w:rPr>
          <w:i/>
          <w:iCs/>
        </w:rPr>
        <w:t xml:space="preserve"> 1918</w:t>
      </w:r>
      <w:r w:rsidR="0030029D" w:rsidRPr="0030029D">
        <w:t> (Chatham: Phoenix Paperbacks, 2009).</w:t>
      </w:r>
      <w:r w:rsidR="0030029D">
        <w:t xml:space="preserve"> P</w:t>
      </w:r>
      <w:r>
        <w:rPr>
          <w:lang w:val="en-US"/>
        </w:rPr>
        <w:t>g 241</w:t>
      </w:r>
      <w:r w:rsidR="0030029D">
        <w:rPr>
          <w:lang w:val="en-US"/>
        </w:rPr>
        <w:t>.</w:t>
      </w:r>
    </w:p>
  </w:footnote>
  <w:footnote w:id="7">
    <w:p w:rsidR="00C5420A" w:rsidRPr="005A4A2F" w:rsidRDefault="00C5420A" w:rsidP="00B34E20">
      <w:pPr>
        <w:pStyle w:val="FootnoteText"/>
        <w:rPr>
          <w:lang w:val="en-US"/>
        </w:rPr>
      </w:pPr>
      <w:r>
        <w:rPr>
          <w:rStyle w:val="FootnoteReference"/>
        </w:rPr>
        <w:footnoteRef/>
      </w:r>
      <w:r>
        <w:t xml:space="preserve"> </w:t>
      </w:r>
      <w:r w:rsidR="00675F4E">
        <w:rPr>
          <w:lang w:val="en-US"/>
        </w:rPr>
        <w:t xml:space="preserve">Turner, </w:t>
      </w:r>
      <w:r w:rsidR="00675F4E" w:rsidRPr="00675F4E">
        <w:rPr>
          <w:i/>
          <w:iCs/>
        </w:rPr>
        <w:t>Crisis? What Crisis</w:t>
      </w:r>
      <w:proofErr w:type="gramStart"/>
      <w:r w:rsidR="00675F4E" w:rsidRPr="00675F4E">
        <w:rPr>
          <w:i/>
          <w:iCs/>
        </w:rPr>
        <w:t>?:</w:t>
      </w:r>
      <w:proofErr w:type="gramEnd"/>
      <w:r w:rsidR="00675F4E" w:rsidRPr="00675F4E">
        <w:rPr>
          <w:i/>
          <w:iCs/>
        </w:rPr>
        <w:t xml:space="preserve"> Britain in the 1970s</w:t>
      </w:r>
      <w:r w:rsidR="00675F4E">
        <w:rPr>
          <w:i/>
          <w:iCs/>
        </w:rPr>
        <w:t xml:space="preserve"> </w:t>
      </w:r>
      <w:r w:rsidR="00675F4E">
        <w:rPr>
          <w:iCs/>
        </w:rPr>
        <w:t xml:space="preserve">(2013). </w:t>
      </w:r>
      <w:proofErr w:type="spellStart"/>
      <w:r w:rsidR="00675F4E">
        <w:rPr>
          <w:iCs/>
        </w:rPr>
        <w:t>Pg</w:t>
      </w:r>
      <w:proofErr w:type="spellEnd"/>
      <w:r w:rsidR="00675F4E">
        <w:rPr>
          <w:lang w:val="en-US"/>
        </w:rPr>
        <w:t xml:space="preserve"> </w:t>
      </w:r>
      <w:r>
        <w:rPr>
          <w:lang w:val="en-US"/>
        </w:rPr>
        <w:t>65</w:t>
      </w:r>
      <w:r w:rsidR="00675F4E">
        <w:rPr>
          <w:lang w:val="en-US"/>
        </w:rPr>
        <w:t>.</w:t>
      </w:r>
    </w:p>
  </w:footnote>
  <w:footnote w:id="8">
    <w:p w:rsidR="00C5420A" w:rsidRPr="005C6960" w:rsidRDefault="00C5420A">
      <w:pPr>
        <w:pStyle w:val="FootnoteText"/>
        <w:rPr>
          <w:lang w:val="en-US"/>
        </w:rPr>
      </w:pPr>
      <w:r>
        <w:rPr>
          <w:rStyle w:val="FootnoteReference"/>
        </w:rPr>
        <w:footnoteRef/>
      </w:r>
      <w:r>
        <w:t xml:space="preserve"> </w:t>
      </w:r>
      <w:r w:rsidR="00675F4E" w:rsidRPr="00675F4E">
        <w:t>BBC, </w:t>
      </w:r>
      <w:r w:rsidR="00675F4E" w:rsidRPr="00675F4E">
        <w:rPr>
          <w:i/>
          <w:iCs/>
        </w:rPr>
        <w:t>1973: Northern Ireland votes for union</w:t>
      </w:r>
      <w:r w:rsidR="00675F4E" w:rsidRPr="00675F4E">
        <w:t> (2008) &lt;http://news.bbc.co.uk/onthisday/hi/dates/stories/march/9/newsid_2516000/2516477.stm&gt; [accessed 26 May 2021].</w:t>
      </w:r>
    </w:p>
  </w:footnote>
  <w:footnote w:id="9">
    <w:p w:rsidR="00C5420A" w:rsidRPr="004011BC" w:rsidRDefault="00C5420A">
      <w:pPr>
        <w:pStyle w:val="FootnoteText"/>
        <w:rPr>
          <w:lang w:val="en-US"/>
        </w:rPr>
      </w:pPr>
      <w:r>
        <w:rPr>
          <w:rStyle w:val="FootnoteReference"/>
        </w:rPr>
        <w:footnoteRef/>
      </w:r>
      <w:r>
        <w:t xml:space="preserve"> </w:t>
      </w:r>
      <w:r w:rsidR="00675F4E" w:rsidRPr="00675F4E">
        <w:t>BBC, </w:t>
      </w:r>
      <w:r w:rsidR="00675F4E" w:rsidRPr="00675F4E">
        <w:rPr>
          <w:i/>
          <w:iCs/>
        </w:rPr>
        <w:t>1973: Northern Ireland votes for union</w:t>
      </w:r>
      <w:r w:rsidR="00675F4E" w:rsidRPr="00675F4E">
        <w:t> (2008)</w:t>
      </w:r>
    </w:p>
  </w:footnote>
  <w:footnote w:id="10">
    <w:p w:rsidR="00C5420A" w:rsidRPr="006147E6" w:rsidRDefault="00C5420A">
      <w:pPr>
        <w:pStyle w:val="FootnoteText"/>
        <w:rPr>
          <w:lang w:val="en-US"/>
        </w:rPr>
      </w:pPr>
      <w:r>
        <w:rPr>
          <w:rStyle w:val="FootnoteReference"/>
        </w:rPr>
        <w:footnoteRef/>
      </w:r>
      <w:r>
        <w:t xml:space="preserve"> </w:t>
      </w:r>
      <w:r w:rsidR="00675F4E" w:rsidRPr="00675F4E">
        <w:t>Bell</w:t>
      </w:r>
      <w:r w:rsidR="00675F4E">
        <w:t>,</w:t>
      </w:r>
      <w:r w:rsidR="00675F4E" w:rsidRPr="00675F4E">
        <w:t> </w:t>
      </w:r>
      <w:proofErr w:type="gramStart"/>
      <w:r w:rsidR="00675F4E" w:rsidRPr="00675F4E">
        <w:rPr>
          <w:i/>
          <w:iCs/>
        </w:rPr>
        <w:t>The</w:t>
      </w:r>
      <w:proofErr w:type="gramEnd"/>
      <w:r w:rsidR="00675F4E" w:rsidRPr="00675F4E">
        <w:rPr>
          <w:i/>
          <w:iCs/>
        </w:rPr>
        <w:t xml:space="preserve"> Irish Troubles: A Generation of Violence</w:t>
      </w:r>
      <w:r w:rsidR="00675F4E" w:rsidRPr="00675F4E">
        <w:t> (1994).</w:t>
      </w:r>
      <w:r w:rsidR="00675F4E">
        <w:t xml:space="preserve"> </w:t>
      </w:r>
      <w:proofErr w:type="spellStart"/>
      <w:r w:rsidR="00675F4E">
        <w:t>Pg</w:t>
      </w:r>
      <w:proofErr w:type="spellEnd"/>
      <w:r w:rsidR="00675F4E">
        <w:t xml:space="preserve"> </w:t>
      </w:r>
      <w:r>
        <w:rPr>
          <w:lang w:val="en-US"/>
        </w:rPr>
        <w:t>406</w:t>
      </w:r>
      <w:r w:rsidR="00675F4E">
        <w:rPr>
          <w:lang w:val="en-US"/>
        </w:rPr>
        <w:t>.</w:t>
      </w:r>
    </w:p>
  </w:footnote>
  <w:footnote w:id="11">
    <w:p w:rsidR="00C5420A" w:rsidRPr="002A5572" w:rsidRDefault="00C5420A" w:rsidP="002A5572">
      <w:pPr>
        <w:pStyle w:val="FootnoteText"/>
        <w:rPr>
          <w:lang w:val="en-US"/>
        </w:rPr>
      </w:pPr>
      <w:r>
        <w:rPr>
          <w:rStyle w:val="FootnoteReference"/>
        </w:rPr>
        <w:footnoteRef/>
      </w:r>
      <w:r>
        <w:t xml:space="preserve"> </w:t>
      </w:r>
      <w:r w:rsidR="00675F4E" w:rsidRPr="00675F4E">
        <w:t>Bell</w:t>
      </w:r>
      <w:r w:rsidR="00675F4E">
        <w:t>,</w:t>
      </w:r>
      <w:r w:rsidR="00675F4E" w:rsidRPr="00675F4E">
        <w:t> </w:t>
      </w:r>
      <w:proofErr w:type="gramStart"/>
      <w:r w:rsidR="00675F4E" w:rsidRPr="00675F4E">
        <w:rPr>
          <w:i/>
          <w:iCs/>
        </w:rPr>
        <w:t>The</w:t>
      </w:r>
      <w:proofErr w:type="gramEnd"/>
      <w:r w:rsidR="00675F4E" w:rsidRPr="00675F4E">
        <w:rPr>
          <w:i/>
          <w:iCs/>
        </w:rPr>
        <w:t xml:space="preserve"> Irish Troubles: A Generation of Violence</w:t>
      </w:r>
      <w:r w:rsidR="00675F4E" w:rsidRPr="00675F4E">
        <w:t> (1994).</w:t>
      </w:r>
      <w:r w:rsidR="00675F4E">
        <w:t xml:space="preserve"> </w:t>
      </w:r>
      <w:proofErr w:type="spellStart"/>
      <w:r w:rsidR="00675F4E">
        <w:t>Pg</w:t>
      </w:r>
      <w:proofErr w:type="spellEnd"/>
      <w:r w:rsidR="00675F4E">
        <w:t xml:space="preserve"> </w:t>
      </w:r>
      <w:r>
        <w:rPr>
          <w:lang w:val="en-US"/>
        </w:rPr>
        <w:t>403</w:t>
      </w:r>
      <w:r w:rsidR="00675F4E">
        <w:rPr>
          <w:lang w:val="en-US"/>
        </w:rPr>
        <w:t>.</w:t>
      </w:r>
    </w:p>
  </w:footnote>
  <w:footnote w:id="12">
    <w:p w:rsidR="00C5420A" w:rsidRPr="00D5533A" w:rsidRDefault="00C5420A">
      <w:pPr>
        <w:pStyle w:val="FootnoteText"/>
        <w:rPr>
          <w:lang w:val="en-US"/>
        </w:rPr>
      </w:pPr>
      <w:r>
        <w:rPr>
          <w:rStyle w:val="FootnoteReference"/>
        </w:rPr>
        <w:footnoteRef/>
      </w:r>
      <w:r>
        <w:t xml:space="preserve"> </w:t>
      </w:r>
      <w:r w:rsidR="00675F4E">
        <w:rPr>
          <w:lang w:val="en-US"/>
        </w:rPr>
        <w:t xml:space="preserve">Turner, </w:t>
      </w:r>
      <w:r w:rsidR="00675F4E" w:rsidRPr="00675F4E">
        <w:rPr>
          <w:i/>
          <w:iCs/>
        </w:rPr>
        <w:t>Crisis? What Crisis</w:t>
      </w:r>
      <w:proofErr w:type="gramStart"/>
      <w:r w:rsidR="00675F4E" w:rsidRPr="00675F4E">
        <w:rPr>
          <w:i/>
          <w:iCs/>
        </w:rPr>
        <w:t>?:</w:t>
      </w:r>
      <w:proofErr w:type="gramEnd"/>
      <w:r w:rsidR="00675F4E" w:rsidRPr="00675F4E">
        <w:rPr>
          <w:i/>
          <w:iCs/>
        </w:rPr>
        <w:t xml:space="preserve"> Britain in the 1970s</w:t>
      </w:r>
      <w:r w:rsidR="00675F4E">
        <w:rPr>
          <w:i/>
          <w:iCs/>
        </w:rPr>
        <w:t xml:space="preserve"> </w:t>
      </w:r>
      <w:r w:rsidR="00675F4E">
        <w:rPr>
          <w:iCs/>
        </w:rPr>
        <w:t xml:space="preserve">(2013). </w:t>
      </w:r>
      <w:proofErr w:type="spellStart"/>
      <w:r w:rsidR="00675F4E">
        <w:rPr>
          <w:iCs/>
        </w:rPr>
        <w:t>Pg</w:t>
      </w:r>
      <w:proofErr w:type="spellEnd"/>
      <w:r w:rsidR="00675F4E">
        <w:rPr>
          <w:lang w:val="en-US"/>
        </w:rPr>
        <w:t xml:space="preserve"> </w:t>
      </w:r>
      <w:r>
        <w:rPr>
          <w:lang w:val="en-US"/>
        </w:rPr>
        <w:t>71</w:t>
      </w:r>
      <w:r w:rsidR="00675F4E">
        <w:rPr>
          <w:lang w:val="en-US"/>
        </w:rPr>
        <w:t>.</w:t>
      </w:r>
    </w:p>
  </w:footnote>
  <w:footnote w:id="13">
    <w:p w:rsidR="001C165F" w:rsidRPr="001C165F" w:rsidRDefault="001C165F">
      <w:pPr>
        <w:pStyle w:val="FootnoteText"/>
        <w:rPr>
          <w:lang w:val="en-US"/>
        </w:rPr>
      </w:pPr>
      <w:r>
        <w:rPr>
          <w:rStyle w:val="FootnoteReference"/>
        </w:rPr>
        <w:footnoteRef/>
      </w:r>
      <w:r>
        <w:t xml:space="preserve"> </w:t>
      </w:r>
      <w:proofErr w:type="spellStart"/>
      <w:r w:rsidR="00675F4E" w:rsidRPr="00675F4E">
        <w:t>Crutchley</w:t>
      </w:r>
      <w:proofErr w:type="spellEnd"/>
      <w:r w:rsidR="00675F4E" w:rsidRPr="00675F4E">
        <w:t>, Peter, </w:t>
      </w:r>
      <w:r w:rsidR="00675F4E" w:rsidRPr="00675F4E">
        <w:rPr>
          <w:i/>
          <w:iCs/>
        </w:rPr>
        <w:t>Enoch Powell's last stand: Why did he enter Ulster politics during the Troubles?</w:t>
      </w:r>
      <w:r w:rsidR="00675F4E" w:rsidRPr="00675F4E">
        <w:t> (2014) &lt;https://www.bbc.co.uk/news/uk-politics-29114378&gt; [accessed 26 May 2021].</w:t>
      </w:r>
    </w:p>
  </w:footnote>
  <w:footnote w:id="14">
    <w:p w:rsidR="000667D9" w:rsidRPr="000667D9" w:rsidRDefault="000667D9">
      <w:pPr>
        <w:pStyle w:val="FootnoteText"/>
        <w:rPr>
          <w:lang w:val="en-US"/>
        </w:rPr>
      </w:pPr>
      <w:r>
        <w:rPr>
          <w:rStyle w:val="FootnoteReference"/>
        </w:rPr>
        <w:footnoteRef/>
      </w:r>
      <w:r>
        <w:t xml:space="preserve"> </w:t>
      </w:r>
      <w:proofErr w:type="spellStart"/>
      <w:r w:rsidR="00675F4E" w:rsidRPr="00675F4E">
        <w:t>Crutchley</w:t>
      </w:r>
      <w:proofErr w:type="spellEnd"/>
      <w:r w:rsidR="00675F4E">
        <w:t xml:space="preserve">, </w:t>
      </w:r>
      <w:r w:rsidR="00675F4E" w:rsidRPr="00675F4E">
        <w:rPr>
          <w:i/>
          <w:iCs/>
        </w:rPr>
        <w:t>Enoch Powell's last stand: Why did he enter Ulster politics during the Troubles?</w:t>
      </w:r>
      <w:r w:rsidR="00675F4E" w:rsidRPr="00675F4E">
        <w:t>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420A" w:rsidRDefault="00C5420A">
    <w:pPr>
      <w:pStyle w:val="Header"/>
      <w:rPr>
        <w:lang w:val="en-US"/>
      </w:rPr>
    </w:pPr>
    <w:r>
      <w:rPr>
        <w:lang w:val="en-US"/>
      </w:rPr>
      <w:t>Lucy Smith – 1807485</w:t>
    </w:r>
  </w:p>
  <w:p w:rsidR="00C5420A" w:rsidRPr="00F41C4C" w:rsidRDefault="00C5420A">
    <w:pPr>
      <w:pStyle w:val="Head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C4C"/>
    <w:rsid w:val="0001703F"/>
    <w:rsid w:val="00022485"/>
    <w:rsid w:val="00025B54"/>
    <w:rsid w:val="00063949"/>
    <w:rsid w:val="000667D9"/>
    <w:rsid w:val="0009236F"/>
    <w:rsid w:val="00094BDF"/>
    <w:rsid w:val="000A6E1B"/>
    <w:rsid w:val="000A6E9F"/>
    <w:rsid w:val="000B4DFF"/>
    <w:rsid w:val="000C4560"/>
    <w:rsid w:val="000E6A7A"/>
    <w:rsid w:val="00101EE7"/>
    <w:rsid w:val="00111A81"/>
    <w:rsid w:val="00123F7A"/>
    <w:rsid w:val="001476EB"/>
    <w:rsid w:val="00163208"/>
    <w:rsid w:val="00171147"/>
    <w:rsid w:val="001806FD"/>
    <w:rsid w:val="001819F7"/>
    <w:rsid w:val="001947ED"/>
    <w:rsid w:val="001A78F5"/>
    <w:rsid w:val="001B481D"/>
    <w:rsid w:val="001C165F"/>
    <w:rsid w:val="001D1093"/>
    <w:rsid w:val="001F6249"/>
    <w:rsid w:val="0022642D"/>
    <w:rsid w:val="0023618D"/>
    <w:rsid w:val="00270E1C"/>
    <w:rsid w:val="002A5572"/>
    <w:rsid w:val="002C22DE"/>
    <w:rsid w:val="002D753E"/>
    <w:rsid w:val="002E54CD"/>
    <w:rsid w:val="002F65EC"/>
    <w:rsid w:val="0030029D"/>
    <w:rsid w:val="00301F37"/>
    <w:rsid w:val="003415B9"/>
    <w:rsid w:val="00344DF8"/>
    <w:rsid w:val="003621E4"/>
    <w:rsid w:val="003A0D61"/>
    <w:rsid w:val="003B28B2"/>
    <w:rsid w:val="003E149E"/>
    <w:rsid w:val="003E3816"/>
    <w:rsid w:val="003F586C"/>
    <w:rsid w:val="004011BC"/>
    <w:rsid w:val="00445DF5"/>
    <w:rsid w:val="004518D5"/>
    <w:rsid w:val="00480777"/>
    <w:rsid w:val="004C6DB7"/>
    <w:rsid w:val="004F189C"/>
    <w:rsid w:val="005136E0"/>
    <w:rsid w:val="00513945"/>
    <w:rsid w:val="005139BD"/>
    <w:rsid w:val="0053097C"/>
    <w:rsid w:val="00577E74"/>
    <w:rsid w:val="0058531D"/>
    <w:rsid w:val="005A4A2F"/>
    <w:rsid w:val="005C08D2"/>
    <w:rsid w:val="005C6960"/>
    <w:rsid w:val="005D2EF6"/>
    <w:rsid w:val="0061124F"/>
    <w:rsid w:val="006147E6"/>
    <w:rsid w:val="0062700B"/>
    <w:rsid w:val="006358F8"/>
    <w:rsid w:val="00674297"/>
    <w:rsid w:val="00675F4E"/>
    <w:rsid w:val="006765C3"/>
    <w:rsid w:val="00677798"/>
    <w:rsid w:val="00686A75"/>
    <w:rsid w:val="00687611"/>
    <w:rsid w:val="00691055"/>
    <w:rsid w:val="006959D4"/>
    <w:rsid w:val="006B062E"/>
    <w:rsid w:val="006B38C4"/>
    <w:rsid w:val="006C6B5D"/>
    <w:rsid w:val="006E0250"/>
    <w:rsid w:val="006F0816"/>
    <w:rsid w:val="006F1D1E"/>
    <w:rsid w:val="0071288E"/>
    <w:rsid w:val="007168F5"/>
    <w:rsid w:val="00750074"/>
    <w:rsid w:val="00762B36"/>
    <w:rsid w:val="007C769C"/>
    <w:rsid w:val="007D347A"/>
    <w:rsid w:val="007E05C6"/>
    <w:rsid w:val="007E18F5"/>
    <w:rsid w:val="007E1D3F"/>
    <w:rsid w:val="00803FB2"/>
    <w:rsid w:val="00806367"/>
    <w:rsid w:val="00814C9F"/>
    <w:rsid w:val="00821ACA"/>
    <w:rsid w:val="00827361"/>
    <w:rsid w:val="00842255"/>
    <w:rsid w:val="00877A00"/>
    <w:rsid w:val="00885FAA"/>
    <w:rsid w:val="00886D24"/>
    <w:rsid w:val="00891A55"/>
    <w:rsid w:val="008930C8"/>
    <w:rsid w:val="008A5005"/>
    <w:rsid w:val="008B1D8E"/>
    <w:rsid w:val="008D1EEB"/>
    <w:rsid w:val="0094725D"/>
    <w:rsid w:val="00954FDE"/>
    <w:rsid w:val="009B4F3A"/>
    <w:rsid w:val="009C1ADA"/>
    <w:rsid w:val="009E3B35"/>
    <w:rsid w:val="00A1533E"/>
    <w:rsid w:val="00A67E96"/>
    <w:rsid w:val="00A73469"/>
    <w:rsid w:val="00A83F75"/>
    <w:rsid w:val="00AA51BD"/>
    <w:rsid w:val="00AB5402"/>
    <w:rsid w:val="00AC3045"/>
    <w:rsid w:val="00AF33A4"/>
    <w:rsid w:val="00B038AF"/>
    <w:rsid w:val="00B34E20"/>
    <w:rsid w:val="00B66A88"/>
    <w:rsid w:val="00B739C7"/>
    <w:rsid w:val="00B77F08"/>
    <w:rsid w:val="00BF4083"/>
    <w:rsid w:val="00C10CB3"/>
    <w:rsid w:val="00C14219"/>
    <w:rsid w:val="00C34CFA"/>
    <w:rsid w:val="00C363E7"/>
    <w:rsid w:val="00C4273D"/>
    <w:rsid w:val="00C50987"/>
    <w:rsid w:val="00C5420A"/>
    <w:rsid w:val="00C648D5"/>
    <w:rsid w:val="00CA2451"/>
    <w:rsid w:val="00CC12F8"/>
    <w:rsid w:val="00CD6168"/>
    <w:rsid w:val="00CF7D9B"/>
    <w:rsid w:val="00D34D5B"/>
    <w:rsid w:val="00D5014D"/>
    <w:rsid w:val="00D5533A"/>
    <w:rsid w:val="00D96441"/>
    <w:rsid w:val="00DA5284"/>
    <w:rsid w:val="00DB4DDB"/>
    <w:rsid w:val="00DC6C8D"/>
    <w:rsid w:val="00DE7B9B"/>
    <w:rsid w:val="00E032E7"/>
    <w:rsid w:val="00E06065"/>
    <w:rsid w:val="00E1045D"/>
    <w:rsid w:val="00E12228"/>
    <w:rsid w:val="00E40C21"/>
    <w:rsid w:val="00E60F96"/>
    <w:rsid w:val="00E6149D"/>
    <w:rsid w:val="00E87ABA"/>
    <w:rsid w:val="00EE4782"/>
    <w:rsid w:val="00F14DD9"/>
    <w:rsid w:val="00F41C4C"/>
    <w:rsid w:val="00F43B80"/>
    <w:rsid w:val="00F76693"/>
    <w:rsid w:val="00F768C2"/>
    <w:rsid w:val="00F80FC3"/>
    <w:rsid w:val="00F915D0"/>
    <w:rsid w:val="00F9266A"/>
    <w:rsid w:val="00FA7FB7"/>
    <w:rsid w:val="00FB296B"/>
    <w:rsid w:val="00FC22F5"/>
    <w:rsid w:val="00FD5D4A"/>
    <w:rsid w:val="00FE6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185702-1889-4078-ADE0-BC1AECFC2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1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C4C"/>
  </w:style>
  <w:style w:type="paragraph" w:styleId="Footer">
    <w:name w:val="footer"/>
    <w:basedOn w:val="Normal"/>
    <w:link w:val="FooterChar"/>
    <w:uiPriority w:val="99"/>
    <w:unhideWhenUsed/>
    <w:rsid w:val="00F41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C4C"/>
  </w:style>
  <w:style w:type="paragraph" w:styleId="FootnoteText">
    <w:name w:val="footnote text"/>
    <w:basedOn w:val="Normal"/>
    <w:link w:val="FootnoteTextChar"/>
    <w:uiPriority w:val="99"/>
    <w:semiHidden/>
    <w:unhideWhenUsed/>
    <w:rsid w:val="009B4F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4F3A"/>
    <w:rPr>
      <w:sz w:val="20"/>
      <w:szCs w:val="20"/>
    </w:rPr>
  </w:style>
  <w:style w:type="character" w:styleId="FootnoteReference">
    <w:name w:val="footnote reference"/>
    <w:basedOn w:val="DefaultParagraphFont"/>
    <w:uiPriority w:val="99"/>
    <w:semiHidden/>
    <w:unhideWhenUsed/>
    <w:rsid w:val="009B4F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AFC95E-74C9-4A0A-A44C-D02E044D6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3303</TotalTime>
  <Pages>7</Pages>
  <Words>2308</Words>
  <Characters>13162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Smith</dc:creator>
  <cp:keywords/>
  <dc:description/>
  <cp:lastModifiedBy>Lucy Smith</cp:lastModifiedBy>
  <cp:revision>112</cp:revision>
  <dcterms:created xsi:type="dcterms:W3CDTF">2021-05-12T11:51:00Z</dcterms:created>
  <dcterms:modified xsi:type="dcterms:W3CDTF">2021-06-03T15:20:00Z</dcterms:modified>
</cp:coreProperties>
</file>