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82A" w:rsidRDefault="00077FA4" w:rsidP="00077FA4">
      <w:pPr>
        <w:rPr>
          <w:rFonts w:ascii="Times New Roman" w:hAnsi="Times New Roman" w:cs="Times New Roman"/>
          <w:sz w:val="24"/>
          <w:szCs w:val="24"/>
        </w:rPr>
      </w:pPr>
      <w:r w:rsidRPr="00C60391">
        <w:rPr>
          <w:rFonts w:ascii="Times New Roman" w:hAnsi="Times New Roman" w:cs="Times New Roman"/>
          <w:sz w:val="24"/>
          <w:szCs w:val="24"/>
        </w:rPr>
        <w:t>This article focuses on digital literacy and how this may be measured or evaluated. Different contexts are explored including educational settings and the home.</w:t>
      </w:r>
    </w:p>
    <w:p w:rsidR="00694EB5" w:rsidRPr="00C60391" w:rsidRDefault="00694EB5" w:rsidP="00077FA4">
      <w:pPr>
        <w:rPr>
          <w:rFonts w:ascii="Times New Roman" w:hAnsi="Times New Roman" w:cs="Times New Roman"/>
          <w:sz w:val="24"/>
          <w:szCs w:val="24"/>
        </w:rPr>
      </w:pPr>
    </w:p>
    <w:p w:rsidR="00077FA4" w:rsidRPr="00C60391" w:rsidRDefault="00077FA4" w:rsidP="00077FA4">
      <w:pPr>
        <w:pStyle w:val="inline"/>
        <w:numPr>
          <w:ilvl w:val="0"/>
          <w:numId w:val="1"/>
        </w:numPr>
      </w:pPr>
      <w:r w:rsidRPr="00C60391">
        <w:t>How do different discourse communities address digital literacy or literacies?</w:t>
      </w:r>
    </w:p>
    <w:p w:rsidR="00077FA4" w:rsidRPr="00C60391" w:rsidRDefault="00077FA4" w:rsidP="00077FA4">
      <w:pPr>
        <w:pStyle w:val="inline"/>
        <w:numPr>
          <w:ilvl w:val="0"/>
          <w:numId w:val="1"/>
        </w:numPr>
      </w:pPr>
      <w:r w:rsidRPr="00C60391">
        <w:t>What issues emerge in an ecological approach digital literacy?</w:t>
      </w:r>
    </w:p>
    <w:p w:rsidR="00077FA4" w:rsidRDefault="00077FA4" w:rsidP="00077FA4">
      <w:pPr>
        <w:pStyle w:val="inline"/>
        <w:numPr>
          <w:ilvl w:val="0"/>
          <w:numId w:val="1"/>
        </w:numPr>
      </w:pPr>
      <w:r w:rsidRPr="00C60391">
        <w:t>How are informal contexts contributing to the development of digital literacy?</w:t>
      </w:r>
    </w:p>
    <w:p w:rsidR="00694EB5" w:rsidRPr="00C60391" w:rsidRDefault="00694EB5" w:rsidP="00694EB5">
      <w:pPr>
        <w:pStyle w:val="inline"/>
      </w:pPr>
    </w:p>
    <w:p w:rsidR="00077FA4" w:rsidRPr="00C60391" w:rsidRDefault="00077FA4" w:rsidP="00077FA4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60391">
        <w:rPr>
          <w:rFonts w:ascii="Times New Roman" w:hAnsi="Times New Roman" w:cs="Times New Roman"/>
          <w:color w:val="auto"/>
          <w:sz w:val="24"/>
          <w:szCs w:val="24"/>
        </w:rPr>
        <w:t>Discourses of digital literacy and the digitally literate</w:t>
      </w:r>
    </w:p>
    <w:p w:rsidR="00077FA4" w:rsidRPr="00C60391" w:rsidRDefault="00077FA4" w:rsidP="00077FA4">
      <w:pPr>
        <w:pStyle w:val="Heading3"/>
        <w:rPr>
          <w:rFonts w:ascii="Times New Roman" w:hAnsi="Times New Roman" w:cs="Times New Roman"/>
          <w:color w:val="auto"/>
        </w:rPr>
      </w:pPr>
      <w:r w:rsidRPr="00C60391">
        <w:rPr>
          <w:rFonts w:ascii="Times New Roman" w:hAnsi="Times New Roman" w:cs="Times New Roman"/>
          <w:color w:val="auto"/>
        </w:rPr>
        <w:t>Digital literacy as the acquisition of ‘information age’ skills</w:t>
      </w:r>
    </w:p>
    <w:p w:rsidR="00C60391" w:rsidRDefault="00077FA4" w:rsidP="00077FA4">
      <w:pPr>
        <w:rPr>
          <w:rFonts w:ascii="Times New Roman" w:hAnsi="Times New Roman" w:cs="Times New Roman"/>
          <w:sz w:val="24"/>
          <w:szCs w:val="24"/>
        </w:rPr>
      </w:pPr>
      <w:r w:rsidRPr="00C60391">
        <w:rPr>
          <w:rFonts w:ascii="Times New Roman" w:hAnsi="Times New Roman" w:cs="Times New Roman"/>
          <w:sz w:val="24"/>
          <w:szCs w:val="24"/>
        </w:rPr>
        <w:t>Digital literacy as the cultivation of ‘habits of mind’</w:t>
      </w:r>
    </w:p>
    <w:p w:rsidR="00077FA4" w:rsidRPr="00C60391" w:rsidRDefault="00077FA4" w:rsidP="00077FA4">
      <w:pPr>
        <w:rPr>
          <w:rFonts w:ascii="Times New Roman" w:hAnsi="Times New Roman" w:cs="Times New Roman"/>
          <w:sz w:val="24"/>
          <w:szCs w:val="24"/>
        </w:rPr>
      </w:pPr>
      <w:r w:rsidRPr="00C60391">
        <w:rPr>
          <w:rFonts w:ascii="Times New Roman" w:hAnsi="Times New Roman" w:cs="Times New Roman"/>
          <w:sz w:val="24"/>
          <w:szCs w:val="24"/>
        </w:rPr>
        <w:t>Digital literacy as engagement in digital cultures and practices</w:t>
      </w:r>
    </w:p>
    <w:p w:rsidR="00C60391" w:rsidRPr="00C60391" w:rsidRDefault="00C60391" w:rsidP="00C60391">
      <w:pPr>
        <w:pStyle w:val="Heading2"/>
        <w:rPr>
          <w:rFonts w:ascii="Times New Roman" w:hAnsi="Times New Roman" w:cs="Times New Roman"/>
          <w:color w:val="auto"/>
          <w:sz w:val="24"/>
          <w:szCs w:val="24"/>
        </w:rPr>
      </w:pPr>
      <w:r w:rsidRPr="00C60391">
        <w:rPr>
          <w:rFonts w:ascii="Times New Roman" w:hAnsi="Times New Roman" w:cs="Times New Roman"/>
          <w:color w:val="auto"/>
          <w:sz w:val="24"/>
          <w:szCs w:val="24"/>
        </w:rPr>
        <w:t>Moving beyond the discourse on digital literacy</w:t>
      </w:r>
    </w:p>
    <w:p w:rsidR="00C60391" w:rsidRPr="00C60391" w:rsidRDefault="00C60391" w:rsidP="00077FA4">
      <w:pPr>
        <w:rPr>
          <w:rFonts w:ascii="Times New Roman" w:hAnsi="Times New Roman" w:cs="Times New Roman"/>
          <w:sz w:val="24"/>
          <w:szCs w:val="24"/>
        </w:rPr>
      </w:pPr>
    </w:p>
    <w:p w:rsidR="00C60391" w:rsidRPr="00C60391" w:rsidRDefault="00C60391" w:rsidP="00C6039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60391">
        <w:rPr>
          <w:rFonts w:ascii="Times New Roman" w:hAnsi="Times New Roman" w:cs="Times New Roman"/>
          <w:sz w:val="24"/>
          <w:szCs w:val="24"/>
        </w:rPr>
        <w:t>“</w:t>
      </w:r>
      <w:r w:rsidRPr="00C60391">
        <w:rPr>
          <w:rFonts w:ascii="Times New Roman" w:hAnsi="Times New Roman" w:cs="Times New Roman"/>
          <w:sz w:val="24"/>
          <w:szCs w:val="24"/>
        </w:rPr>
        <w:t xml:space="preserve">Understanding oneself not only as a creative producer of digital media, but also as a hacker or a maker, underscores the contention that technologies are not givens to be adjusted to and blindly followed, but, rather, are malleable, </w:t>
      </w:r>
      <w:proofErr w:type="spellStart"/>
      <w:r w:rsidRPr="00C60391">
        <w:rPr>
          <w:rFonts w:ascii="Times New Roman" w:hAnsi="Times New Roman" w:cs="Times New Roman"/>
          <w:i/>
          <w:iCs/>
          <w:sz w:val="24"/>
          <w:szCs w:val="24"/>
        </w:rPr>
        <w:t>mashable</w:t>
      </w:r>
      <w:proofErr w:type="spellEnd"/>
      <w:r w:rsidRPr="00C60391">
        <w:rPr>
          <w:rFonts w:ascii="Times New Roman" w:hAnsi="Times New Roman" w:cs="Times New Roman"/>
          <w:sz w:val="24"/>
          <w:szCs w:val="24"/>
        </w:rPr>
        <w:t xml:space="preserve"> and perpetually adaptable</w:t>
      </w:r>
      <w:r w:rsidRPr="00C60391">
        <w:rPr>
          <w:rFonts w:ascii="Times New Roman" w:hAnsi="Times New Roman" w:cs="Times New Roman"/>
          <w:sz w:val="24"/>
          <w:szCs w:val="24"/>
        </w:rPr>
        <w:t>”.</w:t>
      </w:r>
    </w:p>
    <w:p w:rsidR="00C60391" w:rsidRPr="00C60391" w:rsidRDefault="00C60391" w:rsidP="00C6039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60391" w:rsidRPr="00C60391" w:rsidRDefault="00C60391" w:rsidP="00C6039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60391">
        <w:rPr>
          <w:rFonts w:ascii="Times New Roman" w:hAnsi="Times New Roman" w:cs="Times New Roman"/>
          <w:sz w:val="24"/>
          <w:szCs w:val="24"/>
        </w:rPr>
        <w:t xml:space="preserve">Author Rebecca Reynolds has been looking at the use of games in the classroom for a while now, but herein reports on research comparing formal and informal contexts relative to students' creative outputs. Her article, </w:t>
      </w:r>
      <w:r w:rsidRPr="00C60391">
        <w:rPr>
          <w:rFonts w:ascii="Times New Roman" w:hAnsi="Times New Roman" w:cs="Times New Roman"/>
          <w:i/>
          <w:iCs/>
          <w:sz w:val="24"/>
          <w:szCs w:val="24"/>
        </w:rPr>
        <w:t>Formal and Informal Context Factors as Contributors to Student Engagement in a Guided Discovery-Based Program of Game Design Learning</w:t>
      </w:r>
      <w:r w:rsidRPr="00C60391">
        <w:rPr>
          <w:rFonts w:ascii="Times New Roman" w:hAnsi="Times New Roman" w:cs="Times New Roman"/>
          <w:sz w:val="24"/>
          <w:szCs w:val="24"/>
        </w:rPr>
        <w:t xml:space="preserve">, reports that kids who use the game and social media tool </w:t>
      </w:r>
      <w:proofErr w:type="spellStart"/>
      <w:r w:rsidRPr="00C60391">
        <w:rPr>
          <w:rFonts w:ascii="Times New Roman" w:hAnsi="Times New Roman" w:cs="Times New Roman"/>
          <w:i/>
          <w:iCs/>
          <w:sz w:val="24"/>
          <w:szCs w:val="24"/>
        </w:rPr>
        <w:t>Globaloria</w:t>
      </w:r>
      <w:proofErr w:type="spellEnd"/>
      <w:r w:rsidRPr="00C60391">
        <w:rPr>
          <w:rFonts w:ascii="Times New Roman" w:hAnsi="Times New Roman" w:cs="Times New Roman"/>
          <w:sz w:val="24"/>
          <w:szCs w:val="24"/>
        </w:rPr>
        <w:t xml:space="preserve"> are intrinsically motivated, wherever and however formal the context</w:t>
      </w:r>
    </w:p>
    <w:p w:rsidR="00077FA4" w:rsidRPr="00077FA4" w:rsidRDefault="00077FA4" w:rsidP="00077FA4"/>
    <w:p w:rsidR="00077FA4" w:rsidRDefault="00694EB5" w:rsidP="00077FA4">
      <w:r>
        <w:t>The article seems to make a natural course of ‘evolution’ become a complicated and diverse development in society by looking to gauge individuals (particularly children and young adults) in their ability to use Information Technology to their advantage.</w:t>
      </w:r>
    </w:p>
    <w:p w:rsidR="00F35773" w:rsidRDefault="00F35773" w:rsidP="00077FA4"/>
    <w:p w:rsidR="00F35773" w:rsidRPr="00077FA4" w:rsidRDefault="00F35773" w:rsidP="00077FA4">
      <w:r>
        <w:t>(discuss the arrival of the Radio, Television, Microwave Oven and how that technology was embraced by the generations that came after its roll out onto the open market)</w:t>
      </w:r>
      <w:bookmarkStart w:id="0" w:name="_GoBack"/>
      <w:bookmarkEnd w:id="0"/>
    </w:p>
    <w:sectPr w:rsidR="00F35773" w:rsidRPr="00077F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B1882"/>
    <w:multiLevelType w:val="multilevel"/>
    <w:tmpl w:val="CC4C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B36"/>
    <w:rsid w:val="00077FA4"/>
    <w:rsid w:val="004E382A"/>
    <w:rsid w:val="00694EB5"/>
    <w:rsid w:val="00A17B36"/>
    <w:rsid w:val="00C60391"/>
    <w:rsid w:val="00F3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AFE6C"/>
  <w15:chartTrackingRefBased/>
  <w15:docId w15:val="{C6B6B294-6F92-458F-B63A-B8A7C7DA4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17B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F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F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B3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nlmarticle-title">
    <w:name w:val="nlm_article-title"/>
    <w:basedOn w:val="DefaultParagraphFont"/>
    <w:rsid w:val="00A17B36"/>
  </w:style>
  <w:style w:type="character" w:styleId="Hyperlink">
    <w:name w:val="Hyperlink"/>
    <w:basedOn w:val="DefaultParagraphFont"/>
    <w:uiPriority w:val="99"/>
    <w:unhideWhenUsed/>
    <w:rsid w:val="00A17B3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B36"/>
    <w:rPr>
      <w:color w:val="605E5C"/>
      <w:shd w:val="clear" w:color="auto" w:fill="E1DFDD"/>
    </w:rPr>
  </w:style>
  <w:style w:type="paragraph" w:customStyle="1" w:styleId="inline">
    <w:name w:val="inline"/>
    <w:basedOn w:val="Normal"/>
    <w:rsid w:val="00077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F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FA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3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PRESTON</dc:creator>
  <cp:keywords/>
  <dc:description/>
  <cp:lastModifiedBy>JON PRESTON</cp:lastModifiedBy>
  <cp:revision>2</cp:revision>
  <dcterms:created xsi:type="dcterms:W3CDTF">2019-02-03T19:47:00Z</dcterms:created>
  <dcterms:modified xsi:type="dcterms:W3CDTF">2019-02-03T20:30:00Z</dcterms:modified>
</cp:coreProperties>
</file>