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F046C" w14:textId="77777777" w:rsidR="00725D83" w:rsidRDefault="00725D83" w:rsidP="00754AF9">
      <w:pPr>
        <w:spacing w:after="240" w:line="360" w:lineRule="auto"/>
        <w:jc w:val="both"/>
        <w:rPr>
          <w:rFonts w:ascii="Arial" w:hAnsi="Arial" w:cs="Arial"/>
          <w:b/>
          <w:bCs/>
          <w:sz w:val="32"/>
          <w:szCs w:val="32"/>
        </w:rPr>
      </w:pPr>
    </w:p>
    <w:p w14:paraId="7848A8C8" w14:textId="23272EDA" w:rsidR="00725D83" w:rsidRDefault="001F547C" w:rsidP="00754AF9">
      <w:pPr>
        <w:spacing w:after="240" w:line="360" w:lineRule="auto"/>
        <w:jc w:val="both"/>
        <w:rPr>
          <w:rFonts w:ascii="Arial" w:hAnsi="Arial" w:cs="Arial"/>
          <w:b/>
          <w:bCs/>
          <w:sz w:val="32"/>
          <w:szCs w:val="32"/>
        </w:rPr>
      </w:pPr>
      <w:proofErr w:type="spellStart"/>
      <w:r>
        <w:rPr>
          <w:rFonts w:ascii="Arial" w:hAnsi="Arial" w:cs="Arial"/>
          <w:b/>
          <w:bCs/>
          <w:sz w:val="32"/>
          <w:szCs w:val="32"/>
        </w:rPr>
        <w:t>Roshna</w:t>
      </w:r>
      <w:proofErr w:type="spellEnd"/>
      <w:r>
        <w:rPr>
          <w:rFonts w:ascii="Arial" w:hAnsi="Arial" w:cs="Arial"/>
          <w:b/>
          <w:bCs/>
          <w:sz w:val="32"/>
          <w:szCs w:val="32"/>
        </w:rPr>
        <w:t xml:space="preserve"> </w:t>
      </w:r>
      <w:proofErr w:type="spellStart"/>
      <w:r>
        <w:rPr>
          <w:rFonts w:ascii="Arial" w:hAnsi="Arial" w:cs="Arial"/>
          <w:b/>
          <w:bCs/>
          <w:sz w:val="32"/>
          <w:szCs w:val="32"/>
        </w:rPr>
        <w:t>Sleman</w:t>
      </w:r>
      <w:proofErr w:type="spellEnd"/>
      <w:r>
        <w:rPr>
          <w:rFonts w:ascii="Arial" w:hAnsi="Arial" w:cs="Arial"/>
          <w:b/>
          <w:bCs/>
          <w:sz w:val="32"/>
          <w:szCs w:val="32"/>
        </w:rPr>
        <w:t xml:space="preserve"> </w:t>
      </w:r>
      <w:proofErr w:type="spellStart"/>
      <w:r>
        <w:rPr>
          <w:rFonts w:ascii="Arial" w:hAnsi="Arial" w:cs="Arial"/>
          <w:b/>
          <w:bCs/>
          <w:sz w:val="32"/>
          <w:szCs w:val="32"/>
        </w:rPr>
        <w:t>Abdulla</w:t>
      </w:r>
      <w:proofErr w:type="spellEnd"/>
    </w:p>
    <w:p w14:paraId="313D1605" w14:textId="4839E697" w:rsidR="001F547C" w:rsidRDefault="001F547C" w:rsidP="00754AF9">
      <w:pPr>
        <w:spacing w:after="240" w:line="360" w:lineRule="auto"/>
        <w:jc w:val="both"/>
        <w:rPr>
          <w:rFonts w:ascii="Arial" w:hAnsi="Arial" w:cs="Arial"/>
          <w:b/>
          <w:bCs/>
          <w:sz w:val="32"/>
          <w:szCs w:val="32"/>
        </w:rPr>
      </w:pPr>
      <w:r>
        <w:rPr>
          <w:rFonts w:ascii="Arial" w:hAnsi="Arial" w:cs="Arial"/>
          <w:b/>
          <w:bCs/>
          <w:sz w:val="32"/>
          <w:szCs w:val="32"/>
        </w:rPr>
        <w:t>Student No.: 2019725</w:t>
      </w:r>
    </w:p>
    <w:p w14:paraId="70500984" w14:textId="060A1490" w:rsidR="001F547C" w:rsidRDefault="001F547C" w:rsidP="00754AF9">
      <w:pPr>
        <w:spacing w:after="240" w:line="360" w:lineRule="auto"/>
        <w:jc w:val="both"/>
        <w:rPr>
          <w:rFonts w:ascii="Arial" w:hAnsi="Arial" w:cs="Arial"/>
          <w:b/>
          <w:bCs/>
          <w:sz w:val="32"/>
          <w:szCs w:val="32"/>
        </w:rPr>
      </w:pPr>
      <w:r>
        <w:rPr>
          <w:rFonts w:ascii="Arial" w:hAnsi="Arial" w:cs="Arial"/>
          <w:b/>
          <w:bCs/>
          <w:sz w:val="32"/>
          <w:szCs w:val="32"/>
        </w:rPr>
        <w:t>Module: Personal Resourcing and Development BMIH5005</w:t>
      </w:r>
    </w:p>
    <w:p w14:paraId="4BC39E38" w14:textId="4AD82C29" w:rsidR="001F547C" w:rsidRDefault="001F547C" w:rsidP="00754AF9">
      <w:pPr>
        <w:spacing w:after="240" w:line="360" w:lineRule="auto"/>
        <w:jc w:val="both"/>
        <w:rPr>
          <w:rFonts w:ascii="Arial" w:hAnsi="Arial" w:cs="Arial"/>
          <w:b/>
          <w:bCs/>
          <w:sz w:val="32"/>
          <w:szCs w:val="32"/>
        </w:rPr>
      </w:pPr>
      <w:r>
        <w:rPr>
          <w:rFonts w:ascii="Arial" w:hAnsi="Arial" w:cs="Arial"/>
          <w:b/>
          <w:bCs/>
          <w:sz w:val="32"/>
          <w:szCs w:val="32"/>
        </w:rPr>
        <w:t>Lecturer: Emma Roberts</w:t>
      </w:r>
    </w:p>
    <w:p w14:paraId="6222EFF1" w14:textId="77777777" w:rsidR="001F547C" w:rsidRDefault="001F547C" w:rsidP="00754AF9">
      <w:pPr>
        <w:spacing w:after="240" w:line="360" w:lineRule="auto"/>
        <w:jc w:val="both"/>
        <w:rPr>
          <w:rFonts w:ascii="Arial" w:hAnsi="Arial" w:cs="Arial"/>
          <w:b/>
          <w:bCs/>
          <w:sz w:val="32"/>
          <w:szCs w:val="32"/>
        </w:rPr>
      </w:pPr>
    </w:p>
    <w:p w14:paraId="456EE389" w14:textId="77777777" w:rsidR="00725D83" w:rsidRDefault="00725D83" w:rsidP="00754AF9">
      <w:pPr>
        <w:spacing w:after="240" w:line="360" w:lineRule="auto"/>
        <w:jc w:val="both"/>
        <w:rPr>
          <w:rFonts w:ascii="Arial" w:hAnsi="Arial" w:cs="Arial"/>
          <w:b/>
          <w:bCs/>
          <w:sz w:val="32"/>
          <w:szCs w:val="32"/>
        </w:rPr>
      </w:pPr>
    </w:p>
    <w:p w14:paraId="2754E13C" w14:textId="77777777" w:rsidR="00725D83" w:rsidRDefault="00725D83" w:rsidP="00754AF9">
      <w:pPr>
        <w:spacing w:after="240" w:line="360" w:lineRule="auto"/>
        <w:jc w:val="both"/>
        <w:rPr>
          <w:rFonts w:ascii="Arial" w:hAnsi="Arial" w:cs="Arial"/>
          <w:b/>
          <w:bCs/>
          <w:sz w:val="32"/>
          <w:szCs w:val="32"/>
        </w:rPr>
      </w:pPr>
    </w:p>
    <w:p w14:paraId="1AC2E2C3" w14:textId="77777777" w:rsidR="00725D83" w:rsidRDefault="00725D83" w:rsidP="00754AF9">
      <w:pPr>
        <w:spacing w:after="240" w:line="360" w:lineRule="auto"/>
        <w:jc w:val="both"/>
        <w:rPr>
          <w:rFonts w:ascii="Arial" w:hAnsi="Arial" w:cs="Arial"/>
          <w:b/>
          <w:bCs/>
          <w:sz w:val="32"/>
          <w:szCs w:val="32"/>
        </w:rPr>
      </w:pPr>
    </w:p>
    <w:p w14:paraId="338CAADC" w14:textId="77777777" w:rsidR="00725D83" w:rsidRDefault="00725D83" w:rsidP="00754AF9">
      <w:pPr>
        <w:spacing w:after="240" w:line="360" w:lineRule="auto"/>
        <w:jc w:val="both"/>
        <w:rPr>
          <w:rFonts w:ascii="Arial" w:hAnsi="Arial" w:cs="Arial"/>
          <w:b/>
          <w:bCs/>
          <w:sz w:val="32"/>
          <w:szCs w:val="32"/>
        </w:rPr>
      </w:pPr>
    </w:p>
    <w:p w14:paraId="6D86D704" w14:textId="77777777" w:rsidR="00725D83" w:rsidRDefault="00725D83" w:rsidP="00754AF9">
      <w:pPr>
        <w:spacing w:after="240" w:line="360" w:lineRule="auto"/>
        <w:jc w:val="both"/>
        <w:rPr>
          <w:rFonts w:ascii="Arial" w:hAnsi="Arial" w:cs="Arial"/>
          <w:b/>
          <w:bCs/>
          <w:sz w:val="32"/>
          <w:szCs w:val="32"/>
        </w:rPr>
      </w:pPr>
    </w:p>
    <w:p w14:paraId="63759BAE" w14:textId="77777777" w:rsidR="00725D83" w:rsidRDefault="00725D83" w:rsidP="00754AF9">
      <w:pPr>
        <w:spacing w:after="240" w:line="360" w:lineRule="auto"/>
        <w:jc w:val="both"/>
        <w:rPr>
          <w:rFonts w:ascii="Arial" w:hAnsi="Arial" w:cs="Arial"/>
          <w:b/>
          <w:bCs/>
          <w:sz w:val="32"/>
          <w:szCs w:val="32"/>
        </w:rPr>
      </w:pPr>
    </w:p>
    <w:p w14:paraId="51A7938E" w14:textId="77777777" w:rsidR="00725D83" w:rsidRDefault="00725D83" w:rsidP="00754AF9">
      <w:pPr>
        <w:spacing w:after="240" w:line="360" w:lineRule="auto"/>
        <w:jc w:val="both"/>
        <w:rPr>
          <w:rFonts w:ascii="Arial" w:hAnsi="Arial" w:cs="Arial"/>
          <w:b/>
          <w:bCs/>
          <w:sz w:val="32"/>
          <w:szCs w:val="32"/>
        </w:rPr>
      </w:pPr>
    </w:p>
    <w:p w14:paraId="08B36D13" w14:textId="77777777" w:rsidR="00725D83" w:rsidRDefault="00725D83" w:rsidP="00754AF9">
      <w:pPr>
        <w:spacing w:after="240" w:line="360" w:lineRule="auto"/>
        <w:jc w:val="both"/>
        <w:rPr>
          <w:rFonts w:ascii="Arial" w:hAnsi="Arial" w:cs="Arial"/>
          <w:b/>
          <w:bCs/>
          <w:sz w:val="32"/>
          <w:szCs w:val="32"/>
        </w:rPr>
      </w:pPr>
    </w:p>
    <w:p w14:paraId="5ED1612D" w14:textId="77777777" w:rsidR="00725D83" w:rsidRDefault="00725D83" w:rsidP="00754AF9">
      <w:pPr>
        <w:spacing w:after="240" w:line="360" w:lineRule="auto"/>
        <w:jc w:val="both"/>
        <w:rPr>
          <w:rFonts w:ascii="Arial" w:hAnsi="Arial" w:cs="Arial"/>
          <w:b/>
          <w:bCs/>
          <w:sz w:val="32"/>
          <w:szCs w:val="32"/>
        </w:rPr>
      </w:pPr>
    </w:p>
    <w:p w14:paraId="402EBF53" w14:textId="77777777" w:rsidR="00725D83" w:rsidRDefault="00725D83" w:rsidP="00754AF9">
      <w:pPr>
        <w:spacing w:after="240" w:line="360" w:lineRule="auto"/>
        <w:jc w:val="both"/>
        <w:rPr>
          <w:rFonts w:ascii="Arial" w:hAnsi="Arial" w:cs="Arial"/>
          <w:b/>
          <w:bCs/>
          <w:sz w:val="32"/>
          <w:szCs w:val="32"/>
        </w:rPr>
      </w:pPr>
    </w:p>
    <w:p w14:paraId="1D037D0B" w14:textId="77777777" w:rsidR="00725D83" w:rsidRDefault="00725D83" w:rsidP="00754AF9">
      <w:pPr>
        <w:spacing w:after="240" w:line="360" w:lineRule="auto"/>
        <w:jc w:val="both"/>
        <w:rPr>
          <w:rFonts w:ascii="Arial" w:hAnsi="Arial" w:cs="Arial"/>
          <w:b/>
          <w:bCs/>
          <w:sz w:val="32"/>
          <w:szCs w:val="32"/>
        </w:rPr>
      </w:pPr>
    </w:p>
    <w:p w14:paraId="2FED3DFB" w14:textId="77777777" w:rsidR="00725D83" w:rsidRDefault="00725D83" w:rsidP="00754AF9">
      <w:pPr>
        <w:spacing w:after="240" w:line="360" w:lineRule="auto"/>
        <w:jc w:val="both"/>
        <w:rPr>
          <w:rFonts w:ascii="Arial" w:hAnsi="Arial" w:cs="Arial"/>
          <w:b/>
          <w:bCs/>
          <w:sz w:val="32"/>
          <w:szCs w:val="32"/>
        </w:rPr>
      </w:pPr>
    </w:p>
    <w:p w14:paraId="444C7880" w14:textId="77777777" w:rsidR="00725D83" w:rsidRDefault="00725D83" w:rsidP="00754AF9">
      <w:pPr>
        <w:spacing w:after="240" w:line="360" w:lineRule="auto"/>
        <w:jc w:val="both"/>
        <w:rPr>
          <w:rFonts w:ascii="Arial" w:hAnsi="Arial" w:cs="Arial"/>
          <w:b/>
          <w:bCs/>
          <w:sz w:val="32"/>
          <w:szCs w:val="32"/>
        </w:rPr>
      </w:pPr>
    </w:p>
    <w:p w14:paraId="50D47AB4" w14:textId="77777777" w:rsidR="00725D83" w:rsidRDefault="00725D83" w:rsidP="00754AF9">
      <w:pPr>
        <w:spacing w:after="240" w:line="360" w:lineRule="auto"/>
        <w:jc w:val="both"/>
        <w:rPr>
          <w:rFonts w:ascii="Arial" w:hAnsi="Arial" w:cs="Arial"/>
          <w:b/>
          <w:bCs/>
          <w:sz w:val="32"/>
          <w:szCs w:val="32"/>
        </w:rPr>
      </w:pPr>
    </w:p>
    <w:p w14:paraId="78956E28" w14:textId="44B78E22" w:rsidR="008A0DCC" w:rsidRPr="00725D83" w:rsidRDefault="00943264" w:rsidP="00754AF9">
      <w:pPr>
        <w:spacing w:after="240" w:line="360" w:lineRule="auto"/>
        <w:jc w:val="both"/>
        <w:rPr>
          <w:rFonts w:ascii="Arial" w:hAnsi="Arial" w:cs="Arial"/>
          <w:b/>
          <w:bCs/>
          <w:sz w:val="32"/>
          <w:szCs w:val="32"/>
        </w:rPr>
      </w:pPr>
      <w:r w:rsidRPr="00725D83">
        <w:rPr>
          <w:rFonts w:ascii="Arial" w:hAnsi="Arial" w:cs="Arial"/>
          <w:b/>
          <w:bCs/>
          <w:sz w:val="32"/>
          <w:szCs w:val="32"/>
        </w:rPr>
        <w:t>Contents</w:t>
      </w:r>
    </w:p>
    <w:p w14:paraId="148A2EF7" w14:textId="4BEEA4A0" w:rsidR="00943264" w:rsidRDefault="00943264" w:rsidP="00943264">
      <w:pPr>
        <w:pStyle w:val="ListParagraph"/>
        <w:numPr>
          <w:ilvl w:val="0"/>
          <w:numId w:val="3"/>
        </w:numPr>
        <w:spacing w:after="240" w:line="360" w:lineRule="auto"/>
        <w:jc w:val="both"/>
        <w:rPr>
          <w:rFonts w:ascii="Arial" w:hAnsi="Arial" w:cs="Arial"/>
        </w:rPr>
      </w:pPr>
      <w:r>
        <w:rPr>
          <w:rFonts w:ascii="Arial" w:hAnsi="Arial" w:cs="Arial"/>
        </w:rPr>
        <w:t>Introduction</w:t>
      </w:r>
    </w:p>
    <w:p w14:paraId="1D2E5F80" w14:textId="6E821A81" w:rsidR="00943264" w:rsidRDefault="00943264" w:rsidP="00943264">
      <w:pPr>
        <w:pStyle w:val="ListParagraph"/>
        <w:numPr>
          <w:ilvl w:val="1"/>
          <w:numId w:val="3"/>
        </w:numPr>
        <w:spacing w:after="240" w:line="360" w:lineRule="auto"/>
        <w:jc w:val="both"/>
        <w:rPr>
          <w:rFonts w:ascii="Arial" w:hAnsi="Arial" w:cs="Arial"/>
        </w:rPr>
      </w:pPr>
      <w:r>
        <w:rPr>
          <w:rFonts w:ascii="Arial" w:hAnsi="Arial" w:cs="Arial"/>
        </w:rPr>
        <w:t>Background</w:t>
      </w:r>
    </w:p>
    <w:p w14:paraId="103FC3EC" w14:textId="189E8059" w:rsidR="00943264" w:rsidRDefault="00943264" w:rsidP="00943264">
      <w:pPr>
        <w:pStyle w:val="ListParagraph"/>
        <w:numPr>
          <w:ilvl w:val="1"/>
          <w:numId w:val="3"/>
        </w:numPr>
        <w:spacing w:after="240" w:line="360" w:lineRule="auto"/>
        <w:jc w:val="both"/>
        <w:rPr>
          <w:rFonts w:ascii="Arial" w:hAnsi="Arial" w:cs="Arial"/>
        </w:rPr>
      </w:pPr>
      <w:r>
        <w:rPr>
          <w:rFonts w:ascii="Arial" w:hAnsi="Arial" w:cs="Arial"/>
        </w:rPr>
        <w:t>Employee retention</w:t>
      </w:r>
    </w:p>
    <w:p w14:paraId="6AE6C0E3" w14:textId="6C459AAC" w:rsidR="0035019D" w:rsidRPr="00FF3B44" w:rsidRDefault="0035019D" w:rsidP="00FF3B44">
      <w:pPr>
        <w:pStyle w:val="ListParagraph"/>
        <w:numPr>
          <w:ilvl w:val="0"/>
          <w:numId w:val="3"/>
        </w:numPr>
        <w:spacing w:after="240" w:line="360" w:lineRule="auto"/>
        <w:jc w:val="both"/>
        <w:rPr>
          <w:rFonts w:ascii="Arial" w:hAnsi="Arial" w:cs="Arial"/>
        </w:rPr>
      </w:pPr>
      <w:r>
        <w:rPr>
          <w:rFonts w:ascii="Arial" w:hAnsi="Arial" w:cs="Arial"/>
        </w:rPr>
        <w:t>Discussion/literature</w:t>
      </w:r>
    </w:p>
    <w:p w14:paraId="37726637" w14:textId="2F064F1C" w:rsidR="0035019D" w:rsidRDefault="004B1E59" w:rsidP="00FF3B44">
      <w:pPr>
        <w:pStyle w:val="ListParagraph"/>
        <w:numPr>
          <w:ilvl w:val="1"/>
          <w:numId w:val="3"/>
        </w:numPr>
        <w:spacing w:after="240" w:line="360" w:lineRule="auto"/>
        <w:jc w:val="both"/>
        <w:rPr>
          <w:rFonts w:ascii="Arial" w:hAnsi="Arial" w:cs="Arial"/>
        </w:rPr>
      </w:pPr>
      <w:r>
        <w:rPr>
          <w:rFonts w:ascii="Arial" w:hAnsi="Arial" w:cs="Arial"/>
        </w:rPr>
        <w:t>Effect of COVID on the industry and Premier Inn</w:t>
      </w:r>
    </w:p>
    <w:p w14:paraId="2015C17C" w14:textId="00599A3B" w:rsidR="004B1E59" w:rsidRDefault="004B1E59" w:rsidP="00FF3B44">
      <w:pPr>
        <w:pStyle w:val="ListParagraph"/>
        <w:numPr>
          <w:ilvl w:val="1"/>
          <w:numId w:val="3"/>
        </w:numPr>
        <w:spacing w:after="240" w:line="360" w:lineRule="auto"/>
        <w:jc w:val="both"/>
        <w:rPr>
          <w:rFonts w:ascii="Arial" w:hAnsi="Arial" w:cs="Arial"/>
        </w:rPr>
      </w:pPr>
      <w:r>
        <w:rPr>
          <w:rFonts w:ascii="Arial" w:hAnsi="Arial" w:cs="Arial"/>
        </w:rPr>
        <w:t>Effect of inflation on the industry and Premier Inn</w:t>
      </w:r>
    </w:p>
    <w:p w14:paraId="6DA9CF50" w14:textId="1BD6A200" w:rsidR="004B1E59" w:rsidRPr="00FF3B44" w:rsidRDefault="004B1E59" w:rsidP="00FF3B44">
      <w:pPr>
        <w:pStyle w:val="ListParagraph"/>
        <w:numPr>
          <w:ilvl w:val="1"/>
          <w:numId w:val="3"/>
        </w:numPr>
        <w:spacing w:after="240" w:line="360" w:lineRule="auto"/>
        <w:jc w:val="both"/>
        <w:rPr>
          <w:rFonts w:ascii="Arial" w:hAnsi="Arial" w:cs="Arial"/>
        </w:rPr>
      </w:pPr>
      <w:r>
        <w:rPr>
          <w:rFonts w:ascii="Arial" w:hAnsi="Arial" w:cs="Arial"/>
        </w:rPr>
        <w:t>Effect of Brexit on the industry and Premier Inn</w:t>
      </w:r>
    </w:p>
    <w:p w14:paraId="184E2CE4" w14:textId="2AE2B86B" w:rsidR="007D3679" w:rsidRPr="00FF3B44" w:rsidRDefault="007D3679" w:rsidP="00FF3B44">
      <w:pPr>
        <w:pStyle w:val="ListParagraph"/>
        <w:numPr>
          <w:ilvl w:val="1"/>
          <w:numId w:val="3"/>
        </w:numPr>
        <w:spacing w:after="240" w:line="360" w:lineRule="auto"/>
        <w:jc w:val="both"/>
        <w:rPr>
          <w:rFonts w:ascii="Arial" w:hAnsi="Arial" w:cs="Arial"/>
        </w:rPr>
      </w:pPr>
      <w:r w:rsidRPr="007D3679">
        <w:rPr>
          <w:rFonts w:ascii="Arial" w:hAnsi="Arial" w:cs="Arial"/>
        </w:rPr>
        <w:t>Integration of staff retention techniques throughout the employee lifecycle</w:t>
      </w:r>
    </w:p>
    <w:p w14:paraId="3445CF02" w14:textId="59876DB8" w:rsidR="004B1E59" w:rsidRDefault="00E83ED4" w:rsidP="004B1E59">
      <w:pPr>
        <w:pStyle w:val="ListParagraph"/>
        <w:numPr>
          <w:ilvl w:val="0"/>
          <w:numId w:val="3"/>
        </w:numPr>
        <w:spacing w:after="240" w:line="360" w:lineRule="auto"/>
        <w:jc w:val="both"/>
        <w:rPr>
          <w:rFonts w:ascii="Arial" w:hAnsi="Arial" w:cs="Arial"/>
        </w:rPr>
      </w:pPr>
      <w:r>
        <w:rPr>
          <w:rFonts w:ascii="Arial" w:hAnsi="Arial" w:cs="Arial"/>
        </w:rPr>
        <w:t>Conclusion</w:t>
      </w:r>
    </w:p>
    <w:p w14:paraId="6846401D" w14:textId="04DF3B3D" w:rsidR="00E83ED4" w:rsidRDefault="00E83ED4" w:rsidP="004B1E59">
      <w:pPr>
        <w:pStyle w:val="ListParagraph"/>
        <w:numPr>
          <w:ilvl w:val="1"/>
          <w:numId w:val="3"/>
        </w:numPr>
        <w:spacing w:after="240" w:line="360" w:lineRule="auto"/>
        <w:jc w:val="both"/>
        <w:rPr>
          <w:rFonts w:ascii="Arial" w:hAnsi="Arial" w:cs="Arial"/>
        </w:rPr>
      </w:pPr>
      <w:r>
        <w:rPr>
          <w:rFonts w:ascii="Arial" w:hAnsi="Arial" w:cs="Arial"/>
        </w:rPr>
        <w:t>Summary</w:t>
      </w:r>
    </w:p>
    <w:p w14:paraId="29EBC448" w14:textId="63A45B13" w:rsidR="004B1E59" w:rsidRDefault="004B1E59" w:rsidP="004B1E59">
      <w:pPr>
        <w:pStyle w:val="ListParagraph"/>
        <w:numPr>
          <w:ilvl w:val="1"/>
          <w:numId w:val="3"/>
        </w:numPr>
        <w:spacing w:after="240" w:line="360" w:lineRule="auto"/>
        <w:jc w:val="both"/>
        <w:rPr>
          <w:rFonts w:ascii="Arial" w:hAnsi="Arial" w:cs="Arial"/>
        </w:rPr>
      </w:pPr>
      <w:r>
        <w:rPr>
          <w:rFonts w:ascii="Arial" w:hAnsi="Arial" w:cs="Arial"/>
        </w:rPr>
        <w:t>Solutions</w:t>
      </w:r>
    </w:p>
    <w:p w14:paraId="3346D141" w14:textId="7C28D565" w:rsidR="00DF3F71" w:rsidRDefault="00DF3F71" w:rsidP="00DF3F71">
      <w:pPr>
        <w:pStyle w:val="ListParagraph"/>
        <w:numPr>
          <w:ilvl w:val="0"/>
          <w:numId w:val="3"/>
        </w:numPr>
        <w:spacing w:after="240" w:line="360" w:lineRule="auto"/>
        <w:jc w:val="both"/>
        <w:rPr>
          <w:rFonts w:ascii="Arial" w:hAnsi="Arial" w:cs="Arial"/>
        </w:rPr>
      </w:pPr>
      <w:r>
        <w:rPr>
          <w:rFonts w:ascii="Arial" w:hAnsi="Arial" w:cs="Arial"/>
        </w:rPr>
        <w:t>Reference List</w:t>
      </w:r>
    </w:p>
    <w:p w14:paraId="07C039BC" w14:textId="77777777" w:rsidR="004B1E59" w:rsidRPr="004B1E59" w:rsidRDefault="004B1E59" w:rsidP="00E83ED4">
      <w:pPr>
        <w:pStyle w:val="ListParagraph"/>
        <w:spacing w:after="240" w:line="360" w:lineRule="auto"/>
        <w:ind w:left="1440"/>
        <w:jc w:val="both"/>
        <w:rPr>
          <w:rFonts w:ascii="Arial" w:hAnsi="Arial" w:cs="Arial"/>
        </w:rPr>
      </w:pPr>
    </w:p>
    <w:p w14:paraId="153A2091" w14:textId="72002680" w:rsidR="006B01E2" w:rsidRDefault="006B01E2" w:rsidP="00754AF9">
      <w:pPr>
        <w:spacing w:after="240" w:line="360" w:lineRule="auto"/>
        <w:jc w:val="both"/>
        <w:rPr>
          <w:rFonts w:ascii="Arial" w:hAnsi="Arial" w:cs="Arial"/>
        </w:rPr>
      </w:pPr>
    </w:p>
    <w:p w14:paraId="0AD1F5D0" w14:textId="33CFE309" w:rsidR="006B01E2" w:rsidRDefault="006B01E2" w:rsidP="00754AF9">
      <w:pPr>
        <w:spacing w:after="240" w:line="360" w:lineRule="auto"/>
        <w:jc w:val="both"/>
        <w:rPr>
          <w:rFonts w:ascii="Arial" w:hAnsi="Arial" w:cs="Arial"/>
        </w:rPr>
      </w:pPr>
    </w:p>
    <w:p w14:paraId="4945AC22" w14:textId="10E9625B" w:rsidR="006B01E2" w:rsidRDefault="006B01E2" w:rsidP="00754AF9">
      <w:pPr>
        <w:spacing w:after="240" w:line="360" w:lineRule="auto"/>
        <w:jc w:val="both"/>
        <w:rPr>
          <w:rFonts w:ascii="Arial" w:hAnsi="Arial" w:cs="Arial"/>
        </w:rPr>
      </w:pPr>
    </w:p>
    <w:p w14:paraId="646EF3E7" w14:textId="0F8FE3A0" w:rsidR="006B01E2" w:rsidRDefault="006B01E2" w:rsidP="00754AF9">
      <w:pPr>
        <w:spacing w:after="240" w:line="360" w:lineRule="auto"/>
        <w:jc w:val="both"/>
        <w:rPr>
          <w:rFonts w:ascii="Arial" w:hAnsi="Arial" w:cs="Arial"/>
        </w:rPr>
      </w:pPr>
    </w:p>
    <w:p w14:paraId="1E1C2A86" w14:textId="39980F67" w:rsidR="006B01E2" w:rsidRDefault="006B01E2" w:rsidP="00754AF9">
      <w:pPr>
        <w:spacing w:after="240" w:line="360" w:lineRule="auto"/>
        <w:jc w:val="both"/>
        <w:rPr>
          <w:rFonts w:ascii="Arial" w:hAnsi="Arial" w:cs="Arial"/>
        </w:rPr>
      </w:pPr>
    </w:p>
    <w:p w14:paraId="1993A927" w14:textId="50CD02A0" w:rsidR="006B01E2" w:rsidRDefault="006B01E2" w:rsidP="00754AF9">
      <w:pPr>
        <w:spacing w:after="240" w:line="360" w:lineRule="auto"/>
        <w:jc w:val="both"/>
        <w:rPr>
          <w:rFonts w:ascii="Arial" w:hAnsi="Arial" w:cs="Arial"/>
        </w:rPr>
      </w:pPr>
    </w:p>
    <w:p w14:paraId="63EA9C93" w14:textId="3A85952F" w:rsidR="006B01E2" w:rsidRDefault="006B01E2" w:rsidP="00754AF9">
      <w:pPr>
        <w:spacing w:after="240" w:line="360" w:lineRule="auto"/>
        <w:jc w:val="both"/>
        <w:rPr>
          <w:rFonts w:ascii="Arial" w:hAnsi="Arial" w:cs="Arial"/>
        </w:rPr>
      </w:pPr>
    </w:p>
    <w:p w14:paraId="31B9077D" w14:textId="226110F7" w:rsidR="006B01E2" w:rsidRDefault="006B01E2" w:rsidP="00754AF9">
      <w:pPr>
        <w:spacing w:after="240" w:line="360" w:lineRule="auto"/>
        <w:jc w:val="both"/>
        <w:rPr>
          <w:rFonts w:ascii="Arial" w:hAnsi="Arial" w:cs="Arial"/>
        </w:rPr>
      </w:pPr>
    </w:p>
    <w:p w14:paraId="00D4A34F" w14:textId="7889BD6D" w:rsidR="006B01E2" w:rsidRDefault="006B01E2" w:rsidP="00754AF9">
      <w:pPr>
        <w:spacing w:after="240" w:line="360" w:lineRule="auto"/>
        <w:jc w:val="both"/>
        <w:rPr>
          <w:rFonts w:ascii="Arial" w:hAnsi="Arial" w:cs="Arial"/>
        </w:rPr>
      </w:pPr>
    </w:p>
    <w:p w14:paraId="5734F37C" w14:textId="256DCF37" w:rsidR="006B01E2" w:rsidRDefault="006B01E2" w:rsidP="00754AF9">
      <w:pPr>
        <w:spacing w:after="240" w:line="360" w:lineRule="auto"/>
        <w:jc w:val="both"/>
        <w:rPr>
          <w:rFonts w:ascii="Arial" w:hAnsi="Arial" w:cs="Arial"/>
        </w:rPr>
      </w:pPr>
    </w:p>
    <w:p w14:paraId="00B32B6E" w14:textId="7495C225" w:rsidR="006B01E2" w:rsidRDefault="006B01E2" w:rsidP="00754AF9">
      <w:pPr>
        <w:spacing w:after="240" w:line="360" w:lineRule="auto"/>
        <w:jc w:val="both"/>
        <w:rPr>
          <w:rFonts w:ascii="Arial" w:hAnsi="Arial" w:cs="Arial"/>
        </w:rPr>
      </w:pPr>
    </w:p>
    <w:p w14:paraId="30460592" w14:textId="09508849" w:rsidR="006B01E2" w:rsidRDefault="006B01E2" w:rsidP="00754AF9">
      <w:pPr>
        <w:spacing w:after="240" w:line="360" w:lineRule="auto"/>
        <w:jc w:val="both"/>
        <w:rPr>
          <w:rFonts w:ascii="Arial" w:hAnsi="Arial" w:cs="Arial"/>
        </w:rPr>
      </w:pPr>
    </w:p>
    <w:p w14:paraId="71890E9D" w14:textId="3202A2C9" w:rsidR="006B01E2" w:rsidRDefault="006B01E2" w:rsidP="00754AF9">
      <w:pPr>
        <w:spacing w:after="240" w:line="360" w:lineRule="auto"/>
        <w:jc w:val="both"/>
        <w:rPr>
          <w:rFonts w:ascii="Arial" w:hAnsi="Arial" w:cs="Arial"/>
        </w:rPr>
      </w:pPr>
    </w:p>
    <w:p w14:paraId="2A2BB557" w14:textId="69D8868C" w:rsidR="006B01E2" w:rsidRDefault="006B01E2" w:rsidP="00754AF9">
      <w:pPr>
        <w:spacing w:after="240" w:line="360" w:lineRule="auto"/>
        <w:jc w:val="both"/>
        <w:rPr>
          <w:rFonts w:ascii="Arial" w:hAnsi="Arial" w:cs="Arial"/>
        </w:rPr>
      </w:pPr>
    </w:p>
    <w:p w14:paraId="32AE8EB0" w14:textId="6DA4CA01" w:rsidR="006B01E2" w:rsidRDefault="006B01E2" w:rsidP="00754AF9">
      <w:pPr>
        <w:spacing w:after="240" w:line="360" w:lineRule="auto"/>
        <w:jc w:val="both"/>
        <w:rPr>
          <w:rFonts w:ascii="Arial" w:hAnsi="Arial" w:cs="Arial"/>
        </w:rPr>
      </w:pPr>
    </w:p>
    <w:p w14:paraId="65E680EC" w14:textId="56ECC19D" w:rsidR="006B01E2" w:rsidRDefault="006B01E2" w:rsidP="00754AF9">
      <w:pPr>
        <w:spacing w:after="240" w:line="360" w:lineRule="auto"/>
        <w:jc w:val="both"/>
        <w:rPr>
          <w:rFonts w:ascii="Arial" w:hAnsi="Arial" w:cs="Arial"/>
        </w:rPr>
      </w:pPr>
    </w:p>
    <w:p w14:paraId="53CC82BE" w14:textId="67C0A3A3" w:rsidR="006B01E2" w:rsidRDefault="006B01E2" w:rsidP="00754AF9">
      <w:pPr>
        <w:spacing w:after="240" w:line="360" w:lineRule="auto"/>
        <w:jc w:val="both"/>
        <w:rPr>
          <w:rFonts w:ascii="Arial" w:hAnsi="Arial" w:cs="Arial"/>
        </w:rPr>
      </w:pPr>
    </w:p>
    <w:p w14:paraId="6452A4A4" w14:textId="51830E27" w:rsidR="006B01E2" w:rsidRDefault="006B01E2" w:rsidP="00754AF9">
      <w:pPr>
        <w:spacing w:after="240" w:line="360" w:lineRule="auto"/>
        <w:jc w:val="both"/>
        <w:rPr>
          <w:rFonts w:ascii="Arial" w:hAnsi="Arial" w:cs="Arial"/>
        </w:rPr>
      </w:pPr>
    </w:p>
    <w:p w14:paraId="2BC2E18F" w14:textId="6E53FA4C" w:rsidR="006B01E2" w:rsidRDefault="006B01E2" w:rsidP="00754AF9">
      <w:pPr>
        <w:spacing w:after="240" w:line="360" w:lineRule="auto"/>
        <w:jc w:val="both"/>
        <w:rPr>
          <w:rFonts w:ascii="Arial" w:hAnsi="Arial" w:cs="Arial"/>
        </w:rPr>
      </w:pPr>
    </w:p>
    <w:p w14:paraId="26B61D2A" w14:textId="7B0F23E4" w:rsidR="006B01E2" w:rsidRPr="001F1A6A" w:rsidRDefault="00393CAD" w:rsidP="001F1A6A">
      <w:pPr>
        <w:spacing w:after="240" w:line="360" w:lineRule="auto"/>
        <w:jc w:val="center"/>
        <w:rPr>
          <w:rFonts w:ascii="Arial" w:hAnsi="Arial" w:cs="Arial"/>
          <w:b/>
          <w:bCs/>
          <w:sz w:val="40"/>
          <w:szCs w:val="40"/>
        </w:rPr>
      </w:pPr>
      <w:r w:rsidRPr="001F1A6A">
        <w:rPr>
          <w:rFonts w:ascii="Arial" w:hAnsi="Arial" w:cs="Arial"/>
          <w:b/>
          <w:bCs/>
          <w:sz w:val="40"/>
          <w:szCs w:val="40"/>
        </w:rPr>
        <w:t>The Current Challenges Facing the Hospitality Industry</w:t>
      </w:r>
      <w:r w:rsidR="00943264">
        <w:rPr>
          <w:rFonts w:ascii="Arial" w:hAnsi="Arial" w:cs="Arial"/>
          <w:b/>
          <w:bCs/>
          <w:sz w:val="40"/>
          <w:szCs w:val="40"/>
        </w:rPr>
        <w:t xml:space="preserve"> that is Affecting Employee Retention</w:t>
      </w:r>
    </w:p>
    <w:p w14:paraId="3E5706E6" w14:textId="77777777" w:rsidR="006B01E2" w:rsidRPr="005142DE" w:rsidRDefault="006B01E2" w:rsidP="00754AF9">
      <w:pPr>
        <w:spacing w:after="240" w:line="360" w:lineRule="auto"/>
        <w:jc w:val="both"/>
        <w:rPr>
          <w:rFonts w:ascii="Arial" w:hAnsi="Arial" w:cs="Arial"/>
        </w:rPr>
      </w:pPr>
    </w:p>
    <w:p w14:paraId="17AFEFF1" w14:textId="562D06CB" w:rsidR="008A0DCC" w:rsidRPr="00DE12B6" w:rsidRDefault="00000000" w:rsidP="00E83ED4">
      <w:pPr>
        <w:pStyle w:val="ListParagraph"/>
        <w:numPr>
          <w:ilvl w:val="0"/>
          <w:numId w:val="4"/>
        </w:numPr>
        <w:spacing w:before="240" w:after="240" w:line="360" w:lineRule="auto"/>
        <w:jc w:val="both"/>
        <w:rPr>
          <w:rFonts w:ascii="Arial" w:hAnsi="Arial" w:cs="Arial"/>
          <w:sz w:val="24"/>
          <w:szCs w:val="24"/>
        </w:rPr>
      </w:pPr>
      <w:r w:rsidRPr="00DE12B6">
        <w:rPr>
          <w:rFonts w:ascii="Arial" w:hAnsi="Arial" w:cs="Arial"/>
          <w:b/>
          <w:bCs/>
          <w:i/>
          <w:iCs/>
          <w:sz w:val="24"/>
          <w:szCs w:val="24"/>
        </w:rPr>
        <w:t>INTRODUCTION</w:t>
      </w:r>
    </w:p>
    <w:p w14:paraId="5394AA52" w14:textId="0DAAB481" w:rsidR="008A0DCC" w:rsidRPr="00DE12B6" w:rsidRDefault="00000000" w:rsidP="00DE12B6">
      <w:pPr>
        <w:pStyle w:val="ListParagraph"/>
        <w:numPr>
          <w:ilvl w:val="3"/>
          <w:numId w:val="3"/>
        </w:numPr>
        <w:spacing w:before="240" w:after="240" w:line="360" w:lineRule="auto"/>
        <w:jc w:val="both"/>
        <w:rPr>
          <w:rFonts w:ascii="Arial" w:hAnsi="Arial" w:cs="Arial"/>
        </w:rPr>
      </w:pPr>
      <w:r w:rsidRPr="00DE12B6">
        <w:rPr>
          <w:rFonts w:ascii="Arial" w:hAnsi="Arial" w:cs="Arial"/>
          <w:b/>
          <w:bCs/>
        </w:rPr>
        <w:t>Background</w:t>
      </w:r>
    </w:p>
    <w:p w14:paraId="0956E75B"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Whitbread is the owner of Premier Inn, the UK's biggest hotel brand, with a growing presence in Germany, offering quality accommodation at affordable prices. With over 840 hotels in the UK and over 82,000 rooms in excellent locations, you'll never be far from a </w:t>
      </w:r>
      <w:r w:rsidRPr="005142DE">
        <w:rPr>
          <w:rFonts w:ascii="Arial" w:hAnsi="Arial" w:cs="Arial"/>
        </w:rPr>
        <w:lastRenderedPageBreak/>
        <w:t>Premier Inn. They employ over 35,000 people in over 1,600 Premier Inn hotels and restaurants across the UK, serving over five million customers monthly (Whitbread, 2022).</w:t>
      </w:r>
    </w:p>
    <w:p w14:paraId="65F6402F"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External factors and internal factors affecting employee retention in Premier Inn are going to be analysed in this report using the PESTLE and SWOT analysis. Along with this, current challenges in the hospitality industry, like the COVID-19 pandemic, inflation and Brexit, that affect retention in the industry will be examined.</w:t>
      </w:r>
    </w:p>
    <w:p w14:paraId="330938C5" w14:textId="28C6D117" w:rsidR="008A0DCC" w:rsidRPr="00E83ED4" w:rsidRDefault="00000000" w:rsidP="00E83ED4">
      <w:pPr>
        <w:pStyle w:val="ListParagraph"/>
        <w:numPr>
          <w:ilvl w:val="3"/>
          <w:numId w:val="3"/>
        </w:numPr>
        <w:spacing w:before="240" w:after="240" w:line="360" w:lineRule="auto"/>
        <w:jc w:val="both"/>
        <w:rPr>
          <w:rFonts w:ascii="Arial" w:hAnsi="Arial" w:cs="Arial"/>
        </w:rPr>
      </w:pPr>
      <w:r w:rsidRPr="00E83ED4">
        <w:rPr>
          <w:rFonts w:ascii="Arial" w:hAnsi="Arial" w:cs="Arial"/>
          <w:b/>
          <w:bCs/>
        </w:rPr>
        <w:t>Employee turnover</w:t>
      </w:r>
    </w:p>
    <w:p w14:paraId="03D3B46A"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The CIPD (2021) defines employee turnover as the proportion of employees who leave an organisation over a set period, expressed as a percentage of total workforce numbers, and employee retention as the extent to which an employer retains its employees. Bonn and Forbringer (2002) highlight the two methods of analysing the turnover rate as the first step of combating the issue of retention: exit interviews and internal analysis - both of which will be looked at in the context of the Premier Inn hotel chain. Hotels must understand the cause of high turnover rates, as high turnover rates can have devastating effects on the organisational performance of a hotel. Both direct and indirect turnover costs are materialised. The former is because of the fact that additional money must be spent on training and recruiting new employees. The latter is because operational disruptions occur after an experienced employee leaves.</w:t>
      </w:r>
    </w:p>
    <w:p w14:paraId="6BBCE7A0"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Additionally, a high employee turnover rate not only demoralises extant employees because of the loss of colleagues but also because it creates additional work for them (Palesciuc, 2019). This chain reaction continues to cultivate an unhealthy working environment, resulting from high levels of stress on employees created by the extra workload and responsibilities, leading to poor and inadequate organisational performance (Shah et al., 2022). Employee retention contributes to economic stabilisation in many ways: more job security, personal income, and expenditure. (Vasquez, 2014). Employee retention helps an organisation strengthen its image and reputation. (Walsh and Taylor, 2007). </w:t>
      </w:r>
    </w:p>
    <w:p w14:paraId="490EC9E7" w14:textId="77777777" w:rsidR="008A0DCC" w:rsidRPr="005142DE" w:rsidRDefault="008A0DCC" w:rsidP="00754AF9">
      <w:pPr>
        <w:spacing w:before="240" w:after="240" w:line="360" w:lineRule="auto"/>
        <w:jc w:val="both"/>
        <w:rPr>
          <w:rFonts w:ascii="Arial" w:hAnsi="Arial" w:cs="Arial"/>
        </w:rPr>
      </w:pPr>
    </w:p>
    <w:p w14:paraId="5DAEF555" w14:textId="09EBA2C7" w:rsidR="00685316" w:rsidRPr="005733D3" w:rsidRDefault="00000000" w:rsidP="005733D3">
      <w:pPr>
        <w:pStyle w:val="ListParagraph"/>
        <w:numPr>
          <w:ilvl w:val="0"/>
          <w:numId w:val="4"/>
        </w:numPr>
        <w:spacing w:before="240" w:after="240" w:line="360" w:lineRule="auto"/>
        <w:jc w:val="both"/>
        <w:rPr>
          <w:rFonts w:ascii="Arial" w:hAnsi="Arial" w:cs="Arial"/>
          <w:b/>
          <w:bCs/>
          <w:i/>
          <w:iCs/>
          <w:sz w:val="32"/>
          <w:szCs w:val="32"/>
        </w:rPr>
      </w:pPr>
      <w:r w:rsidRPr="00484D5F">
        <w:rPr>
          <w:rFonts w:ascii="Arial" w:hAnsi="Arial" w:cs="Arial"/>
          <w:b/>
          <w:bCs/>
          <w:i/>
          <w:iCs/>
          <w:sz w:val="32"/>
          <w:szCs w:val="32"/>
        </w:rPr>
        <w:lastRenderedPageBreak/>
        <w:t>DISCUSSION/LITERATURE</w:t>
      </w:r>
    </w:p>
    <w:p w14:paraId="4C658B02" w14:textId="65F72105" w:rsidR="003D72B5" w:rsidRPr="005733D3" w:rsidRDefault="00000000" w:rsidP="005733D3">
      <w:pPr>
        <w:pStyle w:val="ListParagraph"/>
        <w:numPr>
          <w:ilvl w:val="0"/>
          <w:numId w:val="8"/>
        </w:numPr>
        <w:spacing w:before="240" w:after="240" w:line="360" w:lineRule="auto"/>
        <w:jc w:val="both"/>
        <w:rPr>
          <w:rFonts w:ascii="Arial" w:hAnsi="Arial" w:cs="Arial"/>
          <w:b/>
          <w:bCs/>
        </w:rPr>
      </w:pPr>
      <w:r w:rsidRPr="005733D3">
        <w:rPr>
          <w:rFonts w:ascii="Arial" w:hAnsi="Arial" w:cs="Arial"/>
          <w:b/>
          <w:bCs/>
        </w:rPr>
        <w:t xml:space="preserve">The effect of COVID-19 on </w:t>
      </w:r>
      <w:r w:rsidR="00DE77CA" w:rsidRPr="005733D3">
        <w:rPr>
          <w:rFonts w:ascii="Arial" w:hAnsi="Arial" w:cs="Arial"/>
          <w:b/>
          <w:bCs/>
        </w:rPr>
        <w:t xml:space="preserve">staff retention </w:t>
      </w:r>
      <w:r w:rsidRPr="005733D3">
        <w:rPr>
          <w:rFonts w:ascii="Arial" w:hAnsi="Arial" w:cs="Arial"/>
          <w:b/>
          <w:bCs/>
        </w:rPr>
        <w:t>rate in the hospitality industry</w:t>
      </w:r>
    </w:p>
    <w:p w14:paraId="28152362"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A COVID-19 event is an environmental stimulus that has ruined the global economy and impacted global supply chains, the economy, and trade. The hospitality industry was particularly negatively affected, and tourism and hotel occupancy plummeted. COVID-19 events negatively impact the operating performance of hotels. COVID-19 impacts both employees and hotels, increase employee job insecurity and decreases hotel operating performance. Guests have also reduced, so many hotels suffer dilemmas due to a decrease in revenue, making them have to reduce personnel costs (Yin et al.,2022). Current research has focused on the effects of COVID-19 event strength on job insecurity from an employee's psychological perspective. Wilson et al. explored the impacts of COVID-19 event strength on operating performance perception and job insecurity from the job insecurity perspective. </w:t>
      </w:r>
    </w:p>
    <w:p w14:paraId="4DFB37D3" w14:textId="77777777" w:rsidR="008A0DCC" w:rsidRPr="005142DE" w:rsidRDefault="008A0DCC" w:rsidP="00754AF9">
      <w:pPr>
        <w:spacing w:before="240" w:after="240" w:line="360" w:lineRule="auto"/>
        <w:jc w:val="both"/>
        <w:rPr>
          <w:rFonts w:ascii="Arial" w:hAnsi="Arial" w:cs="Arial"/>
        </w:rPr>
      </w:pPr>
    </w:p>
    <w:p w14:paraId="5CB3ABAC" w14:textId="26C62D1F" w:rsidR="001E72FE" w:rsidRPr="005142DE" w:rsidRDefault="001E72FE" w:rsidP="00754AF9">
      <w:pPr>
        <w:spacing w:before="240" w:after="240" w:line="360" w:lineRule="auto"/>
        <w:jc w:val="both"/>
        <w:rPr>
          <w:rFonts w:ascii="Arial" w:hAnsi="Arial" w:cs="Arial"/>
        </w:rPr>
      </w:pPr>
      <w:r w:rsidRPr="005142DE">
        <w:rPr>
          <w:rFonts w:ascii="Arial" w:hAnsi="Arial" w:cs="Arial"/>
          <w:b/>
          <w:bCs/>
        </w:rPr>
        <w:t xml:space="preserve">Effect of COVID-19 on </w:t>
      </w:r>
      <w:r w:rsidR="008D5844" w:rsidRPr="005142DE">
        <w:rPr>
          <w:rFonts w:ascii="Arial" w:hAnsi="Arial" w:cs="Arial"/>
          <w:b/>
          <w:bCs/>
        </w:rPr>
        <w:t xml:space="preserve">staff retention </w:t>
      </w:r>
      <w:r w:rsidRPr="005142DE">
        <w:rPr>
          <w:rFonts w:ascii="Arial" w:hAnsi="Arial" w:cs="Arial"/>
          <w:b/>
          <w:bCs/>
        </w:rPr>
        <w:t>rate in Premier Inn</w:t>
      </w:r>
    </w:p>
    <w:p w14:paraId="50143D5B" w14:textId="2A06ED64" w:rsidR="008A0DCC" w:rsidRPr="005142DE" w:rsidRDefault="001E72FE" w:rsidP="00754AF9">
      <w:pPr>
        <w:spacing w:before="240" w:after="240" w:line="360" w:lineRule="auto"/>
        <w:jc w:val="both"/>
        <w:rPr>
          <w:rFonts w:ascii="Arial" w:hAnsi="Arial" w:cs="Arial"/>
        </w:rPr>
      </w:pPr>
      <w:r w:rsidRPr="005142DE">
        <w:rPr>
          <w:rFonts w:ascii="Arial" w:hAnsi="Arial" w:cs="Arial"/>
        </w:rPr>
        <w:t>The Premier Inn hotel chain suffered greatly because of the pandemic. Pre-COVID, Premier Inn's total sales decreased from £2,072 million to only £589 million - a 71.6% decrease (Whitbread, 2022). The chain said it faced a "material number of vacancies" and plans to spend an extra £12m to £13m this year to boost wages to attract staff to its hotels. It has also set aside £10m to offer one-off retention bonuses for staff who stay beyond the summer months in the year's second half (Ambrose, 2021). Premier Inn's owner, Whitbread, said the staff shortages and supply chain problems taking a toll on the hospitality sector could pose a risk to its early recovery.</w:t>
      </w:r>
    </w:p>
    <w:p w14:paraId="66CDF130" w14:textId="05AAB2CE" w:rsidR="008D5844" w:rsidRPr="005142DE" w:rsidRDefault="008D5844" w:rsidP="00754AF9">
      <w:pPr>
        <w:spacing w:before="240" w:after="240" w:line="360" w:lineRule="auto"/>
        <w:jc w:val="both"/>
        <w:rPr>
          <w:rFonts w:ascii="Arial" w:hAnsi="Arial" w:cs="Arial"/>
        </w:rPr>
      </w:pPr>
    </w:p>
    <w:p w14:paraId="3889F4EA" w14:textId="3F4CB8C0" w:rsidR="008D5844" w:rsidRPr="005733D3" w:rsidRDefault="008D5844" w:rsidP="005733D3">
      <w:pPr>
        <w:pStyle w:val="ListParagraph"/>
        <w:numPr>
          <w:ilvl w:val="0"/>
          <w:numId w:val="8"/>
        </w:numPr>
        <w:spacing w:before="240" w:after="240" w:line="360" w:lineRule="auto"/>
        <w:jc w:val="both"/>
        <w:rPr>
          <w:rFonts w:ascii="Arial" w:hAnsi="Arial" w:cs="Arial"/>
        </w:rPr>
      </w:pPr>
      <w:r w:rsidRPr="005733D3">
        <w:rPr>
          <w:rFonts w:ascii="Arial" w:hAnsi="Arial" w:cs="Arial"/>
          <w:b/>
          <w:bCs/>
        </w:rPr>
        <w:t>The effect of inflation on employee turnover rates in the hospitality industry</w:t>
      </w:r>
    </w:p>
    <w:p w14:paraId="1F8594C5" w14:textId="77777777" w:rsidR="008D5844" w:rsidRPr="005142DE" w:rsidRDefault="008D5844" w:rsidP="00754AF9">
      <w:pPr>
        <w:spacing w:before="240" w:after="240" w:line="360" w:lineRule="auto"/>
        <w:jc w:val="both"/>
        <w:rPr>
          <w:rFonts w:ascii="Arial" w:hAnsi="Arial" w:cs="Arial"/>
        </w:rPr>
      </w:pPr>
      <w:r w:rsidRPr="005142DE">
        <w:rPr>
          <w:rFonts w:ascii="Arial" w:hAnsi="Arial" w:cs="Arial"/>
        </w:rPr>
        <w:t xml:space="preserve">The hospitality sector is one of those sectors directly impacted by both economic and socio-political developments. Impacted by higher food costs, commodities, wage costs </w:t>
      </w:r>
      <w:r w:rsidRPr="005142DE">
        <w:rPr>
          <w:rFonts w:ascii="Arial" w:hAnsi="Arial" w:cs="Arial"/>
        </w:rPr>
        <w:lastRenderedPageBreak/>
        <w:t xml:space="preserve">and labour shortages, we expect prices to have a direct impact (Whyte, 2021). Inflation-led pay rises are a cyclical process, and as the cost of living and supply chain costs rise, the workforce will inevitably require a salary increase for support. Hospitality businesses failing to adjust to these shifts will ultimately relinquish staff to competitors </w:t>
      </w:r>
      <w:proofErr w:type="spellStart"/>
      <w:r w:rsidRPr="005142DE">
        <w:rPr>
          <w:rFonts w:ascii="Arial" w:hAnsi="Arial" w:cs="Arial"/>
        </w:rPr>
        <w:t>prioritising</w:t>
      </w:r>
      <w:proofErr w:type="spellEnd"/>
      <w:r w:rsidRPr="005142DE">
        <w:rPr>
          <w:rFonts w:ascii="Arial" w:hAnsi="Arial" w:cs="Arial"/>
        </w:rPr>
        <w:t xml:space="preserve"> boosted wages. While a pay rise is one ostensibly obvious solution, staff retention issues can not wholly be blamed on pay (Byrne, 2022).</w:t>
      </w:r>
    </w:p>
    <w:p w14:paraId="62A90DC0" w14:textId="77777777" w:rsidR="008D5844" w:rsidRPr="005142DE" w:rsidRDefault="008D5844" w:rsidP="00754AF9">
      <w:pPr>
        <w:spacing w:before="240" w:after="240" w:line="360" w:lineRule="auto"/>
        <w:jc w:val="both"/>
        <w:rPr>
          <w:rFonts w:ascii="Arial" w:hAnsi="Arial" w:cs="Arial"/>
        </w:rPr>
      </w:pPr>
      <w:r w:rsidRPr="005142DE">
        <w:rPr>
          <w:rFonts w:ascii="Arial" w:hAnsi="Arial" w:cs="Arial"/>
        </w:rPr>
        <w:t xml:space="preserve">The November report published by Fourth (2022), </w:t>
      </w:r>
      <w:proofErr w:type="spellStart"/>
      <w:r w:rsidRPr="005142DE">
        <w:rPr>
          <w:rFonts w:ascii="Arial" w:hAnsi="Arial" w:cs="Arial"/>
        </w:rPr>
        <w:t>analysing</w:t>
      </w:r>
      <w:proofErr w:type="spellEnd"/>
      <w:r w:rsidRPr="005142DE">
        <w:rPr>
          <w:rFonts w:ascii="Arial" w:hAnsi="Arial" w:cs="Arial"/>
        </w:rPr>
        <w:t xml:space="preserve"> data from more than 700 companies from the hospitality sector – revealed that despite optimistic signs of growth within the UK workforce, high levels of staff turnover mean that businesses must continue to increase recruitment and retention to support day-to-day operations in the run-up to the Christmas trading period. Their report outlined that the staff turnover rate is at its highest point since March 2020, with 8.3% of staff leaving, and the overall number of hours worked has increased in recent months.</w:t>
      </w:r>
    </w:p>
    <w:p w14:paraId="0A8163D5" w14:textId="77777777" w:rsidR="008D5844" w:rsidRPr="005142DE" w:rsidRDefault="008D5844" w:rsidP="00754AF9">
      <w:pPr>
        <w:spacing w:before="240" w:after="240" w:line="360" w:lineRule="auto"/>
        <w:jc w:val="both"/>
        <w:rPr>
          <w:rFonts w:ascii="Arial" w:hAnsi="Arial" w:cs="Arial"/>
        </w:rPr>
      </w:pPr>
      <w:r w:rsidRPr="005142DE">
        <w:rPr>
          <w:rFonts w:ascii="Arial" w:hAnsi="Arial" w:cs="Arial"/>
        </w:rPr>
        <w:t xml:space="preserve">Labour shortages and growing inflation are continuing to drive pressure on wages. The average salary for almost all workers in the hospitality sector aged 23 and above is now almost £1 per hour higher than the minimum wage. </w:t>
      </w:r>
    </w:p>
    <w:p w14:paraId="1F15ECF7" w14:textId="2EACFB79" w:rsidR="008D5844" w:rsidRPr="005142DE" w:rsidRDefault="008D5844" w:rsidP="00754AF9">
      <w:pPr>
        <w:spacing w:before="240" w:after="240" w:line="360" w:lineRule="auto"/>
        <w:jc w:val="both"/>
        <w:rPr>
          <w:rFonts w:ascii="Arial" w:hAnsi="Arial" w:cs="Arial"/>
        </w:rPr>
      </w:pPr>
      <w:r w:rsidRPr="005142DE">
        <w:rPr>
          <w:rFonts w:ascii="Arial" w:hAnsi="Arial" w:cs="Arial"/>
        </w:rPr>
        <w:t>According to the Office for National Statistics, pressure on recruiting well remains high, with 158,000 unfilled roles in the accommodation and food service sectors between July and September. However, this has fallen by 15,000 and suggests recruitment initiatives are beginning to work.</w:t>
      </w:r>
    </w:p>
    <w:p w14:paraId="3D3825A0" w14:textId="77777777" w:rsidR="00DA5272" w:rsidRPr="005142DE" w:rsidRDefault="00DA5272" w:rsidP="00754AF9">
      <w:pPr>
        <w:spacing w:before="240" w:after="240" w:line="360" w:lineRule="auto"/>
        <w:jc w:val="both"/>
        <w:rPr>
          <w:rFonts w:ascii="Arial" w:hAnsi="Arial" w:cs="Arial"/>
        </w:rPr>
      </w:pPr>
    </w:p>
    <w:p w14:paraId="27309454" w14:textId="77777777" w:rsidR="008D5844" w:rsidRPr="005142DE" w:rsidRDefault="008D5844" w:rsidP="00754AF9">
      <w:pPr>
        <w:spacing w:before="240" w:after="240" w:line="360" w:lineRule="auto"/>
        <w:jc w:val="both"/>
        <w:rPr>
          <w:rFonts w:ascii="Arial" w:hAnsi="Arial" w:cs="Arial"/>
        </w:rPr>
      </w:pPr>
      <w:r w:rsidRPr="005142DE">
        <w:rPr>
          <w:rFonts w:ascii="Arial" w:hAnsi="Arial" w:cs="Arial"/>
          <w:b/>
          <w:bCs/>
        </w:rPr>
        <w:t xml:space="preserve">The effect of inflation on employee turnover rates in Premier Inn </w:t>
      </w:r>
    </w:p>
    <w:p w14:paraId="0DB710C4" w14:textId="77777777" w:rsidR="008D5844" w:rsidRPr="005142DE" w:rsidRDefault="008D5844" w:rsidP="00754AF9">
      <w:pPr>
        <w:spacing w:before="240" w:after="240" w:line="360" w:lineRule="auto"/>
        <w:jc w:val="both"/>
        <w:rPr>
          <w:rFonts w:ascii="Arial" w:hAnsi="Arial" w:cs="Arial"/>
        </w:rPr>
      </w:pPr>
      <w:r w:rsidRPr="005142DE">
        <w:rPr>
          <w:rFonts w:ascii="Arial" w:hAnsi="Arial" w:cs="Arial"/>
        </w:rPr>
        <w:t>Premier Inn owner Whitbread will raise room rates to oppose sector inflation of up to 8% as the hospitality industry confronts staff shortages and supply chain snags amid lingering fallout from the pandemic (Staff, 2022).</w:t>
      </w:r>
    </w:p>
    <w:p w14:paraId="009A3FB0" w14:textId="3BB9DCE0" w:rsidR="008D5844" w:rsidRPr="005142DE" w:rsidRDefault="008D5844" w:rsidP="00754AF9">
      <w:pPr>
        <w:spacing w:before="240" w:after="240" w:line="360" w:lineRule="auto"/>
        <w:jc w:val="both"/>
        <w:rPr>
          <w:rFonts w:ascii="Arial" w:hAnsi="Arial" w:cs="Arial"/>
        </w:rPr>
      </w:pPr>
      <w:r w:rsidRPr="005142DE">
        <w:rPr>
          <w:rFonts w:ascii="Arial" w:hAnsi="Arial" w:cs="Arial"/>
        </w:rPr>
        <w:lastRenderedPageBreak/>
        <w:t>Around £1.4 billion of the FTSE 100 group's cost base — from wages and power bills to food — is vulnerable to looming price hikes, but the firm hopes to largely offset those costs through higher prices, efficiency savings and estate growth (Staff, 2022).</w:t>
      </w:r>
    </w:p>
    <w:p w14:paraId="26933888" w14:textId="77777777" w:rsidR="005733D3" w:rsidRDefault="005733D3" w:rsidP="005733D3">
      <w:pPr>
        <w:spacing w:before="240" w:after="240" w:line="360" w:lineRule="auto"/>
        <w:jc w:val="both"/>
        <w:rPr>
          <w:rFonts w:ascii="Arial" w:hAnsi="Arial" w:cs="Arial"/>
        </w:rPr>
      </w:pPr>
    </w:p>
    <w:p w14:paraId="06143D9B" w14:textId="3F0BEA81" w:rsidR="00D1022E" w:rsidRPr="005733D3" w:rsidRDefault="007071D2" w:rsidP="005733D3">
      <w:pPr>
        <w:pStyle w:val="ListParagraph"/>
        <w:numPr>
          <w:ilvl w:val="0"/>
          <w:numId w:val="8"/>
        </w:numPr>
        <w:spacing w:before="240" w:after="240" w:line="360" w:lineRule="auto"/>
        <w:jc w:val="both"/>
        <w:rPr>
          <w:rFonts w:ascii="Arial" w:hAnsi="Arial" w:cs="Arial"/>
          <w:b/>
          <w:bCs/>
        </w:rPr>
      </w:pPr>
      <w:r w:rsidRPr="005733D3">
        <w:rPr>
          <w:rFonts w:ascii="Arial" w:hAnsi="Arial" w:cs="Arial"/>
          <w:b/>
          <w:bCs/>
        </w:rPr>
        <w:t>The e</w:t>
      </w:r>
      <w:r w:rsidR="00D1022E" w:rsidRPr="005733D3">
        <w:rPr>
          <w:rFonts w:ascii="Arial" w:hAnsi="Arial" w:cs="Arial"/>
          <w:b/>
          <w:bCs/>
        </w:rPr>
        <w:t xml:space="preserve">ffect of Brexit on </w:t>
      </w:r>
      <w:r w:rsidR="00B106E4" w:rsidRPr="005733D3">
        <w:rPr>
          <w:rFonts w:ascii="Arial" w:hAnsi="Arial" w:cs="Arial"/>
          <w:b/>
          <w:bCs/>
        </w:rPr>
        <w:t xml:space="preserve">employee retention rate </w:t>
      </w:r>
      <w:r w:rsidR="003C5A90" w:rsidRPr="005733D3">
        <w:rPr>
          <w:rFonts w:ascii="Arial" w:hAnsi="Arial" w:cs="Arial"/>
          <w:b/>
          <w:bCs/>
        </w:rPr>
        <w:t>on</w:t>
      </w:r>
      <w:r w:rsidR="00B106E4" w:rsidRPr="005733D3">
        <w:rPr>
          <w:rFonts w:ascii="Arial" w:hAnsi="Arial" w:cs="Arial"/>
          <w:b/>
          <w:bCs/>
        </w:rPr>
        <w:t xml:space="preserve"> the hospitality industry</w:t>
      </w:r>
    </w:p>
    <w:p w14:paraId="33C02C16" w14:textId="77777777" w:rsidR="00734758" w:rsidRPr="005142DE" w:rsidRDefault="00B106E4" w:rsidP="00754AF9">
      <w:pPr>
        <w:spacing w:before="240" w:after="240" w:line="360" w:lineRule="auto"/>
        <w:jc w:val="both"/>
        <w:rPr>
          <w:rFonts w:ascii="Arial" w:hAnsi="Arial" w:cs="Arial"/>
        </w:rPr>
      </w:pPr>
      <w:r w:rsidRPr="005142DE">
        <w:rPr>
          <w:rFonts w:ascii="Arial" w:hAnsi="Arial" w:cs="Arial"/>
        </w:rPr>
        <w:t>The Office for National Statistics in its most recent January 2019 report on employment in the UK shows that job vacancies are at an all-time high giving the lowest number of job seekers more options than ever before.</w:t>
      </w:r>
      <w:r w:rsidR="00A70B8E" w:rsidRPr="005142DE">
        <w:rPr>
          <w:rFonts w:ascii="Arial" w:hAnsi="Arial" w:cs="Arial"/>
        </w:rPr>
        <w:t xml:space="preserve"> </w:t>
      </w:r>
      <w:r w:rsidR="00EC08BC" w:rsidRPr="005142DE">
        <w:rPr>
          <w:rFonts w:ascii="Arial" w:hAnsi="Arial" w:cs="Arial"/>
        </w:rPr>
        <w:t>Brexit is here and with it comes a raft of legislation around recruiting workers from the EU, visa requirements, right to work status and the need to become an approved employer sponsor. Since March 2020 almost 300,000[1] hospitality people are thought to have left their jobs and returned to their home countries. There is no way of knowing whether they will return. Another unknown is how many of the existing furloughed hospitality workforce will choose to remain in the sector once the scheme end</w:t>
      </w:r>
      <w:r w:rsidR="00F3379C" w:rsidRPr="005142DE">
        <w:rPr>
          <w:rFonts w:ascii="Arial" w:hAnsi="Arial" w:cs="Arial"/>
        </w:rPr>
        <w:t xml:space="preserve">s </w:t>
      </w:r>
      <w:r w:rsidR="00854E76" w:rsidRPr="005142DE">
        <w:rPr>
          <w:rFonts w:ascii="Arial" w:hAnsi="Arial" w:cs="Arial"/>
        </w:rPr>
        <w:t>(Caterer.com, 2022).</w:t>
      </w:r>
      <w:r w:rsidR="001134BD" w:rsidRPr="005142DE">
        <w:rPr>
          <w:rFonts w:ascii="Arial" w:hAnsi="Arial" w:cs="Arial"/>
        </w:rPr>
        <w:t xml:space="preserve"> Hiring from the available hospitality candidate pool left in the wake of lockdown will be a relatively short-term experience. If the sector recovers as it intends and is expected to, the future hospitality skills picture will be very different. On Caterer.com we have already seen a 35% rise in job postings since the PM’s announcements on February 22 and our team are having daily planning sessions with employers of all sizes across the UK, as they prepare to hire again</w:t>
      </w:r>
    </w:p>
    <w:p w14:paraId="10F830AB" w14:textId="5379BB21" w:rsidR="001134BD" w:rsidRPr="00DF3F71" w:rsidRDefault="003C5A90" w:rsidP="00DF3F71">
      <w:pPr>
        <w:pStyle w:val="ListParagraph"/>
        <w:numPr>
          <w:ilvl w:val="0"/>
          <w:numId w:val="8"/>
        </w:numPr>
        <w:spacing w:before="240" w:after="240" w:line="360" w:lineRule="auto"/>
        <w:jc w:val="both"/>
        <w:rPr>
          <w:rFonts w:ascii="Arial" w:hAnsi="Arial" w:cs="Arial"/>
          <w:b/>
          <w:bCs/>
        </w:rPr>
      </w:pPr>
      <w:r w:rsidRPr="00DF3F71">
        <w:rPr>
          <w:rFonts w:ascii="Arial" w:hAnsi="Arial" w:cs="Arial"/>
          <w:b/>
          <w:bCs/>
        </w:rPr>
        <w:t xml:space="preserve">The effect of Brexit on employee retention rate </w:t>
      </w:r>
      <w:r w:rsidRPr="00DF3F71">
        <w:rPr>
          <w:rFonts w:ascii="Arial" w:hAnsi="Arial" w:cs="Arial"/>
          <w:b/>
          <w:bCs/>
        </w:rPr>
        <w:t>on Premier Inn</w:t>
      </w:r>
    </w:p>
    <w:p w14:paraId="6571474E" w14:textId="354D2260" w:rsidR="006C0FFF" w:rsidRPr="005142DE" w:rsidRDefault="005E5E5A" w:rsidP="00754AF9">
      <w:pPr>
        <w:spacing w:before="240" w:after="240" w:line="360" w:lineRule="auto"/>
        <w:jc w:val="both"/>
        <w:rPr>
          <w:rFonts w:ascii="Arial" w:hAnsi="Arial" w:cs="Arial"/>
        </w:rPr>
      </w:pPr>
      <w:r w:rsidRPr="005142DE">
        <w:rPr>
          <w:rFonts w:ascii="Arial" w:hAnsi="Arial" w:cs="Arial"/>
        </w:rPr>
        <w:t>Premier Inn owner Whitbread has reported a 40% fall in annual profit and warned that a drop in demand for hotel rooms had worsened in recent weeks as Brexit uncertainty discouraged bookings, particularly among business travelers outside London</w:t>
      </w:r>
      <w:r w:rsidR="006C0FFF" w:rsidRPr="005142DE">
        <w:rPr>
          <w:rFonts w:ascii="Arial" w:hAnsi="Arial" w:cs="Arial"/>
        </w:rPr>
        <w:t xml:space="preserve"> </w:t>
      </w:r>
      <w:r w:rsidR="000D42BC" w:rsidRPr="005142DE">
        <w:rPr>
          <w:rFonts w:ascii="Arial" w:hAnsi="Arial" w:cs="Arial"/>
        </w:rPr>
        <w:t>(</w:t>
      </w:r>
      <w:proofErr w:type="spellStart"/>
      <w:r w:rsidR="000D42BC" w:rsidRPr="005142DE">
        <w:rPr>
          <w:rFonts w:ascii="Arial" w:hAnsi="Arial" w:cs="Arial"/>
        </w:rPr>
        <w:t>Kollewe</w:t>
      </w:r>
      <w:proofErr w:type="spellEnd"/>
      <w:r w:rsidR="000D42BC" w:rsidRPr="005142DE">
        <w:rPr>
          <w:rFonts w:ascii="Arial" w:hAnsi="Arial" w:cs="Arial"/>
        </w:rPr>
        <w:t>, 2019).</w:t>
      </w:r>
    </w:p>
    <w:p w14:paraId="3382ACA4" w14:textId="77777777" w:rsidR="008A0DCC" w:rsidRPr="005142DE" w:rsidRDefault="008A0DCC" w:rsidP="00754AF9">
      <w:pPr>
        <w:spacing w:before="240" w:after="240" w:line="360" w:lineRule="auto"/>
        <w:jc w:val="both"/>
        <w:rPr>
          <w:rFonts w:ascii="Arial" w:hAnsi="Arial" w:cs="Arial"/>
        </w:rPr>
      </w:pPr>
    </w:p>
    <w:p w14:paraId="3725EE97" w14:textId="017CBA7E" w:rsidR="008A0DCC" w:rsidRPr="00DF3F71" w:rsidRDefault="00000000" w:rsidP="00DF3F71">
      <w:pPr>
        <w:pStyle w:val="ListParagraph"/>
        <w:numPr>
          <w:ilvl w:val="0"/>
          <w:numId w:val="8"/>
        </w:numPr>
        <w:spacing w:before="240" w:after="240" w:line="360" w:lineRule="auto"/>
        <w:jc w:val="both"/>
        <w:rPr>
          <w:rFonts w:ascii="Arial" w:hAnsi="Arial" w:cs="Arial"/>
        </w:rPr>
      </w:pPr>
      <w:r w:rsidRPr="00DF3F71">
        <w:rPr>
          <w:rFonts w:ascii="Arial" w:hAnsi="Arial" w:cs="Arial"/>
          <w:b/>
          <w:bCs/>
        </w:rPr>
        <w:t>Integration of staff retention techniques throughout the employee lifecycle</w:t>
      </w:r>
    </w:p>
    <w:p w14:paraId="453ED69F"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lastRenderedPageBreak/>
        <w:t>With many hospitality businesses struggling to retain employees, companies hire employees with retention in mind (Mizne, 2022). Most companies integrate and weave employee retention tactics throughout the employee lifecycle.</w:t>
      </w:r>
    </w:p>
    <w:p w14:paraId="16BC5B58"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With that said, research conducted by Daniel Cable and his colleagues (2013) demonstrates that an employee-centric onboarding program that concentrates not just on the company but also on the employee results in more significant employee retention in the long run. One of their hypotheses was whether newcomers' perceptions of authentic self-expression would mediate the effect of socialisation practices that emphasise new employees' personal identities on (a) job attitudes, (b) productivity, and (c) retention. </w:t>
      </w:r>
    </w:p>
    <w:p w14:paraId="530900AE"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Their study focused on giving new telephone support employees in Indian call centres three different treatments; individual identity (the employees get one hour of a one-way presentation about the company), organisational identity (the employees get a fleece sweatshirt), and the control group (the employees get the usual training). The hope is that this experiment will provide the company with the information they need to accelerate the process of onboarding new workers. One hour of socialisation considerably impacted how new employees were treated upon being hired and the earliest orientation to their new employer. Although socialisation is a process that unfolds over time, it's not sure that our experimental condition would be stronger with a longer-term intervention. They measured retention by documenting whether each participant returned to the laboratory to work as part of the research team on day 2. Daniel and colleagues illustrate that "employees who receive onboarding emphasising individual identity were more than 32% less likely to quit."</w:t>
      </w:r>
    </w:p>
    <w:p w14:paraId="2C4F4C8D" w14:textId="520BB98A" w:rsidR="003E0421" w:rsidRPr="005142DE" w:rsidRDefault="00000000" w:rsidP="00754AF9">
      <w:pPr>
        <w:spacing w:before="240" w:after="240" w:line="360" w:lineRule="auto"/>
        <w:jc w:val="both"/>
        <w:rPr>
          <w:rFonts w:ascii="Arial" w:hAnsi="Arial" w:cs="Arial"/>
        </w:rPr>
      </w:pPr>
      <w:r w:rsidRPr="005142DE">
        <w:rPr>
          <w:rFonts w:ascii="Arial" w:hAnsi="Arial" w:cs="Arial"/>
        </w:rPr>
        <w:t>A study conducted by Gallup (2022) showed that companies that approached employee recognition strategically had nearly 25 percent lower turnover rates. Additionally, a Forbes study demonstrated how companies that fostered a "recognition-rich culture" enjoyed a 31 percent lower uncoerced turnover rate than companies with poor employee recognition programs (</w:t>
      </w:r>
      <w:proofErr w:type="spellStart"/>
      <w:r w:rsidRPr="005142DE">
        <w:rPr>
          <w:rFonts w:ascii="Arial" w:hAnsi="Arial" w:cs="Arial"/>
        </w:rPr>
        <w:t>Bersin</w:t>
      </w:r>
      <w:proofErr w:type="spellEnd"/>
      <w:r w:rsidRPr="005142DE">
        <w:rPr>
          <w:rFonts w:ascii="Arial" w:hAnsi="Arial" w:cs="Arial"/>
        </w:rPr>
        <w:t>, 2012).</w:t>
      </w:r>
    </w:p>
    <w:p w14:paraId="26D9CE5B" w14:textId="77777777" w:rsidR="0086565B" w:rsidRPr="005142DE" w:rsidRDefault="0086565B" w:rsidP="00754AF9">
      <w:pPr>
        <w:spacing w:before="240" w:after="240" w:line="360" w:lineRule="auto"/>
        <w:jc w:val="both"/>
        <w:rPr>
          <w:rFonts w:ascii="Arial" w:hAnsi="Arial" w:cs="Arial"/>
        </w:rPr>
      </w:pPr>
    </w:p>
    <w:p w14:paraId="4B19D63B" w14:textId="3FCC6C85" w:rsidR="008A0DCC" w:rsidRPr="00DE12B6" w:rsidRDefault="00000000" w:rsidP="009D1BF8">
      <w:pPr>
        <w:pStyle w:val="ListParagraph"/>
        <w:numPr>
          <w:ilvl w:val="0"/>
          <w:numId w:val="4"/>
        </w:numPr>
        <w:spacing w:before="240" w:after="240" w:line="360" w:lineRule="auto"/>
        <w:jc w:val="both"/>
        <w:rPr>
          <w:rFonts w:ascii="Arial" w:hAnsi="Arial" w:cs="Arial"/>
          <w:sz w:val="24"/>
          <w:szCs w:val="24"/>
        </w:rPr>
      </w:pPr>
      <w:r w:rsidRPr="00DE12B6">
        <w:rPr>
          <w:rFonts w:ascii="Arial" w:hAnsi="Arial" w:cs="Arial"/>
          <w:b/>
          <w:bCs/>
          <w:i/>
          <w:iCs/>
          <w:sz w:val="24"/>
          <w:szCs w:val="24"/>
        </w:rPr>
        <w:lastRenderedPageBreak/>
        <w:t>CONCLUSION</w:t>
      </w:r>
    </w:p>
    <w:p w14:paraId="393C81C8"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b/>
          <w:bCs/>
        </w:rPr>
        <w:t>Solutions</w:t>
      </w:r>
    </w:p>
    <w:p w14:paraId="614BA228"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Embracing technology is essential in tackling the labour shortage in hospitality. It can help you recruit and retain the best workers available and drive efficiencies in your processes.</w:t>
      </w:r>
    </w:p>
    <w:p w14:paraId="2D98C3D4"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Fourth's ATS provides a company-wide, branded recruitment service for businesses to attract and find talent. From posting vacancies across online job boards to applicant screening and arranging interviews to final hire and onboarding, the recruitment process is faster and more efficient. It ensures a smooth journey from a candidate's recruitment to their first shift, with all documents and payroll information uploaded and immersing candidates in the brand from day one.</w:t>
      </w:r>
    </w:p>
    <w:p w14:paraId="589D7A0D"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Fourth's (2022) new time and attendance Kiosk app is a reliable and cost-effective computerised solution for businesses to track, document and monitor employee working hours and breaks. It also prevents time theft through two-step employee verification. It can be installed onto a tablet and deployed in minutes across multiple locations. Time and attendance data is monitored in real-time and automatically synchronised with a centralised system that integrates seamlessly with Fourth's scheduling and payroll services and is guaranteed to operate 24/7, regardless of network issues, by storing time and attendance data on the device.</w:t>
      </w:r>
    </w:p>
    <w:p w14:paraId="2C601CFD" w14:textId="77777777" w:rsidR="008A0DCC" w:rsidRPr="005142DE" w:rsidRDefault="00000000" w:rsidP="00754AF9">
      <w:pPr>
        <w:spacing w:before="240" w:after="240" w:line="360" w:lineRule="auto"/>
        <w:jc w:val="both"/>
        <w:rPr>
          <w:rFonts w:ascii="Arial" w:hAnsi="Arial" w:cs="Arial"/>
        </w:rPr>
      </w:pPr>
      <w:r w:rsidRPr="005142DE">
        <w:rPr>
          <w:rFonts w:ascii="Arial" w:hAnsi="Arial" w:cs="Arial"/>
        </w:rPr>
        <w:t>Recording staff working hours is a fundamental activity for a profitable business. It ensures labour costs are controlled, employees are paid correctly and on time, and team productivity and morale are kept high, increasing staff retention.</w:t>
      </w:r>
    </w:p>
    <w:p w14:paraId="7E44EEB2" w14:textId="77777777" w:rsidR="008A0DCC" w:rsidRPr="005142DE" w:rsidRDefault="008A0DCC" w:rsidP="00754AF9">
      <w:pPr>
        <w:spacing w:before="240" w:after="240" w:line="360" w:lineRule="auto"/>
        <w:jc w:val="both"/>
        <w:rPr>
          <w:rFonts w:ascii="Arial" w:hAnsi="Arial" w:cs="Arial"/>
        </w:rPr>
      </w:pPr>
    </w:p>
    <w:p w14:paraId="35862C3C" w14:textId="5C50CCB3" w:rsidR="008A0DCC" w:rsidRPr="009D1BF8" w:rsidRDefault="00000000" w:rsidP="009D1BF8">
      <w:pPr>
        <w:pStyle w:val="ListParagraph"/>
        <w:numPr>
          <w:ilvl w:val="0"/>
          <w:numId w:val="4"/>
        </w:numPr>
        <w:spacing w:before="240" w:after="240" w:line="360" w:lineRule="auto"/>
        <w:jc w:val="both"/>
        <w:rPr>
          <w:rFonts w:ascii="Arial" w:hAnsi="Arial" w:cs="Arial"/>
        </w:rPr>
      </w:pPr>
      <w:r w:rsidRPr="009D1BF8">
        <w:rPr>
          <w:rFonts w:ascii="Arial" w:hAnsi="Arial" w:cs="Arial"/>
          <w:b/>
          <w:bCs/>
        </w:rPr>
        <w:t>Reference List</w:t>
      </w:r>
    </w:p>
    <w:p w14:paraId="775BC027" w14:textId="24E75D5F" w:rsidR="008A0DCC" w:rsidRPr="005142DE" w:rsidRDefault="00000000" w:rsidP="00754AF9">
      <w:pPr>
        <w:spacing w:before="240" w:after="240" w:line="360" w:lineRule="auto"/>
        <w:jc w:val="both"/>
        <w:rPr>
          <w:rFonts w:ascii="Arial" w:hAnsi="Arial" w:cs="Arial"/>
        </w:rPr>
      </w:pPr>
      <w:r w:rsidRPr="005142DE">
        <w:rPr>
          <w:rFonts w:ascii="Arial" w:hAnsi="Arial" w:cs="Arial"/>
          <w:i/>
          <w:iCs/>
        </w:rPr>
        <w:t>About Us</w:t>
      </w:r>
      <w:r w:rsidRPr="005142DE">
        <w:rPr>
          <w:rFonts w:ascii="Arial" w:hAnsi="Arial" w:cs="Arial"/>
        </w:rPr>
        <w:t xml:space="preserve"> (2022) </w:t>
      </w:r>
      <w:r w:rsidRPr="005142DE">
        <w:rPr>
          <w:rFonts w:ascii="Arial" w:hAnsi="Arial" w:cs="Arial"/>
          <w:i/>
          <w:iCs/>
        </w:rPr>
        <w:t>Whitbread PLC</w:t>
      </w:r>
      <w:r w:rsidRPr="005142DE">
        <w:rPr>
          <w:rFonts w:ascii="Arial" w:hAnsi="Arial" w:cs="Arial"/>
        </w:rPr>
        <w:t xml:space="preserve">. Available at: https://www.whitbread.co.uk/about-us/ (Accessed: December 2, 2022). </w:t>
      </w:r>
    </w:p>
    <w:p w14:paraId="15E78784" w14:textId="0EB084E7" w:rsidR="008A0DCC" w:rsidRPr="005142DE" w:rsidRDefault="00000000" w:rsidP="00754AF9">
      <w:pPr>
        <w:spacing w:before="240" w:after="240" w:line="360" w:lineRule="auto"/>
        <w:jc w:val="both"/>
        <w:rPr>
          <w:rFonts w:ascii="Arial" w:hAnsi="Arial" w:cs="Arial"/>
        </w:rPr>
      </w:pPr>
      <w:r w:rsidRPr="005142DE">
        <w:rPr>
          <w:rFonts w:ascii="Arial" w:hAnsi="Arial" w:cs="Arial"/>
        </w:rPr>
        <w:lastRenderedPageBreak/>
        <w:t xml:space="preserve">Ambrose, J. (2021) </w:t>
      </w:r>
      <w:r w:rsidRPr="005142DE">
        <w:rPr>
          <w:rFonts w:ascii="Arial" w:hAnsi="Arial" w:cs="Arial"/>
          <w:i/>
          <w:iCs/>
        </w:rPr>
        <w:t>Premier inn warns over staff shortages as hotel bookings recover</w:t>
      </w:r>
      <w:r w:rsidRPr="005142DE">
        <w:rPr>
          <w:rFonts w:ascii="Arial" w:hAnsi="Arial" w:cs="Arial"/>
        </w:rPr>
        <w:t xml:space="preserve">, </w:t>
      </w:r>
      <w:r w:rsidRPr="005142DE">
        <w:rPr>
          <w:rFonts w:ascii="Arial" w:hAnsi="Arial" w:cs="Arial"/>
          <w:i/>
          <w:iCs/>
        </w:rPr>
        <w:t>The Guardian</w:t>
      </w:r>
      <w:r w:rsidRPr="005142DE">
        <w:rPr>
          <w:rFonts w:ascii="Arial" w:hAnsi="Arial" w:cs="Arial"/>
        </w:rPr>
        <w:t xml:space="preserve">. Guardian News and Media. Available at: https://www.theguardian.com/business/2021/oct/26/premier-inn-staff-shortages-hotel-salaries-bonuses (Accessed: December 1, 2022). </w:t>
      </w:r>
    </w:p>
    <w:p w14:paraId="6E46836E" w14:textId="18C668D5" w:rsidR="008A0DCC" w:rsidRPr="005142DE" w:rsidRDefault="00000000" w:rsidP="00754AF9">
      <w:pPr>
        <w:spacing w:before="240" w:after="240" w:line="360" w:lineRule="auto"/>
        <w:jc w:val="both"/>
        <w:rPr>
          <w:rFonts w:ascii="Arial" w:hAnsi="Arial" w:cs="Arial"/>
        </w:rPr>
      </w:pPr>
      <w:proofErr w:type="spellStart"/>
      <w:r w:rsidRPr="005142DE">
        <w:rPr>
          <w:rFonts w:ascii="Arial" w:hAnsi="Arial" w:cs="Arial"/>
        </w:rPr>
        <w:t>Bersin</w:t>
      </w:r>
      <w:proofErr w:type="spellEnd"/>
      <w:r w:rsidRPr="005142DE">
        <w:rPr>
          <w:rFonts w:ascii="Arial" w:hAnsi="Arial" w:cs="Arial"/>
        </w:rPr>
        <w:t xml:space="preserve">, J. (2012) </w:t>
      </w:r>
      <w:r w:rsidRPr="005142DE">
        <w:rPr>
          <w:rFonts w:ascii="Arial" w:hAnsi="Arial" w:cs="Arial"/>
          <w:i/>
          <w:iCs/>
        </w:rPr>
        <w:t>New research unlocks the secret of employee recognition</w:t>
      </w:r>
      <w:r w:rsidRPr="005142DE">
        <w:rPr>
          <w:rFonts w:ascii="Arial" w:hAnsi="Arial" w:cs="Arial"/>
        </w:rPr>
        <w:t xml:space="preserve">, </w:t>
      </w:r>
      <w:r w:rsidRPr="005142DE">
        <w:rPr>
          <w:rFonts w:ascii="Arial" w:hAnsi="Arial" w:cs="Arial"/>
          <w:i/>
          <w:iCs/>
        </w:rPr>
        <w:t>Forbes</w:t>
      </w:r>
      <w:r w:rsidRPr="005142DE">
        <w:rPr>
          <w:rFonts w:ascii="Arial" w:hAnsi="Arial" w:cs="Arial"/>
        </w:rPr>
        <w:t xml:space="preserve">. Forbes Magazine. Available at: https://www.forbes.com/sites/joshbersin/2012/06/13/new-research-unlocks-the-secret-of-employee-recognition/?sh=29d851585276 (Accessed: December 2, 2022). </w:t>
      </w:r>
    </w:p>
    <w:p w14:paraId="222D00CF" w14:textId="43F13D38"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Bonn, M.A. and </w:t>
      </w:r>
      <w:proofErr w:type="spellStart"/>
      <w:r w:rsidRPr="005142DE">
        <w:rPr>
          <w:rFonts w:ascii="Arial" w:hAnsi="Arial" w:cs="Arial"/>
        </w:rPr>
        <w:t>Forbringer</w:t>
      </w:r>
      <w:proofErr w:type="spellEnd"/>
      <w:r w:rsidRPr="005142DE">
        <w:rPr>
          <w:rFonts w:ascii="Arial" w:hAnsi="Arial" w:cs="Arial"/>
        </w:rPr>
        <w:t xml:space="preserve">, L.R. (2002) </w:t>
      </w:r>
      <w:r w:rsidRPr="005142DE">
        <w:rPr>
          <w:rFonts w:ascii="Arial" w:hAnsi="Arial" w:cs="Arial"/>
          <w:i/>
          <w:iCs/>
        </w:rPr>
        <w:t>Reducing turnover in the hospitality industry: An overview of recruitment, selection and Retention</w:t>
      </w:r>
      <w:r w:rsidRPr="005142DE">
        <w:rPr>
          <w:rFonts w:ascii="Arial" w:hAnsi="Arial" w:cs="Arial"/>
        </w:rPr>
        <w:t xml:space="preserve">, </w:t>
      </w:r>
      <w:r w:rsidRPr="005142DE">
        <w:rPr>
          <w:rFonts w:ascii="Arial" w:hAnsi="Arial" w:cs="Arial"/>
          <w:i/>
          <w:iCs/>
        </w:rPr>
        <w:t>International Journal of Hospitality Management</w:t>
      </w:r>
      <w:r w:rsidRPr="005142DE">
        <w:rPr>
          <w:rFonts w:ascii="Arial" w:hAnsi="Arial" w:cs="Arial"/>
        </w:rPr>
        <w:t xml:space="preserve">. Pergamon. Available at: https://www.sciencedirect.com/science/article/abs/pii/027843199290035T (Accessed: November 30, 2022). </w:t>
      </w:r>
    </w:p>
    <w:p w14:paraId="3384C3C4" w14:textId="72EB322F"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Byrne, A. (2022) </w:t>
      </w:r>
      <w:r w:rsidRPr="005142DE">
        <w:rPr>
          <w:rFonts w:ascii="Arial" w:hAnsi="Arial" w:cs="Arial"/>
          <w:i/>
          <w:iCs/>
        </w:rPr>
        <w:t>What impact is inflation having on hospitality wages?</w:t>
      </w:r>
      <w:r w:rsidRPr="005142DE">
        <w:rPr>
          <w:rFonts w:ascii="Arial" w:hAnsi="Arial" w:cs="Arial"/>
        </w:rPr>
        <w:t xml:space="preserve">, </w:t>
      </w:r>
      <w:r w:rsidRPr="005142DE">
        <w:rPr>
          <w:rFonts w:ascii="Arial" w:hAnsi="Arial" w:cs="Arial"/>
          <w:i/>
          <w:iCs/>
        </w:rPr>
        <w:t>Ginger Hospitality</w:t>
      </w:r>
      <w:r w:rsidRPr="005142DE">
        <w:rPr>
          <w:rFonts w:ascii="Arial" w:hAnsi="Arial" w:cs="Arial"/>
        </w:rPr>
        <w:t xml:space="preserve">. Available at: https://gingerhospitality.co.uk/what-impact-is-inflation-having-on-hospitality-wages/ (Accessed: December 2, 2022). </w:t>
      </w:r>
    </w:p>
    <w:p w14:paraId="07570362" w14:textId="7057C9F2"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Cable, D.M., Gino, F. and Staats, B.R. (2013) </w:t>
      </w:r>
      <w:r w:rsidRPr="005142DE">
        <w:rPr>
          <w:rFonts w:ascii="Arial" w:hAnsi="Arial" w:cs="Arial"/>
          <w:i/>
          <w:iCs/>
        </w:rPr>
        <w:t>Breaking them in or eliciting their best? reframing socialisation...</w:t>
      </w:r>
      <w:r w:rsidRPr="005142DE">
        <w:rPr>
          <w:rFonts w:ascii="Arial" w:hAnsi="Arial" w:cs="Arial"/>
        </w:rPr>
        <w:t xml:space="preserve">, </w:t>
      </w:r>
      <w:r w:rsidRPr="005142DE">
        <w:rPr>
          <w:rFonts w:ascii="Arial" w:hAnsi="Arial" w:cs="Arial"/>
          <w:i/>
          <w:iCs/>
        </w:rPr>
        <w:t>SAGE Journals</w:t>
      </w:r>
      <w:r w:rsidRPr="005142DE">
        <w:rPr>
          <w:rFonts w:ascii="Arial" w:hAnsi="Arial" w:cs="Arial"/>
        </w:rPr>
        <w:t xml:space="preserve">. Available at: https://journals.sagepub.com/doi/10.1177/0001839213477098 (Accessed: December 2, 2022). </w:t>
      </w:r>
    </w:p>
    <w:p w14:paraId="30297D86" w14:textId="5F558EE5" w:rsidR="008A0DCC" w:rsidRPr="005142DE" w:rsidRDefault="00000000" w:rsidP="00754AF9">
      <w:pPr>
        <w:spacing w:before="240" w:after="240" w:line="360" w:lineRule="auto"/>
        <w:jc w:val="both"/>
        <w:rPr>
          <w:rFonts w:ascii="Arial" w:hAnsi="Arial" w:cs="Arial"/>
        </w:rPr>
      </w:pPr>
      <w:r w:rsidRPr="005142DE">
        <w:rPr>
          <w:rFonts w:ascii="Arial" w:hAnsi="Arial" w:cs="Arial"/>
          <w:i/>
          <w:iCs/>
        </w:rPr>
        <w:t>Employee turnover &amp; retention: Factsheets</w:t>
      </w:r>
      <w:r w:rsidRPr="005142DE">
        <w:rPr>
          <w:rFonts w:ascii="Arial" w:hAnsi="Arial" w:cs="Arial"/>
        </w:rPr>
        <w:t xml:space="preserve"> (2021) </w:t>
      </w:r>
      <w:r w:rsidRPr="005142DE">
        <w:rPr>
          <w:rFonts w:ascii="Arial" w:hAnsi="Arial" w:cs="Arial"/>
          <w:i/>
          <w:iCs/>
        </w:rPr>
        <w:t>CIPD</w:t>
      </w:r>
      <w:r w:rsidRPr="005142DE">
        <w:rPr>
          <w:rFonts w:ascii="Arial" w:hAnsi="Arial" w:cs="Arial"/>
        </w:rPr>
        <w:t xml:space="preserve">. Available at: https://www.cipd.co.uk/knowledge/strategy/resourcing/turnover-retention-factsheet#gref (Accessed: November 30, 2022). </w:t>
      </w:r>
    </w:p>
    <w:p w14:paraId="42C15CFD" w14:textId="1A8AF13E" w:rsidR="008A0DCC" w:rsidRPr="005142DE" w:rsidRDefault="00000000" w:rsidP="00754AF9">
      <w:pPr>
        <w:spacing w:before="240" w:after="240" w:line="360" w:lineRule="auto"/>
        <w:jc w:val="both"/>
        <w:rPr>
          <w:rFonts w:ascii="Arial" w:hAnsi="Arial" w:cs="Arial"/>
        </w:rPr>
      </w:pPr>
      <w:r w:rsidRPr="005142DE">
        <w:rPr>
          <w:rFonts w:ascii="Arial" w:hAnsi="Arial" w:cs="Arial"/>
          <w:i/>
          <w:iCs/>
        </w:rPr>
        <w:t>FY22 preliminary results April 28 2022 - Whitbread</w:t>
      </w:r>
      <w:r w:rsidRPr="005142DE">
        <w:rPr>
          <w:rFonts w:ascii="Arial" w:hAnsi="Arial" w:cs="Arial"/>
        </w:rPr>
        <w:t xml:space="preserve"> (2022) </w:t>
      </w:r>
      <w:r w:rsidRPr="005142DE">
        <w:rPr>
          <w:rFonts w:ascii="Arial" w:hAnsi="Arial" w:cs="Arial"/>
          <w:i/>
          <w:iCs/>
        </w:rPr>
        <w:t>Whitbread</w:t>
      </w:r>
      <w:r w:rsidRPr="005142DE">
        <w:rPr>
          <w:rFonts w:ascii="Arial" w:hAnsi="Arial" w:cs="Arial"/>
        </w:rPr>
        <w:t xml:space="preserve">. Available at: https://cdn.whitbread.co.uk/media/2022/04/Full-Year-FY22-Presentation-FINAL.pdf (Accessed: December 1, 2022). </w:t>
      </w:r>
    </w:p>
    <w:p w14:paraId="0F19318D" w14:textId="6B2C7A3D" w:rsidR="008A0DCC" w:rsidRPr="005142DE" w:rsidRDefault="00000000" w:rsidP="00754AF9">
      <w:pPr>
        <w:spacing w:before="240" w:after="240" w:line="360" w:lineRule="auto"/>
        <w:jc w:val="both"/>
        <w:rPr>
          <w:rFonts w:ascii="Arial" w:hAnsi="Arial" w:cs="Arial"/>
        </w:rPr>
      </w:pPr>
      <w:r w:rsidRPr="005142DE">
        <w:rPr>
          <w:rFonts w:ascii="Arial" w:hAnsi="Arial" w:cs="Arial"/>
          <w:i/>
          <w:iCs/>
        </w:rPr>
        <w:lastRenderedPageBreak/>
        <w:t>Hospitality industry challenges: How has COVID-19 impacted annual turnover?</w:t>
      </w:r>
      <w:r w:rsidRPr="005142DE">
        <w:rPr>
          <w:rFonts w:ascii="Arial" w:hAnsi="Arial" w:cs="Arial"/>
        </w:rPr>
        <w:t xml:space="preserve"> (2022) </w:t>
      </w:r>
      <w:r w:rsidRPr="005142DE">
        <w:rPr>
          <w:rFonts w:ascii="Arial" w:hAnsi="Arial" w:cs="Arial"/>
          <w:i/>
          <w:iCs/>
        </w:rPr>
        <w:t>Christie &amp; Co</w:t>
      </w:r>
      <w:r w:rsidRPr="005142DE">
        <w:rPr>
          <w:rFonts w:ascii="Arial" w:hAnsi="Arial" w:cs="Arial"/>
        </w:rPr>
        <w:t xml:space="preserve">. Available at: https://www.christie.com/news-resources/blogs/hospitality-industry-challenges-how-has-covid-19-impacted-annual-turnover/ (Accessed: November 30, 2022). </w:t>
      </w:r>
    </w:p>
    <w:p w14:paraId="245A6D4C" w14:textId="25F3742B" w:rsidR="000D42BC" w:rsidRPr="0010173E" w:rsidRDefault="000D42BC" w:rsidP="0010173E">
      <w:pPr>
        <w:pStyle w:val="NormalWeb"/>
        <w:spacing w:line="360" w:lineRule="auto"/>
        <w:jc w:val="both"/>
        <w:divId w:val="727609484"/>
        <w:rPr>
          <w:rFonts w:ascii="Arial" w:hAnsi="Arial" w:cs="Arial"/>
          <w:color w:val="000000"/>
        </w:rPr>
      </w:pPr>
      <w:proofErr w:type="spellStart"/>
      <w:r w:rsidRPr="005142DE">
        <w:rPr>
          <w:rFonts w:ascii="Arial" w:hAnsi="Arial" w:cs="Arial"/>
          <w:color w:val="000000"/>
        </w:rPr>
        <w:t>Kollewe</w:t>
      </w:r>
      <w:proofErr w:type="spellEnd"/>
      <w:r w:rsidRPr="005142DE">
        <w:rPr>
          <w:rFonts w:ascii="Arial" w:hAnsi="Arial" w:cs="Arial"/>
          <w:color w:val="000000"/>
        </w:rPr>
        <w:t>, J. (2019)</w:t>
      </w:r>
      <w:r w:rsidRPr="005142DE">
        <w:rPr>
          <w:rStyle w:val="apple-converted-space"/>
          <w:rFonts w:ascii="Arial" w:hAnsi="Arial" w:cs="Arial"/>
          <w:color w:val="000000"/>
        </w:rPr>
        <w:t> </w:t>
      </w:r>
      <w:r w:rsidRPr="005142DE">
        <w:rPr>
          <w:rFonts w:ascii="Arial" w:hAnsi="Arial" w:cs="Arial"/>
          <w:i/>
          <w:iCs/>
          <w:color w:val="000000"/>
        </w:rPr>
        <w:t>Premier Inn owner says Brexit uncertainty has hit bookings</w:t>
      </w:r>
      <w:r w:rsidRPr="005142DE">
        <w:rPr>
          <w:rFonts w:ascii="Arial" w:hAnsi="Arial" w:cs="Arial"/>
          <w:color w:val="000000"/>
        </w:rPr>
        <w:t>,</w:t>
      </w:r>
      <w:r w:rsidRPr="005142DE">
        <w:rPr>
          <w:rStyle w:val="apple-converted-space"/>
          <w:rFonts w:ascii="Arial" w:hAnsi="Arial" w:cs="Arial"/>
          <w:color w:val="000000"/>
        </w:rPr>
        <w:t> </w:t>
      </w:r>
      <w:r w:rsidRPr="005142DE">
        <w:rPr>
          <w:rFonts w:ascii="Arial" w:hAnsi="Arial" w:cs="Arial"/>
          <w:i/>
          <w:iCs/>
          <w:color w:val="000000"/>
        </w:rPr>
        <w:t>The Guardian</w:t>
      </w:r>
      <w:r w:rsidRPr="005142DE">
        <w:rPr>
          <w:rFonts w:ascii="Arial" w:hAnsi="Arial" w:cs="Arial"/>
          <w:color w:val="000000"/>
        </w:rPr>
        <w:t>. Guardian News and Media. Available at: https://www.theguardian.com/business/2019/apr/30/premier-inn-owner-brexit-bookings-whitbread-london (Accessed: December 2, 2022).</w:t>
      </w:r>
      <w:r w:rsidRPr="005142DE">
        <w:rPr>
          <w:rStyle w:val="apple-converted-space"/>
          <w:rFonts w:ascii="Arial" w:hAnsi="Arial" w:cs="Arial"/>
          <w:color w:val="000000"/>
        </w:rPr>
        <w:t> </w:t>
      </w:r>
    </w:p>
    <w:p w14:paraId="548EA751" w14:textId="53AC8E8F"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McLain, D. and Morgan, I. (2022) </w:t>
      </w:r>
      <w:r w:rsidRPr="005142DE">
        <w:rPr>
          <w:rFonts w:ascii="Arial" w:hAnsi="Arial" w:cs="Arial"/>
          <w:i/>
          <w:iCs/>
        </w:rPr>
        <w:t>Overwhelmed by employee turnover? have stay conversations</w:t>
      </w:r>
      <w:r w:rsidRPr="005142DE">
        <w:rPr>
          <w:rFonts w:ascii="Arial" w:hAnsi="Arial" w:cs="Arial"/>
        </w:rPr>
        <w:t xml:space="preserve">, </w:t>
      </w:r>
      <w:r w:rsidRPr="005142DE">
        <w:rPr>
          <w:rFonts w:ascii="Arial" w:hAnsi="Arial" w:cs="Arial"/>
          <w:i/>
          <w:iCs/>
        </w:rPr>
        <w:t>Gallup.com</w:t>
      </w:r>
      <w:r w:rsidRPr="005142DE">
        <w:rPr>
          <w:rFonts w:ascii="Arial" w:hAnsi="Arial" w:cs="Arial"/>
        </w:rPr>
        <w:t xml:space="preserve">. Gallup. Available at: https://www.gallup.com/workplace/355238/overwhelmed-employee-turnover-stay-conversations.aspx (Accessed: December 2, 2022). </w:t>
      </w:r>
    </w:p>
    <w:p w14:paraId="7FB5B7FF" w14:textId="3FBD13C7" w:rsidR="008A0DCC" w:rsidRPr="005142DE" w:rsidRDefault="00000000" w:rsidP="00754AF9">
      <w:pPr>
        <w:spacing w:before="240" w:after="240" w:line="360" w:lineRule="auto"/>
        <w:jc w:val="both"/>
        <w:rPr>
          <w:rFonts w:ascii="Arial" w:hAnsi="Arial" w:cs="Arial"/>
        </w:rPr>
      </w:pPr>
      <w:proofErr w:type="spellStart"/>
      <w:r w:rsidRPr="005142DE">
        <w:rPr>
          <w:rFonts w:ascii="Arial" w:hAnsi="Arial" w:cs="Arial"/>
        </w:rPr>
        <w:t>Mizne, D</w:t>
      </w:r>
      <w:proofErr w:type="spellEnd"/>
      <w:r w:rsidRPr="005142DE">
        <w:rPr>
          <w:rFonts w:ascii="Arial" w:hAnsi="Arial" w:cs="Arial"/>
        </w:rPr>
        <w:t xml:space="preserve">. (2022) </w:t>
      </w:r>
      <w:r w:rsidRPr="005142DE">
        <w:rPr>
          <w:rFonts w:ascii="Arial" w:hAnsi="Arial" w:cs="Arial"/>
          <w:i/>
          <w:iCs/>
        </w:rPr>
        <w:t>Working Retention into your employee lifecycle management strategy</w:t>
      </w:r>
      <w:r w:rsidRPr="005142DE">
        <w:rPr>
          <w:rFonts w:ascii="Arial" w:hAnsi="Arial" w:cs="Arial"/>
        </w:rPr>
        <w:t xml:space="preserve">, </w:t>
      </w:r>
      <w:r w:rsidRPr="005142DE">
        <w:rPr>
          <w:rFonts w:ascii="Arial" w:hAnsi="Arial" w:cs="Arial"/>
          <w:i/>
          <w:iCs/>
        </w:rPr>
        <w:t>15Five</w:t>
      </w:r>
      <w:r w:rsidRPr="005142DE">
        <w:rPr>
          <w:rFonts w:ascii="Arial" w:hAnsi="Arial" w:cs="Arial"/>
        </w:rPr>
        <w:t>. Available at: https://www.15five.com/blog/employee-lifecycle/ (Accessed: December 2, 2022).</w:t>
      </w:r>
    </w:p>
    <w:p w14:paraId="7960AF37" w14:textId="06CE4AD9"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ONS, (2022), </w:t>
      </w:r>
      <w:r w:rsidRPr="005142DE">
        <w:rPr>
          <w:rFonts w:ascii="Arial" w:hAnsi="Arial" w:cs="Arial"/>
          <w:i/>
          <w:iCs/>
        </w:rPr>
        <w:t>Business insights and impact on the UK economy BICS Wave 48 – January 27 2022</w:t>
      </w:r>
    </w:p>
    <w:p w14:paraId="0D2EBB4F" w14:textId="11084F13" w:rsidR="008A0DCC" w:rsidRPr="005142DE" w:rsidRDefault="00000000" w:rsidP="00754AF9">
      <w:pPr>
        <w:spacing w:before="240" w:after="240" w:line="360" w:lineRule="auto"/>
        <w:jc w:val="both"/>
        <w:rPr>
          <w:rFonts w:ascii="Arial" w:hAnsi="Arial" w:cs="Arial"/>
        </w:rPr>
      </w:pPr>
      <w:proofErr w:type="spellStart"/>
      <w:r w:rsidRPr="005142DE">
        <w:rPr>
          <w:rFonts w:ascii="Arial" w:hAnsi="Arial" w:cs="Arial"/>
        </w:rPr>
        <w:t>Palesciuc, I.</w:t>
      </w:r>
      <w:proofErr w:type="spellEnd"/>
      <w:r w:rsidRPr="005142DE">
        <w:rPr>
          <w:rFonts w:ascii="Arial" w:hAnsi="Arial" w:cs="Arial"/>
        </w:rPr>
        <w:t xml:space="preserve"> (2019) </w:t>
      </w:r>
      <w:r w:rsidRPr="005142DE">
        <w:rPr>
          <w:rFonts w:ascii="Arial" w:hAnsi="Arial" w:cs="Arial"/>
          <w:i/>
          <w:iCs/>
        </w:rPr>
        <w:t>Consequences of employee turnover on organisational performance</w:t>
      </w:r>
      <w:r w:rsidRPr="005142DE">
        <w:rPr>
          <w:rFonts w:ascii="Arial" w:hAnsi="Arial" w:cs="Arial"/>
        </w:rPr>
        <w:t xml:space="preserve">, </w:t>
      </w:r>
      <w:r w:rsidRPr="005142DE">
        <w:rPr>
          <w:rFonts w:ascii="Arial" w:hAnsi="Arial" w:cs="Arial"/>
          <w:i/>
          <w:iCs/>
        </w:rPr>
        <w:t>Performance Magazine</w:t>
      </w:r>
      <w:r w:rsidRPr="005142DE">
        <w:rPr>
          <w:rFonts w:ascii="Arial" w:hAnsi="Arial" w:cs="Arial"/>
        </w:rPr>
        <w:t xml:space="preserve">. Available at: https://www.performancemagazine.org/consequences-employee-turnover/ (Accessed: November 30, 2022). </w:t>
      </w:r>
    </w:p>
    <w:p w14:paraId="54D46F95" w14:textId="24A2B50C" w:rsidR="008A0DCC" w:rsidRPr="005142DE" w:rsidRDefault="00000000" w:rsidP="00754AF9">
      <w:pPr>
        <w:spacing w:before="240" w:after="240" w:line="360" w:lineRule="auto"/>
        <w:jc w:val="both"/>
        <w:rPr>
          <w:rFonts w:ascii="Arial" w:hAnsi="Arial" w:cs="Arial"/>
        </w:rPr>
      </w:pPr>
      <w:proofErr w:type="spellStart"/>
      <w:r w:rsidRPr="005142DE">
        <w:rPr>
          <w:rFonts w:ascii="Arial" w:hAnsi="Arial" w:cs="Arial"/>
        </w:rPr>
        <w:t>Ramuni</w:t>
      </w:r>
      <w:proofErr w:type="spellEnd"/>
      <w:r w:rsidRPr="005142DE">
        <w:rPr>
          <w:rFonts w:ascii="Arial" w:hAnsi="Arial" w:cs="Arial"/>
        </w:rPr>
        <w:t xml:space="preserve">, L. (2021) </w:t>
      </w:r>
      <w:r w:rsidRPr="005142DE">
        <w:rPr>
          <w:rFonts w:ascii="Arial" w:hAnsi="Arial" w:cs="Arial"/>
          <w:i/>
          <w:iCs/>
        </w:rPr>
        <w:t>Coronavirus and its impact on UK hospitality: January 2020 to June 2021</w:t>
      </w:r>
      <w:r w:rsidRPr="005142DE">
        <w:rPr>
          <w:rFonts w:ascii="Arial" w:hAnsi="Arial" w:cs="Arial"/>
        </w:rPr>
        <w:t xml:space="preserve">, </w:t>
      </w:r>
      <w:r w:rsidRPr="005142DE">
        <w:rPr>
          <w:rFonts w:ascii="Arial" w:hAnsi="Arial" w:cs="Arial"/>
          <w:i/>
          <w:iCs/>
        </w:rPr>
        <w:t>Coronavirus and its impact on UK hospitality - Office for National Statistics</w:t>
      </w:r>
      <w:r w:rsidRPr="005142DE">
        <w:rPr>
          <w:rFonts w:ascii="Arial" w:hAnsi="Arial" w:cs="Arial"/>
        </w:rPr>
        <w:t xml:space="preserve">. Office for National Statistics. Available at: https://www.ons.gov.uk/businessindustryandtrade/business/activitysizeandlocation/articles/coronavirusanditsimpactonukhospitality/january2020tojune2021 (Accessed: November 30, 2022). </w:t>
      </w:r>
    </w:p>
    <w:p w14:paraId="74C99592" w14:textId="7E2D22F3" w:rsidR="008A0DCC" w:rsidRPr="005142DE" w:rsidRDefault="00000000" w:rsidP="00754AF9">
      <w:pPr>
        <w:spacing w:before="240" w:after="240" w:line="360" w:lineRule="auto"/>
        <w:jc w:val="both"/>
        <w:rPr>
          <w:rFonts w:ascii="Arial" w:hAnsi="Arial" w:cs="Arial"/>
        </w:rPr>
      </w:pPr>
      <w:r w:rsidRPr="005142DE">
        <w:rPr>
          <w:rFonts w:ascii="Arial" w:hAnsi="Arial" w:cs="Arial"/>
        </w:rPr>
        <w:lastRenderedPageBreak/>
        <w:t xml:space="preserve">Shah, S.H.A. </w:t>
      </w:r>
      <w:r w:rsidRPr="005142DE">
        <w:rPr>
          <w:rFonts w:ascii="Arial" w:hAnsi="Arial" w:cs="Arial"/>
          <w:i/>
          <w:iCs/>
        </w:rPr>
        <w:t>et al.</w:t>
      </w:r>
      <w:r w:rsidRPr="005142DE">
        <w:rPr>
          <w:rFonts w:ascii="Arial" w:hAnsi="Arial" w:cs="Arial"/>
        </w:rPr>
        <w:t xml:space="preserve"> (2022) </w:t>
      </w:r>
      <w:r w:rsidRPr="005142DE">
        <w:rPr>
          <w:rFonts w:ascii="Arial" w:hAnsi="Arial" w:cs="Arial"/>
          <w:i/>
          <w:iCs/>
        </w:rPr>
        <w:t>The impact of job stress and state anger on turnover intention among nurses during COVID-19: The mediating role of emotional exhaustion</w:t>
      </w:r>
      <w:r w:rsidRPr="005142DE">
        <w:rPr>
          <w:rFonts w:ascii="Arial" w:hAnsi="Arial" w:cs="Arial"/>
        </w:rPr>
        <w:t xml:space="preserve">, </w:t>
      </w:r>
      <w:r w:rsidRPr="005142DE">
        <w:rPr>
          <w:rFonts w:ascii="Arial" w:hAnsi="Arial" w:cs="Arial"/>
          <w:i/>
          <w:iCs/>
        </w:rPr>
        <w:t>Frontiers in psychology</w:t>
      </w:r>
      <w:r w:rsidRPr="005142DE">
        <w:rPr>
          <w:rFonts w:ascii="Arial" w:hAnsi="Arial" w:cs="Arial"/>
        </w:rPr>
        <w:t>. US National Library of Medicine. Available at: https://www.ncbi.nlm.nih.gov/pmc/articles/PMC8863937/ (Accessed: November 30, 2022).</w:t>
      </w:r>
    </w:p>
    <w:p w14:paraId="747BF833" w14:textId="7072C644"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Staff, C. (2022) </w:t>
      </w:r>
      <w:r w:rsidRPr="005142DE">
        <w:rPr>
          <w:rFonts w:ascii="Arial" w:hAnsi="Arial" w:cs="Arial"/>
          <w:i/>
          <w:iCs/>
        </w:rPr>
        <w:t>Premier inn to raise room rates to combat 8% inflation</w:t>
      </w:r>
      <w:r w:rsidRPr="005142DE">
        <w:rPr>
          <w:rFonts w:ascii="Arial" w:hAnsi="Arial" w:cs="Arial"/>
        </w:rPr>
        <w:t xml:space="preserve">, </w:t>
      </w:r>
      <w:r w:rsidRPr="005142DE">
        <w:rPr>
          <w:rFonts w:ascii="Arial" w:hAnsi="Arial" w:cs="Arial"/>
          <w:i/>
          <w:iCs/>
        </w:rPr>
        <w:t>Evening Standard</w:t>
      </w:r>
      <w:r w:rsidRPr="005142DE">
        <w:rPr>
          <w:rFonts w:ascii="Arial" w:hAnsi="Arial" w:cs="Arial"/>
        </w:rPr>
        <w:t xml:space="preserve">. Evening Standard. Available at: https://www.standard.co.uk/business/premier-inn-whitbread-raises-prices-to-tackle-inflation-at-beefeater-brewers-fayre-b976267.html (Accessed: December 2, 2022). </w:t>
      </w:r>
    </w:p>
    <w:p w14:paraId="31F5F2AD" w14:textId="15FF9804" w:rsidR="00854E76" w:rsidRPr="00725D83" w:rsidRDefault="00854E76" w:rsidP="00725D83">
      <w:pPr>
        <w:pStyle w:val="NormalWeb"/>
        <w:spacing w:line="360" w:lineRule="auto"/>
        <w:jc w:val="both"/>
        <w:divId w:val="373503314"/>
        <w:rPr>
          <w:rFonts w:ascii="Arial" w:hAnsi="Arial" w:cs="Arial"/>
          <w:color w:val="000000"/>
        </w:rPr>
      </w:pPr>
      <w:r w:rsidRPr="005142DE">
        <w:rPr>
          <w:rFonts w:ascii="Arial" w:hAnsi="Arial" w:cs="Arial"/>
          <w:i/>
          <w:iCs/>
          <w:color w:val="000000"/>
        </w:rPr>
        <w:t>The impact of Brexit and Covid on the UK hospitality workforce</w:t>
      </w:r>
      <w:r w:rsidRPr="005142DE">
        <w:rPr>
          <w:rStyle w:val="apple-converted-space"/>
          <w:rFonts w:ascii="Arial" w:hAnsi="Arial" w:cs="Arial"/>
          <w:color w:val="000000"/>
        </w:rPr>
        <w:t> </w:t>
      </w:r>
      <w:r w:rsidRPr="005142DE">
        <w:rPr>
          <w:rFonts w:ascii="Arial" w:hAnsi="Arial" w:cs="Arial"/>
          <w:color w:val="000000"/>
        </w:rPr>
        <w:t>(2022)</w:t>
      </w:r>
      <w:r w:rsidRPr="005142DE">
        <w:rPr>
          <w:rStyle w:val="apple-converted-space"/>
          <w:rFonts w:ascii="Arial" w:hAnsi="Arial" w:cs="Arial"/>
          <w:color w:val="000000"/>
        </w:rPr>
        <w:t> </w:t>
      </w:r>
      <w:r w:rsidRPr="005142DE">
        <w:rPr>
          <w:rFonts w:ascii="Arial" w:hAnsi="Arial" w:cs="Arial"/>
          <w:i/>
          <w:iCs/>
          <w:color w:val="000000"/>
        </w:rPr>
        <w:t>Caterer.com</w:t>
      </w:r>
      <w:r w:rsidRPr="005142DE">
        <w:rPr>
          <w:rFonts w:ascii="Arial" w:hAnsi="Arial" w:cs="Arial"/>
          <w:color w:val="000000"/>
        </w:rPr>
        <w:t>. Available at: https://www.caterer.com/recruiter-advice/the-impact-of-brexit-and-covid-on-the-uk-hospitality-workforce (Accessed: December 2, 2022).</w:t>
      </w:r>
      <w:r w:rsidRPr="005142DE">
        <w:rPr>
          <w:rStyle w:val="apple-converted-space"/>
          <w:rFonts w:ascii="Arial" w:hAnsi="Arial" w:cs="Arial"/>
          <w:color w:val="000000"/>
        </w:rPr>
        <w:t> </w:t>
      </w:r>
    </w:p>
    <w:p w14:paraId="52EDA799" w14:textId="1208A370"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Whyte, P. (2021) </w:t>
      </w:r>
      <w:r w:rsidRPr="005142DE">
        <w:rPr>
          <w:rFonts w:ascii="Arial" w:hAnsi="Arial" w:cs="Arial"/>
          <w:i/>
          <w:iCs/>
        </w:rPr>
        <w:t>New Research Report: Inflation and the hospitality industry</w:t>
      </w:r>
      <w:r w:rsidRPr="005142DE">
        <w:rPr>
          <w:rFonts w:ascii="Arial" w:hAnsi="Arial" w:cs="Arial"/>
        </w:rPr>
        <w:t xml:space="preserve">, </w:t>
      </w:r>
      <w:r w:rsidRPr="005142DE">
        <w:rPr>
          <w:rFonts w:ascii="Arial" w:hAnsi="Arial" w:cs="Arial"/>
          <w:i/>
          <w:iCs/>
        </w:rPr>
        <w:t>Hospitality Insights</w:t>
      </w:r>
      <w:r w:rsidRPr="005142DE">
        <w:rPr>
          <w:rFonts w:ascii="Arial" w:hAnsi="Arial" w:cs="Arial"/>
        </w:rPr>
        <w:t xml:space="preserve">. Available at: https://www.hospitalityinsights.com/content/new-research-report-inflation-and-hospitality-industry (Accessed: December 2, 2022). </w:t>
      </w:r>
    </w:p>
    <w:p w14:paraId="02438828" w14:textId="323ABA44"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Wilson J.M., Lee J., Fitzgerald H.N., Oosterhoff B., Shook N.J., (2020) Job insecurity and financial concern during the COVID-19 pandemic are associated with worse mental health. </w:t>
      </w:r>
      <w:r w:rsidRPr="005142DE">
        <w:rPr>
          <w:rFonts w:ascii="Arial" w:hAnsi="Arial" w:cs="Arial"/>
          <w:i/>
          <w:iCs/>
        </w:rPr>
        <w:t xml:space="preserve">Journal of Occupational and Environmental Medicine. </w:t>
      </w:r>
      <w:r w:rsidRPr="005142DE">
        <w:rPr>
          <w:rFonts w:ascii="Arial" w:hAnsi="Arial" w:cs="Arial"/>
        </w:rPr>
        <w:t>2020;62:686–691. [</w:t>
      </w:r>
      <w:hyperlink r:id="rId5" w:history="1">
        <w:r w:rsidRPr="005142DE">
          <w:rPr>
            <w:rFonts w:ascii="Arial" w:hAnsi="Arial" w:cs="Arial"/>
            <w:color w:val="0000EE"/>
            <w:u w:val="single" w:color="0000EE"/>
          </w:rPr>
          <w:t>PubMed</w:t>
        </w:r>
      </w:hyperlink>
      <w:r w:rsidRPr="005142DE">
        <w:rPr>
          <w:rFonts w:ascii="Arial" w:hAnsi="Arial" w:cs="Arial"/>
        </w:rPr>
        <w:t>]</w:t>
      </w:r>
    </w:p>
    <w:p w14:paraId="73CB0566" w14:textId="7C610CF3" w:rsidR="008A0DCC" w:rsidRPr="005142DE" w:rsidRDefault="00000000" w:rsidP="00754AF9">
      <w:pPr>
        <w:spacing w:before="240" w:after="240" w:line="360" w:lineRule="auto"/>
        <w:jc w:val="both"/>
        <w:rPr>
          <w:rFonts w:ascii="Arial" w:hAnsi="Arial" w:cs="Arial"/>
        </w:rPr>
      </w:pPr>
      <w:r w:rsidRPr="005142DE">
        <w:rPr>
          <w:rFonts w:ascii="Arial" w:hAnsi="Arial" w:cs="Arial"/>
        </w:rPr>
        <w:t xml:space="preserve">Yin, J., Bi, Y., &amp; Ni, Y., (2022), The impact of COVID-19 on turnover intention among hotel employees: A moderated mediation model. </w:t>
      </w:r>
      <w:r w:rsidRPr="005142DE">
        <w:rPr>
          <w:rFonts w:ascii="Arial" w:hAnsi="Arial" w:cs="Arial"/>
          <w:i/>
          <w:iCs/>
        </w:rPr>
        <w:t>Journal of Hospitality and Tourism Management</w:t>
      </w:r>
      <w:r w:rsidRPr="005142DE">
        <w:rPr>
          <w:rFonts w:ascii="Arial" w:hAnsi="Arial" w:cs="Arial"/>
        </w:rPr>
        <w:t xml:space="preserve">, </w:t>
      </w:r>
      <w:r w:rsidRPr="005142DE">
        <w:rPr>
          <w:rFonts w:ascii="Arial" w:hAnsi="Arial" w:cs="Arial"/>
          <w:i/>
          <w:iCs/>
        </w:rPr>
        <w:t>51</w:t>
      </w:r>
      <w:r w:rsidRPr="005142DE">
        <w:rPr>
          <w:rFonts w:ascii="Arial" w:hAnsi="Arial" w:cs="Arial"/>
        </w:rPr>
        <w:t>, 539–549. https://doi.org/10.1016/j.jhtm.2022.05.010</w:t>
      </w:r>
    </w:p>
    <w:p w14:paraId="4E9B13F7" w14:textId="77777777" w:rsidR="008A0DCC" w:rsidRPr="005142DE" w:rsidRDefault="008A0DCC" w:rsidP="00754AF9">
      <w:pPr>
        <w:spacing w:before="240" w:after="240" w:line="360" w:lineRule="auto"/>
        <w:jc w:val="both"/>
        <w:rPr>
          <w:rFonts w:ascii="Arial" w:hAnsi="Arial" w:cs="Arial"/>
        </w:rPr>
      </w:pPr>
    </w:p>
    <w:p w14:paraId="2E59C984" w14:textId="77777777" w:rsidR="008A0DCC" w:rsidRPr="005142DE" w:rsidRDefault="008A0DCC" w:rsidP="00754AF9">
      <w:pPr>
        <w:spacing w:before="240" w:after="240" w:line="360" w:lineRule="auto"/>
        <w:jc w:val="both"/>
        <w:rPr>
          <w:rFonts w:ascii="Arial" w:hAnsi="Arial" w:cs="Arial"/>
        </w:rPr>
      </w:pPr>
    </w:p>
    <w:p w14:paraId="45949E2D" w14:textId="77777777" w:rsidR="008A0DCC" w:rsidRPr="005142DE" w:rsidRDefault="008A0DCC" w:rsidP="00754AF9">
      <w:pPr>
        <w:spacing w:before="240" w:after="240" w:line="360" w:lineRule="auto"/>
        <w:jc w:val="both"/>
        <w:rPr>
          <w:rFonts w:ascii="Arial" w:hAnsi="Arial" w:cs="Arial"/>
        </w:rPr>
      </w:pPr>
    </w:p>
    <w:p w14:paraId="7184FA4A" w14:textId="77777777" w:rsidR="008A0DCC" w:rsidRPr="005142DE" w:rsidRDefault="008A0DCC" w:rsidP="00754AF9">
      <w:pPr>
        <w:spacing w:before="240" w:after="240" w:line="360" w:lineRule="auto"/>
        <w:jc w:val="both"/>
        <w:rPr>
          <w:rFonts w:ascii="Arial" w:hAnsi="Arial" w:cs="Arial"/>
        </w:rPr>
      </w:pPr>
    </w:p>
    <w:p w14:paraId="1582CFD6" w14:textId="77777777" w:rsidR="008A0DCC" w:rsidRPr="005142DE" w:rsidRDefault="008A0DCC" w:rsidP="00754AF9">
      <w:pPr>
        <w:spacing w:before="240" w:after="240" w:line="360" w:lineRule="auto"/>
        <w:jc w:val="both"/>
        <w:rPr>
          <w:rFonts w:ascii="Arial" w:hAnsi="Arial" w:cs="Arial"/>
        </w:rPr>
      </w:pPr>
    </w:p>
    <w:p w14:paraId="566C0E65" w14:textId="77777777" w:rsidR="008A0DCC" w:rsidRPr="005142DE" w:rsidRDefault="008A0DCC" w:rsidP="00754AF9">
      <w:pPr>
        <w:spacing w:before="240" w:after="240" w:line="360" w:lineRule="auto"/>
        <w:jc w:val="both"/>
        <w:rPr>
          <w:rFonts w:ascii="Arial" w:hAnsi="Arial" w:cs="Arial"/>
        </w:rPr>
      </w:pPr>
    </w:p>
    <w:p w14:paraId="0A7127BD" w14:textId="77777777" w:rsidR="008A0DCC" w:rsidRPr="005142DE" w:rsidRDefault="008A0DCC" w:rsidP="00754AF9">
      <w:pPr>
        <w:spacing w:before="240" w:after="240" w:line="360" w:lineRule="auto"/>
        <w:jc w:val="both"/>
        <w:rPr>
          <w:rFonts w:ascii="Arial" w:hAnsi="Arial" w:cs="Arial"/>
        </w:rPr>
      </w:pPr>
    </w:p>
    <w:p w14:paraId="320E387B" w14:textId="77777777" w:rsidR="008A0DCC" w:rsidRPr="005142DE" w:rsidRDefault="008A0DCC" w:rsidP="00754AF9">
      <w:pPr>
        <w:spacing w:before="240" w:after="240" w:line="360" w:lineRule="auto"/>
        <w:jc w:val="both"/>
        <w:rPr>
          <w:rFonts w:ascii="Arial" w:hAnsi="Arial" w:cs="Arial"/>
        </w:rPr>
      </w:pPr>
    </w:p>
    <w:p w14:paraId="669990B6" w14:textId="77777777" w:rsidR="008A0DCC" w:rsidRPr="005142DE" w:rsidRDefault="008A0DCC" w:rsidP="00754AF9">
      <w:pPr>
        <w:spacing w:before="240" w:after="240" w:line="360" w:lineRule="auto"/>
        <w:jc w:val="both"/>
        <w:rPr>
          <w:rFonts w:ascii="Arial" w:hAnsi="Arial" w:cs="Arial"/>
        </w:rPr>
      </w:pPr>
    </w:p>
    <w:p w14:paraId="2C5181A4" w14:textId="77777777" w:rsidR="008A0DCC" w:rsidRPr="005142DE" w:rsidRDefault="008A0DCC" w:rsidP="00754AF9">
      <w:pPr>
        <w:spacing w:before="240" w:after="240" w:line="360" w:lineRule="auto"/>
        <w:jc w:val="both"/>
        <w:rPr>
          <w:rFonts w:ascii="Arial" w:hAnsi="Arial" w:cs="Arial"/>
        </w:rPr>
      </w:pPr>
    </w:p>
    <w:p w14:paraId="4DE73D28" w14:textId="77777777" w:rsidR="008A0DCC" w:rsidRPr="005142DE" w:rsidRDefault="008A0DCC" w:rsidP="00754AF9">
      <w:pPr>
        <w:spacing w:before="240" w:after="240" w:line="360" w:lineRule="auto"/>
        <w:jc w:val="both"/>
        <w:rPr>
          <w:rFonts w:ascii="Arial" w:hAnsi="Arial" w:cs="Arial"/>
        </w:rPr>
      </w:pPr>
    </w:p>
    <w:p w14:paraId="3B21F36F" w14:textId="77777777" w:rsidR="008A0DCC" w:rsidRPr="005142DE" w:rsidRDefault="008A0DCC" w:rsidP="00754AF9">
      <w:pPr>
        <w:spacing w:before="240" w:after="240" w:line="360" w:lineRule="auto"/>
        <w:jc w:val="both"/>
        <w:rPr>
          <w:rFonts w:ascii="Arial" w:hAnsi="Arial" w:cs="Arial"/>
        </w:rPr>
      </w:pPr>
    </w:p>
    <w:p w14:paraId="2084C33E" w14:textId="77777777" w:rsidR="008A0DCC" w:rsidRPr="005142DE" w:rsidRDefault="008A0DCC" w:rsidP="00754AF9">
      <w:pPr>
        <w:spacing w:before="240" w:after="240" w:line="360" w:lineRule="auto"/>
        <w:jc w:val="both"/>
        <w:rPr>
          <w:rFonts w:ascii="Arial" w:hAnsi="Arial" w:cs="Arial"/>
        </w:rPr>
      </w:pPr>
    </w:p>
    <w:p w14:paraId="2042D3CD" w14:textId="77777777" w:rsidR="008A0DCC" w:rsidRPr="005142DE" w:rsidRDefault="008A0DCC" w:rsidP="00754AF9">
      <w:pPr>
        <w:spacing w:before="240" w:after="240" w:line="360" w:lineRule="auto"/>
        <w:jc w:val="both"/>
        <w:rPr>
          <w:rFonts w:ascii="Arial" w:hAnsi="Arial" w:cs="Arial"/>
        </w:rPr>
      </w:pPr>
    </w:p>
    <w:p w14:paraId="3EC434BE" w14:textId="77777777" w:rsidR="008A0DCC" w:rsidRPr="005142DE" w:rsidRDefault="008A0DCC" w:rsidP="00754AF9">
      <w:pPr>
        <w:spacing w:before="240" w:after="240" w:line="360" w:lineRule="auto"/>
        <w:jc w:val="both"/>
        <w:rPr>
          <w:rFonts w:ascii="Arial" w:hAnsi="Arial" w:cs="Arial"/>
        </w:rPr>
      </w:pPr>
    </w:p>
    <w:p w14:paraId="08282BA0" w14:textId="77777777" w:rsidR="008A0DCC" w:rsidRPr="005142DE" w:rsidRDefault="008A0DCC" w:rsidP="00754AF9">
      <w:pPr>
        <w:spacing w:before="240" w:after="240" w:line="360" w:lineRule="auto"/>
        <w:jc w:val="both"/>
        <w:rPr>
          <w:rFonts w:ascii="Arial" w:hAnsi="Arial" w:cs="Arial"/>
        </w:rPr>
      </w:pPr>
    </w:p>
    <w:p w14:paraId="081E615C" w14:textId="77777777" w:rsidR="008A0DCC" w:rsidRPr="005142DE" w:rsidRDefault="008A0DCC" w:rsidP="00754AF9">
      <w:pPr>
        <w:spacing w:before="240" w:after="240" w:line="360" w:lineRule="auto"/>
        <w:jc w:val="both"/>
        <w:rPr>
          <w:rFonts w:ascii="Arial" w:hAnsi="Arial" w:cs="Arial"/>
        </w:rPr>
      </w:pPr>
    </w:p>
    <w:p w14:paraId="1089BDCC" w14:textId="77777777" w:rsidR="008A0DCC" w:rsidRPr="005142DE" w:rsidRDefault="008A0DCC" w:rsidP="00754AF9">
      <w:pPr>
        <w:spacing w:before="240" w:after="240" w:line="360" w:lineRule="auto"/>
        <w:jc w:val="both"/>
        <w:rPr>
          <w:rFonts w:ascii="Arial" w:hAnsi="Arial" w:cs="Arial"/>
        </w:rPr>
      </w:pPr>
    </w:p>
    <w:p w14:paraId="0F42F781" w14:textId="77777777" w:rsidR="008A0DCC" w:rsidRPr="005142DE" w:rsidRDefault="008A0DCC" w:rsidP="00754AF9">
      <w:pPr>
        <w:spacing w:before="240" w:after="240" w:line="360" w:lineRule="auto"/>
        <w:jc w:val="both"/>
        <w:rPr>
          <w:rFonts w:ascii="Arial" w:hAnsi="Arial" w:cs="Arial"/>
        </w:rPr>
      </w:pPr>
    </w:p>
    <w:p w14:paraId="171DD2C7" w14:textId="77777777" w:rsidR="008A0DCC" w:rsidRPr="005142DE" w:rsidRDefault="008A0DCC" w:rsidP="00754AF9">
      <w:pPr>
        <w:spacing w:before="240" w:after="240" w:line="360" w:lineRule="auto"/>
        <w:jc w:val="both"/>
        <w:rPr>
          <w:rFonts w:ascii="Arial" w:hAnsi="Arial" w:cs="Arial"/>
        </w:rPr>
      </w:pPr>
    </w:p>
    <w:p w14:paraId="6E2BD7A2" w14:textId="77777777" w:rsidR="008A0DCC" w:rsidRPr="005142DE" w:rsidRDefault="008A0DCC" w:rsidP="00754AF9">
      <w:pPr>
        <w:spacing w:before="240" w:after="240" w:line="360" w:lineRule="auto"/>
        <w:jc w:val="both"/>
        <w:rPr>
          <w:rFonts w:ascii="Arial" w:hAnsi="Arial" w:cs="Arial"/>
        </w:rPr>
      </w:pPr>
    </w:p>
    <w:p w14:paraId="22FC5CA9" w14:textId="77777777" w:rsidR="008A0DCC" w:rsidRPr="005142DE" w:rsidRDefault="008A0DCC" w:rsidP="00754AF9">
      <w:pPr>
        <w:spacing w:before="240" w:after="240" w:line="360" w:lineRule="auto"/>
        <w:jc w:val="both"/>
        <w:rPr>
          <w:rFonts w:ascii="Arial" w:hAnsi="Arial" w:cs="Arial"/>
        </w:rPr>
      </w:pPr>
    </w:p>
    <w:p w14:paraId="467B8E25" w14:textId="77777777" w:rsidR="008A0DCC" w:rsidRPr="005142DE" w:rsidRDefault="008A0DCC" w:rsidP="00754AF9">
      <w:pPr>
        <w:spacing w:before="240" w:after="240" w:line="360" w:lineRule="auto"/>
        <w:jc w:val="both"/>
        <w:rPr>
          <w:rFonts w:ascii="Arial" w:hAnsi="Arial" w:cs="Arial"/>
        </w:rPr>
      </w:pPr>
    </w:p>
    <w:p w14:paraId="0D08F79D" w14:textId="77777777" w:rsidR="008A0DCC" w:rsidRPr="005142DE" w:rsidRDefault="008A0DCC" w:rsidP="00754AF9">
      <w:pPr>
        <w:spacing w:before="240" w:after="240" w:line="360" w:lineRule="auto"/>
        <w:jc w:val="both"/>
        <w:rPr>
          <w:rFonts w:ascii="Arial" w:hAnsi="Arial" w:cs="Arial"/>
        </w:rPr>
      </w:pPr>
    </w:p>
    <w:p w14:paraId="2C0FF12B" w14:textId="77777777" w:rsidR="008A0DCC" w:rsidRPr="005142DE" w:rsidRDefault="008A0DCC" w:rsidP="00754AF9">
      <w:pPr>
        <w:spacing w:before="240" w:after="240" w:line="360" w:lineRule="auto"/>
        <w:jc w:val="both"/>
        <w:rPr>
          <w:rFonts w:ascii="Arial" w:hAnsi="Arial" w:cs="Arial"/>
        </w:rPr>
      </w:pPr>
    </w:p>
    <w:p w14:paraId="7AA3BBC2" w14:textId="77777777" w:rsidR="008A0DCC" w:rsidRPr="005142DE" w:rsidRDefault="008A0DCC" w:rsidP="00754AF9">
      <w:pPr>
        <w:spacing w:before="240" w:after="240" w:line="360" w:lineRule="auto"/>
        <w:jc w:val="both"/>
        <w:rPr>
          <w:rFonts w:ascii="Arial" w:hAnsi="Arial" w:cs="Arial"/>
        </w:rPr>
      </w:pPr>
    </w:p>
    <w:p w14:paraId="76670A11" w14:textId="77777777" w:rsidR="008A0DCC" w:rsidRPr="005142DE" w:rsidRDefault="008A0DCC" w:rsidP="00754AF9">
      <w:pPr>
        <w:spacing w:before="240" w:after="240" w:line="360" w:lineRule="auto"/>
        <w:jc w:val="both"/>
        <w:rPr>
          <w:rFonts w:ascii="Arial" w:hAnsi="Arial" w:cs="Arial"/>
        </w:rPr>
      </w:pPr>
    </w:p>
    <w:p w14:paraId="69FA3379" w14:textId="77777777" w:rsidR="008A0DCC" w:rsidRPr="005142DE" w:rsidRDefault="008A0DCC" w:rsidP="00754AF9">
      <w:pPr>
        <w:spacing w:before="240" w:after="240" w:line="360" w:lineRule="auto"/>
        <w:jc w:val="both"/>
        <w:rPr>
          <w:rFonts w:ascii="Arial" w:hAnsi="Arial" w:cs="Arial"/>
        </w:rPr>
      </w:pPr>
    </w:p>
    <w:p w14:paraId="3E958831" w14:textId="77777777" w:rsidR="008A0DCC" w:rsidRPr="005142DE" w:rsidRDefault="008A0DCC" w:rsidP="00754AF9">
      <w:pPr>
        <w:spacing w:before="240" w:after="240" w:line="360" w:lineRule="auto"/>
        <w:jc w:val="both"/>
        <w:rPr>
          <w:rFonts w:ascii="Arial" w:hAnsi="Arial" w:cs="Arial"/>
        </w:rPr>
      </w:pPr>
    </w:p>
    <w:p w14:paraId="09969479" w14:textId="77777777" w:rsidR="008A0DCC" w:rsidRPr="005142DE" w:rsidRDefault="008A0DCC" w:rsidP="00754AF9">
      <w:pPr>
        <w:spacing w:before="240" w:after="240" w:line="360" w:lineRule="auto"/>
        <w:jc w:val="both"/>
        <w:rPr>
          <w:rFonts w:ascii="Arial" w:hAnsi="Arial" w:cs="Arial"/>
        </w:rPr>
      </w:pPr>
    </w:p>
    <w:p w14:paraId="70CAA32C" w14:textId="77777777" w:rsidR="008A0DCC" w:rsidRPr="005142DE" w:rsidRDefault="008A0DCC" w:rsidP="00754AF9">
      <w:pPr>
        <w:spacing w:before="240" w:after="240" w:line="360" w:lineRule="auto"/>
        <w:jc w:val="both"/>
        <w:rPr>
          <w:rFonts w:ascii="Arial" w:hAnsi="Arial" w:cs="Arial"/>
        </w:rPr>
      </w:pPr>
    </w:p>
    <w:p w14:paraId="28E2B82F" w14:textId="77777777" w:rsidR="008A0DCC" w:rsidRPr="005142DE" w:rsidRDefault="008A0DCC" w:rsidP="00754AF9">
      <w:pPr>
        <w:spacing w:before="240" w:after="240" w:line="360" w:lineRule="auto"/>
        <w:jc w:val="both"/>
        <w:rPr>
          <w:rFonts w:ascii="Arial" w:hAnsi="Arial" w:cs="Arial"/>
        </w:rPr>
      </w:pPr>
    </w:p>
    <w:p w14:paraId="1CC0BDD1" w14:textId="77777777" w:rsidR="008A0DCC" w:rsidRPr="005142DE" w:rsidRDefault="008A0DCC" w:rsidP="00754AF9">
      <w:pPr>
        <w:spacing w:before="240" w:after="240" w:line="360" w:lineRule="auto"/>
        <w:jc w:val="both"/>
        <w:rPr>
          <w:rFonts w:ascii="Arial" w:hAnsi="Arial" w:cs="Arial"/>
        </w:rPr>
      </w:pPr>
    </w:p>
    <w:p w14:paraId="293EAD21" w14:textId="77777777" w:rsidR="008A0DCC" w:rsidRPr="005142DE" w:rsidRDefault="008A0DCC" w:rsidP="00754AF9">
      <w:pPr>
        <w:spacing w:before="240" w:after="240" w:line="360" w:lineRule="auto"/>
        <w:jc w:val="both"/>
        <w:rPr>
          <w:rFonts w:ascii="Arial" w:hAnsi="Arial" w:cs="Arial"/>
        </w:rPr>
      </w:pPr>
    </w:p>
    <w:p w14:paraId="64849949" w14:textId="77777777" w:rsidR="008A0DCC" w:rsidRPr="005142DE" w:rsidRDefault="008A0DCC" w:rsidP="00754AF9">
      <w:pPr>
        <w:spacing w:before="240" w:after="240" w:line="360" w:lineRule="auto"/>
        <w:jc w:val="both"/>
        <w:rPr>
          <w:rFonts w:ascii="Arial" w:hAnsi="Arial" w:cs="Arial"/>
        </w:rPr>
      </w:pPr>
    </w:p>
    <w:p w14:paraId="4DF97E9A" w14:textId="77777777" w:rsidR="008A0DCC" w:rsidRPr="005142DE" w:rsidRDefault="008A0DCC" w:rsidP="00754AF9">
      <w:pPr>
        <w:spacing w:before="240" w:after="240" w:line="360" w:lineRule="auto"/>
        <w:jc w:val="both"/>
        <w:rPr>
          <w:rFonts w:ascii="Arial" w:hAnsi="Arial" w:cs="Arial"/>
        </w:rPr>
      </w:pPr>
    </w:p>
    <w:p w14:paraId="777AC829" w14:textId="77777777" w:rsidR="008A0DCC" w:rsidRPr="005142DE" w:rsidRDefault="008A0DCC" w:rsidP="00754AF9">
      <w:pPr>
        <w:spacing w:before="240" w:after="240" w:line="360" w:lineRule="auto"/>
        <w:jc w:val="both"/>
        <w:rPr>
          <w:rFonts w:ascii="Arial" w:hAnsi="Arial" w:cs="Arial"/>
        </w:rPr>
      </w:pPr>
    </w:p>
    <w:p w14:paraId="3C5DD484" w14:textId="77777777" w:rsidR="008A0DCC" w:rsidRPr="005142DE" w:rsidRDefault="008A0DCC" w:rsidP="00754AF9">
      <w:pPr>
        <w:spacing w:before="240" w:after="240" w:line="360" w:lineRule="auto"/>
        <w:jc w:val="both"/>
        <w:rPr>
          <w:rFonts w:ascii="Arial" w:hAnsi="Arial" w:cs="Arial"/>
        </w:rPr>
      </w:pPr>
    </w:p>
    <w:p w14:paraId="76AE9D19" w14:textId="77777777" w:rsidR="008A0DCC" w:rsidRPr="005142DE" w:rsidRDefault="008A0DCC" w:rsidP="00754AF9">
      <w:pPr>
        <w:spacing w:before="240" w:after="240" w:line="360" w:lineRule="auto"/>
        <w:jc w:val="both"/>
        <w:rPr>
          <w:rFonts w:ascii="Arial" w:hAnsi="Arial" w:cs="Arial"/>
        </w:rPr>
      </w:pPr>
    </w:p>
    <w:p w14:paraId="23CDBD6C" w14:textId="77777777" w:rsidR="008A0DCC" w:rsidRPr="005142DE" w:rsidRDefault="008A0DCC" w:rsidP="00754AF9">
      <w:pPr>
        <w:spacing w:before="240" w:after="240" w:line="360" w:lineRule="auto"/>
        <w:jc w:val="both"/>
        <w:rPr>
          <w:rFonts w:ascii="Arial" w:hAnsi="Arial" w:cs="Arial"/>
        </w:rPr>
      </w:pPr>
    </w:p>
    <w:p w14:paraId="26E89D18" w14:textId="77777777" w:rsidR="008A0DCC" w:rsidRPr="005142DE" w:rsidRDefault="008A0DCC" w:rsidP="00754AF9">
      <w:pPr>
        <w:spacing w:before="240" w:after="240" w:line="360" w:lineRule="auto"/>
        <w:jc w:val="both"/>
        <w:rPr>
          <w:rFonts w:ascii="Arial" w:hAnsi="Arial" w:cs="Arial"/>
        </w:rPr>
      </w:pPr>
    </w:p>
    <w:p w14:paraId="44DF78C9" w14:textId="77777777" w:rsidR="008A0DCC" w:rsidRPr="005142DE" w:rsidRDefault="008A0DCC" w:rsidP="00754AF9">
      <w:pPr>
        <w:spacing w:before="240" w:after="240" w:line="360" w:lineRule="auto"/>
        <w:jc w:val="both"/>
        <w:rPr>
          <w:rFonts w:ascii="Arial" w:hAnsi="Arial" w:cs="Arial"/>
        </w:rPr>
      </w:pPr>
    </w:p>
    <w:p w14:paraId="4C299368" w14:textId="77777777" w:rsidR="008A0DCC" w:rsidRPr="005142DE" w:rsidRDefault="008A0DCC" w:rsidP="00754AF9">
      <w:pPr>
        <w:spacing w:before="240" w:after="240" w:line="360" w:lineRule="auto"/>
        <w:jc w:val="both"/>
        <w:rPr>
          <w:rFonts w:ascii="Arial" w:hAnsi="Arial" w:cs="Arial"/>
        </w:rPr>
      </w:pPr>
    </w:p>
    <w:sectPr w:rsidR="008A0DCC" w:rsidRPr="005142DE">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E7CEE"/>
    <w:multiLevelType w:val="hybridMultilevel"/>
    <w:tmpl w:val="81D68468"/>
    <w:lvl w:ilvl="0" w:tplc="FFFFFFFF">
      <w:start w:val="1"/>
      <w:numFmt w:val="lowerLetter"/>
      <w:lvlText w:val="%1)"/>
      <w:lvlJc w:val="left"/>
      <w:pPr>
        <w:ind w:left="1080" w:hanging="360"/>
      </w:pPr>
      <w:rPr>
        <w:rFonts w:hint="default"/>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C203E68"/>
    <w:multiLevelType w:val="hybridMultilevel"/>
    <w:tmpl w:val="15CA3C9A"/>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F75405"/>
    <w:multiLevelType w:val="hybridMultilevel"/>
    <w:tmpl w:val="2886EA34"/>
    <w:lvl w:ilvl="0" w:tplc="FFFFFFFF">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F0B030"/>
    <w:multiLevelType w:val="hybridMultilevel"/>
    <w:tmpl w:val="FFFFFFFF"/>
    <w:lvl w:ilvl="0" w:tplc="0CF463E8">
      <w:start w:val="1"/>
      <w:numFmt w:val="bullet"/>
      <w:lvlText w:val=""/>
      <w:lvlJc w:val="left"/>
      <w:pPr>
        <w:ind w:left="720" w:hanging="360"/>
      </w:pPr>
      <w:rPr>
        <w:rFonts w:ascii="Symbol" w:hAnsi="Symbol" w:hint="default"/>
      </w:rPr>
    </w:lvl>
    <w:lvl w:ilvl="1" w:tplc="110C55B6">
      <w:start w:val="1"/>
      <w:numFmt w:val="bullet"/>
      <w:lvlText w:val="o"/>
      <w:lvlJc w:val="left"/>
      <w:pPr>
        <w:ind w:left="1440" w:hanging="360"/>
      </w:pPr>
      <w:rPr>
        <w:rFonts w:ascii="Courier New" w:hAnsi="Courier New" w:hint="default"/>
      </w:rPr>
    </w:lvl>
    <w:lvl w:ilvl="2" w:tplc="86E6AE48">
      <w:start w:val="1"/>
      <w:numFmt w:val="bullet"/>
      <w:lvlText w:val=""/>
      <w:lvlJc w:val="left"/>
      <w:pPr>
        <w:ind w:left="2160" w:hanging="360"/>
      </w:pPr>
      <w:rPr>
        <w:rFonts w:ascii="Wingdings" w:hAnsi="Wingdings" w:hint="default"/>
      </w:rPr>
    </w:lvl>
    <w:lvl w:ilvl="3" w:tplc="AEA0D1E6">
      <w:start w:val="1"/>
      <w:numFmt w:val="bullet"/>
      <w:lvlText w:val=""/>
      <w:lvlJc w:val="left"/>
      <w:pPr>
        <w:ind w:left="2880" w:hanging="360"/>
      </w:pPr>
      <w:rPr>
        <w:rFonts w:ascii="Symbol" w:hAnsi="Symbol" w:hint="default"/>
      </w:rPr>
    </w:lvl>
    <w:lvl w:ilvl="4" w:tplc="1018D2DE">
      <w:start w:val="1"/>
      <w:numFmt w:val="bullet"/>
      <w:lvlText w:val="o"/>
      <w:lvlJc w:val="left"/>
      <w:pPr>
        <w:ind w:left="3600" w:hanging="360"/>
      </w:pPr>
      <w:rPr>
        <w:rFonts w:ascii="Courier New" w:hAnsi="Courier New" w:hint="default"/>
      </w:rPr>
    </w:lvl>
    <w:lvl w:ilvl="5" w:tplc="4D5418D4">
      <w:start w:val="1"/>
      <w:numFmt w:val="bullet"/>
      <w:lvlText w:val=""/>
      <w:lvlJc w:val="left"/>
      <w:pPr>
        <w:ind w:left="4320" w:hanging="360"/>
      </w:pPr>
      <w:rPr>
        <w:rFonts w:ascii="Wingdings" w:hAnsi="Wingdings" w:hint="default"/>
      </w:rPr>
    </w:lvl>
    <w:lvl w:ilvl="6" w:tplc="BDEA7020">
      <w:start w:val="1"/>
      <w:numFmt w:val="bullet"/>
      <w:lvlText w:val=""/>
      <w:lvlJc w:val="left"/>
      <w:pPr>
        <w:ind w:left="5040" w:hanging="360"/>
      </w:pPr>
      <w:rPr>
        <w:rFonts w:ascii="Symbol" w:hAnsi="Symbol" w:hint="default"/>
      </w:rPr>
    </w:lvl>
    <w:lvl w:ilvl="7" w:tplc="1DB4EA52">
      <w:start w:val="1"/>
      <w:numFmt w:val="bullet"/>
      <w:lvlText w:val="o"/>
      <w:lvlJc w:val="left"/>
      <w:pPr>
        <w:ind w:left="5760" w:hanging="360"/>
      </w:pPr>
      <w:rPr>
        <w:rFonts w:ascii="Courier New" w:hAnsi="Courier New" w:hint="default"/>
      </w:rPr>
    </w:lvl>
    <w:lvl w:ilvl="8" w:tplc="E29883D0">
      <w:start w:val="1"/>
      <w:numFmt w:val="bullet"/>
      <w:lvlText w:val=""/>
      <w:lvlJc w:val="left"/>
      <w:pPr>
        <w:ind w:left="6480" w:hanging="360"/>
      </w:pPr>
      <w:rPr>
        <w:rFonts w:ascii="Wingdings" w:hAnsi="Wingdings" w:hint="default"/>
      </w:rPr>
    </w:lvl>
  </w:abstractNum>
  <w:abstractNum w:abstractNumId="4" w15:restartNumberingAfterBreak="0">
    <w:nsid w:val="385AEDC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63A6125"/>
    <w:multiLevelType w:val="hybridMultilevel"/>
    <w:tmpl w:val="AFF4B662"/>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9208FE"/>
    <w:multiLevelType w:val="hybridMultilevel"/>
    <w:tmpl w:val="B49C3332"/>
    <w:lvl w:ilvl="0" w:tplc="FFFFFFFF">
      <w:start w:val="1"/>
      <w:numFmt w:val="upperLetter"/>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B64408"/>
    <w:multiLevelType w:val="hybridMultilevel"/>
    <w:tmpl w:val="721E72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C13EE9DA">
      <w:start w:val="1"/>
      <w:numFmt w:val="upperLetter"/>
      <w:lvlText w:val="%4)"/>
      <w:lvlJc w:val="left"/>
      <w:pPr>
        <w:ind w:left="2880" w:hanging="360"/>
      </w:pPr>
      <w:rPr>
        <w:rFonts w:hint="default"/>
        <w:b/>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842424">
    <w:abstractNumId w:val="4"/>
  </w:num>
  <w:num w:numId="2" w16cid:durableId="22903224">
    <w:abstractNumId w:val="3"/>
  </w:num>
  <w:num w:numId="3" w16cid:durableId="760874917">
    <w:abstractNumId w:val="7"/>
  </w:num>
  <w:num w:numId="4" w16cid:durableId="2105949945">
    <w:abstractNumId w:val="2"/>
  </w:num>
  <w:num w:numId="5" w16cid:durableId="838469614">
    <w:abstractNumId w:val="6"/>
  </w:num>
  <w:num w:numId="6" w16cid:durableId="309483256">
    <w:abstractNumId w:val="0"/>
  </w:num>
  <w:num w:numId="7" w16cid:durableId="133572118">
    <w:abstractNumId w:val="5"/>
  </w:num>
  <w:num w:numId="8" w16cid:durableId="1858696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DCC"/>
    <w:rsid w:val="000D42BC"/>
    <w:rsid w:val="0010173E"/>
    <w:rsid w:val="001134BD"/>
    <w:rsid w:val="001E72FE"/>
    <w:rsid w:val="001F1A6A"/>
    <w:rsid w:val="001F547C"/>
    <w:rsid w:val="00215A69"/>
    <w:rsid w:val="00244AEC"/>
    <w:rsid w:val="0035019D"/>
    <w:rsid w:val="00393CAD"/>
    <w:rsid w:val="003A2319"/>
    <w:rsid w:val="003C5A90"/>
    <w:rsid w:val="003D5FA7"/>
    <w:rsid w:val="003D72B5"/>
    <w:rsid w:val="003E0421"/>
    <w:rsid w:val="00481278"/>
    <w:rsid w:val="00484D5F"/>
    <w:rsid w:val="004B1E59"/>
    <w:rsid w:val="005142DE"/>
    <w:rsid w:val="00537725"/>
    <w:rsid w:val="005733D3"/>
    <w:rsid w:val="005E5E5A"/>
    <w:rsid w:val="00685316"/>
    <w:rsid w:val="006B01E2"/>
    <w:rsid w:val="006C0FFF"/>
    <w:rsid w:val="007071D2"/>
    <w:rsid w:val="00725D83"/>
    <w:rsid w:val="00734758"/>
    <w:rsid w:val="00754AF9"/>
    <w:rsid w:val="007A6E60"/>
    <w:rsid w:val="007D3679"/>
    <w:rsid w:val="00840A46"/>
    <w:rsid w:val="00854E76"/>
    <w:rsid w:val="0086565B"/>
    <w:rsid w:val="00887570"/>
    <w:rsid w:val="008A0DCC"/>
    <w:rsid w:val="008B6DC7"/>
    <w:rsid w:val="008D5844"/>
    <w:rsid w:val="00943264"/>
    <w:rsid w:val="00962CA2"/>
    <w:rsid w:val="009D1BF8"/>
    <w:rsid w:val="00A13449"/>
    <w:rsid w:val="00A60C31"/>
    <w:rsid w:val="00A70B8E"/>
    <w:rsid w:val="00AD04F0"/>
    <w:rsid w:val="00B106E4"/>
    <w:rsid w:val="00B17C8F"/>
    <w:rsid w:val="00B4086B"/>
    <w:rsid w:val="00BC021A"/>
    <w:rsid w:val="00C66D5A"/>
    <w:rsid w:val="00D1022E"/>
    <w:rsid w:val="00DA5272"/>
    <w:rsid w:val="00DE12B6"/>
    <w:rsid w:val="00DE77CA"/>
    <w:rsid w:val="00DF3F71"/>
    <w:rsid w:val="00E83ED4"/>
    <w:rsid w:val="00EB669D"/>
    <w:rsid w:val="00EC08BC"/>
    <w:rsid w:val="00F16FF0"/>
    <w:rsid w:val="00F3379C"/>
    <w:rsid w:val="00FF3B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19F96DD"/>
  <w15:docId w15:val="{43BB9EB9-61A4-5042-8864-229D5F4AF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840A46"/>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854E76"/>
    <w:pPr>
      <w:spacing w:before="100" w:beforeAutospacing="1" w:after="100" w:afterAutospacing="1"/>
    </w:pPr>
    <w:rPr>
      <w:rFonts w:eastAsiaTheme="minorEastAsia"/>
      <w:lang w:val="en-GB" w:eastAsia="en-GB"/>
    </w:rPr>
  </w:style>
  <w:style w:type="character" w:customStyle="1" w:styleId="apple-converted-space">
    <w:name w:val="apple-converted-space"/>
    <w:basedOn w:val="DefaultParagraphFont"/>
    <w:rsid w:val="00854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85544">
      <w:bodyDiv w:val="1"/>
      <w:marLeft w:val="0"/>
      <w:marRight w:val="0"/>
      <w:marTop w:val="0"/>
      <w:marBottom w:val="0"/>
      <w:divBdr>
        <w:top w:val="none" w:sz="0" w:space="0" w:color="auto"/>
        <w:left w:val="none" w:sz="0" w:space="0" w:color="auto"/>
        <w:bottom w:val="none" w:sz="0" w:space="0" w:color="auto"/>
        <w:right w:val="none" w:sz="0" w:space="0" w:color="auto"/>
      </w:divBdr>
    </w:div>
    <w:div w:id="373503314">
      <w:bodyDiv w:val="1"/>
      <w:marLeft w:val="0"/>
      <w:marRight w:val="0"/>
      <w:marTop w:val="0"/>
      <w:marBottom w:val="0"/>
      <w:divBdr>
        <w:top w:val="none" w:sz="0" w:space="0" w:color="auto"/>
        <w:left w:val="none" w:sz="0" w:space="0" w:color="auto"/>
        <w:bottom w:val="none" w:sz="0" w:space="0" w:color="auto"/>
        <w:right w:val="none" w:sz="0" w:space="0" w:color="auto"/>
      </w:divBdr>
    </w:div>
    <w:div w:id="474225868">
      <w:bodyDiv w:val="1"/>
      <w:marLeft w:val="0"/>
      <w:marRight w:val="0"/>
      <w:marTop w:val="0"/>
      <w:marBottom w:val="0"/>
      <w:divBdr>
        <w:top w:val="none" w:sz="0" w:space="0" w:color="auto"/>
        <w:left w:val="none" w:sz="0" w:space="0" w:color="auto"/>
        <w:bottom w:val="none" w:sz="0" w:space="0" w:color="auto"/>
        <w:right w:val="none" w:sz="0" w:space="0" w:color="auto"/>
      </w:divBdr>
      <w:divsChild>
        <w:div w:id="1008295414">
          <w:marLeft w:val="0"/>
          <w:marRight w:val="0"/>
          <w:marTop w:val="0"/>
          <w:marBottom w:val="0"/>
          <w:divBdr>
            <w:top w:val="none" w:sz="0" w:space="0" w:color="auto"/>
            <w:left w:val="none" w:sz="0" w:space="0" w:color="auto"/>
            <w:bottom w:val="none" w:sz="0" w:space="0" w:color="auto"/>
            <w:right w:val="none" w:sz="0" w:space="0" w:color="auto"/>
          </w:divBdr>
          <w:divsChild>
            <w:div w:id="1083986534">
              <w:marLeft w:val="0"/>
              <w:marRight w:val="0"/>
              <w:marTop w:val="0"/>
              <w:marBottom w:val="0"/>
              <w:divBdr>
                <w:top w:val="none" w:sz="0" w:space="0" w:color="auto"/>
                <w:left w:val="none" w:sz="0" w:space="0" w:color="auto"/>
                <w:bottom w:val="none" w:sz="0" w:space="0" w:color="auto"/>
                <w:right w:val="none" w:sz="0" w:space="0" w:color="auto"/>
              </w:divBdr>
            </w:div>
          </w:divsChild>
        </w:div>
        <w:div w:id="1082482138">
          <w:marLeft w:val="0"/>
          <w:marRight w:val="0"/>
          <w:marTop w:val="0"/>
          <w:marBottom w:val="0"/>
          <w:divBdr>
            <w:top w:val="none" w:sz="0" w:space="0" w:color="auto"/>
            <w:left w:val="none" w:sz="0" w:space="0" w:color="auto"/>
            <w:bottom w:val="none" w:sz="0" w:space="0" w:color="auto"/>
            <w:right w:val="none" w:sz="0" w:space="0" w:color="auto"/>
          </w:divBdr>
          <w:divsChild>
            <w:div w:id="1474522228">
              <w:marLeft w:val="0"/>
              <w:marRight w:val="0"/>
              <w:marTop w:val="0"/>
              <w:marBottom w:val="0"/>
              <w:divBdr>
                <w:top w:val="none" w:sz="0" w:space="0" w:color="auto"/>
                <w:left w:val="none" w:sz="0" w:space="0" w:color="auto"/>
                <w:bottom w:val="none" w:sz="0" w:space="0" w:color="auto"/>
                <w:right w:val="none" w:sz="0" w:space="0" w:color="auto"/>
              </w:divBdr>
            </w:div>
          </w:divsChild>
        </w:div>
        <w:div w:id="1882159903">
          <w:marLeft w:val="0"/>
          <w:marRight w:val="0"/>
          <w:marTop w:val="0"/>
          <w:marBottom w:val="0"/>
          <w:divBdr>
            <w:top w:val="none" w:sz="0" w:space="0" w:color="auto"/>
            <w:left w:val="none" w:sz="0" w:space="0" w:color="auto"/>
            <w:bottom w:val="none" w:sz="0" w:space="0" w:color="auto"/>
            <w:right w:val="none" w:sz="0" w:space="0" w:color="auto"/>
          </w:divBdr>
          <w:divsChild>
            <w:div w:id="400106835">
              <w:marLeft w:val="0"/>
              <w:marRight w:val="0"/>
              <w:marTop w:val="0"/>
              <w:marBottom w:val="0"/>
              <w:divBdr>
                <w:top w:val="none" w:sz="0" w:space="0" w:color="auto"/>
                <w:left w:val="none" w:sz="0" w:space="0" w:color="auto"/>
                <w:bottom w:val="none" w:sz="0" w:space="0" w:color="auto"/>
                <w:right w:val="none" w:sz="0" w:space="0" w:color="auto"/>
              </w:divBdr>
            </w:div>
          </w:divsChild>
        </w:div>
        <w:div w:id="1517190054">
          <w:marLeft w:val="0"/>
          <w:marRight w:val="0"/>
          <w:marTop w:val="0"/>
          <w:marBottom w:val="0"/>
          <w:divBdr>
            <w:top w:val="none" w:sz="0" w:space="0" w:color="auto"/>
            <w:left w:val="none" w:sz="0" w:space="0" w:color="auto"/>
            <w:bottom w:val="none" w:sz="0" w:space="0" w:color="auto"/>
            <w:right w:val="none" w:sz="0" w:space="0" w:color="auto"/>
          </w:divBdr>
          <w:divsChild>
            <w:div w:id="2003199482">
              <w:marLeft w:val="0"/>
              <w:marRight w:val="0"/>
              <w:marTop w:val="0"/>
              <w:marBottom w:val="0"/>
              <w:divBdr>
                <w:top w:val="none" w:sz="0" w:space="0" w:color="auto"/>
                <w:left w:val="none" w:sz="0" w:space="0" w:color="auto"/>
                <w:bottom w:val="none" w:sz="0" w:space="0" w:color="auto"/>
                <w:right w:val="none" w:sz="0" w:space="0" w:color="auto"/>
              </w:divBdr>
            </w:div>
          </w:divsChild>
        </w:div>
        <w:div w:id="1695883013">
          <w:marLeft w:val="0"/>
          <w:marRight w:val="0"/>
          <w:marTop w:val="0"/>
          <w:marBottom w:val="0"/>
          <w:divBdr>
            <w:top w:val="none" w:sz="0" w:space="0" w:color="auto"/>
            <w:left w:val="none" w:sz="0" w:space="0" w:color="auto"/>
            <w:bottom w:val="none" w:sz="0" w:space="0" w:color="auto"/>
            <w:right w:val="none" w:sz="0" w:space="0" w:color="auto"/>
          </w:divBdr>
          <w:divsChild>
            <w:div w:id="1262059241">
              <w:marLeft w:val="0"/>
              <w:marRight w:val="0"/>
              <w:marTop w:val="0"/>
              <w:marBottom w:val="0"/>
              <w:divBdr>
                <w:top w:val="none" w:sz="0" w:space="0" w:color="auto"/>
                <w:left w:val="none" w:sz="0" w:space="0" w:color="auto"/>
                <w:bottom w:val="none" w:sz="0" w:space="0" w:color="auto"/>
                <w:right w:val="none" w:sz="0" w:space="0" w:color="auto"/>
              </w:divBdr>
            </w:div>
          </w:divsChild>
        </w:div>
        <w:div w:id="1577934120">
          <w:marLeft w:val="0"/>
          <w:marRight w:val="0"/>
          <w:marTop w:val="0"/>
          <w:marBottom w:val="0"/>
          <w:divBdr>
            <w:top w:val="none" w:sz="0" w:space="0" w:color="auto"/>
            <w:left w:val="none" w:sz="0" w:space="0" w:color="auto"/>
            <w:bottom w:val="none" w:sz="0" w:space="0" w:color="auto"/>
            <w:right w:val="none" w:sz="0" w:space="0" w:color="auto"/>
          </w:divBdr>
          <w:divsChild>
            <w:div w:id="632636433">
              <w:marLeft w:val="0"/>
              <w:marRight w:val="0"/>
              <w:marTop w:val="0"/>
              <w:marBottom w:val="0"/>
              <w:divBdr>
                <w:top w:val="none" w:sz="0" w:space="0" w:color="auto"/>
                <w:left w:val="none" w:sz="0" w:space="0" w:color="auto"/>
                <w:bottom w:val="none" w:sz="0" w:space="0" w:color="auto"/>
                <w:right w:val="none" w:sz="0" w:space="0" w:color="auto"/>
              </w:divBdr>
            </w:div>
          </w:divsChild>
        </w:div>
        <w:div w:id="591208379">
          <w:marLeft w:val="0"/>
          <w:marRight w:val="0"/>
          <w:marTop w:val="0"/>
          <w:marBottom w:val="0"/>
          <w:divBdr>
            <w:top w:val="none" w:sz="0" w:space="0" w:color="auto"/>
            <w:left w:val="none" w:sz="0" w:space="0" w:color="auto"/>
            <w:bottom w:val="none" w:sz="0" w:space="0" w:color="auto"/>
            <w:right w:val="none" w:sz="0" w:space="0" w:color="auto"/>
          </w:divBdr>
          <w:divsChild>
            <w:div w:id="1802770041">
              <w:marLeft w:val="0"/>
              <w:marRight w:val="0"/>
              <w:marTop w:val="0"/>
              <w:marBottom w:val="0"/>
              <w:divBdr>
                <w:top w:val="none" w:sz="0" w:space="0" w:color="auto"/>
                <w:left w:val="none" w:sz="0" w:space="0" w:color="auto"/>
                <w:bottom w:val="none" w:sz="0" w:space="0" w:color="auto"/>
                <w:right w:val="none" w:sz="0" w:space="0" w:color="auto"/>
              </w:divBdr>
            </w:div>
          </w:divsChild>
        </w:div>
        <w:div w:id="425080868">
          <w:marLeft w:val="0"/>
          <w:marRight w:val="0"/>
          <w:marTop w:val="0"/>
          <w:marBottom w:val="0"/>
          <w:divBdr>
            <w:top w:val="none" w:sz="0" w:space="0" w:color="auto"/>
            <w:left w:val="none" w:sz="0" w:space="0" w:color="auto"/>
            <w:bottom w:val="none" w:sz="0" w:space="0" w:color="auto"/>
            <w:right w:val="none" w:sz="0" w:space="0" w:color="auto"/>
          </w:divBdr>
          <w:divsChild>
            <w:div w:id="1790928343">
              <w:marLeft w:val="0"/>
              <w:marRight w:val="0"/>
              <w:marTop w:val="0"/>
              <w:marBottom w:val="0"/>
              <w:divBdr>
                <w:top w:val="none" w:sz="0" w:space="0" w:color="auto"/>
                <w:left w:val="none" w:sz="0" w:space="0" w:color="auto"/>
                <w:bottom w:val="none" w:sz="0" w:space="0" w:color="auto"/>
                <w:right w:val="none" w:sz="0" w:space="0" w:color="auto"/>
              </w:divBdr>
            </w:div>
          </w:divsChild>
        </w:div>
        <w:div w:id="261885359">
          <w:marLeft w:val="0"/>
          <w:marRight w:val="0"/>
          <w:marTop w:val="0"/>
          <w:marBottom w:val="0"/>
          <w:divBdr>
            <w:top w:val="none" w:sz="0" w:space="0" w:color="auto"/>
            <w:left w:val="none" w:sz="0" w:space="0" w:color="auto"/>
            <w:bottom w:val="none" w:sz="0" w:space="0" w:color="auto"/>
            <w:right w:val="none" w:sz="0" w:space="0" w:color="auto"/>
          </w:divBdr>
          <w:divsChild>
            <w:div w:id="1387415584">
              <w:marLeft w:val="0"/>
              <w:marRight w:val="0"/>
              <w:marTop w:val="0"/>
              <w:marBottom w:val="0"/>
              <w:divBdr>
                <w:top w:val="none" w:sz="0" w:space="0" w:color="auto"/>
                <w:left w:val="none" w:sz="0" w:space="0" w:color="auto"/>
                <w:bottom w:val="none" w:sz="0" w:space="0" w:color="auto"/>
                <w:right w:val="none" w:sz="0" w:space="0" w:color="auto"/>
              </w:divBdr>
            </w:div>
          </w:divsChild>
        </w:div>
        <w:div w:id="1676221466">
          <w:marLeft w:val="0"/>
          <w:marRight w:val="0"/>
          <w:marTop w:val="0"/>
          <w:marBottom w:val="0"/>
          <w:divBdr>
            <w:top w:val="none" w:sz="0" w:space="0" w:color="auto"/>
            <w:left w:val="none" w:sz="0" w:space="0" w:color="auto"/>
            <w:bottom w:val="none" w:sz="0" w:space="0" w:color="auto"/>
            <w:right w:val="none" w:sz="0" w:space="0" w:color="auto"/>
          </w:divBdr>
          <w:divsChild>
            <w:div w:id="202659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609484">
      <w:bodyDiv w:val="1"/>
      <w:marLeft w:val="0"/>
      <w:marRight w:val="0"/>
      <w:marTop w:val="0"/>
      <w:marBottom w:val="0"/>
      <w:divBdr>
        <w:top w:val="none" w:sz="0" w:space="0" w:color="auto"/>
        <w:left w:val="none" w:sz="0" w:space="0" w:color="auto"/>
        <w:bottom w:val="none" w:sz="0" w:space="0" w:color="auto"/>
        <w:right w:val="none" w:sz="0" w:space="0" w:color="auto"/>
      </w:divBdr>
    </w:div>
    <w:div w:id="1018459107">
      <w:bodyDiv w:val="1"/>
      <w:marLeft w:val="0"/>
      <w:marRight w:val="0"/>
      <w:marTop w:val="0"/>
      <w:marBottom w:val="0"/>
      <w:divBdr>
        <w:top w:val="none" w:sz="0" w:space="0" w:color="auto"/>
        <w:left w:val="none" w:sz="0" w:space="0" w:color="auto"/>
        <w:bottom w:val="none" w:sz="0" w:space="0" w:color="auto"/>
        <w:right w:val="none" w:sz="0" w:space="0" w:color="auto"/>
      </w:divBdr>
      <w:divsChild>
        <w:div w:id="797066185">
          <w:marLeft w:val="0"/>
          <w:marRight w:val="0"/>
          <w:marTop w:val="0"/>
          <w:marBottom w:val="0"/>
          <w:divBdr>
            <w:top w:val="none" w:sz="0" w:space="0" w:color="auto"/>
            <w:left w:val="none" w:sz="0" w:space="0" w:color="auto"/>
            <w:bottom w:val="none" w:sz="0" w:space="0" w:color="auto"/>
            <w:right w:val="none" w:sz="0" w:space="0" w:color="auto"/>
          </w:divBdr>
          <w:divsChild>
            <w:div w:id="260262358">
              <w:marLeft w:val="0"/>
              <w:marRight w:val="0"/>
              <w:marTop w:val="0"/>
              <w:marBottom w:val="0"/>
              <w:divBdr>
                <w:top w:val="none" w:sz="0" w:space="0" w:color="auto"/>
                <w:left w:val="none" w:sz="0" w:space="0" w:color="auto"/>
                <w:bottom w:val="none" w:sz="0" w:space="0" w:color="auto"/>
                <w:right w:val="none" w:sz="0" w:space="0" w:color="auto"/>
              </w:divBdr>
            </w:div>
          </w:divsChild>
        </w:div>
        <w:div w:id="1702168010">
          <w:marLeft w:val="0"/>
          <w:marRight w:val="0"/>
          <w:marTop w:val="0"/>
          <w:marBottom w:val="0"/>
          <w:divBdr>
            <w:top w:val="none" w:sz="0" w:space="0" w:color="auto"/>
            <w:left w:val="none" w:sz="0" w:space="0" w:color="auto"/>
            <w:bottom w:val="none" w:sz="0" w:space="0" w:color="auto"/>
            <w:right w:val="none" w:sz="0" w:space="0" w:color="auto"/>
          </w:divBdr>
          <w:divsChild>
            <w:div w:id="448862396">
              <w:marLeft w:val="0"/>
              <w:marRight w:val="0"/>
              <w:marTop w:val="0"/>
              <w:marBottom w:val="0"/>
              <w:divBdr>
                <w:top w:val="none" w:sz="0" w:space="0" w:color="auto"/>
                <w:left w:val="none" w:sz="0" w:space="0" w:color="auto"/>
                <w:bottom w:val="none" w:sz="0" w:space="0" w:color="auto"/>
                <w:right w:val="none" w:sz="0" w:space="0" w:color="auto"/>
              </w:divBdr>
            </w:div>
          </w:divsChild>
        </w:div>
        <w:div w:id="1971544646">
          <w:marLeft w:val="0"/>
          <w:marRight w:val="0"/>
          <w:marTop w:val="0"/>
          <w:marBottom w:val="0"/>
          <w:divBdr>
            <w:top w:val="none" w:sz="0" w:space="0" w:color="auto"/>
            <w:left w:val="none" w:sz="0" w:space="0" w:color="auto"/>
            <w:bottom w:val="none" w:sz="0" w:space="0" w:color="auto"/>
            <w:right w:val="none" w:sz="0" w:space="0" w:color="auto"/>
          </w:divBdr>
          <w:divsChild>
            <w:div w:id="777680454">
              <w:marLeft w:val="0"/>
              <w:marRight w:val="0"/>
              <w:marTop w:val="0"/>
              <w:marBottom w:val="0"/>
              <w:divBdr>
                <w:top w:val="none" w:sz="0" w:space="0" w:color="auto"/>
                <w:left w:val="none" w:sz="0" w:space="0" w:color="auto"/>
                <w:bottom w:val="none" w:sz="0" w:space="0" w:color="auto"/>
                <w:right w:val="none" w:sz="0" w:space="0" w:color="auto"/>
              </w:divBdr>
            </w:div>
          </w:divsChild>
        </w:div>
        <w:div w:id="835072924">
          <w:marLeft w:val="0"/>
          <w:marRight w:val="0"/>
          <w:marTop w:val="0"/>
          <w:marBottom w:val="0"/>
          <w:divBdr>
            <w:top w:val="none" w:sz="0" w:space="0" w:color="auto"/>
            <w:left w:val="none" w:sz="0" w:space="0" w:color="auto"/>
            <w:bottom w:val="none" w:sz="0" w:space="0" w:color="auto"/>
            <w:right w:val="none" w:sz="0" w:space="0" w:color="auto"/>
          </w:divBdr>
          <w:divsChild>
            <w:div w:id="935136969">
              <w:marLeft w:val="0"/>
              <w:marRight w:val="0"/>
              <w:marTop w:val="0"/>
              <w:marBottom w:val="0"/>
              <w:divBdr>
                <w:top w:val="none" w:sz="0" w:space="0" w:color="auto"/>
                <w:left w:val="none" w:sz="0" w:space="0" w:color="auto"/>
                <w:bottom w:val="none" w:sz="0" w:space="0" w:color="auto"/>
                <w:right w:val="none" w:sz="0" w:space="0" w:color="auto"/>
              </w:divBdr>
            </w:div>
          </w:divsChild>
        </w:div>
        <w:div w:id="1547371632">
          <w:marLeft w:val="0"/>
          <w:marRight w:val="0"/>
          <w:marTop w:val="0"/>
          <w:marBottom w:val="0"/>
          <w:divBdr>
            <w:top w:val="none" w:sz="0" w:space="0" w:color="auto"/>
            <w:left w:val="none" w:sz="0" w:space="0" w:color="auto"/>
            <w:bottom w:val="none" w:sz="0" w:space="0" w:color="auto"/>
            <w:right w:val="none" w:sz="0" w:space="0" w:color="auto"/>
          </w:divBdr>
          <w:divsChild>
            <w:div w:id="212696335">
              <w:marLeft w:val="0"/>
              <w:marRight w:val="0"/>
              <w:marTop w:val="0"/>
              <w:marBottom w:val="0"/>
              <w:divBdr>
                <w:top w:val="none" w:sz="0" w:space="0" w:color="auto"/>
                <w:left w:val="none" w:sz="0" w:space="0" w:color="auto"/>
                <w:bottom w:val="none" w:sz="0" w:space="0" w:color="auto"/>
                <w:right w:val="none" w:sz="0" w:space="0" w:color="auto"/>
              </w:divBdr>
            </w:div>
          </w:divsChild>
        </w:div>
        <w:div w:id="1974825451">
          <w:marLeft w:val="0"/>
          <w:marRight w:val="0"/>
          <w:marTop w:val="0"/>
          <w:marBottom w:val="0"/>
          <w:divBdr>
            <w:top w:val="none" w:sz="0" w:space="0" w:color="auto"/>
            <w:left w:val="none" w:sz="0" w:space="0" w:color="auto"/>
            <w:bottom w:val="none" w:sz="0" w:space="0" w:color="auto"/>
            <w:right w:val="none" w:sz="0" w:space="0" w:color="auto"/>
          </w:divBdr>
          <w:divsChild>
            <w:div w:id="1072508617">
              <w:marLeft w:val="0"/>
              <w:marRight w:val="0"/>
              <w:marTop w:val="0"/>
              <w:marBottom w:val="0"/>
              <w:divBdr>
                <w:top w:val="none" w:sz="0" w:space="0" w:color="auto"/>
                <w:left w:val="none" w:sz="0" w:space="0" w:color="auto"/>
                <w:bottom w:val="none" w:sz="0" w:space="0" w:color="auto"/>
                <w:right w:val="none" w:sz="0" w:space="0" w:color="auto"/>
              </w:divBdr>
            </w:div>
          </w:divsChild>
        </w:div>
        <w:div w:id="1281960644">
          <w:marLeft w:val="0"/>
          <w:marRight w:val="0"/>
          <w:marTop w:val="0"/>
          <w:marBottom w:val="0"/>
          <w:divBdr>
            <w:top w:val="none" w:sz="0" w:space="0" w:color="auto"/>
            <w:left w:val="none" w:sz="0" w:space="0" w:color="auto"/>
            <w:bottom w:val="none" w:sz="0" w:space="0" w:color="auto"/>
            <w:right w:val="none" w:sz="0" w:space="0" w:color="auto"/>
          </w:divBdr>
          <w:divsChild>
            <w:div w:id="1724475258">
              <w:marLeft w:val="0"/>
              <w:marRight w:val="0"/>
              <w:marTop w:val="0"/>
              <w:marBottom w:val="0"/>
              <w:divBdr>
                <w:top w:val="none" w:sz="0" w:space="0" w:color="auto"/>
                <w:left w:val="none" w:sz="0" w:space="0" w:color="auto"/>
                <w:bottom w:val="none" w:sz="0" w:space="0" w:color="auto"/>
                <w:right w:val="none" w:sz="0" w:space="0" w:color="auto"/>
              </w:divBdr>
            </w:div>
          </w:divsChild>
        </w:div>
        <w:div w:id="477454904">
          <w:marLeft w:val="0"/>
          <w:marRight w:val="0"/>
          <w:marTop w:val="0"/>
          <w:marBottom w:val="0"/>
          <w:divBdr>
            <w:top w:val="none" w:sz="0" w:space="0" w:color="auto"/>
            <w:left w:val="none" w:sz="0" w:space="0" w:color="auto"/>
            <w:bottom w:val="none" w:sz="0" w:space="0" w:color="auto"/>
            <w:right w:val="none" w:sz="0" w:space="0" w:color="auto"/>
          </w:divBdr>
          <w:divsChild>
            <w:div w:id="970523485">
              <w:marLeft w:val="0"/>
              <w:marRight w:val="0"/>
              <w:marTop w:val="0"/>
              <w:marBottom w:val="0"/>
              <w:divBdr>
                <w:top w:val="none" w:sz="0" w:space="0" w:color="auto"/>
                <w:left w:val="none" w:sz="0" w:space="0" w:color="auto"/>
                <w:bottom w:val="none" w:sz="0" w:space="0" w:color="auto"/>
                <w:right w:val="none" w:sz="0" w:space="0" w:color="auto"/>
              </w:divBdr>
            </w:div>
          </w:divsChild>
        </w:div>
        <w:div w:id="49036150">
          <w:marLeft w:val="0"/>
          <w:marRight w:val="0"/>
          <w:marTop w:val="0"/>
          <w:marBottom w:val="0"/>
          <w:divBdr>
            <w:top w:val="none" w:sz="0" w:space="0" w:color="auto"/>
            <w:left w:val="none" w:sz="0" w:space="0" w:color="auto"/>
            <w:bottom w:val="none" w:sz="0" w:space="0" w:color="auto"/>
            <w:right w:val="none" w:sz="0" w:space="0" w:color="auto"/>
          </w:divBdr>
          <w:divsChild>
            <w:div w:id="64717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ubmed.ncbi.nlm.nih.gov/3289020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14</Pages>
  <Words>2641</Words>
  <Characters>15055</Characters>
  <Application>Microsoft Office Word</Application>
  <DocSecurity>0</DocSecurity>
  <Lines>125</Lines>
  <Paragraphs>35</Paragraphs>
  <ScaleCrop>false</ScaleCrop>
  <Company/>
  <LinksUpToDate>false</LinksUpToDate>
  <CharactersWithSpaces>17661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Roshna Abdulla (2019725)</cp:lastModifiedBy>
  <cp:revision>61</cp:revision>
  <dcterms:created xsi:type="dcterms:W3CDTF">2022-12-02T22:53:00Z</dcterms:created>
  <dcterms:modified xsi:type="dcterms:W3CDTF">2022-12-02T23:47:00Z</dcterms:modified>
</cp:coreProperties>
</file>