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CD0CDE" w14:textId="77777777" w:rsidR="00405A09" w:rsidRDefault="00405A09" w:rsidP="00405A09">
      <w:pPr>
        <w:pStyle w:val="Normal1"/>
        <w:spacing w:line="360" w:lineRule="auto"/>
        <w:jc w:val="center"/>
        <w:rPr>
          <w:rFonts w:ascii="Times New Roman" w:eastAsia="Times New Roman" w:hAnsi="Times New Roman" w:cs="Times New Roman"/>
          <w:b/>
          <w:sz w:val="32"/>
          <w:szCs w:val="24"/>
        </w:rPr>
      </w:pPr>
    </w:p>
    <w:p w14:paraId="3473A31A" w14:textId="77777777" w:rsidR="00405A09" w:rsidRDefault="00405A09" w:rsidP="00405A09">
      <w:pPr>
        <w:pStyle w:val="Normal1"/>
        <w:spacing w:line="360" w:lineRule="auto"/>
        <w:jc w:val="center"/>
        <w:rPr>
          <w:rFonts w:ascii="Times New Roman" w:eastAsia="Times New Roman" w:hAnsi="Times New Roman" w:cs="Times New Roman"/>
          <w:b/>
          <w:sz w:val="32"/>
          <w:szCs w:val="24"/>
        </w:rPr>
      </w:pPr>
    </w:p>
    <w:p w14:paraId="5344D910" w14:textId="77777777" w:rsidR="00405A09" w:rsidRDefault="00405A09" w:rsidP="00405A09">
      <w:pPr>
        <w:pStyle w:val="Normal1"/>
        <w:spacing w:line="360" w:lineRule="auto"/>
        <w:jc w:val="center"/>
        <w:rPr>
          <w:rFonts w:ascii="Times New Roman" w:eastAsia="Times New Roman" w:hAnsi="Times New Roman" w:cs="Times New Roman"/>
          <w:b/>
          <w:sz w:val="32"/>
          <w:szCs w:val="24"/>
        </w:rPr>
      </w:pPr>
    </w:p>
    <w:p w14:paraId="134812A2" w14:textId="77777777" w:rsidR="00405A09" w:rsidRDefault="00405A09" w:rsidP="00405A09">
      <w:pPr>
        <w:pStyle w:val="Normal1"/>
        <w:spacing w:line="360" w:lineRule="auto"/>
        <w:jc w:val="center"/>
        <w:rPr>
          <w:rFonts w:ascii="Times New Roman" w:eastAsia="Times New Roman" w:hAnsi="Times New Roman" w:cs="Times New Roman"/>
          <w:b/>
          <w:sz w:val="32"/>
          <w:szCs w:val="24"/>
        </w:rPr>
      </w:pPr>
    </w:p>
    <w:p w14:paraId="4EFF7FD5" w14:textId="77777777" w:rsidR="00405A09" w:rsidRDefault="00405A09" w:rsidP="00405A09">
      <w:pPr>
        <w:pStyle w:val="Normal1"/>
        <w:spacing w:line="360" w:lineRule="auto"/>
        <w:jc w:val="center"/>
        <w:rPr>
          <w:rFonts w:ascii="Times New Roman" w:eastAsia="Times New Roman" w:hAnsi="Times New Roman" w:cs="Times New Roman"/>
          <w:b/>
          <w:sz w:val="32"/>
          <w:szCs w:val="24"/>
        </w:rPr>
      </w:pPr>
    </w:p>
    <w:p w14:paraId="3AD7E3F3" w14:textId="77777777" w:rsidR="008F474E" w:rsidRDefault="00405A09" w:rsidP="00405A09">
      <w:pPr>
        <w:pStyle w:val="Normal1"/>
        <w:spacing w:line="360" w:lineRule="auto"/>
        <w:jc w:val="center"/>
        <w:rPr>
          <w:rFonts w:ascii="Times New Roman" w:eastAsia="Times New Roman" w:hAnsi="Times New Roman" w:cs="Times New Roman"/>
          <w:b/>
          <w:sz w:val="32"/>
          <w:szCs w:val="24"/>
        </w:rPr>
      </w:pPr>
      <w:r w:rsidRPr="00405A09">
        <w:rPr>
          <w:rFonts w:ascii="Times New Roman" w:eastAsia="Times New Roman" w:hAnsi="Times New Roman" w:cs="Times New Roman"/>
          <w:b/>
          <w:sz w:val="32"/>
          <w:szCs w:val="24"/>
        </w:rPr>
        <w:t xml:space="preserve">EVALUATE THE ROLE OF </w:t>
      </w:r>
      <w:r w:rsidR="00B30450">
        <w:rPr>
          <w:rFonts w:ascii="Times New Roman" w:eastAsia="Times New Roman" w:hAnsi="Times New Roman" w:cs="Times New Roman"/>
          <w:b/>
          <w:sz w:val="32"/>
          <w:szCs w:val="24"/>
        </w:rPr>
        <w:t>INTENTION TO CREATE LEGAL RELATIONS</w:t>
      </w:r>
      <w:r w:rsidRPr="00405A09">
        <w:rPr>
          <w:rFonts w:ascii="Times New Roman" w:eastAsia="Times New Roman" w:hAnsi="Times New Roman" w:cs="Times New Roman"/>
          <w:b/>
          <w:sz w:val="32"/>
          <w:szCs w:val="24"/>
        </w:rPr>
        <w:t xml:space="preserve"> IN CONTRACT LAW</w:t>
      </w:r>
    </w:p>
    <w:p w14:paraId="0750A564" w14:textId="77777777" w:rsidR="00D4792B" w:rsidRDefault="00D4792B" w:rsidP="00405A09">
      <w:pPr>
        <w:pStyle w:val="Normal1"/>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Module: </w:t>
      </w:r>
      <w:r w:rsidRPr="00D4792B">
        <w:rPr>
          <w:rFonts w:ascii="Times New Roman" w:eastAsia="Times New Roman" w:hAnsi="Times New Roman" w:cs="Times New Roman"/>
          <w:b/>
          <w:sz w:val="32"/>
          <w:szCs w:val="24"/>
        </w:rPr>
        <w:t>Contract law</w:t>
      </w:r>
    </w:p>
    <w:p w14:paraId="3BE5A513" w14:textId="77777777" w:rsidR="00D4792B" w:rsidRPr="00405A09" w:rsidRDefault="00D4792B" w:rsidP="00405A09">
      <w:pPr>
        <w:pStyle w:val="Normal1"/>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Module Code: </w:t>
      </w:r>
      <w:r w:rsidRPr="00D4792B">
        <w:rPr>
          <w:rFonts w:ascii="Times New Roman" w:eastAsia="Times New Roman" w:hAnsi="Times New Roman" w:cs="Times New Roman"/>
          <w:b/>
          <w:sz w:val="32"/>
          <w:szCs w:val="24"/>
        </w:rPr>
        <w:t>BMLW5009</w:t>
      </w:r>
    </w:p>
    <w:p w14:paraId="73FAA922" w14:textId="77777777" w:rsidR="00405A09" w:rsidRDefault="00405A0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rPr>
        <w:id w:val="662534478"/>
        <w:docPartObj>
          <w:docPartGallery w:val="Table of Contents"/>
          <w:docPartUnique/>
        </w:docPartObj>
      </w:sdtPr>
      <w:sdtContent>
        <w:p w14:paraId="72377862" w14:textId="3C970059" w:rsidR="00405A09" w:rsidRDefault="00405A09" w:rsidP="00405A09">
          <w:pPr>
            <w:pStyle w:val="TOCHeading"/>
            <w:jc w:val="center"/>
          </w:pPr>
        </w:p>
        <w:p w14:paraId="24D84476" w14:textId="2894640E" w:rsidR="00405A09" w:rsidRDefault="00000000" w:rsidP="00405A09">
          <w:pPr>
            <w:spacing w:line="360" w:lineRule="auto"/>
            <w:jc w:val="both"/>
          </w:pPr>
        </w:p>
      </w:sdtContent>
    </w:sdt>
    <w:p w14:paraId="17C71FF0" w14:textId="77777777" w:rsidR="008F474E" w:rsidRDefault="008F474E">
      <w:pPr>
        <w:pStyle w:val="Normal1"/>
        <w:spacing w:line="360" w:lineRule="auto"/>
        <w:jc w:val="both"/>
        <w:rPr>
          <w:rFonts w:ascii="Times New Roman" w:eastAsia="Times New Roman" w:hAnsi="Times New Roman" w:cs="Times New Roman"/>
          <w:b/>
          <w:sz w:val="24"/>
          <w:szCs w:val="24"/>
        </w:rPr>
      </w:pPr>
    </w:p>
    <w:p w14:paraId="6532FF09" w14:textId="77777777" w:rsidR="00FF7030" w:rsidRDefault="00983E9E" w:rsidP="00FF7030">
      <w:pPr>
        <w:pStyle w:val="Normal1"/>
        <w:spacing w:before="240" w:after="240" w:line="360" w:lineRule="auto"/>
        <w:jc w:val="both"/>
        <w:rPr>
          <w:rFonts w:ascii="Times New Roman" w:eastAsia="Times New Roman" w:hAnsi="Times New Roman" w:cs="Times New Roman"/>
          <w:sz w:val="24"/>
          <w:szCs w:val="24"/>
        </w:rPr>
      </w:pPr>
      <w:bookmarkStart w:id="0" w:name="_sch7d5csk46q" w:colFirst="0" w:colLast="0"/>
      <w:bookmarkEnd w:id="0"/>
      <w:r>
        <w:rPr>
          <w:rFonts w:ascii="Times New Roman" w:eastAsia="Times New Roman" w:hAnsi="Times New Roman" w:cs="Times New Roman"/>
          <w:sz w:val="24"/>
          <w:szCs w:val="24"/>
        </w:rPr>
        <w:t xml:space="preserve">Contract law forms the base for most legal relationships. It provides clarity and security to individuals and businesses when agreeing. An intention by parties to create legal relations is one of the key bases in contract law for an agreement to be given legal binding. This principle makes sure that not all promises or exchanges of offers are enforceable by law. Instead, it attempts to distinguish informal social understandings from formal, legally enforceable contracts. This is a report that will analyze the issue of </w:t>
      </w:r>
      <w:r w:rsidR="00B30450">
        <w:rPr>
          <w:rFonts w:ascii="Times New Roman" w:eastAsia="Times New Roman" w:hAnsi="Times New Roman" w:cs="Times New Roman"/>
          <w:sz w:val="24"/>
          <w:szCs w:val="24"/>
        </w:rPr>
        <w:t>“intention to create legal relations”</w:t>
      </w:r>
      <w:r>
        <w:rPr>
          <w:rFonts w:ascii="Times New Roman" w:eastAsia="Times New Roman" w:hAnsi="Times New Roman" w:cs="Times New Roman"/>
          <w:sz w:val="24"/>
          <w:szCs w:val="24"/>
        </w:rPr>
        <w:t xml:space="preserve"> in contract law. Accordingly, the report will cover whether and to what extent </w:t>
      </w:r>
      <w:r w:rsidR="00B30450">
        <w:rPr>
          <w:rFonts w:ascii="Times New Roman" w:eastAsia="Times New Roman" w:hAnsi="Times New Roman" w:cs="Times New Roman"/>
          <w:sz w:val="24"/>
          <w:szCs w:val="24"/>
        </w:rPr>
        <w:t>“intention to create legal relations”</w:t>
      </w:r>
      <w:r>
        <w:rPr>
          <w:rFonts w:ascii="Times New Roman" w:eastAsia="Times New Roman" w:hAnsi="Times New Roman" w:cs="Times New Roman"/>
          <w:sz w:val="24"/>
          <w:szCs w:val="24"/>
        </w:rPr>
        <w:t xml:space="preserve"> is significant and what role it plays in different settings such as a business-to-business relationship and a family relationship. </w:t>
      </w:r>
      <w:r w:rsidR="00B30450">
        <w:rPr>
          <w:rFonts w:ascii="Times New Roman" w:eastAsia="Times New Roman" w:hAnsi="Times New Roman" w:cs="Times New Roman"/>
          <w:sz w:val="24"/>
          <w:szCs w:val="24"/>
        </w:rPr>
        <w:t xml:space="preserve">It </w:t>
      </w:r>
      <w:r>
        <w:rPr>
          <w:rFonts w:ascii="Times New Roman" w:eastAsia="Times New Roman" w:hAnsi="Times New Roman" w:cs="Times New Roman"/>
          <w:sz w:val="24"/>
          <w:szCs w:val="24"/>
        </w:rPr>
        <w:t>will discuss the difficulties and benefits of using this principle by giving examples of how courts have used this principle in different legal scenarios</w:t>
      </w:r>
      <w:bookmarkStart w:id="1" w:name="_q49isxaoc0rf" w:colFirst="0" w:colLast="0"/>
      <w:bookmarkEnd w:id="1"/>
      <w:r w:rsidR="00FF7030">
        <w:rPr>
          <w:rFonts w:ascii="Times New Roman" w:eastAsia="Times New Roman" w:hAnsi="Times New Roman" w:cs="Times New Roman"/>
          <w:sz w:val="24"/>
          <w:szCs w:val="24"/>
        </w:rPr>
        <w:t>.</w:t>
      </w:r>
      <w:bookmarkStart w:id="2" w:name="_6g04n7u8xlmo" w:colFirst="0" w:colLast="0"/>
      <w:bookmarkStart w:id="3" w:name="_Toc182568303"/>
      <w:bookmarkEnd w:id="2"/>
    </w:p>
    <w:p w14:paraId="03EC074F" w14:textId="77777777" w:rsidR="00FF7030" w:rsidRDefault="00983E9E">
      <w:pPr>
        <w:pStyle w:val="Normal1"/>
        <w:spacing w:before="240" w:after="240" w:line="360" w:lineRule="auto"/>
        <w:jc w:val="both"/>
        <w:rPr>
          <w:rFonts w:ascii="Times New Roman" w:eastAsia="Times New Roman" w:hAnsi="Times New Roman" w:cs="Times New Roman"/>
          <w:sz w:val="24"/>
          <w:szCs w:val="24"/>
        </w:rPr>
      </w:pPr>
      <w:r>
        <w:t xml:space="preserve">Formation of a </w:t>
      </w:r>
      <w:r w:rsidRPr="00405A09">
        <w:t>Contract</w:t>
      </w:r>
      <w:bookmarkEnd w:id="3"/>
    </w:p>
    <w:p w14:paraId="0683CA9D" w14:textId="2BBCC55B" w:rsidR="008F474E" w:rsidRDefault="00983E9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Before discussing the </w:t>
      </w:r>
      <w:r w:rsidR="00B30450">
        <w:rPr>
          <w:rFonts w:ascii="Times New Roman" w:eastAsia="Times New Roman" w:hAnsi="Times New Roman" w:cs="Times New Roman"/>
          <w:sz w:val="24"/>
          <w:szCs w:val="24"/>
        </w:rPr>
        <w:t>“intention to create legal relations”</w:t>
      </w:r>
      <w:r>
        <w:rPr>
          <w:rFonts w:ascii="Times New Roman" w:eastAsia="Times New Roman" w:hAnsi="Times New Roman" w:cs="Times New Roman"/>
          <w:sz w:val="24"/>
          <w:szCs w:val="24"/>
        </w:rPr>
        <w:t>, a general knowledge of the rules governing the creation of a contract is necessary. A contract arises when the principle of contract law is met with one of the following:</w:t>
      </w:r>
    </w:p>
    <w:p w14:paraId="0900A0C9" w14:textId="603D05B7" w:rsidR="008F474E" w:rsidRPr="00FF7030" w:rsidRDefault="00983E9E" w:rsidP="00FF7030">
      <w:pPr>
        <w:pStyle w:val="Normal1"/>
        <w:numPr>
          <w:ilvl w:val="0"/>
          <w:numId w:val="2"/>
        </w:numPr>
        <w:spacing w:before="240" w:line="360" w:lineRule="auto"/>
        <w:jc w:val="both"/>
        <w:rPr>
          <w:sz w:val="24"/>
          <w:szCs w:val="24"/>
        </w:rPr>
      </w:pPr>
      <w:r>
        <w:rPr>
          <w:rFonts w:ascii="Times New Roman" w:eastAsia="Times New Roman" w:hAnsi="Times New Roman" w:cs="Times New Roman"/>
          <w:b/>
          <w:sz w:val="24"/>
          <w:szCs w:val="24"/>
        </w:rPr>
        <w:t>Offe</w:t>
      </w:r>
      <w:r w:rsidR="00FF7030">
        <w:rPr>
          <w:rFonts w:ascii="Times New Roman" w:eastAsia="Times New Roman" w:hAnsi="Times New Roman" w:cs="Times New Roman"/>
          <w:b/>
          <w:sz w:val="24"/>
          <w:szCs w:val="24"/>
        </w:rPr>
        <w:t>r</w:t>
      </w:r>
      <w:r w:rsidRPr="00FF7030">
        <w:rPr>
          <w:rFonts w:ascii="Times New Roman" w:eastAsia="Times New Roman" w:hAnsi="Times New Roman" w:cs="Times New Roman"/>
          <w:sz w:val="24"/>
          <w:szCs w:val="24"/>
        </w:rPr>
        <w:t>: One party makes a proposal to another party.</w:t>
      </w:r>
    </w:p>
    <w:p w14:paraId="7824F7E3" w14:textId="77777777" w:rsidR="008F474E" w:rsidRDefault="00983E9E">
      <w:pPr>
        <w:pStyle w:val="Normal1"/>
        <w:numPr>
          <w:ilvl w:val="0"/>
          <w:numId w:val="2"/>
        </w:numPr>
        <w:spacing w:line="360" w:lineRule="auto"/>
        <w:jc w:val="both"/>
        <w:rPr>
          <w:sz w:val="24"/>
          <w:szCs w:val="24"/>
        </w:rPr>
      </w:pPr>
      <w:r>
        <w:rPr>
          <w:rFonts w:ascii="Times New Roman" w:eastAsia="Times New Roman" w:hAnsi="Times New Roman" w:cs="Times New Roman"/>
          <w:b/>
          <w:sz w:val="24"/>
          <w:szCs w:val="24"/>
        </w:rPr>
        <w:t>Acceptance</w:t>
      </w:r>
      <w:r>
        <w:rPr>
          <w:rFonts w:ascii="Times New Roman" w:eastAsia="Times New Roman" w:hAnsi="Times New Roman" w:cs="Times New Roman"/>
          <w:sz w:val="24"/>
          <w:szCs w:val="24"/>
        </w:rPr>
        <w:t>: The other party agrees to the terms of the offer (O'Sullivan, 2020).</w:t>
      </w:r>
    </w:p>
    <w:p w14:paraId="3D46BA7F" w14:textId="77777777" w:rsidR="008F474E" w:rsidRDefault="00983E9E">
      <w:pPr>
        <w:pStyle w:val="Normal1"/>
        <w:numPr>
          <w:ilvl w:val="0"/>
          <w:numId w:val="2"/>
        </w:numPr>
        <w:spacing w:line="360" w:lineRule="auto"/>
        <w:jc w:val="both"/>
        <w:rPr>
          <w:sz w:val="24"/>
          <w:szCs w:val="24"/>
        </w:rPr>
      </w:pPr>
      <w:r>
        <w:rPr>
          <w:rFonts w:ascii="Times New Roman" w:eastAsia="Times New Roman" w:hAnsi="Times New Roman" w:cs="Times New Roman"/>
          <w:b/>
          <w:sz w:val="24"/>
          <w:szCs w:val="24"/>
        </w:rPr>
        <w:t>Consideration</w:t>
      </w:r>
      <w:r>
        <w:rPr>
          <w:rFonts w:ascii="Times New Roman" w:eastAsia="Times New Roman" w:hAnsi="Times New Roman" w:cs="Times New Roman"/>
          <w:sz w:val="24"/>
          <w:szCs w:val="24"/>
        </w:rPr>
        <w:t>: Something of value (usually money, goods, or services) is exchanged between the parties.</w:t>
      </w:r>
    </w:p>
    <w:p w14:paraId="5D6D7DB7" w14:textId="77777777" w:rsidR="008F474E" w:rsidRDefault="00B30450">
      <w:pPr>
        <w:pStyle w:val="Normal1"/>
        <w:numPr>
          <w:ilvl w:val="0"/>
          <w:numId w:val="2"/>
        </w:numPr>
        <w:spacing w:after="240" w:line="360" w:lineRule="auto"/>
        <w:jc w:val="both"/>
        <w:rPr>
          <w:sz w:val="24"/>
          <w:szCs w:val="24"/>
        </w:rPr>
      </w:pPr>
      <w:r>
        <w:rPr>
          <w:rFonts w:ascii="Times New Roman" w:eastAsia="Times New Roman" w:hAnsi="Times New Roman" w:cs="Times New Roman"/>
          <w:b/>
          <w:sz w:val="24"/>
          <w:szCs w:val="24"/>
        </w:rPr>
        <w:t>“</w:t>
      </w:r>
      <w:proofErr w:type="gramStart"/>
      <w:r>
        <w:rPr>
          <w:rFonts w:ascii="Times New Roman" w:eastAsia="Times New Roman" w:hAnsi="Times New Roman" w:cs="Times New Roman"/>
          <w:b/>
          <w:sz w:val="24"/>
          <w:szCs w:val="24"/>
        </w:rPr>
        <w:t>intention</w:t>
      </w:r>
      <w:proofErr w:type="gramEnd"/>
      <w:r>
        <w:rPr>
          <w:rFonts w:ascii="Times New Roman" w:eastAsia="Times New Roman" w:hAnsi="Times New Roman" w:cs="Times New Roman"/>
          <w:b/>
          <w:sz w:val="24"/>
          <w:szCs w:val="24"/>
        </w:rPr>
        <w:t xml:space="preserve"> to create legal relations”</w:t>
      </w:r>
      <w:r w:rsidR="00983E9E">
        <w:rPr>
          <w:rFonts w:ascii="Times New Roman" w:eastAsia="Times New Roman" w:hAnsi="Times New Roman" w:cs="Times New Roman"/>
          <w:sz w:val="24"/>
          <w:szCs w:val="24"/>
        </w:rPr>
        <w:t>: Both parties must have the intention to enter into a legally binding agreement.</w:t>
      </w:r>
    </w:p>
    <w:p w14:paraId="4C7CBEAE" w14:textId="77777777" w:rsidR="008F474E" w:rsidRDefault="00983E9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offer and acceptance alone will not amount to a legally enforceable contract without the </w:t>
      </w:r>
      <w:r w:rsidR="00B30450">
        <w:rPr>
          <w:rFonts w:ascii="Times New Roman" w:eastAsia="Times New Roman" w:hAnsi="Times New Roman" w:cs="Times New Roman"/>
          <w:sz w:val="24"/>
          <w:szCs w:val="24"/>
        </w:rPr>
        <w:t>“intention to create legal relations”</w:t>
      </w:r>
      <w:r>
        <w:rPr>
          <w:rFonts w:ascii="Times New Roman" w:eastAsia="Times New Roman" w:hAnsi="Times New Roman" w:cs="Times New Roman"/>
          <w:sz w:val="24"/>
          <w:szCs w:val="24"/>
        </w:rPr>
        <w:t>. Thus, intent to create legal relations is a basic element forming part of all other requirements so that a valid contract may be formed.</w:t>
      </w:r>
    </w:p>
    <w:p w14:paraId="68ABF3F2" w14:textId="77777777" w:rsidR="008F474E" w:rsidRDefault="00B30450">
      <w:pPr>
        <w:pStyle w:val="Heading2"/>
        <w:keepNext w:val="0"/>
        <w:keepLines w:val="0"/>
        <w:spacing w:before="220" w:after="40"/>
      </w:pPr>
      <w:bookmarkStart w:id="4" w:name="_bkmamn9bym1x" w:colFirst="0" w:colLast="0"/>
      <w:bookmarkEnd w:id="4"/>
      <w:r>
        <w:t>“</w:t>
      </w:r>
      <w:proofErr w:type="gramStart"/>
      <w:r>
        <w:t>intention</w:t>
      </w:r>
      <w:proofErr w:type="gramEnd"/>
      <w:r>
        <w:t xml:space="preserve"> to create legal relations”</w:t>
      </w:r>
    </w:p>
    <w:p w14:paraId="5C8F2A27" w14:textId="77777777" w:rsidR="00FF7030" w:rsidRDefault="00983E9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B30450">
        <w:rPr>
          <w:rFonts w:ascii="Times New Roman" w:eastAsia="Times New Roman" w:hAnsi="Times New Roman" w:cs="Times New Roman"/>
          <w:sz w:val="24"/>
          <w:szCs w:val="24"/>
        </w:rPr>
        <w:t>“intention to create legal relations”</w:t>
      </w:r>
      <w:r>
        <w:rPr>
          <w:rFonts w:ascii="Times New Roman" w:eastAsia="Times New Roman" w:hAnsi="Times New Roman" w:cs="Times New Roman"/>
          <w:sz w:val="24"/>
          <w:szCs w:val="24"/>
        </w:rPr>
        <w:t xml:space="preserve"> means mutual intention of parties to be so bound by the agreement they get into that they are sensible of the fact the contract can be enforced in </w:t>
      </w:r>
    </w:p>
    <w:p w14:paraId="27BA89D8" w14:textId="7B510F34" w:rsidR="008F474E" w:rsidRDefault="00983E9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court of law if required (Markovits and Atiq, 2021). This is what </w:t>
      </w:r>
      <w:proofErr w:type="gramStart"/>
      <w:r>
        <w:rPr>
          <w:rFonts w:ascii="Times New Roman" w:eastAsia="Times New Roman" w:hAnsi="Times New Roman" w:cs="Times New Roman"/>
          <w:sz w:val="24"/>
          <w:szCs w:val="24"/>
        </w:rPr>
        <w:t>actually prevents</w:t>
      </w:r>
      <w:proofErr w:type="gramEnd"/>
      <w:r>
        <w:rPr>
          <w:rFonts w:ascii="Times New Roman" w:eastAsia="Times New Roman" w:hAnsi="Times New Roman" w:cs="Times New Roman"/>
          <w:sz w:val="24"/>
          <w:szCs w:val="24"/>
        </w:rPr>
        <w:t xml:space="preserve"> the law from intervening in every promise or casual agreement between parties, such as made in between friends and family members that is sometimes not so serious for any legally enforceable contract. The doctrine finds its roots in the case of Balfour v. Balfour in 1919 wherein it was held that agreements between spouses were not intended to be binding as a matter of law (Oman, 2023). It was considered that domestic arrangements were not made with the intent to confer legal obligations. However, time has witnessed an evolution of the principle and, currently, courts carry a distinction between social, domestic, and business agreements.</w:t>
      </w:r>
    </w:p>
    <w:p w14:paraId="3A46F1C5" w14:textId="77777777" w:rsidR="008F474E" w:rsidRDefault="00983E9E">
      <w:pPr>
        <w:pStyle w:val="Heading2"/>
        <w:keepNext w:val="0"/>
        <w:keepLines w:val="0"/>
        <w:spacing w:before="220" w:after="40"/>
      </w:pPr>
      <w:bookmarkStart w:id="5" w:name="_dploofvnpgt" w:colFirst="0" w:colLast="0"/>
      <w:bookmarkStart w:id="6" w:name="_Toc182568305"/>
      <w:bookmarkEnd w:id="5"/>
      <w:r>
        <w:t>Business and Family Agreements</w:t>
      </w:r>
      <w:bookmarkEnd w:id="6"/>
    </w:p>
    <w:p w14:paraId="4EB5E549" w14:textId="77777777" w:rsidR="008F474E" w:rsidRDefault="00983E9E">
      <w:pPr>
        <w:pStyle w:val="Normal1"/>
        <w:numPr>
          <w:ilvl w:val="0"/>
          <w:numId w:val="1"/>
        </w:numPr>
        <w:spacing w:before="240" w:line="360" w:lineRule="auto"/>
        <w:jc w:val="both"/>
        <w:rPr>
          <w:sz w:val="24"/>
          <w:szCs w:val="24"/>
        </w:rPr>
      </w:pPr>
      <w:r>
        <w:rPr>
          <w:rFonts w:ascii="Times New Roman" w:eastAsia="Times New Roman" w:hAnsi="Times New Roman" w:cs="Times New Roman"/>
          <w:b/>
          <w:sz w:val="24"/>
          <w:szCs w:val="24"/>
        </w:rPr>
        <w:t>Business Agreements</w:t>
      </w:r>
      <w:r>
        <w:rPr>
          <w:rFonts w:ascii="Times New Roman" w:eastAsia="Times New Roman" w:hAnsi="Times New Roman" w:cs="Times New Roman"/>
          <w:sz w:val="24"/>
          <w:szCs w:val="24"/>
        </w:rPr>
        <w:t xml:space="preserve">: There is a strong presumption in commercial contracts that parties intend to </w:t>
      </w:r>
      <w:proofErr w:type="gramStart"/>
      <w:r>
        <w:rPr>
          <w:rFonts w:ascii="Times New Roman" w:eastAsia="Times New Roman" w:hAnsi="Times New Roman" w:cs="Times New Roman"/>
          <w:sz w:val="24"/>
          <w:szCs w:val="24"/>
        </w:rPr>
        <w:t>enter into</w:t>
      </w:r>
      <w:proofErr w:type="gramEnd"/>
      <w:r>
        <w:rPr>
          <w:rFonts w:ascii="Times New Roman" w:eastAsia="Times New Roman" w:hAnsi="Times New Roman" w:cs="Times New Roman"/>
          <w:sz w:val="24"/>
          <w:szCs w:val="24"/>
        </w:rPr>
        <w:t xml:space="preserve"> legal relations. This is because the </w:t>
      </w:r>
      <w:r w:rsidR="00BD5B12">
        <w:rPr>
          <w:rFonts w:ascii="Times New Roman" w:eastAsia="Times New Roman" w:hAnsi="Times New Roman" w:cs="Times New Roman"/>
          <w:sz w:val="24"/>
          <w:szCs w:val="24"/>
        </w:rPr>
        <w:t>character of the transactions tends</w:t>
      </w:r>
      <w:r>
        <w:rPr>
          <w:rFonts w:ascii="Times New Roman" w:eastAsia="Times New Roman" w:hAnsi="Times New Roman" w:cs="Times New Roman"/>
          <w:sz w:val="24"/>
          <w:szCs w:val="24"/>
        </w:rPr>
        <w:t xml:space="preserve"> to be carried out for practical or financial objectives. Commercial contracts like sales, services and employment, are presumed to be legally enforceable because generally, parties to commercial agreements expect their commitments to have a binding effect in law (</w:t>
      </w:r>
      <w:proofErr w:type="spellStart"/>
      <w:r>
        <w:rPr>
          <w:rFonts w:ascii="Times New Roman" w:eastAsia="Times New Roman" w:hAnsi="Times New Roman" w:cs="Times New Roman"/>
          <w:sz w:val="24"/>
          <w:szCs w:val="24"/>
        </w:rPr>
        <w:t>Arnow</w:t>
      </w:r>
      <w:proofErr w:type="spellEnd"/>
      <w:r>
        <w:rPr>
          <w:rFonts w:ascii="Times New Roman" w:eastAsia="Times New Roman" w:hAnsi="Times New Roman" w:cs="Times New Roman"/>
          <w:sz w:val="24"/>
          <w:szCs w:val="24"/>
        </w:rPr>
        <w:t xml:space="preserve">-Richman and </w:t>
      </w:r>
      <w:proofErr w:type="spellStart"/>
      <w:r>
        <w:rPr>
          <w:rFonts w:ascii="Times New Roman" w:eastAsia="Times New Roman" w:hAnsi="Times New Roman" w:cs="Times New Roman"/>
          <w:sz w:val="24"/>
          <w:szCs w:val="24"/>
        </w:rPr>
        <w:t>Verkerke</w:t>
      </w:r>
      <w:proofErr w:type="spellEnd"/>
      <w:r>
        <w:rPr>
          <w:rFonts w:ascii="Times New Roman" w:eastAsia="Times New Roman" w:hAnsi="Times New Roman" w:cs="Times New Roman"/>
          <w:sz w:val="24"/>
          <w:szCs w:val="24"/>
        </w:rPr>
        <w:t xml:space="preserve">, 2023). The courts typically approve business agreements with only a minimum examination to the intent of the parties, because it is presumed that businesses </w:t>
      </w:r>
      <w:proofErr w:type="gramStart"/>
      <w:r>
        <w:rPr>
          <w:rFonts w:ascii="Times New Roman" w:eastAsia="Times New Roman" w:hAnsi="Times New Roman" w:cs="Times New Roman"/>
          <w:sz w:val="24"/>
          <w:szCs w:val="24"/>
        </w:rPr>
        <w:t>enter into</w:t>
      </w:r>
      <w:proofErr w:type="gramEnd"/>
      <w:r>
        <w:rPr>
          <w:rFonts w:ascii="Times New Roman" w:eastAsia="Times New Roman" w:hAnsi="Times New Roman" w:cs="Times New Roman"/>
          <w:sz w:val="24"/>
          <w:szCs w:val="24"/>
        </w:rPr>
        <w:t xml:space="preserve"> contracts to ensure specificity, security, and accountability for their dealings. Indeed, the law recognizes the necessity of protecting the interests of businesses by way of enforcing such agreements, thus bringing stability to trade and commerce. Therefore, in the absence of evidence that parties did not intend their agreement to be a legally binding-for example in a letter of intent that states that it is not a legally binding contract agreements are presumed to involve legal relations.</w:t>
      </w:r>
    </w:p>
    <w:p w14:paraId="332A0FBD" w14:textId="77777777" w:rsidR="008F474E" w:rsidRDefault="00983E9E">
      <w:pPr>
        <w:pStyle w:val="Normal1"/>
        <w:numPr>
          <w:ilvl w:val="0"/>
          <w:numId w:val="1"/>
        </w:numPr>
        <w:spacing w:before="240" w:line="360" w:lineRule="auto"/>
        <w:jc w:val="both"/>
        <w:rPr>
          <w:sz w:val="24"/>
          <w:szCs w:val="24"/>
        </w:rPr>
      </w:pPr>
      <w:r>
        <w:rPr>
          <w:rFonts w:ascii="Times New Roman" w:eastAsia="Times New Roman" w:hAnsi="Times New Roman" w:cs="Times New Roman"/>
          <w:b/>
          <w:sz w:val="24"/>
          <w:szCs w:val="24"/>
        </w:rPr>
        <w:t>Case Example</w:t>
      </w:r>
      <w:r>
        <w:rPr>
          <w:rFonts w:ascii="Times New Roman" w:eastAsia="Times New Roman" w:hAnsi="Times New Roman" w:cs="Times New Roman"/>
          <w:sz w:val="24"/>
          <w:szCs w:val="24"/>
        </w:rPr>
        <w:t>: Blue v Ashley, (2017), Customs and Excise Commissioners 1976, there was a promotion whereby Esso offered free gifts as part of purchases to customers for petrol (</w:t>
      </w:r>
      <w:r>
        <w:rPr>
          <w:rFonts w:ascii="Times New Roman" w:eastAsia="Times New Roman" w:hAnsi="Times New Roman" w:cs="Times New Roman"/>
          <w:sz w:val="24"/>
          <w:szCs w:val="24"/>
          <w:highlight w:val="white"/>
        </w:rPr>
        <w:t xml:space="preserve">Barnes and </w:t>
      </w:r>
      <w:proofErr w:type="spellStart"/>
      <w:r>
        <w:rPr>
          <w:rFonts w:ascii="Times New Roman" w:eastAsia="Times New Roman" w:hAnsi="Times New Roman" w:cs="Times New Roman"/>
          <w:sz w:val="24"/>
          <w:szCs w:val="24"/>
          <w:highlight w:val="white"/>
        </w:rPr>
        <w:t>Wheller</w:t>
      </w:r>
      <w:proofErr w:type="spellEnd"/>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The court proclaimed that it was not merely a social arrangement, but a commercial transaction demonstrating clear intent to create legal relations.</w:t>
      </w:r>
    </w:p>
    <w:p w14:paraId="6FAAA6EA" w14:textId="77777777" w:rsidR="008F474E" w:rsidRDefault="00983E9E">
      <w:pPr>
        <w:pStyle w:val="Normal1"/>
        <w:numPr>
          <w:ilvl w:val="0"/>
          <w:numId w:val="1"/>
        </w:numPr>
        <w:spacing w:line="360" w:lineRule="auto"/>
        <w:jc w:val="both"/>
        <w:rPr>
          <w:sz w:val="24"/>
          <w:szCs w:val="24"/>
        </w:rPr>
      </w:pPr>
      <w:r>
        <w:rPr>
          <w:rFonts w:ascii="Times New Roman" w:eastAsia="Times New Roman" w:hAnsi="Times New Roman" w:cs="Times New Roman"/>
          <w:b/>
          <w:sz w:val="24"/>
          <w:szCs w:val="24"/>
        </w:rPr>
        <w:t>Family and Social Agreements</w:t>
      </w:r>
      <w:r>
        <w:rPr>
          <w:rFonts w:ascii="Times New Roman" w:eastAsia="Times New Roman" w:hAnsi="Times New Roman" w:cs="Times New Roman"/>
          <w:sz w:val="24"/>
          <w:szCs w:val="24"/>
        </w:rPr>
        <w:t xml:space="preserve">: The presumes that agreements between family or friends do not create legal relations. This is because most agreements </w:t>
      </w:r>
      <w:proofErr w:type="gramStart"/>
      <w:r>
        <w:rPr>
          <w:rFonts w:ascii="Times New Roman" w:eastAsia="Times New Roman" w:hAnsi="Times New Roman" w:cs="Times New Roman"/>
          <w:sz w:val="24"/>
          <w:szCs w:val="24"/>
        </w:rPr>
        <w:t>entered into</w:t>
      </w:r>
      <w:proofErr w:type="gramEnd"/>
      <w:r>
        <w:rPr>
          <w:rFonts w:ascii="Times New Roman" w:eastAsia="Times New Roman" w:hAnsi="Times New Roman" w:cs="Times New Roman"/>
          <w:sz w:val="24"/>
          <w:szCs w:val="24"/>
        </w:rPr>
        <w:t xml:space="preserve"> by family or friends are informal relationships fundamentally characterized by trust, </w:t>
      </w:r>
      <w:r>
        <w:rPr>
          <w:rFonts w:ascii="Times New Roman" w:eastAsia="Times New Roman" w:hAnsi="Times New Roman" w:cs="Times New Roman"/>
          <w:sz w:val="24"/>
          <w:szCs w:val="24"/>
        </w:rPr>
        <w:lastRenderedPageBreak/>
        <w:t xml:space="preserve">affection, and social convenience rather than a clear intention of being legally bound. The courts generally consider the parties in personal or family arrangements as having no desire for enforceability of such agreements, since these are often agreed on without specifying terms or writing them down. Promises from relatives over loans or property, for example, remain non-binding unless there is some evidence of a specific intent to create legal relations in the form of written agreements or formalities (Oman, 2023). Such personal agreements are not enforced by law; the law acknowledges the fact that enforcing them would lead to pointless legal disputes; courts never enforce such agreements. </w:t>
      </w:r>
    </w:p>
    <w:p w14:paraId="00D2565F" w14:textId="77777777" w:rsidR="008F474E" w:rsidRDefault="00983E9E">
      <w:pPr>
        <w:pStyle w:val="Normal1"/>
        <w:numPr>
          <w:ilvl w:val="0"/>
          <w:numId w:val="1"/>
        </w:numPr>
        <w:spacing w:after="240" w:line="360" w:lineRule="auto"/>
        <w:jc w:val="both"/>
        <w:rPr>
          <w:sz w:val="24"/>
          <w:szCs w:val="24"/>
        </w:rPr>
      </w:pPr>
      <w:r>
        <w:rPr>
          <w:rFonts w:ascii="Times New Roman" w:eastAsia="Times New Roman" w:hAnsi="Times New Roman" w:cs="Times New Roman"/>
          <w:b/>
          <w:sz w:val="24"/>
          <w:szCs w:val="24"/>
        </w:rPr>
        <w:t>Case Example</w:t>
      </w:r>
      <w:r>
        <w:rPr>
          <w:rFonts w:ascii="Times New Roman" w:eastAsia="Times New Roman" w:hAnsi="Times New Roman" w:cs="Times New Roman"/>
          <w:sz w:val="24"/>
          <w:szCs w:val="24"/>
        </w:rPr>
        <w:t>: It was, therefore, also held in K v K, (2023) that an agreement between a husband and wife as to living allowance was not made with the intention of giving rise to legal relations (</w:t>
      </w:r>
      <w:r>
        <w:rPr>
          <w:rFonts w:ascii="Times New Roman" w:eastAsia="Times New Roman" w:hAnsi="Times New Roman" w:cs="Times New Roman"/>
          <w:sz w:val="24"/>
          <w:szCs w:val="24"/>
          <w:highlight w:val="white"/>
        </w:rPr>
        <w:t>Weisberg and Joslin, 2024</w:t>
      </w:r>
      <w:r>
        <w:rPr>
          <w:rFonts w:ascii="Times New Roman" w:eastAsia="Times New Roman" w:hAnsi="Times New Roman" w:cs="Times New Roman"/>
          <w:sz w:val="24"/>
          <w:szCs w:val="24"/>
        </w:rPr>
        <w:t>). The judgment was given on the consideration that domestic agreements were held to be made in a context that failed to indicate a desire on the part of either party for legal enforcement.</w:t>
      </w:r>
    </w:p>
    <w:p w14:paraId="20483BA0" w14:textId="77777777" w:rsidR="008F474E" w:rsidRDefault="00983E9E" w:rsidP="00405A09">
      <w:pPr>
        <w:pStyle w:val="Heading2"/>
      </w:pPr>
      <w:bookmarkStart w:id="7" w:name="_Toc182568306"/>
      <w:r>
        <w:t xml:space="preserve">Issues with </w:t>
      </w:r>
      <w:r w:rsidR="00B30450">
        <w:t>“intention to create legal relations”</w:t>
      </w:r>
      <w:bookmarkEnd w:id="7"/>
    </w:p>
    <w:p w14:paraId="0E243D0D" w14:textId="77777777" w:rsidR="008F474E" w:rsidRDefault="00983E9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The </w:t>
      </w:r>
      <w:r w:rsidR="00B30450">
        <w:rPr>
          <w:rFonts w:ascii="Times New Roman" w:eastAsia="Times New Roman" w:hAnsi="Times New Roman" w:cs="Times New Roman"/>
          <w:sz w:val="24"/>
          <w:szCs w:val="24"/>
          <w:highlight w:val="white"/>
        </w:rPr>
        <w:t>“intention to create legal relations”</w:t>
      </w:r>
      <w:r>
        <w:rPr>
          <w:rFonts w:ascii="Times New Roman" w:eastAsia="Times New Roman" w:hAnsi="Times New Roman" w:cs="Times New Roman"/>
          <w:sz w:val="24"/>
          <w:szCs w:val="24"/>
          <w:highlight w:val="white"/>
        </w:rPr>
        <w:t xml:space="preserve"> is crucial to the contract's enforceability. However, it has led to a few practical issues:</w:t>
      </w:r>
    </w:p>
    <w:p w14:paraId="1F46C51F" w14:textId="77777777" w:rsidR="008F474E" w:rsidRPr="00405A09" w:rsidRDefault="00983E9E">
      <w:pPr>
        <w:pStyle w:val="Normal1"/>
        <w:spacing w:before="280" w:line="360" w:lineRule="auto"/>
        <w:jc w:val="both"/>
        <w:rPr>
          <w:rFonts w:ascii="Times New Roman" w:hAnsi="Times New Roman" w:cs="Times New Roman"/>
          <w:sz w:val="24"/>
        </w:rPr>
      </w:pPr>
      <w:r w:rsidRPr="00405A09">
        <w:rPr>
          <w:rFonts w:ascii="Times New Roman" w:hAnsi="Times New Roman" w:cs="Times New Roman"/>
          <w:b/>
          <w:sz w:val="24"/>
        </w:rPr>
        <w:t xml:space="preserve">Ambiguity: </w:t>
      </w:r>
      <w:r w:rsidRPr="00405A09">
        <w:rPr>
          <w:rFonts w:ascii="Times New Roman" w:hAnsi="Times New Roman" w:cs="Times New Roman"/>
          <w:sz w:val="24"/>
        </w:rPr>
        <w:t xml:space="preserve">Ambiguity arises when parties to an agreement think they did not clearly state their intention to </w:t>
      </w:r>
      <w:proofErr w:type="gramStart"/>
      <w:r w:rsidRPr="00405A09">
        <w:rPr>
          <w:rFonts w:ascii="Times New Roman" w:hAnsi="Times New Roman" w:cs="Times New Roman"/>
          <w:sz w:val="24"/>
        </w:rPr>
        <w:t>enter into</w:t>
      </w:r>
      <w:proofErr w:type="gramEnd"/>
      <w:r w:rsidRPr="00405A09">
        <w:rPr>
          <w:rFonts w:ascii="Times New Roman" w:hAnsi="Times New Roman" w:cs="Times New Roman"/>
          <w:sz w:val="24"/>
        </w:rPr>
        <w:t xml:space="preserve"> legal relations (</w:t>
      </w:r>
      <w:proofErr w:type="spellStart"/>
      <w:r w:rsidRPr="00405A09">
        <w:rPr>
          <w:rFonts w:ascii="Times New Roman" w:hAnsi="Times New Roman" w:cs="Times New Roman"/>
          <w:sz w:val="24"/>
        </w:rPr>
        <w:t>Khalef</w:t>
      </w:r>
      <w:proofErr w:type="spellEnd"/>
      <w:r w:rsidRPr="00405A09">
        <w:rPr>
          <w:rFonts w:ascii="Times New Roman" w:hAnsi="Times New Roman" w:cs="Times New Roman"/>
          <w:sz w:val="24"/>
        </w:rPr>
        <w:t xml:space="preserve"> </w:t>
      </w:r>
      <w:r w:rsidRPr="00405A09">
        <w:rPr>
          <w:rFonts w:ascii="Times New Roman" w:hAnsi="Times New Roman" w:cs="Times New Roman"/>
          <w:i/>
          <w:sz w:val="24"/>
        </w:rPr>
        <w:t>et al.</w:t>
      </w:r>
      <w:r w:rsidRPr="00405A09">
        <w:rPr>
          <w:rFonts w:ascii="Times New Roman" w:hAnsi="Times New Roman" w:cs="Times New Roman"/>
          <w:sz w:val="24"/>
        </w:rPr>
        <w:t xml:space="preserve"> 2021). This is worse still when agreements are informal, unwritten, and even undocumented. Business-to-business deals often involve oral agreements or email exchanges that typically do not have the formality a proper, enforceable contract should have-it becomes ambiguous whether the parties meant to be held legally bound. Similarly, family or domestic arrangements or agreement between friends do not seem to carry the seriousness meant for legal enforcement. This leads the courts to consider other contextual factors, such as the nature of the relationship and the conduct of the parties, to infer that an </w:t>
      </w:r>
      <w:r w:rsidR="00B30450">
        <w:rPr>
          <w:rFonts w:ascii="Times New Roman" w:hAnsi="Times New Roman" w:cs="Times New Roman"/>
          <w:sz w:val="24"/>
        </w:rPr>
        <w:t>“intention to create legal relations”</w:t>
      </w:r>
      <w:r w:rsidRPr="00405A09">
        <w:rPr>
          <w:rFonts w:ascii="Times New Roman" w:hAnsi="Times New Roman" w:cs="Times New Roman"/>
          <w:sz w:val="24"/>
        </w:rPr>
        <w:t xml:space="preserve"> existed, which introduces uncertainty and complicates the law analysis process.</w:t>
      </w:r>
    </w:p>
    <w:p w14:paraId="79050A97" w14:textId="77777777" w:rsidR="008F474E" w:rsidRPr="00405A09" w:rsidRDefault="00983E9E">
      <w:pPr>
        <w:pStyle w:val="Normal1"/>
        <w:spacing w:before="280" w:line="360" w:lineRule="auto"/>
        <w:jc w:val="both"/>
        <w:rPr>
          <w:rFonts w:ascii="Times New Roman" w:hAnsi="Times New Roman" w:cs="Times New Roman"/>
          <w:sz w:val="24"/>
        </w:rPr>
      </w:pPr>
      <w:r w:rsidRPr="00405A09">
        <w:rPr>
          <w:rFonts w:ascii="Times New Roman" w:hAnsi="Times New Roman" w:cs="Times New Roman"/>
          <w:b/>
          <w:sz w:val="24"/>
        </w:rPr>
        <w:t xml:space="preserve">Inconsistency in Interpretation: </w:t>
      </w:r>
      <w:r w:rsidRPr="00405A09">
        <w:rPr>
          <w:rFonts w:ascii="Times New Roman" w:hAnsi="Times New Roman" w:cs="Times New Roman"/>
          <w:sz w:val="24"/>
        </w:rPr>
        <w:t xml:space="preserve">The application of the </w:t>
      </w:r>
      <w:r w:rsidR="00B30450">
        <w:rPr>
          <w:rFonts w:ascii="Times New Roman" w:hAnsi="Times New Roman" w:cs="Times New Roman"/>
          <w:sz w:val="24"/>
        </w:rPr>
        <w:t>“intention to create legal relations”</w:t>
      </w:r>
      <w:r w:rsidRPr="00405A09">
        <w:rPr>
          <w:rFonts w:ascii="Times New Roman" w:hAnsi="Times New Roman" w:cs="Times New Roman"/>
          <w:sz w:val="24"/>
        </w:rPr>
        <w:t xml:space="preserve"> is jurisdiction and culturally contextual, leading to inconsistency in interpretation by different jurisdictions. Courts may interpret this principle differently based on local legal traditions or social norms. For example, there are some jurisdictions where the existence of commercial </w:t>
      </w:r>
      <w:r w:rsidRPr="00405A09">
        <w:rPr>
          <w:rFonts w:ascii="Times New Roman" w:hAnsi="Times New Roman" w:cs="Times New Roman"/>
          <w:sz w:val="24"/>
        </w:rPr>
        <w:lastRenderedPageBreak/>
        <w:t xml:space="preserve">agreements tends to render contracts between business parties legally binding almost </w:t>
      </w:r>
      <w:proofErr w:type="gramStart"/>
      <w:r w:rsidRPr="00405A09">
        <w:rPr>
          <w:rFonts w:ascii="Times New Roman" w:hAnsi="Times New Roman" w:cs="Times New Roman"/>
          <w:sz w:val="24"/>
        </w:rPr>
        <w:t>all of</w:t>
      </w:r>
      <w:proofErr w:type="gramEnd"/>
      <w:r w:rsidRPr="00405A09">
        <w:rPr>
          <w:rFonts w:ascii="Times New Roman" w:hAnsi="Times New Roman" w:cs="Times New Roman"/>
          <w:sz w:val="24"/>
        </w:rPr>
        <w:t xml:space="preserve"> the time, while in others, even when such commercial agreements exist, explicit language confirming legal intent sometimes is required. Cultural differences might also affect how parties view agreements-what may be binding in one culture might simply be an act of gesture in another (Kleinhans, 2020). These cultural differences make contract application predictable and difficult to predict on how courts will rule in a case dealing with parties from a different cultural background or cross-jurisdictional disputes.</w:t>
      </w:r>
    </w:p>
    <w:p w14:paraId="5174409F" w14:textId="77777777" w:rsidR="008F474E" w:rsidRPr="00405A09" w:rsidRDefault="00983E9E">
      <w:pPr>
        <w:pStyle w:val="Normal1"/>
        <w:spacing w:before="280" w:line="360" w:lineRule="auto"/>
        <w:jc w:val="both"/>
        <w:rPr>
          <w:rFonts w:ascii="Times New Roman" w:hAnsi="Times New Roman" w:cs="Times New Roman"/>
          <w:sz w:val="24"/>
        </w:rPr>
      </w:pPr>
      <w:r w:rsidRPr="00405A09">
        <w:rPr>
          <w:rFonts w:ascii="Times New Roman" w:hAnsi="Times New Roman" w:cs="Times New Roman"/>
          <w:b/>
          <w:sz w:val="24"/>
        </w:rPr>
        <w:t xml:space="preserve">Exceptions to the General Rule: </w:t>
      </w:r>
      <w:r w:rsidRPr="00405A09">
        <w:rPr>
          <w:rFonts w:ascii="Times New Roman" w:hAnsi="Times New Roman" w:cs="Times New Roman"/>
          <w:sz w:val="24"/>
        </w:rPr>
        <w:t>Although there would be a strong presumption against legal intent in social or familial agreements, there could, of course, be exceptions to the general rule that would introduce complexity. Court systems will enforce agreements between family members or close friends when there is a strong indication pointing that the parties involved had intended to be so bound, especially in matters concerning very large-scale monetary transactions and properties (</w:t>
      </w:r>
      <w:proofErr w:type="spellStart"/>
      <w:r w:rsidRPr="00405A09">
        <w:rPr>
          <w:rFonts w:ascii="Times New Roman" w:hAnsi="Times New Roman" w:cs="Times New Roman"/>
          <w:sz w:val="24"/>
        </w:rPr>
        <w:t>Fitouchi</w:t>
      </w:r>
      <w:proofErr w:type="spellEnd"/>
      <w:r w:rsidRPr="00405A09">
        <w:rPr>
          <w:rFonts w:ascii="Times New Roman" w:hAnsi="Times New Roman" w:cs="Times New Roman"/>
          <w:sz w:val="24"/>
        </w:rPr>
        <w:t xml:space="preserve"> and Singh, 2023). For instance, even if it takes the form of a commercial contract or manifests formal features-for example, it has precise </w:t>
      </w:r>
      <w:proofErr w:type="gramStart"/>
      <w:r w:rsidRPr="00405A09">
        <w:rPr>
          <w:rFonts w:ascii="Times New Roman" w:hAnsi="Times New Roman" w:cs="Times New Roman"/>
          <w:sz w:val="24"/>
        </w:rPr>
        <w:t>conditions</w:t>
      </w:r>
      <w:proofErr w:type="gramEnd"/>
      <w:r w:rsidRPr="00405A09">
        <w:rPr>
          <w:rFonts w:ascii="Times New Roman" w:hAnsi="Times New Roman" w:cs="Times New Roman"/>
          <w:sz w:val="24"/>
        </w:rPr>
        <w:t xml:space="preserve"> or third parties are involved-it might be regarded as legally binding. </w:t>
      </w:r>
    </w:p>
    <w:p w14:paraId="73DFFC49" w14:textId="77777777" w:rsidR="008F474E" w:rsidRDefault="00983E9E">
      <w:pPr>
        <w:pStyle w:val="Heading2"/>
        <w:keepNext w:val="0"/>
        <w:keepLines w:val="0"/>
        <w:spacing w:before="220" w:after="40"/>
      </w:pPr>
      <w:bookmarkStart w:id="8" w:name="_et1udgxxd6ky" w:colFirst="0" w:colLast="0"/>
      <w:bookmarkStart w:id="9" w:name="_rt92avonwvfq" w:colFirst="0" w:colLast="0"/>
      <w:bookmarkStart w:id="10" w:name="_y0ybq1iv17mp" w:colFirst="0" w:colLast="0"/>
      <w:bookmarkStart w:id="11" w:name="_udz5sp3t4y19" w:colFirst="0" w:colLast="0"/>
      <w:bookmarkStart w:id="12" w:name="_Toc182568307"/>
      <w:bookmarkEnd w:id="8"/>
      <w:bookmarkEnd w:id="9"/>
      <w:bookmarkEnd w:id="10"/>
      <w:bookmarkEnd w:id="11"/>
      <w:r>
        <w:t xml:space="preserve">Advantages of </w:t>
      </w:r>
      <w:r w:rsidR="00B30450">
        <w:t>“intention to create legal relations”</w:t>
      </w:r>
      <w:bookmarkEnd w:id="12"/>
    </w:p>
    <w:p w14:paraId="72DE6544" w14:textId="77777777" w:rsidR="008F474E" w:rsidRDefault="00983E9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these, the rule of </w:t>
      </w:r>
      <w:r w:rsidR="00B30450">
        <w:rPr>
          <w:rFonts w:ascii="Times New Roman" w:eastAsia="Times New Roman" w:hAnsi="Times New Roman" w:cs="Times New Roman"/>
          <w:sz w:val="24"/>
          <w:szCs w:val="24"/>
        </w:rPr>
        <w:t>“intention to create legal relations”</w:t>
      </w:r>
      <w:r>
        <w:rPr>
          <w:rFonts w:ascii="Times New Roman" w:eastAsia="Times New Roman" w:hAnsi="Times New Roman" w:cs="Times New Roman"/>
          <w:sz w:val="24"/>
          <w:szCs w:val="24"/>
        </w:rPr>
        <w:t xml:space="preserve">, however, has quite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advantages:</w:t>
      </w:r>
    </w:p>
    <w:p w14:paraId="58DFDF5B" w14:textId="77777777" w:rsidR="008F474E" w:rsidRDefault="00983E9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Clarity in Legal Framework:</w:t>
      </w:r>
      <w:r>
        <w:rPr>
          <w:rFonts w:ascii="Times New Roman" w:eastAsia="Times New Roman" w:hAnsi="Times New Roman" w:cs="Times New Roman"/>
          <w:sz w:val="24"/>
          <w:szCs w:val="24"/>
        </w:rPr>
        <w:t xml:space="preserve"> The principle of </w:t>
      </w:r>
      <w:r w:rsidR="00B30450">
        <w:rPr>
          <w:rFonts w:ascii="Times New Roman" w:eastAsia="Times New Roman" w:hAnsi="Times New Roman" w:cs="Times New Roman"/>
          <w:sz w:val="24"/>
          <w:szCs w:val="24"/>
        </w:rPr>
        <w:t>“intention to create legal relations”</w:t>
      </w:r>
      <w:r>
        <w:rPr>
          <w:rFonts w:ascii="Times New Roman" w:eastAsia="Times New Roman" w:hAnsi="Times New Roman" w:cs="Times New Roman"/>
          <w:sz w:val="24"/>
          <w:szCs w:val="24"/>
        </w:rPr>
        <w:t xml:space="preserve"> is at the very roots of the law of contract, which adds essential clarity to the question of when an agreement should be legally enforceable (Sibisi, 2021). The principle ensures that the law will only apply to agreements that were serious and formal when it requires parties to show their intention to be bound by a contract. Thus, the difference is aimed to prevent informal exchanges or careless promises, which are founded through verbal exchange, from appearing unnecessarily before courts of law, keeping the legal system away from the burden of sheltering cases that hold either non-binding or casual agreement.</w:t>
      </w:r>
    </w:p>
    <w:p w14:paraId="1F88976D" w14:textId="77777777" w:rsidR="00ED4B7C" w:rsidRDefault="00983E9E">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Protects Business Interests:</w:t>
      </w:r>
    </w:p>
    <w:p w14:paraId="5626039E" w14:textId="77777777" w:rsidR="008F474E" w:rsidRDefault="00983E9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is the most critical presumption of the </w:t>
      </w:r>
      <w:r w:rsidR="00B30450">
        <w:rPr>
          <w:rFonts w:ascii="Times New Roman" w:eastAsia="Times New Roman" w:hAnsi="Times New Roman" w:cs="Times New Roman"/>
          <w:sz w:val="24"/>
          <w:szCs w:val="24"/>
        </w:rPr>
        <w:t>“intention to create legal relations”</w:t>
      </w:r>
      <w:r>
        <w:rPr>
          <w:rFonts w:ascii="Times New Roman" w:eastAsia="Times New Roman" w:hAnsi="Times New Roman" w:cs="Times New Roman"/>
          <w:sz w:val="24"/>
          <w:szCs w:val="24"/>
        </w:rPr>
        <w:t xml:space="preserve">, which occurs in business. A commercial transaction is legally binding because businessmen, </w:t>
      </w:r>
      <w:proofErr w:type="gramStart"/>
      <w:r>
        <w:rPr>
          <w:rFonts w:ascii="Times New Roman" w:eastAsia="Times New Roman" w:hAnsi="Times New Roman" w:cs="Times New Roman"/>
          <w:sz w:val="24"/>
          <w:szCs w:val="24"/>
        </w:rPr>
        <w:t>as a general rule</w:t>
      </w:r>
      <w:proofErr w:type="gramEnd"/>
      <w:r>
        <w:rPr>
          <w:rFonts w:ascii="Times New Roman" w:eastAsia="Times New Roman" w:hAnsi="Times New Roman" w:cs="Times New Roman"/>
          <w:sz w:val="24"/>
          <w:szCs w:val="24"/>
        </w:rPr>
        <w:t>, intend to hold each other liable for their respective commitments (</w:t>
      </w:r>
      <w:r>
        <w:rPr>
          <w:rFonts w:ascii="Times New Roman" w:eastAsia="Times New Roman" w:hAnsi="Times New Roman" w:cs="Times New Roman"/>
          <w:sz w:val="24"/>
          <w:szCs w:val="24"/>
          <w:highlight w:val="white"/>
        </w:rPr>
        <w:t xml:space="preserve">Allen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Such a </w:t>
      </w:r>
      <w:r>
        <w:rPr>
          <w:rFonts w:ascii="Times New Roman" w:eastAsia="Times New Roman" w:hAnsi="Times New Roman" w:cs="Times New Roman"/>
          <w:sz w:val="24"/>
          <w:szCs w:val="24"/>
        </w:rPr>
        <w:lastRenderedPageBreak/>
        <w:t>presumption protects the interests of businesses because people are more likely to trust one another and less likely to take advantage of fraud or breach of contract. It thus gives a basis by which businesses can rely on their contractual arrangements hence providing a stable predictable environment for trade.</w:t>
      </w:r>
    </w:p>
    <w:p w14:paraId="0B65A822" w14:textId="77777777" w:rsidR="00ED4B7C" w:rsidRDefault="00983E9E">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Promotes Fairness: </w:t>
      </w:r>
    </w:p>
    <w:p w14:paraId="55EFCAC3" w14:textId="77777777" w:rsidR="008F474E" w:rsidRDefault="00983E9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great thing </w:t>
      </w:r>
      <w:r w:rsidR="00ED4B7C">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 xml:space="preserve">the intention </w:t>
      </w:r>
      <w:r w:rsidR="00ED4B7C">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to create legal relations principle promotes is fairness between a social agreement and a legally binding contract. It ensures that only those persons who genuinely want to be bound by their promises are liable before courts and those who do not are saved from the injustice of being held liable for careless arrangements (</w:t>
      </w:r>
      <w:proofErr w:type="spellStart"/>
      <w:r>
        <w:rPr>
          <w:rFonts w:ascii="Times New Roman" w:eastAsia="Times New Roman" w:hAnsi="Times New Roman" w:cs="Times New Roman"/>
          <w:sz w:val="24"/>
          <w:szCs w:val="24"/>
          <w:highlight w:val="white"/>
        </w:rPr>
        <w:t>Kostruba</w:t>
      </w:r>
      <w:proofErr w:type="spell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 xml:space="preserve">and  </w:t>
      </w:r>
      <w:proofErr w:type="spellStart"/>
      <w:r>
        <w:rPr>
          <w:rFonts w:ascii="Times New Roman" w:eastAsia="Times New Roman" w:hAnsi="Times New Roman" w:cs="Times New Roman"/>
          <w:sz w:val="24"/>
          <w:szCs w:val="24"/>
          <w:highlight w:val="white"/>
        </w:rPr>
        <w:t>Hyliaka</w:t>
      </w:r>
      <w:proofErr w:type="spellEnd"/>
      <w:proofErr w:type="gram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This ensures people are not involuntarily dragged into litigations over non-serious exchanges.</w:t>
      </w:r>
    </w:p>
    <w:p w14:paraId="6B426D55" w14:textId="77777777" w:rsidR="00ED4B7C" w:rsidRDefault="00983E9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Prevents Legal Overreach:</w:t>
      </w:r>
      <w:r>
        <w:rPr>
          <w:rFonts w:ascii="Times New Roman" w:eastAsia="Times New Roman" w:hAnsi="Times New Roman" w:cs="Times New Roman"/>
          <w:sz w:val="24"/>
          <w:szCs w:val="24"/>
        </w:rPr>
        <w:t xml:space="preserve"> </w:t>
      </w:r>
    </w:p>
    <w:p w14:paraId="6E69558E" w14:textId="77777777" w:rsidR="008F474E" w:rsidRDefault="00983E9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principle prevents legal </w:t>
      </w:r>
      <w:proofErr w:type="gramStart"/>
      <w:r>
        <w:rPr>
          <w:rFonts w:ascii="Times New Roman" w:eastAsia="Times New Roman" w:hAnsi="Times New Roman" w:cs="Times New Roman"/>
          <w:sz w:val="24"/>
          <w:szCs w:val="24"/>
        </w:rPr>
        <w:t>overreach</w:t>
      </w:r>
      <w:proofErr w:type="gramEnd"/>
      <w:r>
        <w:rPr>
          <w:rFonts w:ascii="Times New Roman" w:eastAsia="Times New Roman" w:hAnsi="Times New Roman" w:cs="Times New Roman"/>
          <w:sz w:val="24"/>
          <w:szCs w:val="24"/>
        </w:rPr>
        <w:t xml:space="preserve"> </w:t>
      </w:r>
      <w:r w:rsidR="00ED4B7C">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w:t>
      </w:r>
      <w:r w:rsidR="00ED4B7C">
        <w:rPr>
          <w:rFonts w:ascii="Times New Roman" w:eastAsia="Times New Roman" w:hAnsi="Times New Roman" w:cs="Times New Roman"/>
          <w:sz w:val="24"/>
          <w:szCs w:val="24"/>
        </w:rPr>
        <w:t xml:space="preserve">it </w:t>
      </w:r>
      <w:r>
        <w:rPr>
          <w:rFonts w:ascii="Times New Roman" w:eastAsia="Times New Roman" w:hAnsi="Times New Roman" w:cs="Times New Roman"/>
          <w:sz w:val="24"/>
          <w:szCs w:val="24"/>
        </w:rPr>
        <w:t>limits the scope of the area of contract law to enforce agreements that the parties meant to form legal relations (Cooper and Kirk, 2021). This is especially important in family or domestic settings because the presumption of non-binding agreements is of great help in safeguarding personal privacy and thwarting legal interference into informal, private matters.</w:t>
      </w:r>
    </w:p>
    <w:p w14:paraId="5A041634" w14:textId="77777777" w:rsidR="008F474E" w:rsidRDefault="00983E9E">
      <w:pPr>
        <w:pStyle w:val="Heading2"/>
        <w:keepNext w:val="0"/>
        <w:keepLines w:val="0"/>
        <w:spacing w:before="220" w:after="40"/>
      </w:pPr>
      <w:bookmarkStart w:id="13" w:name="_19tmhyhtyt6t" w:colFirst="0" w:colLast="0"/>
      <w:bookmarkStart w:id="14" w:name="_Toc182568308"/>
      <w:bookmarkEnd w:id="13"/>
      <w:r>
        <w:t xml:space="preserve">Case Examples Illustrating </w:t>
      </w:r>
      <w:r w:rsidR="00B30450">
        <w:t>“intention to create legal relations”</w:t>
      </w:r>
      <w:bookmarkEnd w:id="14"/>
    </w:p>
    <w:p w14:paraId="69D4BF33" w14:textId="77777777" w:rsidR="008F474E" w:rsidRPr="00405A09" w:rsidRDefault="00983E9E">
      <w:pPr>
        <w:pStyle w:val="Normal1"/>
        <w:spacing w:before="280" w:line="360" w:lineRule="auto"/>
        <w:jc w:val="both"/>
        <w:rPr>
          <w:rFonts w:ascii="Times New Roman" w:hAnsi="Times New Roman" w:cs="Times New Roman"/>
          <w:b/>
          <w:sz w:val="24"/>
          <w:szCs w:val="24"/>
        </w:rPr>
      </w:pPr>
      <w:r w:rsidRPr="00405A09">
        <w:rPr>
          <w:rFonts w:ascii="Times New Roman" w:hAnsi="Times New Roman" w:cs="Times New Roman"/>
          <w:b/>
          <w:sz w:val="24"/>
          <w:szCs w:val="24"/>
        </w:rPr>
        <w:t>Case Example 1: Blue v Ashley (2017)</w:t>
      </w:r>
    </w:p>
    <w:p w14:paraId="21B80077" w14:textId="77777777" w:rsidR="008F474E" w:rsidRPr="00405A09" w:rsidRDefault="00983E9E">
      <w:pPr>
        <w:pStyle w:val="Normal1"/>
        <w:spacing w:before="240" w:after="240" w:line="360" w:lineRule="auto"/>
        <w:jc w:val="both"/>
        <w:rPr>
          <w:rFonts w:ascii="Times New Roman" w:eastAsia="Times New Roman" w:hAnsi="Times New Roman" w:cs="Times New Roman"/>
          <w:sz w:val="24"/>
          <w:szCs w:val="24"/>
        </w:rPr>
      </w:pPr>
      <w:r w:rsidRPr="00405A09">
        <w:rPr>
          <w:rFonts w:ascii="Times New Roman" w:eastAsia="Times New Roman" w:hAnsi="Times New Roman" w:cs="Times New Roman"/>
          <w:sz w:val="24"/>
          <w:szCs w:val="24"/>
        </w:rPr>
        <w:t xml:space="preserve">Whether an informal conversation in a pub about business had resulted in legal obligations was decided in </w:t>
      </w:r>
      <w:proofErr w:type="gramStart"/>
      <w:r w:rsidRPr="00405A09">
        <w:rPr>
          <w:rFonts w:ascii="Times New Roman" w:eastAsia="Times New Roman" w:hAnsi="Times New Roman" w:cs="Times New Roman"/>
          <w:sz w:val="24"/>
          <w:szCs w:val="24"/>
        </w:rPr>
        <w:t>Blue</w:t>
      </w:r>
      <w:proofErr w:type="gramEnd"/>
      <w:r w:rsidRPr="00405A09">
        <w:rPr>
          <w:rFonts w:ascii="Times New Roman" w:eastAsia="Times New Roman" w:hAnsi="Times New Roman" w:cs="Times New Roman"/>
          <w:sz w:val="24"/>
          <w:szCs w:val="24"/>
        </w:rPr>
        <w:t xml:space="preserve"> v Ashley. There, Mike Ashley, owner of Sports Direct, reportedly told Jeffrey Blue that he would pay him £15 million if he could get the company's share price to a certain level (</w:t>
      </w:r>
      <w:r w:rsidRPr="00405A09">
        <w:rPr>
          <w:rFonts w:ascii="Times New Roman" w:eastAsia="Times New Roman" w:hAnsi="Times New Roman" w:cs="Times New Roman"/>
          <w:sz w:val="24"/>
          <w:szCs w:val="24"/>
          <w:highlight w:val="white"/>
        </w:rPr>
        <w:t xml:space="preserve">Barnes and </w:t>
      </w:r>
      <w:proofErr w:type="spellStart"/>
      <w:r w:rsidRPr="00405A09">
        <w:rPr>
          <w:rFonts w:ascii="Times New Roman" w:eastAsia="Times New Roman" w:hAnsi="Times New Roman" w:cs="Times New Roman"/>
          <w:sz w:val="24"/>
          <w:szCs w:val="24"/>
          <w:highlight w:val="white"/>
        </w:rPr>
        <w:t>Wheller</w:t>
      </w:r>
      <w:proofErr w:type="spellEnd"/>
      <w:r w:rsidRPr="00405A09">
        <w:rPr>
          <w:rFonts w:ascii="Times New Roman" w:eastAsia="Times New Roman" w:hAnsi="Times New Roman" w:cs="Times New Roman"/>
          <w:sz w:val="24"/>
          <w:szCs w:val="24"/>
          <w:highlight w:val="white"/>
        </w:rPr>
        <w:t>, 2023</w:t>
      </w:r>
      <w:r w:rsidRPr="00405A09">
        <w:rPr>
          <w:rFonts w:ascii="Times New Roman" w:eastAsia="Times New Roman" w:hAnsi="Times New Roman" w:cs="Times New Roman"/>
          <w:sz w:val="24"/>
          <w:szCs w:val="24"/>
        </w:rPr>
        <w:t xml:space="preserve">). The sittings are said apparently to have been on these oral terms which is why Blue sued Ashley for breach of such terms. The court held that a discussion could not possess the serious </w:t>
      </w:r>
      <w:r w:rsidR="00B30450">
        <w:rPr>
          <w:rFonts w:ascii="Times New Roman" w:eastAsia="Times New Roman" w:hAnsi="Times New Roman" w:cs="Times New Roman"/>
          <w:sz w:val="24"/>
          <w:szCs w:val="24"/>
        </w:rPr>
        <w:t>“intention to create legal relations”</w:t>
      </w:r>
      <w:r w:rsidRPr="00405A09">
        <w:rPr>
          <w:rFonts w:ascii="Times New Roman" w:eastAsia="Times New Roman" w:hAnsi="Times New Roman" w:cs="Times New Roman"/>
          <w:sz w:val="24"/>
          <w:szCs w:val="24"/>
        </w:rPr>
        <w:t xml:space="preserve"> since the forum was informal, the venue being a pub and made casually. The court held it was clear that a reasonable person would not expect the agreement to be a legally binding one with the clarification that not all promises </w:t>
      </w:r>
      <w:proofErr w:type="gramStart"/>
      <w:r w:rsidRPr="00405A09">
        <w:rPr>
          <w:rFonts w:ascii="Times New Roman" w:eastAsia="Times New Roman" w:hAnsi="Times New Roman" w:cs="Times New Roman"/>
          <w:sz w:val="24"/>
          <w:szCs w:val="24"/>
        </w:rPr>
        <w:t>in the course of</w:t>
      </w:r>
      <w:proofErr w:type="gramEnd"/>
      <w:r w:rsidRPr="00405A09">
        <w:rPr>
          <w:rFonts w:ascii="Times New Roman" w:eastAsia="Times New Roman" w:hAnsi="Times New Roman" w:cs="Times New Roman"/>
          <w:sz w:val="24"/>
          <w:szCs w:val="24"/>
        </w:rPr>
        <w:t xml:space="preserve"> doing business are enforceable especially about matters within social or relaxed settings.</w:t>
      </w:r>
    </w:p>
    <w:p w14:paraId="2AF68F27" w14:textId="77777777" w:rsidR="008F474E" w:rsidRPr="00405A09" w:rsidRDefault="00983E9E">
      <w:pPr>
        <w:pStyle w:val="Normal1"/>
        <w:spacing w:before="280" w:line="360" w:lineRule="auto"/>
        <w:jc w:val="both"/>
        <w:rPr>
          <w:rFonts w:ascii="Times New Roman" w:hAnsi="Times New Roman" w:cs="Times New Roman"/>
          <w:b/>
          <w:sz w:val="24"/>
          <w:szCs w:val="24"/>
        </w:rPr>
      </w:pPr>
      <w:r w:rsidRPr="00405A09">
        <w:rPr>
          <w:rFonts w:ascii="Times New Roman" w:hAnsi="Times New Roman" w:cs="Times New Roman"/>
          <w:b/>
          <w:sz w:val="24"/>
          <w:szCs w:val="24"/>
        </w:rPr>
        <w:lastRenderedPageBreak/>
        <w:t>Case Example 2: K v K (2023)</w:t>
      </w:r>
    </w:p>
    <w:p w14:paraId="0C9D4094" w14:textId="54C19551" w:rsidR="008F474E" w:rsidRDefault="00983E9E" w:rsidP="00FF7030">
      <w:pPr>
        <w:pStyle w:val="Normal1"/>
        <w:spacing w:before="280" w:line="360" w:lineRule="auto"/>
        <w:jc w:val="both"/>
        <w:rPr>
          <w:rFonts w:ascii="Times New Roman" w:eastAsia="Times New Roman" w:hAnsi="Times New Roman" w:cs="Times New Roman"/>
          <w:sz w:val="24"/>
          <w:szCs w:val="24"/>
        </w:rPr>
      </w:pPr>
      <w:r w:rsidRPr="00405A09">
        <w:rPr>
          <w:rFonts w:ascii="Times New Roman" w:eastAsia="Times New Roman" w:hAnsi="Times New Roman" w:cs="Times New Roman"/>
          <w:sz w:val="24"/>
          <w:szCs w:val="24"/>
        </w:rPr>
        <w:t>For example, in the case of K v K, recently heard, the question was whether a promise between separated spouses as to provision for maintenance by way of financial support could be binding in the courts. Mr. K had promised his wife that he would continue to provide her with financial support during or after their divorce. He stopped paying, and she brought an action for him to be legally compelled to continue to pay her (</w:t>
      </w:r>
      <w:r w:rsidRPr="00405A09">
        <w:rPr>
          <w:rFonts w:ascii="Times New Roman" w:eastAsia="Times New Roman" w:hAnsi="Times New Roman" w:cs="Times New Roman"/>
          <w:sz w:val="24"/>
          <w:szCs w:val="24"/>
          <w:highlight w:val="white"/>
        </w:rPr>
        <w:t>Weisberg and Joslin, 2024</w:t>
      </w:r>
      <w:r w:rsidRPr="00405A09">
        <w:rPr>
          <w:rFonts w:ascii="Times New Roman" w:eastAsia="Times New Roman" w:hAnsi="Times New Roman" w:cs="Times New Roman"/>
          <w:sz w:val="24"/>
          <w:szCs w:val="24"/>
        </w:rPr>
        <w:t xml:space="preserve">). Domestic Agreements: Normally these agreements are presumed not to create legal relations. However, this was somewhat of an exception in this case. With these terms discussed, and with the promise given formally, and large amounts of money involved, the court found enough evidence that both parties intended to obligate each other legally. This case brings out that even in familial relationships, if there is clear evidence of intent, then such agreements are legally </w:t>
      </w:r>
      <w:proofErr w:type="spellStart"/>
      <w:proofErr w:type="gramStart"/>
      <w:r w:rsidRPr="00405A09">
        <w:rPr>
          <w:rFonts w:ascii="Times New Roman" w:eastAsia="Times New Roman" w:hAnsi="Times New Roman" w:cs="Times New Roman"/>
          <w:sz w:val="24"/>
          <w:szCs w:val="24"/>
        </w:rPr>
        <w:t>binding</w:t>
      </w:r>
      <w:bookmarkStart w:id="15" w:name="_5qzcynyjw54n" w:colFirst="0" w:colLast="0"/>
      <w:bookmarkEnd w:id="15"/>
      <w:r w:rsidR="00FF7030">
        <w:rPr>
          <w:rFonts w:ascii="Times New Roman" w:eastAsia="Times New Roman" w:hAnsi="Times New Roman" w:cs="Times New Roman"/>
          <w:sz w:val="24"/>
          <w:szCs w:val="24"/>
        </w:rPr>
        <w:t>.</w:t>
      </w:r>
      <w:r>
        <w:rPr>
          <w:rFonts w:ascii="Times New Roman" w:eastAsia="Times New Roman" w:hAnsi="Times New Roman" w:cs="Times New Roman"/>
          <w:sz w:val="24"/>
          <w:szCs w:val="24"/>
        </w:rPr>
        <w:t>An</w:t>
      </w:r>
      <w:proofErr w:type="spellEnd"/>
      <w:proofErr w:type="gramEnd"/>
      <w:r>
        <w:rPr>
          <w:rFonts w:ascii="Times New Roman" w:eastAsia="Times New Roman" w:hAnsi="Times New Roman" w:cs="Times New Roman"/>
          <w:sz w:val="24"/>
          <w:szCs w:val="24"/>
        </w:rPr>
        <w:t xml:space="preserve"> </w:t>
      </w:r>
      <w:r w:rsidR="00B30450">
        <w:rPr>
          <w:rFonts w:ascii="Times New Roman" w:eastAsia="Times New Roman" w:hAnsi="Times New Roman" w:cs="Times New Roman"/>
          <w:sz w:val="24"/>
          <w:szCs w:val="24"/>
        </w:rPr>
        <w:t>“intention to create legal relations”</w:t>
      </w:r>
      <w:r>
        <w:rPr>
          <w:rFonts w:ascii="Times New Roman" w:eastAsia="Times New Roman" w:hAnsi="Times New Roman" w:cs="Times New Roman"/>
          <w:sz w:val="24"/>
          <w:szCs w:val="24"/>
        </w:rPr>
        <w:t xml:space="preserve"> is one of the important elements in contract law; thus, before the court, only the agreement intended to be legally binding is brought before it for intervention. This principle, therefore, distinguishes between a casual, social agreement and a serious contract. The presumption of intention in commercial contracts and the absence of such presumption in family contracts would enter as a compromise practice with certain vagueness and contradiction. The purpose of the intention requirement to establish legal relations is that of protecting the integrity of the law of contracts, safeguarding personal and business interests, but at the same time avoiding overloading the law with light and casual promises. </w:t>
      </w:r>
    </w:p>
    <w:p w14:paraId="07C31734" w14:textId="77777777" w:rsidR="008F474E" w:rsidRDefault="008F474E">
      <w:pPr>
        <w:pStyle w:val="Normal1"/>
        <w:spacing w:before="240" w:after="240" w:line="360" w:lineRule="auto"/>
        <w:jc w:val="both"/>
        <w:rPr>
          <w:rFonts w:ascii="Times New Roman" w:eastAsia="Times New Roman" w:hAnsi="Times New Roman" w:cs="Times New Roman"/>
          <w:sz w:val="24"/>
          <w:szCs w:val="24"/>
        </w:rPr>
      </w:pPr>
    </w:p>
    <w:p w14:paraId="625DEA86" w14:textId="77777777" w:rsidR="00983FD9" w:rsidRDefault="00983FD9">
      <w:pPr>
        <w:rPr>
          <w:rFonts w:ascii="Times New Roman" w:hAnsi="Times New Roman"/>
          <w:b/>
          <w:sz w:val="28"/>
          <w:szCs w:val="40"/>
        </w:rPr>
      </w:pPr>
      <w:bookmarkStart w:id="16" w:name="_wq9bw4ewl3ci" w:colFirst="0" w:colLast="0"/>
      <w:bookmarkStart w:id="17" w:name="_Toc182568310"/>
      <w:bookmarkEnd w:id="16"/>
      <w:r>
        <w:br w:type="page"/>
      </w:r>
    </w:p>
    <w:p w14:paraId="47FAFF34" w14:textId="77777777" w:rsidR="008F474E" w:rsidRPr="00405A09" w:rsidRDefault="00983E9E" w:rsidP="00405A09">
      <w:pPr>
        <w:pStyle w:val="Heading1"/>
      </w:pPr>
      <w:r w:rsidRPr="00405A09">
        <w:lastRenderedPageBreak/>
        <w:t>Reference List</w:t>
      </w:r>
      <w:bookmarkEnd w:id="17"/>
    </w:p>
    <w:p w14:paraId="031D56A5" w14:textId="77777777" w:rsidR="00405A09" w:rsidRDefault="00405A09">
      <w:pPr>
        <w:pStyle w:val="Normal1"/>
        <w:spacing w:before="240" w:after="240" w:line="360" w:lineRule="auto"/>
        <w:jc w:val="both"/>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rPr>
        <w:t xml:space="preserve">Allen, W. T., </w:t>
      </w:r>
      <w:proofErr w:type="spellStart"/>
      <w:r>
        <w:rPr>
          <w:rFonts w:ascii="Times New Roman" w:eastAsia="Times New Roman" w:hAnsi="Times New Roman" w:cs="Times New Roman"/>
          <w:sz w:val="24"/>
          <w:szCs w:val="24"/>
          <w:highlight w:val="white"/>
        </w:rPr>
        <w:t>Kraakman</w:t>
      </w:r>
      <w:proofErr w:type="spellEnd"/>
      <w:r>
        <w:rPr>
          <w:rFonts w:ascii="Times New Roman" w:eastAsia="Times New Roman" w:hAnsi="Times New Roman" w:cs="Times New Roman"/>
          <w:sz w:val="24"/>
          <w:szCs w:val="24"/>
          <w:highlight w:val="white"/>
        </w:rPr>
        <w:t xml:space="preserve">, R., and Khanna, V. S. (2021). </w:t>
      </w:r>
      <w:r>
        <w:rPr>
          <w:rFonts w:ascii="Times New Roman" w:eastAsia="Times New Roman" w:hAnsi="Times New Roman" w:cs="Times New Roman"/>
          <w:i/>
          <w:sz w:val="24"/>
          <w:szCs w:val="24"/>
        </w:rPr>
        <w:t>Commentaries and cases on the law of business organization</w:t>
      </w:r>
      <w:r>
        <w:rPr>
          <w:rFonts w:ascii="Times New Roman" w:eastAsia="Times New Roman" w:hAnsi="Times New Roman" w:cs="Times New Roman"/>
          <w:sz w:val="24"/>
          <w:szCs w:val="24"/>
        </w:rPr>
        <w:t>. Aspen Publishing.</w:t>
      </w:r>
      <w:hyperlink r:id="rId8"/>
      <w:hyperlink r:id="rId9">
        <w:r>
          <w:rPr>
            <w:rFonts w:ascii="Times New Roman" w:eastAsia="Times New Roman" w:hAnsi="Times New Roman" w:cs="Times New Roman"/>
            <w:sz w:val="24"/>
            <w:szCs w:val="24"/>
            <w:highlight w:val="white"/>
            <w:u w:val="single"/>
          </w:rPr>
          <w:t>https://books.google.com/books?hl=en&amp;lr=&amp;id=qqUeEAAAQBAJ&amp;oi=fnd&amp;pg=PT25&amp;dq=Advantages+of+Intention+to+Create+Legal+Relations+Protects+Business+Interests:+It+is+the+most+critical+presumption+of+the+intention+to+create+legal+relations,+which+occurs+in+business&amp;ots=ZwXnTrrAgk&amp;sig=Gc8xAI1ktpNedTWYjtNMB31XZNY</w:t>
        </w:r>
      </w:hyperlink>
    </w:p>
    <w:p w14:paraId="1791A8DF" w14:textId="77777777" w:rsidR="00405A09" w:rsidRDefault="00405A09">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Arnow</w:t>
      </w:r>
      <w:proofErr w:type="spellEnd"/>
      <w:r>
        <w:rPr>
          <w:rFonts w:ascii="Times New Roman" w:eastAsia="Times New Roman" w:hAnsi="Times New Roman" w:cs="Times New Roman"/>
          <w:sz w:val="24"/>
          <w:szCs w:val="24"/>
        </w:rPr>
        <w:t xml:space="preserve">-Richman, R. and </w:t>
      </w:r>
      <w:proofErr w:type="spellStart"/>
      <w:r>
        <w:rPr>
          <w:rFonts w:ascii="Times New Roman" w:eastAsia="Times New Roman" w:hAnsi="Times New Roman" w:cs="Times New Roman"/>
          <w:sz w:val="24"/>
          <w:szCs w:val="24"/>
        </w:rPr>
        <w:t>Verkerke</w:t>
      </w:r>
      <w:proofErr w:type="spellEnd"/>
      <w:r>
        <w:rPr>
          <w:rFonts w:ascii="Times New Roman" w:eastAsia="Times New Roman" w:hAnsi="Times New Roman" w:cs="Times New Roman"/>
          <w:sz w:val="24"/>
          <w:szCs w:val="24"/>
        </w:rPr>
        <w:t xml:space="preserve">, J.H., (2023). Deconstructing Employment Contract Law. </w:t>
      </w:r>
      <w:r>
        <w:rPr>
          <w:rFonts w:ascii="Times New Roman" w:eastAsia="Times New Roman" w:hAnsi="Times New Roman" w:cs="Times New Roman"/>
          <w:i/>
          <w:sz w:val="24"/>
          <w:szCs w:val="24"/>
        </w:rPr>
        <w:t>Fla. L. Rev.</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75</w:t>
      </w:r>
      <w:r>
        <w:rPr>
          <w:rFonts w:ascii="Times New Roman" w:eastAsia="Times New Roman" w:hAnsi="Times New Roman" w:cs="Times New Roman"/>
          <w:sz w:val="24"/>
          <w:szCs w:val="24"/>
        </w:rPr>
        <w:t>, p.897. https://papers.ssrn.com/sol3/Delivery.cfm?abstractid=4246975</w:t>
      </w:r>
    </w:p>
    <w:p w14:paraId="4A083DF1" w14:textId="77777777" w:rsidR="00405A09" w:rsidRDefault="00405A09">
      <w:pPr>
        <w:pStyle w:val="Normal1"/>
        <w:spacing w:before="240" w:after="240" w:line="360" w:lineRule="auto"/>
        <w:jc w:val="both"/>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rPr>
        <w:t xml:space="preserve">Barnes, V., and </w:t>
      </w:r>
      <w:proofErr w:type="spellStart"/>
      <w:r>
        <w:rPr>
          <w:rFonts w:ascii="Times New Roman" w:eastAsia="Times New Roman" w:hAnsi="Times New Roman" w:cs="Times New Roman"/>
          <w:sz w:val="24"/>
          <w:szCs w:val="24"/>
          <w:highlight w:val="white"/>
        </w:rPr>
        <w:t>Wheller</w:t>
      </w:r>
      <w:proofErr w:type="spellEnd"/>
      <w:r>
        <w:rPr>
          <w:rFonts w:ascii="Times New Roman" w:eastAsia="Times New Roman" w:hAnsi="Times New Roman" w:cs="Times New Roman"/>
          <w:sz w:val="24"/>
          <w:szCs w:val="24"/>
          <w:highlight w:val="white"/>
        </w:rPr>
        <w:t xml:space="preserve">, S. (2023). Footballers, Lost Dogs and Reward Promises: Offer and Acceptance in English, American and Australian Contract Law. </w:t>
      </w:r>
      <w:r>
        <w:rPr>
          <w:rFonts w:ascii="Times New Roman" w:eastAsia="Times New Roman" w:hAnsi="Times New Roman" w:cs="Times New Roman"/>
          <w:i/>
          <w:sz w:val="24"/>
          <w:szCs w:val="24"/>
        </w:rPr>
        <w:t>UC Davis Bus. LJ</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 23.</w:t>
      </w:r>
      <w:hyperlink r:id="rId10"/>
      <w:hyperlink r:id="rId11">
        <w:r>
          <w:rPr>
            <w:rFonts w:ascii="Times New Roman" w:eastAsia="Times New Roman" w:hAnsi="Times New Roman" w:cs="Times New Roman"/>
            <w:sz w:val="24"/>
            <w:szCs w:val="24"/>
            <w:highlight w:val="white"/>
            <w:u w:val="single"/>
          </w:rPr>
          <w:t>https://heinonline.org/hol-cgi-bin/get_pdf.cgi?handle=hein.journals/ucdbulj24&amp;section=4</w:t>
        </w:r>
      </w:hyperlink>
    </w:p>
    <w:p w14:paraId="393D299B" w14:textId="77777777" w:rsidR="00405A09" w:rsidRDefault="00405A09">
      <w:pPr>
        <w:pStyle w:val="Normal1"/>
        <w:spacing w:before="240" w:after="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Cooper, T. and Kirk, E., 2021. </w:t>
      </w:r>
      <w:r>
        <w:rPr>
          <w:rFonts w:ascii="Times New Roman" w:eastAsia="Times New Roman" w:hAnsi="Times New Roman" w:cs="Times New Roman"/>
          <w:i/>
          <w:sz w:val="24"/>
          <w:szCs w:val="24"/>
        </w:rPr>
        <w:t>Contract Law</w:t>
      </w:r>
      <w:r>
        <w:rPr>
          <w:rFonts w:ascii="Times New Roman" w:eastAsia="Times New Roman" w:hAnsi="Times New Roman" w:cs="Times New Roman"/>
          <w:sz w:val="24"/>
          <w:szCs w:val="24"/>
        </w:rPr>
        <w:t>. Routledge.</w:t>
      </w:r>
      <w:hyperlink r:id="rId12"/>
      <w:hyperlink r:id="rId13">
        <w:r>
          <w:rPr>
            <w:rFonts w:ascii="Times New Roman" w:eastAsia="Times New Roman" w:hAnsi="Times New Roman" w:cs="Times New Roman"/>
            <w:sz w:val="24"/>
            <w:szCs w:val="24"/>
            <w:u w:val="single"/>
          </w:rPr>
          <w:t>https://www.taylorfrancis.com/books/mono/10.4324/9781003141266/contract-law-tracey-cooper-ewan-kirk</w:t>
        </w:r>
      </w:hyperlink>
    </w:p>
    <w:p w14:paraId="7A71FE17" w14:textId="77777777" w:rsidR="00405A09" w:rsidRDefault="00405A09">
      <w:pPr>
        <w:pStyle w:val="Normal1"/>
        <w:spacing w:before="240" w:after="240" w:line="360" w:lineRule="auto"/>
        <w:jc w:val="both"/>
        <w:rPr>
          <w:rFonts w:ascii="Times New Roman" w:eastAsia="Times New Roman" w:hAnsi="Times New Roman" w:cs="Times New Roman"/>
          <w:sz w:val="24"/>
          <w:szCs w:val="24"/>
          <w:u w:val="single"/>
        </w:rPr>
      </w:pPr>
      <w:proofErr w:type="spellStart"/>
      <w:r>
        <w:rPr>
          <w:rFonts w:ascii="Times New Roman" w:eastAsia="Times New Roman" w:hAnsi="Times New Roman" w:cs="Times New Roman"/>
          <w:sz w:val="24"/>
          <w:szCs w:val="24"/>
        </w:rPr>
        <w:t>Fitouchi</w:t>
      </w:r>
      <w:proofErr w:type="spellEnd"/>
      <w:r>
        <w:rPr>
          <w:rFonts w:ascii="Times New Roman" w:eastAsia="Times New Roman" w:hAnsi="Times New Roman" w:cs="Times New Roman"/>
          <w:sz w:val="24"/>
          <w:szCs w:val="24"/>
        </w:rPr>
        <w:t xml:space="preserve">, L. and Singh, M., 2023. Punitive justice serves to restore reciprocal cooperation in three small-scale societies. </w:t>
      </w:r>
      <w:r>
        <w:rPr>
          <w:rFonts w:ascii="Times New Roman" w:eastAsia="Times New Roman" w:hAnsi="Times New Roman" w:cs="Times New Roman"/>
          <w:i/>
          <w:sz w:val="24"/>
          <w:szCs w:val="24"/>
        </w:rPr>
        <w:t>Evolution and Human Behavior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44</w:t>
      </w:r>
      <w:r>
        <w:rPr>
          <w:rFonts w:ascii="Times New Roman" w:eastAsia="Times New Roman" w:hAnsi="Times New Roman" w:cs="Times New Roman"/>
          <w:sz w:val="24"/>
          <w:szCs w:val="24"/>
        </w:rPr>
        <w:t>(5), pp.502-514.</w:t>
      </w:r>
      <w:hyperlink r:id="rId14"/>
      <w:hyperlink r:id="rId15">
        <w:r>
          <w:rPr>
            <w:rFonts w:ascii="Times New Roman" w:eastAsia="Times New Roman" w:hAnsi="Times New Roman" w:cs="Times New Roman"/>
            <w:sz w:val="24"/>
            <w:szCs w:val="24"/>
            <w:u w:val="single"/>
          </w:rPr>
          <w:t>https://www.researchgate.net/profile/Leo-Fitouchi/publication/370134070_Punitive_justice_serves_to_restore_reciprocal_cooperation_in_three_small-scale_societies/links/64426fbeb8ba5f00242f1508/Punitive-justice-serves-to-restore-reciprocal-cooperation-in-three-small-scale-societies.pdf</w:t>
        </w:r>
      </w:hyperlink>
    </w:p>
    <w:p w14:paraId="022DAFF2" w14:textId="77777777" w:rsidR="00405A09" w:rsidRDefault="00405A09">
      <w:pPr>
        <w:pStyle w:val="Normal1"/>
        <w:spacing w:before="240" w:after="240" w:line="360" w:lineRule="auto"/>
        <w:jc w:val="both"/>
        <w:rPr>
          <w:rFonts w:ascii="Times New Roman" w:eastAsia="Times New Roman" w:hAnsi="Times New Roman" w:cs="Times New Roman"/>
          <w:sz w:val="24"/>
          <w:szCs w:val="24"/>
          <w:u w:val="single"/>
        </w:rPr>
      </w:pPr>
      <w:proofErr w:type="spellStart"/>
      <w:r>
        <w:rPr>
          <w:rFonts w:ascii="Times New Roman" w:eastAsia="Times New Roman" w:hAnsi="Times New Roman" w:cs="Times New Roman"/>
          <w:sz w:val="24"/>
          <w:szCs w:val="24"/>
        </w:rPr>
        <w:t>Khalef</w:t>
      </w:r>
      <w:proofErr w:type="spellEnd"/>
      <w:r>
        <w:rPr>
          <w:rFonts w:ascii="Times New Roman" w:eastAsia="Times New Roman" w:hAnsi="Times New Roman" w:cs="Times New Roman"/>
          <w:sz w:val="24"/>
          <w:szCs w:val="24"/>
        </w:rPr>
        <w:t>, R., El-</w:t>
      </w:r>
      <w:proofErr w:type="spellStart"/>
      <w:r>
        <w:rPr>
          <w:rFonts w:ascii="Times New Roman" w:eastAsia="Times New Roman" w:hAnsi="Times New Roman" w:cs="Times New Roman"/>
          <w:sz w:val="24"/>
          <w:szCs w:val="24"/>
        </w:rPr>
        <w:t>Adaway</w:t>
      </w:r>
      <w:proofErr w:type="spellEnd"/>
      <w:r>
        <w:rPr>
          <w:rFonts w:ascii="Times New Roman" w:eastAsia="Times New Roman" w:hAnsi="Times New Roman" w:cs="Times New Roman"/>
          <w:sz w:val="24"/>
          <w:szCs w:val="24"/>
        </w:rPr>
        <w:t xml:space="preserve">, I.H., Assaad, R. and Kieta, N., 2021. Contract risk management: A comparative study of risk allocation in exculpatory clauses and their legal treatment. </w:t>
      </w:r>
      <w:r>
        <w:rPr>
          <w:rFonts w:ascii="Times New Roman" w:eastAsia="Times New Roman" w:hAnsi="Times New Roman" w:cs="Times New Roman"/>
          <w:i/>
          <w:sz w:val="24"/>
          <w:szCs w:val="24"/>
        </w:rPr>
        <w:t>Journal of Legal Affairs and Dispute Resolution in Engineering and Construction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(1), p.04520036.</w:t>
      </w:r>
      <w:hyperlink r:id="rId16"/>
      <w:hyperlink r:id="rId17">
        <w:r>
          <w:rPr>
            <w:rFonts w:ascii="Times New Roman" w:eastAsia="Times New Roman" w:hAnsi="Times New Roman" w:cs="Times New Roman"/>
            <w:sz w:val="24"/>
            <w:szCs w:val="24"/>
            <w:u w:val="single"/>
          </w:rPr>
          <w:t>https://www.researchgate.net/profile/Rayan-H-Assaad/publication/346902794_Contract_Risk_Management_A_Comparative_Study_of_Risk_Allocation_in_Exculpatory_Clauses_and_Their_Legal_Treatment/links/6499c5df8de7ed28ba5a7170/Contract-Risk-Management-A-Comparative-Study-of-Risk-Allocation-in-Exculpatory-Clauses-and-Their-Legal-Treatment.pdf</w:t>
        </w:r>
      </w:hyperlink>
    </w:p>
    <w:p w14:paraId="2DC3867F" w14:textId="77777777" w:rsidR="00405A09" w:rsidRDefault="00405A09">
      <w:pPr>
        <w:pStyle w:val="Normal1"/>
        <w:spacing w:before="240" w:after="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lastRenderedPageBreak/>
        <w:t xml:space="preserve">Kleinhans, B.L.E., 2020. </w:t>
      </w:r>
      <w:r>
        <w:rPr>
          <w:rFonts w:ascii="Times New Roman" w:eastAsia="Times New Roman" w:hAnsi="Times New Roman" w:cs="Times New Roman"/>
          <w:i/>
          <w:sz w:val="24"/>
          <w:szCs w:val="24"/>
        </w:rPr>
        <w:t>Pre-contractual agreements</w:t>
      </w:r>
      <w:r>
        <w:rPr>
          <w:rFonts w:ascii="Times New Roman" w:eastAsia="Times New Roman" w:hAnsi="Times New Roman" w:cs="Times New Roman"/>
          <w:sz w:val="24"/>
          <w:szCs w:val="24"/>
        </w:rPr>
        <w:t xml:space="preserve"> (Doctoral dissertation, Stellenbosch: Stellenbosch University).</w:t>
      </w:r>
      <w:hyperlink r:id="rId18"/>
      <w:hyperlink r:id="rId19">
        <w:r>
          <w:rPr>
            <w:rFonts w:ascii="Times New Roman" w:eastAsia="Times New Roman" w:hAnsi="Times New Roman" w:cs="Times New Roman"/>
            <w:sz w:val="24"/>
            <w:szCs w:val="24"/>
            <w:u w:val="single"/>
          </w:rPr>
          <w:t>https://scholar.sun.ac.za/bitstream/handle/10019.1/108069/kleinhans_contractual_2020.pdf</w:t>
        </w:r>
      </w:hyperlink>
    </w:p>
    <w:p w14:paraId="410B76BA" w14:textId="77777777" w:rsidR="00405A09" w:rsidRDefault="00405A09">
      <w:pPr>
        <w:pStyle w:val="Normal1"/>
        <w:spacing w:before="240" w:after="240" w:line="360" w:lineRule="auto"/>
        <w:jc w:val="both"/>
        <w:rPr>
          <w:rFonts w:ascii="Times New Roman" w:eastAsia="Times New Roman" w:hAnsi="Times New Roman" w:cs="Times New Roman"/>
          <w:sz w:val="24"/>
          <w:szCs w:val="24"/>
          <w:highlight w:val="white"/>
          <w:u w:val="single"/>
        </w:rPr>
      </w:pPr>
      <w:proofErr w:type="spellStart"/>
      <w:r>
        <w:rPr>
          <w:rFonts w:ascii="Times New Roman" w:eastAsia="Times New Roman" w:hAnsi="Times New Roman" w:cs="Times New Roman"/>
          <w:sz w:val="24"/>
          <w:szCs w:val="24"/>
          <w:highlight w:val="white"/>
        </w:rPr>
        <w:t>Kostruba</w:t>
      </w:r>
      <w:proofErr w:type="spellEnd"/>
      <w:r>
        <w:rPr>
          <w:rFonts w:ascii="Times New Roman" w:eastAsia="Times New Roman" w:hAnsi="Times New Roman" w:cs="Times New Roman"/>
          <w:sz w:val="24"/>
          <w:szCs w:val="24"/>
          <w:highlight w:val="white"/>
        </w:rPr>
        <w:t xml:space="preserve">, A., </w:t>
      </w:r>
      <w:proofErr w:type="gramStart"/>
      <w:r>
        <w:rPr>
          <w:rFonts w:ascii="Times New Roman" w:eastAsia="Times New Roman" w:hAnsi="Times New Roman" w:cs="Times New Roman"/>
          <w:sz w:val="24"/>
          <w:szCs w:val="24"/>
          <w:highlight w:val="white"/>
        </w:rPr>
        <w:t xml:space="preserve">and  </w:t>
      </w:r>
      <w:proofErr w:type="spellStart"/>
      <w:r>
        <w:rPr>
          <w:rFonts w:ascii="Times New Roman" w:eastAsia="Times New Roman" w:hAnsi="Times New Roman" w:cs="Times New Roman"/>
          <w:sz w:val="24"/>
          <w:szCs w:val="24"/>
          <w:highlight w:val="white"/>
        </w:rPr>
        <w:t>Hyliaka</w:t>
      </w:r>
      <w:proofErr w:type="spellEnd"/>
      <w:proofErr w:type="gramEnd"/>
      <w:r>
        <w:rPr>
          <w:rFonts w:ascii="Times New Roman" w:eastAsia="Times New Roman" w:hAnsi="Times New Roman" w:cs="Times New Roman"/>
          <w:sz w:val="24"/>
          <w:szCs w:val="24"/>
          <w:highlight w:val="white"/>
        </w:rPr>
        <w:t xml:space="preserve">, S. (2020). Designing of legal model of legal relations cessations. </w:t>
      </w:r>
      <w:r>
        <w:rPr>
          <w:rFonts w:ascii="Times New Roman" w:eastAsia="Times New Roman" w:hAnsi="Times New Roman" w:cs="Times New Roman"/>
          <w:i/>
          <w:sz w:val="24"/>
          <w:szCs w:val="24"/>
        </w:rPr>
        <w:t xml:space="preserve">Astra </w:t>
      </w:r>
      <w:proofErr w:type="spellStart"/>
      <w:r>
        <w:rPr>
          <w:rFonts w:ascii="Times New Roman" w:eastAsia="Times New Roman" w:hAnsi="Times New Roman" w:cs="Times New Roman"/>
          <w:i/>
          <w:sz w:val="24"/>
          <w:szCs w:val="24"/>
        </w:rPr>
        <w:t>Salvensis</w:t>
      </w:r>
      <w:proofErr w:type="spellEnd"/>
      <w:r>
        <w:rPr>
          <w:rFonts w:ascii="Times New Roman" w:eastAsia="Times New Roman" w:hAnsi="Times New Roman" w:cs="Times New Roman"/>
          <w:sz w:val="24"/>
          <w:szCs w:val="24"/>
        </w:rPr>
        <w:t>, (1), 69-86.</w:t>
      </w:r>
      <w:hyperlink r:id="rId20"/>
      <w:hyperlink r:id="rId21">
        <w:r>
          <w:rPr>
            <w:rFonts w:ascii="Times New Roman" w:eastAsia="Times New Roman" w:hAnsi="Times New Roman" w:cs="Times New Roman"/>
            <w:sz w:val="24"/>
            <w:szCs w:val="24"/>
            <w:highlight w:val="white"/>
            <w:u w:val="single"/>
          </w:rPr>
          <w:t>https://www.ceeol.com/search/article-detail?id=901522</w:t>
        </w:r>
      </w:hyperlink>
    </w:p>
    <w:p w14:paraId="6FD69E13" w14:textId="77777777" w:rsidR="00405A09" w:rsidRDefault="00405A09">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Markovits, D. and Atiq, E.H., (2021). Philosophy of contract law. </w:t>
      </w:r>
      <w:r>
        <w:rPr>
          <w:rFonts w:ascii="Times New Roman" w:eastAsia="Times New Roman" w:hAnsi="Times New Roman" w:cs="Times New Roman"/>
          <w:i/>
          <w:sz w:val="24"/>
          <w:szCs w:val="24"/>
        </w:rPr>
        <w:t>Stanford Encyclopedia of Philosophy (Winter, 2021)</w:t>
      </w:r>
      <w:r>
        <w:rPr>
          <w:rFonts w:ascii="Times New Roman" w:eastAsia="Times New Roman" w:hAnsi="Times New Roman" w:cs="Times New Roman"/>
          <w:sz w:val="24"/>
          <w:szCs w:val="24"/>
        </w:rPr>
        <w:t>. https://papers.ssrn.com/sol3/Delivery.cfm?abstractid=3981974</w:t>
      </w:r>
    </w:p>
    <w:p w14:paraId="177B3D4F" w14:textId="77777777" w:rsidR="00405A09" w:rsidRDefault="00405A09">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Oman, N.B., (2023). Intent to Create Legal Relations and the Nature of Contractual Consent. </w:t>
      </w:r>
      <w:r>
        <w:rPr>
          <w:rFonts w:ascii="Times New Roman" w:eastAsia="Times New Roman" w:hAnsi="Times New Roman" w:cs="Times New Roman"/>
          <w:i/>
          <w:sz w:val="24"/>
          <w:szCs w:val="24"/>
        </w:rPr>
        <w:t>William &amp; Mary Law School Research Paper</w:t>
      </w:r>
      <w:r>
        <w:rPr>
          <w:rFonts w:ascii="Times New Roman" w:eastAsia="Times New Roman" w:hAnsi="Times New Roman" w:cs="Times New Roman"/>
          <w:sz w:val="24"/>
          <w:szCs w:val="24"/>
        </w:rPr>
        <w:t>, (09-470). https://papers.ssrn.com/sol3/Delivery.cfm?abstractid=4397251</w:t>
      </w:r>
    </w:p>
    <w:p w14:paraId="6DEBC3A8" w14:textId="77777777" w:rsidR="00405A09" w:rsidRDefault="00405A09">
      <w:pPr>
        <w:pStyle w:val="Normal1"/>
        <w:spacing w:before="240" w:after="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Oman, N.B., 2023. Intent to Create Legal Relations and the Nature of Contractual Consent. </w:t>
      </w:r>
      <w:r>
        <w:rPr>
          <w:rFonts w:ascii="Times New Roman" w:eastAsia="Times New Roman" w:hAnsi="Times New Roman" w:cs="Times New Roman"/>
          <w:i/>
          <w:sz w:val="24"/>
          <w:szCs w:val="24"/>
        </w:rPr>
        <w:t>William &amp; Mary Law School Research Paper</w:t>
      </w:r>
      <w:r>
        <w:rPr>
          <w:rFonts w:ascii="Times New Roman" w:eastAsia="Times New Roman" w:hAnsi="Times New Roman" w:cs="Times New Roman"/>
          <w:sz w:val="24"/>
          <w:szCs w:val="24"/>
        </w:rPr>
        <w:t>, (09-470).</w:t>
      </w:r>
      <w:hyperlink r:id="rId22"/>
      <w:hyperlink r:id="rId23">
        <w:r>
          <w:rPr>
            <w:rFonts w:ascii="Times New Roman" w:eastAsia="Times New Roman" w:hAnsi="Times New Roman" w:cs="Times New Roman"/>
            <w:sz w:val="24"/>
            <w:szCs w:val="24"/>
            <w:u w:val="single"/>
          </w:rPr>
          <w:t>https://papers.ssrn.com/sol3/Delivery.cfm?abstractid=4397251</w:t>
        </w:r>
      </w:hyperlink>
    </w:p>
    <w:p w14:paraId="08BDFA92" w14:textId="77777777" w:rsidR="00405A09" w:rsidRDefault="00405A09">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O'Sullivan, J., (2020). </w:t>
      </w:r>
      <w:r>
        <w:rPr>
          <w:rFonts w:ascii="Times New Roman" w:eastAsia="Times New Roman" w:hAnsi="Times New Roman" w:cs="Times New Roman"/>
          <w:i/>
          <w:sz w:val="24"/>
          <w:szCs w:val="24"/>
        </w:rPr>
        <w:t>O'Sullivan and Hilliard's the Law of Contract</w:t>
      </w:r>
      <w:r>
        <w:rPr>
          <w:rFonts w:ascii="Times New Roman" w:eastAsia="Times New Roman" w:hAnsi="Times New Roman" w:cs="Times New Roman"/>
          <w:sz w:val="24"/>
          <w:szCs w:val="24"/>
        </w:rPr>
        <w:t>. Core Texts Series. https://books.google.com/books?hl=en&amp;lr=&amp;id=awfcDwAAQBAJ&amp;oi=fnd&amp;pg=PP1&amp;dq=O%27Sullivan,+J.,+2020.+O%27Sullivan+and+Hilliard%27s+the+Law+of+Contract.+Core+Texts+Series.&amp;ots=OM5_4h7N1L&amp;sig=mLRnnPAsOcKCcaG_Skju8Kcbnak</w:t>
      </w:r>
    </w:p>
    <w:p w14:paraId="7B427426" w14:textId="77777777" w:rsidR="00405A09" w:rsidRDefault="00405A09">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Sibisi, S., 2021. The juristic nature of </w:t>
      </w:r>
      <w:proofErr w:type="spellStart"/>
      <w:r>
        <w:rPr>
          <w:rFonts w:ascii="Times New Roman" w:eastAsia="Times New Roman" w:hAnsi="Times New Roman" w:cs="Times New Roman"/>
          <w:sz w:val="24"/>
          <w:szCs w:val="24"/>
        </w:rPr>
        <w:t>ilobolo</w:t>
      </w:r>
      <w:proofErr w:type="spellEnd"/>
      <w:r>
        <w:rPr>
          <w:rFonts w:ascii="Times New Roman" w:eastAsia="Times New Roman" w:hAnsi="Times New Roman" w:cs="Times New Roman"/>
          <w:sz w:val="24"/>
          <w:szCs w:val="24"/>
        </w:rPr>
        <w:t xml:space="preserve"> agreements in modern South Africa. </w:t>
      </w:r>
      <w:r>
        <w:rPr>
          <w:rFonts w:ascii="Times New Roman" w:eastAsia="Times New Roman" w:hAnsi="Times New Roman" w:cs="Times New Roman"/>
          <w:i/>
          <w:sz w:val="24"/>
          <w:szCs w:val="24"/>
        </w:rPr>
        <w:t>Obiter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42</w:t>
      </w:r>
      <w:r>
        <w:rPr>
          <w:rFonts w:ascii="Times New Roman" w:eastAsia="Times New Roman" w:hAnsi="Times New Roman" w:cs="Times New Roman"/>
          <w:sz w:val="24"/>
          <w:szCs w:val="24"/>
        </w:rPr>
        <w:t>(1), pp.57-69. https://journals.co.za/doi/pdf/10.10520/ejc-obiter_v42_n1_a4</w:t>
      </w:r>
    </w:p>
    <w:p w14:paraId="3F6ED017" w14:textId="77777777" w:rsidR="00405A09" w:rsidRDefault="00405A09">
      <w:pPr>
        <w:pStyle w:val="Normal1"/>
        <w:spacing w:before="240" w:after="240" w:line="360" w:lineRule="auto"/>
        <w:jc w:val="both"/>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rPr>
        <w:t xml:space="preserve">Weisberg, D. K., and Joslin, C. G. (2024). </w:t>
      </w:r>
      <w:r>
        <w:rPr>
          <w:rFonts w:ascii="Times New Roman" w:eastAsia="Times New Roman" w:hAnsi="Times New Roman" w:cs="Times New Roman"/>
          <w:i/>
          <w:sz w:val="24"/>
          <w:szCs w:val="24"/>
        </w:rPr>
        <w:t>modern Family Law: cases and materials</w:t>
      </w:r>
      <w:r>
        <w:rPr>
          <w:rFonts w:ascii="Times New Roman" w:eastAsia="Times New Roman" w:hAnsi="Times New Roman" w:cs="Times New Roman"/>
          <w:sz w:val="24"/>
          <w:szCs w:val="24"/>
        </w:rPr>
        <w:t>. Aspen Publishing.</w:t>
      </w:r>
      <w:hyperlink r:id="rId24"/>
      <w:hyperlink r:id="rId25">
        <w:r>
          <w:rPr>
            <w:rFonts w:ascii="Times New Roman" w:eastAsia="Times New Roman" w:hAnsi="Times New Roman" w:cs="Times New Roman"/>
            <w:sz w:val="24"/>
            <w:szCs w:val="24"/>
            <w:highlight w:val="white"/>
            <w:u w:val="single"/>
          </w:rPr>
          <w:t>https://books.google.com/books?hl=en&amp;lr=&amp;id=AQv0EAAAQBAJ&amp;oi=fnd&amp;pg=PT35&amp;dq=K+v+K+(2023)+For+example,+in+the+case+of+K+v+K,+recently+heard,+the+question+was+whether+a+promise+between+separated+spouses+as+to+provision&amp;ots=JgMVX53xCy&amp;sig=r5t9ZHsxAVG3UjYJZKwCZHiMQ7M</w:t>
        </w:r>
      </w:hyperlink>
    </w:p>
    <w:p w14:paraId="1931C69E" w14:textId="77777777" w:rsidR="008F474E" w:rsidRDefault="008F474E">
      <w:pPr>
        <w:pStyle w:val="Normal1"/>
        <w:spacing w:before="240" w:after="240" w:line="360" w:lineRule="auto"/>
        <w:jc w:val="both"/>
        <w:rPr>
          <w:rFonts w:ascii="Times New Roman" w:eastAsia="Times New Roman" w:hAnsi="Times New Roman" w:cs="Times New Roman"/>
          <w:sz w:val="24"/>
          <w:szCs w:val="24"/>
        </w:rPr>
      </w:pPr>
    </w:p>
    <w:p w14:paraId="259D6115" w14:textId="77777777" w:rsidR="008F474E" w:rsidRDefault="008F474E">
      <w:pPr>
        <w:pStyle w:val="Normal1"/>
        <w:spacing w:before="240" w:after="240" w:line="360" w:lineRule="auto"/>
        <w:jc w:val="both"/>
        <w:rPr>
          <w:rFonts w:ascii="Times New Roman" w:eastAsia="Times New Roman" w:hAnsi="Times New Roman" w:cs="Times New Roman"/>
          <w:sz w:val="24"/>
          <w:szCs w:val="24"/>
        </w:rPr>
      </w:pPr>
    </w:p>
    <w:p w14:paraId="21A2399F" w14:textId="77777777" w:rsidR="008F474E" w:rsidRDefault="008F474E">
      <w:pPr>
        <w:pStyle w:val="Normal1"/>
        <w:spacing w:line="360" w:lineRule="auto"/>
        <w:jc w:val="both"/>
        <w:rPr>
          <w:rFonts w:ascii="Times New Roman" w:eastAsia="Times New Roman" w:hAnsi="Times New Roman" w:cs="Times New Roman"/>
          <w:sz w:val="24"/>
          <w:szCs w:val="24"/>
        </w:rPr>
      </w:pPr>
    </w:p>
    <w:sectPr w:rsidR="008F474E" w:rsidSect="00405A09">
      <w:footerReference w:type="default" r:id="rId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D9E1FA" w14:textId="77777777" w:rsidR="00C60932" w:rsidRDefault="00C60932" w:rsidP="00405A09">
      <w:pPr>
        <w:spacing w:line="240" w:lineRule="auto"/>
      </w:pPr>
      <w:r>
        <w:separator/>
      </w:r>
    </w:p>
  </w:endnote>
  <w:endnote w:type="continuationSeparator" w:id="0">
    <w:p w14:paraId="14C6C638" w14:textId="77777777" w:rsidR="00C60932" w:rsidRDefault="00C60932" w:rsidP="00405A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62534485"/>
      <w:docPartObj>
        <w:docPartGallery w:val="Page Numbers (Bottom of Page)"/>
        <w:docPartUnique/>
      </w:docPartObj>
    </w:sdtPr>
    <w:sdtContent>
      <w:p w14:paraId="08811A07" w14:textId="77777777" w:rsidR="00405A09" w:rsidRDefault="00CA190C">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5BD03E02" w14:textId="77777777" w:rsidR="00405A09" w:rsidRDefault="00405A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138100" w14:textId="77777777" w:rsidR="00C60932" w:rsidRDefault="00C60932" w:rsidP="00405A09">
      <w:pPr>
        <w:spacing w:line="240" w:lineRule="auto"/>
      </w:pPr>
      <w:r>
        <w:separator/>
      </w:r>
    </w:p>
  </w:footnote>
  <w:footnote w:type="continuationSeparator" w:id="0">
    <w:p w14:paraId="5A6407C7" w14:textId="77777777" w:rsidR="00C60932" w:rsidRDefault="00C60932" w:rsidP="00405A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3563A"/>
    <w:multiLevelType w:val="hybridMultilevel"/>
    <w:tmpl w:val="00000000"/>
    <w:lvl w:ilvl="0" w:tplc="7F80D2FE">
      <w:start w:val="1"/>
      <w:numFmt w:val="decimal"/>
      <w:lvlText w:val="%1."/>
      <w:lvlJc w:val="left"/>
      <w:pPr>
        <w:ind w:left="720" w:hanging="360"/>
      </w:pPr>
      <w:rPr>
        <w:u w:val="none"/>
      </w:rPr>
    </w:lvl>
    <w:lvl w:ilvl="1" w:tplc="04EE7BC4">
      <w:start w:val="1"/>
      <w:numFmt w:val="lowerLetter"/>
      <w:lvlText w:val="%2."/>
      <w:lvlJc w:val="left"/>
      <w:pPr>
        <w:ind w:left="1440" w:hanging="360"/>
      </w:pPr>
      <w:rPr>
        <w:u w:val="none"/>
      </w:rPr>
    </w:lvl>
    <w:lvl w:ilvl="2" w:tplc="99361ED0">
      <w:start w:val="1"/>
      <w:numFmt w:val="lowerRoman"/>
      <w:lvlText w:val="%3."/>
      <w:lvlJc w:val="left"/>
      <w:pPr>
        <w:ind w:left="2160" w:hanging="360"/>
      </w:pPr>
      <w:rPr>
        <w:u w:val="none"/>
      </w:rPr>
    </w:lvl>
    <w:lvl w:ilvl="3" w:tplc="6CC664C4">
      <w:start w:val="1"/>
      <w:numFmt w:val="decimal"/>
      <w:lvlText w:val="%4."/>
      <w:lvlJc w:val="left"/>
      <w:pPr>
        <w:ind w:left="2880" w:hanging="360"/>
      </w:pPr>
      <w:rPr>
        <w:u w:val="none"/>
      </w:rPr>
    </w:lvl>
    <w:lvl w:ilvl="4" w:tplc="1C9E3974">
      <w:start w:val="1"/>
      <w:numFmt w:val="lowerLetter"/>
      <w:lvlText w:val="%5."/>
      <w:lvlJc w:val="left"/>
      <w:pPr>
        <w:ind w:left="3600" w:hanging="360"/>
      </w:pPr>
      <w:rPr>
        <w:u w:val="none"/>
      </w:rPr>
    </w:lvl>
    <w:lvl w:ilvl="5" w:tplc="A9D25B26">
      <w:start w:val="1"/>
      <w:numFmt w:val="lowerRoman"/>
      <w:lvlText w:val="%6."/>
      <w:lvlJc w:val="left"/>
      <w:pPr>
        <w:ind w:left="4320" w:hanging="360"/>
      </w:pPr>
      <w:rPr>
        <w:u w:val="none"/>
      </w:rPr>
    </w:lvl>
    <w:lvl w:ilvl="6" w:tplc="2354D7BC">
      <w:start w:val="1"/>
      <w:numFmt w:val="decimal"/>
      <w:lvlText w:val="%7."/>
      <w:lvlJc w:val="left"/>
      <w:pPr>
        <w:ind w:left="5040" w:hanging="360"/>
      </w:pPr>
      <w:rPr>
        <w:u w:val="none"/>
      </w:rPr>
    </w:lvl>
    <w:lvl w:ilvl="7" w:tplc="D0B8C7F0">
      <w:start w:val="1"/>
      <w:numFmt w:val="lowerLetter"/>
      <w:lvlText w:val="%8."/>
      <w:lvlJc w:val="left"/>
      <w:pPr>
        <w:ind w:left="5760" w:hanging="360"/>
      </w:pPr>
      <w:rPr>
        <w:u w:val="none"/>
      </w:rPr>
    </w:lvl>
    <w:lvl w:ilvl="8" w:tplc="EB781B44">
      <w:start w:val="1"/>
      <w:numFmt w:val="lowerRoman"/>
      <w:lvlText w:val="%9."/>
      <w:lvlJc w:val="left"/>
      <w:pPr>
        <w:ind w:left="6480" w:hanging="360"/>
      </w:pPr>
      <w:rPr>
        <w:u w:val="none"/>
      </w:rPr>
    </w:lvl>
  </w:abstractNum>
  <w:abstractNum w:abstractNumId="1" w15:restartNumberingAfterBreak="0">
    <w:nsid w:val="4FEBFF55"/>
    <w:multiLevelType w:val="hybridMultilevel"/>
    <w:tmpl w:val="00000000"/>
    <w:lvl w:ilvl="0" w:tplc="5616230E">
      <w:start w:val="1"/>
      <w:numFmt w:val="decimal"/>
      <w:lvlText w:val="%1."/>
      <w:lvlJc w:val="left"/>
      <w:pPr>
        <w:ind w:left="720" w:hanging="360"/>
      </w:pPr>
      <w:rPr>
        <w:u w:val="none"/>
      </w:rPr>
    </w:lvl>
    <w:lvl w:ilvl="1" w:tplc="53463FE0">
      <w:start w:val="1"/>
      <w:numFmt w:val="lowerLetter"/>
      <w:lvlText w:val="%2."/>
      <w:lvlJc w:val="left"/>
      <w:pPr>
        <w:ind w:left="1440" w:hanging="360"/>
      </w:pPr>
      <w:rPr>
        <w:u w:val="none"/>
      </w:rPr>
    </w:lvl>
    <w:lvl w:ilvl="2" w:tplc="DF32129A">
      <w:start w:val="1"/>
      <w:numFmt w:val="lowerRoman"/>
      <w:lvlText w:val="%3."/>
      <w:lvlJc w:val="left"/>
      <w:pPr>
        <w:ind w:left="2160" w:hanging="360"/>
      </w:pPr>
      <w:rPr>
        <w:u w:val="none"/>
      </w:rPr>
    </w:lvl>
    <w:lvl w:ilvl="3" w:tplc="23F83074">
      <w:start w:val="1"/>
      <w:numFmt w:val="decimal"/>
      <w:lvlText w:val="%4."/>
      <w:lvlJc w:val="left"/>
      <w:pPr>
        <w:ind w:left="2880" w:hanging="360"/>
      </w:pPr>
      <w:rPr>
        <w:u w:val="none"/>
      </w:rPr>
    </w:lvl>
    <w:lvl w:ilvl="4" w:tplc="5D96D3BC">
      <w:start w:val="1"/>
      <w:numFmt w:val="lowerLetter"/>
      <w:lvlText w:val="%5."/>
      <w:lvlJc w:val="left"/>
      <w:pPr>
        <w:ind w:left="3600" w:hanging="360"/>
      </w:pPr>
      <w:rPr>
        <w:u w:val="none"/>
      </w:rPr>
    </w:lvl>
    <w:lvl w:ilvl="5" w:tplc="813E97C4">
      <w:start w:val="1"/>
      <w:numFmt w:val="lowerRoman"/>
      <w:lvlText w:val="%6."/>
      <w:lvlJc w:val="left"/>
      <w:pPr>
        <w:ind w:left="4320" w:hanging="360"/>
      </w:pPr>
      <w:rPr>
        <w:u w:val="none"/>
      </w:rPr>
    </w:lvl>
    <w:lvl w:ilvl="6" w:tplc="BFD6FE94">
      <w:start w:val="1"/>
      <w:numFmt w:val="decimal"/>
      <w:lvlText w:val="%7."/>
      <w:lvlJc w:val="left"/>
      <w:pPr>
        <w:ind w:left="5040" w:hanging="360"/>
      </w:pPr>
      <w:rPr>
        <w:u w:val="none"/>
      </w:rPr>
    </w:lvl>
    <w:lvl w:ilvl="7" w:tplc="1130DD16">
      <w:start w:val="1"/>
      <w:numFmt w:val="lowerLetter"/>
      <w:lvlText w:val="%8."/>
      <w:lvlJc w:val="left"/>
      <w:pPr>
        <w:ind w:left="5760" w:hanging="360"/>
      </w:pPr>
      <w:rPr>
        <w:u w:val="none"/>
      </w:rPr>
    </w:lvl>
    <w:lvl w:ilvl="8" w:tplc="4CFA76D6">
      <w:start w:val="1"/>
      <w:numFmt w:val="lowerRoman"/>
      <w:lvlText w:val="%9."/>
      <w:lvlJc w:val="left"/>
      <w:pPr>
        <w:ind w:left="6480" w:hanging="360"/>
      </w:pPr>
      <w:rPr>
        <w:u w:val="none"/>
      </w:rPr>
    </w:lvl>
  </w:abstractNum>
  <w:num w:numId="1" w16cid:durableId="705638110">
    <w:abstractNumId w:val="0"/>
  </w:num>
  <w:num w:numId="2" w16cid:durableId="13682879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9"/>
  <w:doNotDisplayPageBoundarie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474E"/>
    <w:rsid w:val="00063234"/>
    <w:rsid w:val="0013026A"/>
    <w:rsid w:val="00160CE9"/>
    <w:rsid w:val="00405A09"/>
    <w:rsid w:val="0046675B"/>
    <w:rsid w:val="0060555E"/>
    <w:rsid w:val="006124F8"/>
    <w:rsid w:val="008F474E"/>
    <w:rsid w:val="00983E9E"/>
    <w:rsid w:val="00983FD9"/>
    <w:rsid w:val="00A000F7"/>
    <w:rsid w:val="00B30450"/>
    <w:rsid w:val="00B9365A"/>
    <w:rsid w:val="00BC0EA5"/>
    <w:rsid w:val="00BD5B12"/>
    <w:rsid w:val="00C44D9C"/>
    <w:rsid w:val="00C541C0"/>
    <w:rsid w:val="00C60932"/>
    <w:rsid w:val="00CA190C"/>
    <w:rsid w:val="00D4792B"/>
    <w:rsid w:val="00ED4B7C"/>
    <w:rsid w:val="00FF70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3C2D2"/>
  <w15:docId w15:val="{723807E2-D8CF-CE47-BEC5-0CE41AB50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405A0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405A09"/>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8F474E"/>
    <w:pPr>
      <w:keepNext/>
      <w:keepLines/>
      <w:spacing w:before="320" w:after="80"/>
      <w:outlineLvl w:val="2"/>
    </w:pPr>
    <w:rPr>
      <w:color w:val="434343"/>
      <w:sz w:val="28"/>
      <w:szCs w:val="28"/>
    </w:rPr>
  </w:style>
  <w:style w:type="paragraph" w:styleId="Heading4">
    <w:name w:val="heading 4"/>
    <w:basedOn w:val="Normal1"/>
    <w:next w:val="Normal1"/>
    <w:rsid w:val="008F474E"/>
    <w:pPr>
      <w:keepNext/>
      <w:keepLines/>
      <w:spacing w:before="280" w:after="80"/>
      <w:outlineLvl w:val="3"/>
    </w:pPr>
    <w:rPr>
      <w:color w:val="666666"/>
      <w:sz w:val="24"/>
      <w:szCs w:val="24"/>
    </w:rPr>
  </w:style>
  <w:style w:type="paragraph" w:styleId="Heading5">
    <w:name w:val="heading 5"/>
    <w:basedOn w:val="Normal1"/>
    <w:next w:val="Normal1"/>
    <w:rsid w:val="008F474E"/>
    <w:pPr>
      <w:keepNext/>
      <w:keepLines/>
      <w:spacing w:before="240" w:after="80"/>
      <w:outlineLvl w:val="4"/>
    </w:pPr>
    <w:rPr>
      <w:color w:val="666666"/>
    </w:rPr>
  </w:style>
  <w:style w:type="paragraph" w:styleId="Heading6">
    <w:name w:val="heading 6"/>
    <w:basedOn w:val="Normal1"/>
    <w:next w:val="Normal1"/>
    <w:rsid w:val="008F474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F474E"/>
  </w:style>
  <w:style w:type="table" w:customStyle="1" w:styleId="TableNormal1">
    <w:name w:val="Table Normal1"/>
    <w:rsid w:val="008F474E"/>
    <w:tblPr>
      <w:tblCellMar>
        <w:top w:w="0" w:type="dxa"/>
        <w:left w:w="0" w:type="dxa"/>
        <w:bottom w:w="0" w:type="dxa"/>
        <w:right w:w="0" w:type="dxa"/>
      </w:tblCellMar>
    </w:tblPr>
  </w:style>
  <w:style w:type="paragraph" w:styleId="Title">
    <w:name w:val="Title"/>
    <w:basedOn w:val="Normal1"/>
    <w:next w:val="Normal1"/>
    <w:rsid w:val="008F474E"/>
    <w:pPr>
      <w:keepNext/>
      <w:keepLines/>
      <w:spacing w:after="60"/>
    </w:pPr>
    <w:rPr>
      <w:sz w:val="52"/>
      <w:szCs w:val="52"/>
    </w:rPr>
  </w:style>
  <w:style w:type="paragraph" w:styleId="Subtitle">
    <w:name w:val="Subtitle"/>
    <w:basedOn w:val="Normal1"/>
    <w:next w:val="Normal1"/>
    <w:rsid w:val="008F474E"/>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405A09"/>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05A09"/>
    <w:pPr>
      <w:spacing w:after="100"/>
    </w:pPr>
  </w:style>
  <w:style w:type="paragraph" w:styleId="TOC2">
    <w:name w:val="toc 2"/>
    <w:basedOn w:val="Normal"/>
    <w:next w:val="Normal"/>
    <w:autoRedefine/>
    <w:uiPriority w:val="39"/>
    <w:unhideWhenUsed/>
    <w:rsid w:val="00405A09"/>
    <w:pPr>
      <w:spacing w:after="100"/>
      <w:ind w:left="220"/>
    </w:pPr>
  </w:style>
  <w:style w:type="character" w:styleId="Hyperlink">
    <w:name w:val="Hyperlink"/>
    <w:basedOn w:val="DefaultParagraphFont"/>
    <w:uiPriority w:val="99"/>
    <w:unhideWhenUsed/>
    <w:rsid w:val="00405A09"/>
    <w:rPr>
      <w:color w:val="0000FF" w:themeColor="hyperlink"/>
      <w:u w:val="single"/>
    </w:rPr>
  </w:style>
  <w:style w:type="paragraph" w:styleId="BalloonText">
    <w:name w:val="Balloon Text"/>
    <w:basedOn w:val="Normal"/>
    <w:link w:val="BalloonTextChar"/>
    <w:uiPriority w:val="99"/>
    <w:semiHidden/>
    <w:unhideWhenUsed/>
    <w:rsid w:val="00405A0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5A09"/>
    <w:rPr>
      <w:rFonts w:ascii="Tahoma" w:hAnsi="Tahoma" w:cs="Tahoma"/>
      <w:sz w:val="16"/>
      <w:szCs w:val="16"/>
    </w:rPr>
  </w:style>
  <w:style w:type="paragraph" w:styleId="Header">
    <w:name w:val="header"/>
    <w:basedOn w:val="Normal"/>
    <w:link w:val="HeaderChar"/>
    <w:uiPriority w:val="99"/>
    <w:semiHidden/>
    <w:unhideWhenUsed/>
    <w:rsid w:val="00405A0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05A09"/>
  </w:style>
  <w:style w:type="paragraph" w:styleId="Footer">
    <w:name w:val="footer"/>
    <w:basedOn w:val="Normal"/>
    <w:link w:val="FooterChar"/>
    <w:uiPriority w:val="99"/>
    <w:unhideWhenUsed/>
    <w:rsid w:val="00405A09"/>
    <w:pPr>
      <w:tabs>
        <w:tab w:val="center" w:pos="4680"/>
        <w:tab w:val="right" w:pos="9360"/>
      </w:tabs>
      <w:spacing w:line="240" w:lineRule="auto"/>
    </w:pPr>
  </w:style>
  <w:style w:type="character" w:customStyle="1" w:styleId="FooterChar">
    <w:name w:val="Footer Char"/>
    <w:basedOn w:val="DefaultParagraphFont"/>
    <w:link w:val="Footer"/>
    <w:uiPriority w:val="99"/>
    <w:rsid w:val="00405A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qqUeEAAAQBAJ&amp;oi=fnd&amp;pg=PT25&amp;dq=Advantages+of+Intention+to+Create+Legal+Relations+Protects+Business+Interests:+It+is+the+most+critical+presumption+of+the+intention+to+create+legal+relations,+which+occurs+in+business&amp;ots=ZwXnTrrAgk&amp;sig=Gc8xAI1ktpNedTWYjtNMB31XZNY" TargetMode="External"/><Relationship Id="rId13" Type="http://schemas.openxmlformats.org/officeDocument/2006/relationships/hyperlink" Target="https://www.taylorfrancis.com/books/mono/10.4324/9781003141266/contract-law-tracey-cooper-ewan-kirk" TargetMode="External"/><Relationship Id="rId18" Type="http://schemas.openxmlformats.org/officeDocument/2006/relationships/hyperlink" Target="https://scholar.sun.ac.za/bitstream/handle/10019.1/108069/kleinhans_contractual_2020.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ceeol.com/search/article-detail?id=901522" TargetMode="External"/><Relationship Id="rId7" Type="http://schemas.openxmlformats.org/officeDocument/2006/relationships/endnotes" Target="endnotes.xml"/><Relationship Id="rId12" Type="http://schemas.openxmlformats.org/officeDocument/2006/relationships/hyperlink" Target="https://www.taylorfrancis.com/books/mono/10.4324/9781003141266/contract-law-tracey-cooper-ewan-kirk" TargetMode="External"/><Relationship Id="rId17" Type="http://schemas.openxmlformats.org/officeDocument/2006/relationships/hyperlink" Target="https://www.researchgate.net/profile/Rayan-H-Assaad/publication/346902794_Contract_Risk_Management_A_Comparative_Study_of_Risk_Allocation_in_Exculpatory_Clauses_and_Their_Legal_Treatment/links/6499c5df8de7ed28ba5a7170/Contract-Risk-Management-A-Comparative-Study-of-Risk-Allocation-in-Exculpatory-Clauses-and-Their-Legal-Treatment.pdf" TargetMode="External"/><Relationship Id="rId25" Type="http://schemas.openxmlformats.org/officeDocument/2006/relationships/hyperlink" Target="https://books.google.com/books?hl=en&amp;lr=&amp;id=AQv0EAAAQBAJ&amp;oi=fnd&amp;pg=PT35&amp;dq=K+v+K+(2023)+For+example,+in+the+case+of+K+v+K,+recently+heard,+the+question+was+whether+a+promise+between+separated+spouses+as+to+provision&amp;ots=JgMVX53xCy&amp;sig=r5t9ZHsxAVG3UjYJZKwCZHiMQ7M" TargetMode="External"/><Relationship Id="rId2" Type="http://schemas.openxmlformats.org/officeDocument/2006/relationships/numbering" Target="numbering.xml"/><Relationship Id="rId16" Type="http://schemas.openxmlformats.org/officeDocument/2006/relationships/hyperlink" Target="https://www.researchgate.net/profile/Rayan-H-Assaad/publication/346902794_Contract_Risk_Management_A_Comparative_Study_of_Risk_Allocation_in_Exculpatory_Clauses_and_Their_Legal_Treatment/links/6499c5df8de7ed28ba5a7170/Contract-Risk-Management-A-Comparative-Study-of-Risk-Allocation-in-Exculpatory-Clauses-and-Their-Legal-Treatment.pdf" TargetMode="External"/><Relationship Id="rId20" Type="http://schemas.openxmlformats.org/officeDocument/2006/relationships/hyperlink" Target="https://www.ceeol.com/search/article-detail?id=9015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inonline.org/hol-cgi-bin/get_pdf.cgi?handle=hein.journals/ucdbulj24&amp;section=4" TargetMode="External"/><Relationship Id="rId24" Type="http://schemas.openxmlformats.org/officeDocument/2006/relationships/hyperlink" Target="https://books.google.com/books?hl=en&amp;lr=&amp;id=AQv0EAAAQBAJ&amp;oi=fnd&amp;pg=PT35&amp;dq=K+v+K+(2023)+For+example,+in+the+case+of+K+v+K,+recently+heard,+the+question+was+whether+a+promise+between+separated+spouses+as+to+provision&amp;ots=JgMVX53xCy&amp;sig=r5t9ZHsxAVG3UjYJZKwCZHiMQ7M" TargetMode="External"/><Relationship Id="rId5" Type="http://schemas.openxmlformats.org/officeDocument/2006/relationships/webSettings" Target="webSettings.xml"/><Relationship Id="rId15" Type="http://schemas.openxmlformats.org/officeDocument/2006/relationships/hyperlink" Target="https://www.researchgate.net/profile/Leo-Fitouchi/publication/370134070_Punitive_justice_serves_to_restore_reciprocal_cooperation_in_three_small-scale_societies/links/64426fbeb8ba5f00242f1508/Punitive-justice-serves-to-restore-reciprocal-cooperation-in-three-small-scale-societies.pdf" TargetMode="External"/><Relationship Id="rId23" Type="http://schemas.openxmlformats.org/officeDocument/2006/relationships/hyperlink" Target="https://papers.ssrn.com/sol3/Delivery.cfm?abstractid=4397251" TargetMode="External"/><Relationship Id="rId28" Type="http://schemas.openxmlformats.org/officeDocument/2006/relationships/theme" Target="theme/theme1.xml"/><Relationship Id="rId10" Type="http://schemas.openxmlformats.org/officeDocument/2006/relationships/hyperlink" Target="https://heinonline.org/hol-cgi-bin/get_pdf.cgi?handle=hein.journals/ucdbulj24&amp;section=4" TargetMode="External"/><Relationship Id="rId19" Type="http://schemas.openxmlformats.org/officeDocument/2006/relationships/hyperlink" Target="https://scholar.sun.ac.za/bitstream/handle/10019.1/108069/kleinhans_contractual_2020.pdf" TargetMode="External"/><Relationship Id="rId4" Type="http://schemas.openxmlformats.org/officeDocument/2006/relationships/settings" Target="settings.xml"/><Relationship Id="rId9" Type="http://schemas.openxmlformats.org/officeDocument/2006/relationships/hyperlink" Target="https://books.google.com/books?hl=en&amp;lr=&amp;id=qqUeEAAAQBAJ&amp;oi=fnd&amp;pg=PT25&amp;dq=Advantages+of+Intention+to+Create+Legal+Relations+Protects+Business+Interests:+It+is+the+most+critical+presumption+of+the+intention+to+create+legal+relations,+which+occurs+in+business&amp;ots=ZwXnTrrAgk&amp;sig=Gc8xAI1ktpNedTWYjtNMB31XZNY" TargetMode="External"/><Relationship Id="rId14" Type="http://schemas.openxmlformats.org/officeDocument/2006/relationships/hyperlink" Target="https://www.researchgate.net/profile/Leo-Fitouchi/publication/370134070_Punitive_justice_serves_to_restore_reciprocal_cooperation_in_three_small-scale_societies/links/64426fbeb8ba5f00242f1508/Punitive-justice-serves-to-restore-reciprocal-cooperation-in-three-small-scale-societies.pdf" TargetMode="External"/><Relationship Id="rId22" Type="http://schemas.openxmlformats.org/officeDocument/2006/relationships/hyperlink" Target="https://papers.ssrn.com/sol3/Delivery.cfm?abstractid=439725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BC17B9-3CAC-4060-8EDC-7008C1B41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9</Pages>
  <Words>3133</Words>
  <Characters>17990</Characters>
  <Application>Microsoft Office Word</Application>
  <DocSecurity>0</DocSecurity>
  <Lines>299</Lines>
  <Paragraphs>46</Paragraphs>
  <ScaleCrop>false</ScaleCrop>
  <Company/>
  <LinksUpToDate>false</LinksUpToDate>
  <CharactersWithSpaces>21077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Vimal Madishetty</dc:creator>
  <cp:lastModifiedBy>Vimal Maddichetti (2207918)</cp:lastModifiedBy>
  <cp:revision>11</cp:revision>
  <dcterms:created xsi:type="dcterms:W3CDTF">2024-11-15T07:32:00Z</dcterms:created>
  <dcterms:modified xsi:type="dcterms:W3CDTF">2024-11-24T13:44:00Z</dcterms:modified>
</cp:coreProperties>
</file>