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3CB35B" w14:textId="062D2D91" w:rsidR="005B6919" w:rsidRPr="00A62D35" w:rsidRDefault="005B6919" w:rsidP="0098454A">
      <w:pPr>
        <w:spacing w:line="360" w:lineRule="auto"/>
        <w:jc w:val="center"/>
        <w:rPr>
          <w:rFonts w:ascii="Times New Roman" w:hAnsi="Times New Roman" w:cs="Times New Roman"/>
          <w:b/>
          <w:bCs/>
        </w:rPr>
      </w:pPr>
      <w:r w:rsidRPr="00A62D35">
        <w:rPr>
          <w:rFonts w:ascii="Times New Roman" w:hAnsi="Times New Roman" w:cs="Times New Roman"/>
          <w:b/>
          <w:bCs/>
        </w:rPr>
        <w:t xml:space="preserve">A critical analysis of Sir Thomas Malory’s </w:t>
      </w:r>
      <w:r w:rsidRPr="00A62D35">
        <w:rPr>
          <w:rFonts w:ascii="Times New Roman" w:hAnsi="Times New Roman" w:cs="Times New Roman"/>
          <w:b/>
          <w:bCs/>
          <w:i/>
          <w:iCs/>
        </w:rPr>
        <w:t xml:space="preserve">Le Morte </w:t>
      </w:r>
      <w:proofErr w:type="spellStart"/>
      <w:r w:rsidRPr="00A62D35">
        <w:rPr>
          <w:rFonts w:ascii="Times New Roman" w:hAnsi="Times New Roman" w:cs="Times New Roman"/>
          <w:b/>
          <w:bCs/>
          <w:i/>
          <w:iCs/>
        </w:rPr>
        <w:t>Darthur</w:t>
      </w:r>
      <w:proofErr w:type="spellEnd"/>
      <w:r w:rsidRPr="00A62D35">
        <w:rPr>
          <w:rFonts w:ascii="Times New Roman" w:hAnsi="Times New Roman" w:cs="Times New Roman"/>
          <w:b/>
          <w:bCs/>
          <w:i/>
          <w:iCs/>
        </w:rPr>
        <w:t xml:space="preserve"> </w:t>
      </w:r>
      <w:r w:rsidRPr="00A62D35">
        <w:rPr>
          <w:rFonts w:ascii="Times New Roman" w:hAnsi="Times New Roman" w:cs="Times New Roman"/>
          <w:b/>
          <w:bCs/>
        </w:rPr>
        <w:t xml:space="preserve">and Chretien De Troyes’ </w:t>
      </w:r>
      <w:proofErr w:type="gramStart"/>
      <w:r w:rsidRPr="00A62D35">
        <w:rPr>
          <w:rFonts w:ascii="Times New Roman" w:hAnsi="Times New Roman" w:cs="Times New Roman"/>
          <w:b/>
          <w:bCs/>
          <w:i/>
          <w:iCs/>
        </w:rPr>
        <w:t>The</w:t>
      </w:r>
      <w:proofErr w:type="gramEnd"/>
      <w:r w:rsidRPr="00A62D35">
        <w:rPr>
          <w:rFonts w:ascii="Times New Roman" w:hAnsi="Times New Roman" w:cs="Times New Roman"/>
          <w:b/>
          <w:bCs/>
          <w:i/>
          <w:iCs/>
        </w:rPr>
        <w:t xml:space="preserve"> Knight of the Cart </w:t>
      </w:r>
      <w:r w:rsidRPr="00A62D35">
        <w:rPr>
          <w:rFonts w:ascii="Times New Roman" w:hAnsi="Times New Roman" w:cs="Times New Roman"/>
          <w:b/>
          <w:bCs/>
        </w:rPr>
        <w:t>through the themes of gender, chivalry and courtly love.</w:t>
      </w:r>
    </w:p>
    <w:p w14:paraId="5CB976A2" w14:textId="45BE1187" w:rsidR="005B6919" w:rsidRPr="00A62D35" w:rsidRDefault="005B6919" w:rsidP="0098454A">
      <w:pPr>
        <w:spacing w:line="360" w:lineRule="auto"/>
        <w:rPr>
          <w:rFonts w:ascii="Times New Roman" w:hAnsi="Times New Roman" w:cs="Times New Roman"/>
        </w:rPr>
      </w:pPr>
      <w:r w:rsidRPr="00A62D35">
        <w:rPr>
          <w:rFonts w:ascii="Times New Roman" w:hAnsi="Times New Roman" w:cs="Times New Roman"/>
        </w:rPr>
        <w:t>Derived from narrative verse form that was popularised in 12</w:t>
      </w:r>
      <w:r w:rsidRPr="00A62D35">
        <w:rPr>
          <w:rFonts w:ascii="Times New Roman" w:hAnsi="Times New Roman" w:cs="Times New Roman"/>
          <w:vertAlign w:val="superscript"/>
        </w:rPr>
        <w:t>th</w:t>
      </w:r>
      <w:r w:rsidRPr="00A62D35">
        <w:rPr>
          <w:rFonts w:ascii="Times New Roman" w:hAnsi="Times New Roman" w:cs="Times New Roman"/>
        </w:rPr>
        <w:t xml:space="preserve"> century France, Arthurian Romance is primarily concerned with courtly love, the chivalric code and adventures that span many magical and supernatural themes.</w:t>
      </w:r>
      <w:r w:rsidRPr="00A62D35">
        <w:rPr>
          <w:rStyle w:val="FootnoteReference"/>
          <w:rFonts w:ascii="Times New Roman" w:hAnsi="Times New Roman" w:cs="Times New Roman"/>
        </w:rPr>
        <w:footnoteReference w:id="1"/>
      </w:r>
      <w:r w:rsidRPr="00A62D35">
        <w:rPr>
          <w:rFonts w:ascii="Times New Roman" w:hAnsi="Times New Roman" w:cs="Times New Roman"/>
        </w:rPr>
        <w:t xml:space="preserve"> The earliest example of such romances are four poems composed by Chrétien de Troyes dated within the latter half of the 12</w:t>
      </w:r>
      <w:r w:rsidRPr="00A62D35">
        <w:rPr>
          <w:rFonts w:ascii="Times New Roman" w:hAnsi="Times New Roman" w:cs="Times New Roman"/>
          <w:vertAlign w:val="superscript"/>
        </w:rPr>
        <w:t>th</w:t>
      </w:r>
      <w:r w:rsidRPr="00A62D35">
        <w:rPr>
          <w:rFonts w:ascii="Times New Roman" w:hAnsi="Times New Roman" w:cs="Times New Roman"/>
        </w:rPr>
        <w:t xml:space="preserve"> century: </w:t>
      </w:r>
      <w:r w:rsidRPr="00A62D35">
        <w:rPr>
          <w:rFonts w:ascii="Times New Roman" w:hAnsi="Times New Roman" w:cs="Times New Roman"/>
          <w:i/>
          <w:iCs/>
        </w:rPr>
        <w:t xml:space="preserve">Erec, Yvain, Le Chevalier de la Charette </w:t>
      </w:r>
      <w:r w:rsidRPr="00A62D35">
        <w:rPr>
          <w:rFonts w:ascii="Times New Roman" w:hAnsi="Times New Roman" w:cs="Times New Roman"/>
        </w:rPr>
        <w:t xml:space="preserve">and </w:t>
      </w:r>
      <w:r w:rsidRPr="00A62D35">
        <w:rPr>
          <w:rFonts w:ascii="Times New Roman" w:hAnsi="Times New Roman" w:cs="Times New Roman"/>
          <w:i/>
          <w:iCs/>
        </w:rPr>
        <w:t>Perceval.</w:t>
      </w:r>
      <w:r w:rsidRPr="00A62D35">
        <w:rPr>
          <w:rStyle w:val="FootnoteReference"/>
          <w:rFonts w:ascii="Times New Roman" w:hAnsi="Times New Roman" w:cs="Times New Roman"/>
          <w:i/>
          <w:iCs/>
        </w:rPr>
        <w:footnoteReference w:id="2"/>
      </w:r>
      <w:r w:rsidRPr="00A62D35">
        <w:rPr>
          <w:rFonts w:ascii="Times New Roman" w:hAnsi="Times New Roman" w:cs="Times New Roman"/>
          <w:i/>
          <w:iCs/>
        </w:rPr>
        <w:t xml:space="preserve"> </w:t>
      </w:r>
      <w:r w:rsidRPr="00A62D35">
        <w:rPr>
          <w:rFonts w:ascii="Times New Roman" w:hAnsi="Times New Roman" w:cs="Times New Roman"/>
        </w:rPr>
        <w:t>In his introduction to the 1991 translation of Chrétien’s romances, William W. Kibler writes that Chrétien de Troyes was ‘the inventor of Arthurian literature as we know it […]. He was the first to speak of Queen Guinevere’s affair with Lancelot of the Lake, the first to mention Camelot, and […] he may even have been the first to sing of […] tragic love’.</w:t>
      </w:r>
      <w:r w:rsidRPr="00A62D35">
        <w:rPr>
          <w:rStyle w:val="FootnoteReference"/>
          <w:rFonts w:ascii="Times New Roman" w:hAnsi="Times New Roman" w:cs="Times New Roman"/>
        </w:rPr>
        <w:footnoteReference w:id="3"/>
      </w:r>
      <w:r w:rsidRPr="00A62D35">
        <w:rPr>
          <w:rFonts w:ascii="Times New Roman" w:hAnsi="Times New Roman" w:cs="Times New Roman"/>
        </w:rPr>
        <w:t xml:space="preserve"> One of the texts that this essay is concerned with is </w:t>
      </w:r>
      <w:r w:rsidRPr="00A62D35">
        <w:rPr>
          <w:rFonts w:ascii="Times New Roman" w:hAnsi="Times New Roman" w:cs="Times New Roman"/>
          <w:i/>
          <w:iCs/>
        </w:rPr>
        <w:t xml:space="preserve">The Knight of the Cart, </w:t>
      </w:r>
      <w:r w:rsidRPr="00A62D35">
        <w:rPr>
          <w:rFonts w:ascii="Times New Roman" w:hAnsi="Times New Roman" w:cs="Times New Roman"/>
        </w:rPr>
        <w:t xml:space="preserve">one of Chrétien’s tales that was unfinished; the reasons for this are unknown, but Kibler notes that some scholars believe he was ‘dissatisfied with the subject matter’ that was imposed on him by his patroness Marie de Champagne, although it is also theorised that he simply abandoned the manuscript to work on </w:t>
      </w:r>
      <w:r w:rsidRPr="00A62D35">
        <w:rPr>
          <w:rFonts w:ascii="Times New Roman" w:hAnsi="Times New Roman" w:cs="Times New Roman"/>
          <w:i/>
          <w:iCs/>
        </w:rPr>
        <w:t>Yvain.</w:t>
      </w:r>
      <w:r w:rsidRPr="00A62D35">
        <w:rPr>
          <w:rStyle w:val="FootnoteReference"/>
          <w:rFonts w:ascii="Times New Roman" w:hAnsi="Times New Roman" w:cs="Times New Roman"/>
          <w:i/>
          <w:iCs/>
        </w:rPr>
        <w:footnoteReference w:id="4"/>
      </w:r>
      <w:r w:rsidRPr="00A62D35">
        <w:rPr>
          <w:rFonts w:ascii="Times New Roman" w:hAnsi="Times New Roman" w:cs="Times New Roman"/>
          <w:i/>
          <w:iCs/>
        </w:rPr>
        <w:t xml:space="preserve"> </w:t>
      </w:r>
      <w:r w:rsidRPr="00A62D35">
        <w:rPr>
          <w:rFonts w:ascii="Times New Roman" w:hAnsi="Times New Roman" w:cs="Times New Roman"/>
        </w:rPr>
        <w:t xml:space="preserve">It is believed that his clerk, Godefroi de </w:t>
      </w:r>
      <w:proofErr w:type="spellStart"/>
      <w:r w:rsidRPr="00A62D35">
        <w:rPr>
          <w:rFonts w:ascii="Times New Roman" w:hAnsi="Times New Roman" w:cs="Times New Roman"/>
        </w:rPr>
        <w:t>Leigni</w:t>
      </w:r>
      <w:proofErr w:type="spellEnd"/>
      <w:r w:rsidRPr="00A62D35">
        <w:rPr>
          <w:rFonts w:ascii="Times New Roman" w:hAnsi="Times New Roman" w:cs="Times New Roman"/>
        </w:rPr>
        <w:t xml:space="preserve">, completed </w:t>
      </w:r>
      <w:r w:rsidRPr="00A62D35">
        <w:rPr>
          <w:rFonts w:ascii="Times New Roman" w:hAnsi="Times New Roman" w:cs="Times New Roman"/>
          <w:i/>
          <w:iCs/>
        </w:rPr>
        <w:t>The Knight of the Cart</w:t>
      </w:r>
      <w:r w:rsidRPr="00A62D35">
        <w:rPr>
          <w:rFonts w:ascii="Times New Roman" w:hAnsi="Times New Roman" w:cs="Times New Roman"/>
        </w:rPr>
        <w:t xml:space="preserve"> in Chrétien’s absence.</w:t>
      </w:r>
      <w:r w:rsidRPr="00A62D35">
        <w:rPr>
          <w:rStyle w:val="FootnoteReference"/>
          <w:rFonts w:ascii="Times New Roman" w:hAnsi="Times New Roman" w:cs="Times New Roman"/>
        </w:rPr>
        <w:footnoteReference w:id="5"/>
      </w:r>
      <w:r w:rsidRPr="00A62D35">
        <w:rPr>
          <w:rFonts w:ascii="Times New Roman" w:hAnsi="Times New Roman" w:cs="Times New Roman"/>
        </w:rPr>
        <w:t xml:space="preserve"> Nevertheless, the sheer popularity of Chrétien’s romances are exemplified in the volume of manuscripts that contain his writings; </w:t>
      </w:r>
      <w:r w:rsidRPr="00A62D35">
        <w:rPr>
          <w:rFonts w:ascii="Times New Roman" w:hAnsi="Times New Roman" w:cs="Times New Roman"/>
          <w:i/>
          <w:iCs/>
        </w:rPr>
        <w:t xml:space="preserve">Erec, </w:t>
      </w:r>
      <w:proofErr w:type="spellStart"/>
      <w:r w:rsidRPr="00A62D35">
        <w:rPr>
          <w:rFonts w:ascii="Times New Roman" w:hAnsi="Times New Roman" w:cs="Times New Roman"/>
          <w:i/>
          <w:iCs/>
        </w:rPr>
        <w:t>Clig</w:t>
      </w:r>
      <w:r w:rsidRPr="00A62D35">
        <w:rPr>
          <w:rFonts w:ascii="Times New Roman" w:hAnsi="Times New Roman" w:cs="Times New Roman"/>
        </w:rPr>
        <w:t>és</w:t>
      </w:r>
      <w:proofErr w:type="spellEnd"/>
      <w:r w:rsidRPr="00A62D35">
        <w:rPr>
          <w:rFonts w:ascii="Times New Roman" w:hAnsi="Times New Roman" w:cs="Times New Roman"/>
        </w:rPr>
        <w:t xml:space="preserve">, </w:t>
      </w:r>
      <w:r w:rsidRPr="00A62D35">
        <w:rPr>
          <w:rFonts w:ascii="Times New Roman" w:hAnsi="Times New Roman" w:cs="Times New Roman"/>
          <w:i/>
          <w:iCs/>
        </w:rPr>
        <w:t xml:space="preserve">The Knight of the Cart </w:t>
      </w:r>
      <w:r w:rsidRPr="00A62D35">
        <w:rPr>
          <w:rFonts w:ascii="Times New Roman" w:hAnsi="Times New Roman" w:cs="Times New Roman"/>
        </w:rPr>
        <w:t xml:space="preserve">and </w:t>
      </w:r>
      <w:r w:rsidRPr="00A62D35">
        <w:rPr>
          <w:rFonts w:ascii="Times New Roman" w:hAnsi="Times New Roman" w:cs="Times New Roman"/>
          <w:i/>
          <w:iCs/>
        </w:rPr>
        <w:t xml:space="preserve">The Knight with the Lion </w:t>
      </w:r>
      <w:r w:rsidRPr="00A62D35">
        <w:rPr>
          <w:rFonts w:ascii="Times New Roman" w:hAnsi="Times New Roman" w:cs="Times New Roman"/>
        </w:rPr>
        <w:t xml:space="preserve">exist ‘more or less complete in seven manuscripts each, while </w:t>
      </w:r>
      <w:r w:rsidRPr="00A62D35">
        <w:rPr>
          <w:rFonts w:ascii="Times New Roman" w:hAnsi="Times New Roman" w:cs="Times New Roman"/>
          <w:i/>
          <w:iCs/>
        </w:rPr>
        <w:t xml:space="preserve">The Story of the Grail </w:t>
      </w:r>
      <w:r w:rsidRPr="00A62D35">
        <w:rPr>
          <w:rFonts w:ascii="Times New Roman" w:hAnsi="Times New Roman" w:cs="Times New Roman"/>
        </w:rPr>
        <w:t>is preserved by no less than fifteen’.</w:t>
      </w:r>
      <w:r w:rsidRPr="00A62D35">
        <w:rPr>
          <w:rStyle w:val="FootnoteReference"/>
          <w:rFonts w:ascii="Times New Roman" w:hAnsi="Times New Roman" w:cs="Times New Roman"/>
        </w:rPr>
        <w:footnoteReference w:id="6"/>
      </w:r>
      <w:r w:rsidRPr="00A62D35">
        <w:rPr>
          <w:rFonts w:ascii="Times New Roman" w:hAnsi="Times New Roman" w:cs="Times New Roman"/>
        </w:rPr>
        <w:t xml:space="preserve"> This popularity meant that Chrétien’s romances had a direct and lasting impact on Arthurian literature across Europe, especially upon the fifteenth-century composition of Sir Thomas Malory’s </w:t>
      </w:r>
      <w:r w:rsidRPr="00A62D35">
        <w:rPr>
          <w:rFonts w:ascii="Times New Roman" w:hAnsi="Times New Roman" w:cs="Times New Roman"/>
          <w:i/>
          <w:iCs/>
        </w:rPr>
        <w:t xml:space="preserve">Le Morte </w:t>
      </w:r>
      <w:proofErr w:type="spellStart"/>
      <w:r w:rsidRPr="00A62D35">
        <w:rPr>
          <w:rFonts w:ascii="Times New Roman" w:hAnsi="Times New Roman" w:cs="Times New Roman"/>
          <w:i/>
          <w:iCs/>
        </w:rPr>
        <w:t>Darthur</w:t>
      </w:r>
      <w:proofErr w:type="spellEnd"/>
      <w:r w:rsidRPr="00A62D35">
        <w:rPr>
          <w:rFonts w:ascii="Times New Roman" w:hAnsi="Times New Roman" w:cs="Times New Roman"/>
        </w:rPr>
        <w:t xml:space="preserve"> which is cited as the ‘fountainhead of Arthurian material in modern English literature’.</w:t>
      </w:r>
      <w:r w:rsidRPr="00A62D35">
        <w:rPr>
          <w:rStyle w:val="FootnoteReference"/>
          <w:rFonts w:ascii="Times New Roman" w:hAnsi="Times New Roman" w:cs="Times New Roman"/>
        </w:rPr>
        <w:footnoteReference w:id="7"/>
      </w:r>
      <w:r w:rsidRPr="00A62D35">
        <w:rPr>
          <w:rFonts w:ascii="Times New Roman" w:hAnsi="Times New Roman" w:cs="Times New Roman"/>
        </w:rPr>
        <w:t xml:space="preserve"> Chrétien’s writings were enjoying a surge of popularity during the period in which Malory was composing </w:t>
      </w:r>
      <w:r w:rsidRPr="00A62D35">
        <w:rPr>
          <w:rFonts w:ascii="Times New Roman" w:hAnsi="Times New Roman" w:cs="Times New Roman"/>
          <w:i/>
          <w:iCs/>
        </w:rPr>
        <w:t xml:space="preserve">Le Morte </w:t>
      </w:r>
      <w:proofErr w:type="spellStart"/>
      <w:r w:rsidRPr="00A62D35">
        <w:rPr>
          <w:rFonts w:ascii="Times New Roman" w:hAnsi="Times New Roman" w:cs="Times New Roman"/>
          <w:i/>
          <w:iCs/>
        </w:rPr>
        <w:t>Darthur</w:t>
      </w:r>
      <w:proofErr w:type="spellEnd"/>
      <w:r w:rsidRPr="00A62D35">
        <w:rPr>
          <w:rFonts w:ascii="Times New Roman" w:hAnsi="Times New Roman" w:cs="Times New Roman"/>
          <w:i/>
          <w:iCs/>
        </w:rPr>
        <w:t xml:space="preserve">, </w:t>
      </w:r>
      <w:r w:rsidRPr="00A62D35">
        <w:rPr>
          <w:rFonts w:ascii="Times New Roman" w:hAnsi="Times New Roman" w:cs="Times New Roman"/>
        </w:rPr>
        <w:t xml:space="preserve">aiding him in completing a text that was groundbreaking in its own right - it was printed in 1485 by England’s first printer, William Caxton, whilst also ‘setting the pace’ for wider dissemination </w:t>
      </w:r>
      <w:r w:rsidRPr="00A62D35">
        <w:rPr>
          <w:rFonts w:ascii="Times New Roman" w:hAnsi="Times New Roman" w:cs="Times New Roman"/>
        </w:rPr>
        <w:lastRenderedPageBreak/>
        <w:t>of French Arthurian prose.</w:t>
      </w:r>
      <w:r w:rsidRPr="00A62D35">
        <w:rPr>
          <w:rStyle w:val="FootnoteReference"/>
          <w:rFonts w:ascii="Times New Roman" w:hAnsi="Times New Roman" w:cs="Times New Roman"/>
        </w:rPr>
        <w:footnoteReference w:id="8"/>
      </w:r>
      <w:r w:rsidRPr="00A62D35">
        <w:rPr>
          <w:rFonts w:ascii="Times New Roman" w:hAnsi="Times New Roman" w:cs="Times New Roman"/>
        </w:rPr>
        <w:t xml:space="preserve"> In addition, the intertextuality between the works of Chrétien and Malory to the texts that came before (Geoffrey of Monmouth’s </w:t>
      </w:r>
      <w:r w:rsidRPr="00A62D35">
        <w:rPr>
          <w:rFonts w:ascii="Times New Roman" w:hAnsi="Times New Roman" w:cs="Times New Roman"/>
          <w:i/>
          <w:iCs/>
        </w:rPr>
        <w:t xml:space="preserve">Historia Regum Britanniae </w:t>
      </w:r>
      <w:r w:rsidRPr="00A62D35">
        <w:rPr>
          <w:rFonts w:ascii="Times New Roman" w:hAnsi="Times New Roman" w:cs="Times New Roman"/>
          <w:iCs/>
        </w:rPr>
        <w:t xml:space="preserve">for example, </w:t>
      </w:r>
      <w:r w:rsidRPr="00A62D35">
        <w:rPr>
          <w:rFonts w:ascii="Times New Roman" w:hAnsi="Times New Roman" w:cs="Times New Roman"/>
        </w:rPr>
        <w:t xml:space="preserve">the ninth century </w:t>
      </w:r>
      <w:r w:rsidRPr="00A62D35">
        <w:rPr>
          <w:rFonts w:ascii="Times New Roman" w:hAnsi="Times New Roman" w:cs="Times New Roman"/>
          <w:i/>
          <w:iCs/>
        </w:rPr>
        <w:t xml:space="preserve">Historia </w:t>
      </w:r>
      <w:proofErr w:type="spellStart"/>
      <w:r w:rsidRPr="00A62D35">
        <w:rPr>
          <w:rFonts w:ascii="Times New Roman" w:hAnsi="Times New Roman" w:cs="Times New Roman"/>
          <w:i/>
          <w:iCs/>
        </w:rPr>
        <w:t>Brittonnum</w:t>
      </w:r>
      <w:proofErr w:type="spellEnd"/>
      <w:r w:rsidRPr="00A62D35">
        <w:rPr>
          <w:rFonts w:ascii="Times New Roman" w:hAnsi="Times New Roman" w:cs="Times New Roman"/>
        </w:rPr>
        <w:t>, the Welsh Annals to name a few) provide the reader with a momentous overview of how medieval society was influenced by, and influential to, each tale.</w:t>
      </w:r>
      <w:r w:rsidRPr="00A62D35">
        <w:rPr>
          <w:rStyle w:val="FootnoteReference"/>
          <w:rFonts w:ascii="Times New Roman" w:hAnsi="Times New Roman" w:cs="Times New Roman"/>
        </w:rPr>
        <w:footnoteReference w:id="9"/>
      </w:r>
      <w:r w:rsidRPr="00A62D35">
        <w:rPr>
          <w:rFonts w:ascii="Times New Roman" w:hAnsi="Times New Roman" w:cs="Times New Roman"/>
        </w:rPr>
        <w:t xml:space="preserve"> Essential to the discussion of how Medieval romance was impacted by the social contexts of the period is the book </w:t>
      </w:r>
      <w:r w:rsidRPr="00A62D35">
        <w:rPr>
          <w:rFonts w:ascii="Times New Roman" w:hAnsi="Times New Roman" w:cs="Times New Roman"/>
          <w:i/>
          <w:iCs/>
        </w:rPr>
        <w:t xml:space="preserve">The New Cambridge Companion to Medieval Romance </w:t>
      </w:r>
      <w:r w:rsidRPr="00A62D35">
        <w:rPr>
          <w:rFonts w:ascii="Times New Roman" w:hAnsi="Times New Roman" w:cs="Times New Roman"/>
        </w:rPr>
        <w:t>that is edited by Roberta L. Krueger; in her introduction of the book she writes that ‘romances had a celebratory, self-congratulatory, and aspirational surface’ in relation to themes of courtly love and chivalry.</w:t>
      </w:r>
      <w:r w:rsidRPr="00A62D35">
        <w:rPr>
          <w:rStyle w:val="FootnoteReference"/>
          <w:rFonts w:ascii="Times New Roman" w:hAnsi="Times New Roman" w:cs="Times New Roman"/>
        </w:rPr>
        <w:footnoteReference w:id="10"/>
      </w:r>
      <w:r w:rsidRPr="00A62D35">
        <w:rPr>
          <w:rFonts w:ascii="Times New Roman" w:hAnsi="Times New Roman" w:cs="Times New Roman"/>
        </w:rPr>
        <w:t xml:space="preserve"> However, Krueger laments that ‘romances also had a darker underside that probed psychological and social tensions, violence, and family disturbances’.</w:t>
      </w:r>
      <w:r w:rsidRPr="00A62D35">
        <w:rPr>
          <w:rStyle w:val="FootnoteReference"/>
          <w:rFonts w:ascii="Times New Roman" w:hAnsi="Times New Roman" w:cs="Times New Roman"/>
        </w:rPr>
        <w:footnoteReference w:id="11"/>
      </w:r>
      <w:r w:rsidRPr="00A62D35">
        <w:rPr>
          <w:rFonts w:ascii="Times New Roman" w:hAnsi="Times New Roman" w:cs="Times New Roman"/>
        </w:rPr>
        <w:t xml:space="preserve"> Themes of courtly love and chivalry interweave throughout </w:t>
      </w:r>
      <w:r w:rsidRPr="00A62D35">
        <w:rPr>
          <w:rFonts w:ascii="Times New Roman" w:hAnsi="Times New Roman" w:cs="Times New Roman"/>
          <w:i/>
          <w:iCs/>
        </w:rPr>
        <w:t xml:space="preserve">The Knight of the Cart </w:t>
      </w:r>
      <w:r w:rsidRPr="00A62D35">
        <w:rPr>
          <w:rFonts w:ascii="Times New Roman" w:hAnsi="Times New Roman" w:cs="Times New Roman"/>
        </w:rPr>
        <w:t xml:space="preserve">and </w:t>
      </w:r>
      <w:r w:rsidRPr="00A62D35">
        <w:rPr>
          <w:rFonts w:ascii="Times New Roman" w:hAnsi="Times New Roman" w:cs="Times New Roman"/>
          <w:i/>
          <w:iCs/>
        </w:rPr>
        <w:t xml:space="preserve">Le Morte </w:t>
      </w:r>
      <w:proofErr w:type="spellStart"/>
      <w:r w:rsidRPr="00A62D35">
        <w:rPr>
          <w:rFonts w:ascii="Times New Roman" w:hAnsi="Times New Roman" w:cs="Times New Roman"/>
          <w:i/>
          <w:iCs/>
        </w:rPr>
        <w:t>Darthur</w:t>
      </w:r>
      <w:proofErr w:type="spellEnd"/>
      <w:r w:rsidRPr="00A62D35">
        <w:rPr>
          <w:rFonts w:ascii="Times New Roman" w:hAnsi="Times New Roman" w:cs="Times New Roman"/>
          <w:i/>
          <w:iCs/>
        </w:rPr>
        <w:t xml:space="preserve">, </w:t>
      </w:r>
      <w:r w:rsidRPr="00A62D35">
        <w:rPr>
          <w:rFonts w:ascii="Times New Roman" w:hAnsi="Times New Roman" w:cs="Times New Roman"/>
        </w:rPr>
        <w:t>but are juxtaposed by themes of adultery, violence</w:t>
      </w:r>
      <w:r w:rsidR="00C4555F" w:rsidRPr="00A62D35">
        <w:rPr>
          <w:rFonts w:ascii="Times New Roman" w:hAnsi="Times New Roman" w:cs="Times New Roman"/>
        </w:rPr>
        <w:t xml:space="preserve"> and gender</w:t>
      </w:r>
      <w:r w:rsidRPr="00A62D35">
        <w:rPr>
          <w:rFonts w:ascii="Times New Roman" w:hAnsi="Times New Roman" w:cs="Times New Roman"/>
        </w:rPr>
        <w:t xml:space="preserve">. To further contextualise how these contrasting themes would have been received by medieval society, the elements of chivalry and courtly love will be explored in relation to European feudal and customary law. Chrétien wrote his romances within twelfth-century France, but the stories and characters that inspired his writings have origins within Britain: Malory’s romances are an extension of the French romance genre but were composed within Britain. Thus, both texts need to be analysed in accordance </w:t>
      </w:r>
      <w:proofErr w:type="gramStart"/>
      <w:r w:rsidRPr="00A62D35">
        <w:rPr>
          <w:rFonts w:ascii="Times New Roman" w:hAnsi="Times New Roman" w:cs="Times New Roman"/>
        </w:rPr>
        <w:t>to</w:t>
      </w:r>
      <w:proofErr w:type="gramEnd"/>
      <w:r w:rsidRPr="00A62D35">
        <w:rPr>
          <w:rFonts w:ascii="Times New Roman" w:hAnsi="Times New Roman" w:cs="Times New Roman"/>
        </w:rPr>
        <w:t xml:space="preserve"> the social, legal and moral customs of their times. </w:t>
      </w:r>
    </w:p>
    <w:p w14:paraId="1A5FBFA7" w14:textId="77777777" w:rsidR="00CA2B67" w:rsidRPr="00A62D35" w:rsidRDefault="00CA2B67" w:rsidP="002654D3">
      <w:pPr>
        <w:spacing w:line="360" w:lineRule="auto"/>
        <w:jc w:val="center"/>
        <w:rPr>
          <w:rFonts w:ascii="Times New Roman" w:hAnsi="Times New Roman" w:cs="Times New Roman"/>
          <w:b/>
          <w:bCs/>
        </w:rPr>
      </w:pPr>
      <w:r w:rsidRPr="00A62D35">
        <w:rPr>
          <w:rFonts w:ascii="Times New Roman" w:hAnsi="Times New Roman" w:cs="Times New Roman"/>
          <w:b/>
          <w:bCs/>
        </w:rPr>
        <w:t>Chivalry and Masculinity</w:t>
      </w:r>
    </w:p>
    <w:p w14:paraId="7AA9628C" w14:textId="704E2807" w:rsidR="00CA2B67" w:rsidRPr="00A62D35" w:rsidRDefault="00CA2B67" w:rsidP="002654D3">
      <w:pPr>
        <w:spacing w:line="360" w:lineRule="auto"/>
        <w:rPr>
          <w:rFonts w:ascii="Times New Roman" w:hAnsi="Times New Roman" w:cs="Times New Roman"/>
        </w:rPr>
      </w:pPr>
      <w:r w:rsidRPr="00A62D35">
        <w:rPr>
          <w:rFonts w:ascii="Times New Roman" w:hAnsi="Times New Roman" w:cs="Times New Roman"/>
        </w:rPr>
        <w:t xml:space="preserve">Masculinity in relation to courtly love </w:t>
      </w:r>
      <w:r w:rsidR="003D2119" w:rsidRPr="00A62D35">
        <w:rPr>
          <w:rFonts w:ascii="Times New Roman" w:hAnsi="Times New Roman" w:cs="Times New Roman"/>
        </w:rPr>
        <w:t xml:space="preserve">will be further </w:t>
      </w:r>
      <w:r w:rsidRPr="00A62D35">
        <w:rPr>
          <w:rFonts w:ascii="Times New Roman" w:hAnsi="Times New Roman" w:cs="Times New Roman"/>
        </w:rPr>
        <w:t xml:space="preserve">explored within the </w:t>
      </w:r>
      <w:r w:rsidR="003D2119" w:rsidRPr="00A62D35">
        <w:rPr>
          <w:rFonts w:ascii="Times New Roman" w:hAnsi="Times New Roman" w:cs="Times New Roman"/>
        </w:rPr>
        <w:t>proceeding</w:t>
      </w:r>
      <w:r w:rsidRPr="00A62D35">
        <w:rPr>
          <w:rFonts w:ascii="Times New Roman" w:hAnsi="Times New Roman" w:cs="Times New Roman"/>
        </w:rPr>
        <w:t xml:space="preserve"> section, but here a closer examination of chivalry and the masculine identity shall be undertaken. According to the Cambridge English dictionary, chivalry is defined as ‘the system of behaviour followed by knights in the medieval period of history, that put a high value on honour, kindness, and courage’.</w:t>
      </w:r>
      <w:r w:rsidRPr="00A62D35">
        <w:rPr>
          <w:rStyle w:val="FootnoteReference"/>
          <w:rFonts w:ascii="Times New Roman" w:hAnsi="Times New Roman" w:cs="Times New Roman"/>
        </w:rPr>
        <w:footnoteReference w:id="12"/>
      </w:r>
      <w:r w:rsidRPr="00A62D35">
        <w:rPr>
          <w:rFonts w:ascii="Times New Roman" w:hAnsi="Times New Roman" w:cs="Times New Roman"/>
        </w:rPr>
        <w:t xml:space="preserve"> In the romances, Krause states that chivalry appears in three distinct ways: a knight ‘defend[</w:t>
      </w:r>
      <w:proofErr w:type="spellStart"/>
      <w:r w:rsidRPr="00A62D35">
        <w:rPr>
          <w:rFonts w:ascii="Times New Roman" w:hAnsi="Times New Roman" w:cs="Times New Roman"/>
        </w:rPr>
        <w:t>ing</w:t>
      </w:r>
      <w:proofErr w:type="spellEnd"/>
      <w:r w:rsidRPr="00A62D35">
        <w:rPr>
          <w:rFonts w:ascii="Times New Roman" w:hAnsi="Times New Roman" w:cs="Times New Roman"/>
        </w:rPr>
        <w:t>] those weaker than themselves, particularly women; they respect and defend the Church and its representatives (priests, monks, nuns, et al.); and they follow the rules of “chivalric” combat’.</w:t>
      </w:r>
      <w:r w:rsidRPr="00A62D35">
        <w:rPr>
          <w:rStyle w:val="FootnoteReference"/>
          <w:rFonts w:ascii="Times New Roman" w:hAnsi="Times New Roman" w:cs="Times New Roman"/>
        </w:rPr>
        <w:footnoteReference w:id="13"/>
      </w:r>
      <w:r w:rsidRPr="00A62D35">
        <w:rPr>
          <w:rFonts w:ascii="Times New Roman" w:hAnsi="Times New Roman" w:cs="Times New Roman"/>
        </w:rPr>
        <w:t xml:space="preserve"> However, Krause also writes that there is a homosocial nature to male behaviour in the romances, because chivalric masculinity ‘not only defines men in competition with other men, it also does so in </w:t>
      </w:r>
      <w:r w:rsidRPr="00A62D35">
        <w:rPr>
          <w:rFonts w:ascii="Times New Roman" w:hAnsi="Times New Roman" w:cs="Times New Roman"/>
        </w:rPr>
        <w:lastRenderedPageBreak/>
        <w:t>terms that appeal to other men’.</w:t>
      </w:r>
      <w:r w:rsidRPr="00A62D35">
        <w:rPr>
          <w:rStyle w:val="FootnoteReference"/>
          <w:rFonts w:ascii="Times New Roman" w:hAnsi="Times New Roman" w:cs="Times New Roman"/>
        </w:rPr>
        <w:footnoteReference w:id="14"/>
      </w:r>
      <w:r w:rsidRPr="00A62D35">
        <w:rPr>
          <w:rFonts w:ascii="Times New Roman" w:hAnsi="Times New Roman" w:cs="Times New Roman"/>
        </w:rPr>
        <w:t xml:space="preserve"> This section aims to explore the homosocial relationships between knights, considering how this served to support the chivalric ideal but perhaps opposed the legal and moral frameworks of the period.</w:t>
      </w:r>
      <w:r w:rsidR="008C045A">
        <w:rPr>
          <w:rFonts w:ascii="Times New Roman" w:hAnsi="Times New Roman" w:cs="Times New Roman"/>
        </w:rPr>
        <w:tab/>
      </w:r>
      <w:r w:rsidR="008C045A">
        <w:rPr>
          <w:rFonts w:ascii="Times New Roman" w:hAnsi="Times New Roman" w:cs="Times New Roman"/>
        </w:rPr>
        <w:tab/>
      </w:r>
      <w:r w:rsidR="008C045A">
        <w:rPr>
          <w:rFonts w:ascii="Times New Roman" w:hAnsi="Times New Roman" w:cs="Times New Roman"/>
        </w:rPr>
        <w:tab/>
      </w:r>
      <w:r w:rsidR="008C045A">
        <w:rPr>
          <w:rFonts w:ascii="Times New Roman" w:hAnsi="Times New Roman" w:cs="Times New Roman"/>
        </w:rPr>
        <w:tab/>
      </w:r>
      <w:r w:rsidR="008C045A">
        <w:rPr>
          <w:rFonts w:ascii="Times New Roman" w:hAnsi="Times New Roman" w:cs="Times New Roman"/>
        </w:rPr>
        <w:tab/>
      </w:r>
      <w:r w:rsidR="008C045A">
        <w:rPr>
          <w:rFonts w:ascii="Times New Roman" w:hAnsi="Times New Roman" w:cs="Times New Roman"/>
        </w:rPr>
        <w:tab/>
      </w:r>
      <w:r w:rsidR="008C045A">
        <w:rPr>
          <w:rFonts w:ascii="Times New Roman" w:hAnsi="Times New Roman" w:cs="Times New Roman"/>
        </w:rPr>
        <w:tab/>
      </w:r>
      <w:r w:rsidR="008C045A">
        <w:rPr>
          <w:rFonts w:ascii="Times New Roman" w:hAnsi="Times New Roman" w:cs="Times New Roman"/>
        </w:rPr>
        <w:tab/>
      </w:r>
      <w:r w:rsidR="008C045A">
        <w:rPr>
          <w:rFonts w:ascii="Times New Roman" w:hAnsi="Times New Roman" w:cs="Times New Roman"/>
        </w:rPr>
        <w:tab/>
      </w:r>
      <w:r w:rsidR="008C045A">
        <w:rPr>
          <w:rFonts w:ascii="Times New Roman" w:hAnsi="Times New Roman" w:cs="Times New Roman"/>
        </w:rPr>
        <w:tab/>
      </w:r>
      <w:r w:rsidRPr="00A62D35">
        <w:rPr>
          <w:rFonts w:ascii="Times New Roman" w:hAnsi="Times New Roman" w:cs="Times New Roman"/>
        </w:rPr>
        <w:t>As aforementioned, love between a noble m</w:t>
      </w:r>
      <w:r w:rsidR="00A443E2" w:rsidRPr="00A62D35">
        <w:rPr>
          <w:rFonts w:ascii="Times New Roman" w:hAnsi="Times New Roman" w:cs="Times New Roman"/>
        </w:rPr>
        <w:t>a</w:t>
      </w:r>
      <w:r w:rsidRPr="00A62D35">
        <w:rPr>
          <w:rFonts w:ascii="Times New Roman" w:hAnsi="Times New Roman" w:cs="Times New Roman"/>
        </w:rPr>
        <w:t>n and wom</w:t>
      </w:r>
      <w:r w:rsidR="00A443E2" w:rsidRPr="00A62D35">
        <w:rPr>
          <w:rFonts w:ascii="Times New Roman" w:hAnsi="Times New Roman" w:cs="Times New Roman"/>
        </w:rPr>
        <w:t>a</w:t>
      </w:r>
      <w:r w:rsidRPr="00A62D35">
        <w:rPr>
          <w:rFonts w:ascii="Times New Roman" w:hAnsi="Times New Roman" w:cs="Times New Roman"/>
        </w:rPr>
        <w:t>n is a focal point of medieval romance. On the other hand, relationships between men formed the fabric of medieval society. According to Grace M. McDougall, chivalric values ‘reflect the centrality of the homosocial bonds between a lord and his knights’: in medieval society the lord’s generosity ensures that he ‘protects and supports’ his knights, whilst the knight’s ‘military prowess’ helps the lord gain and defend territory.</w:t>
      </w:r>
      <w:r w:rsidRPr="00A62D35">
        <w:rPr>
          <w:rStyle w:val="FootnoteReference"/>
          <w:rFonts w:ascii="Times New Roman" w:hAnsi="Times New Roman" w:cs="Times New Roman"/>
        </w:rPr>
        <w:footnoteReference w:id="15"/>
      </w:r>
      <w:r w:rsidRPr="00A62D35">
        <w:rPr>
          <w:rFonts w:ascii="Times New Roman" w:hAnsi="Times New Roman" w:cs="Times New Roman"/>
        </w:rPr>
        <w:t xml:space="preserve"> Arthur makes his knights make such a pledge at the end of Malory’s </w:t>
      </w:r>
      <w:r w:rsidRPr="00A62D35">
        <w:rPr>
          <w:rFonts w:ascii="Times New Roman" w:hAnsi="Times New Roman" w:cs="Times New Roman"/>
          <w:i/>
          <w:iCs/>
        </w:rPr>
        <w:t xml:space="preserve">The Wedding of King Arthur. </w:t>
      </w:r>
    </w:p>
    <w:p w14:paraId="4F367FDB" w14:textId="77777777" w:rsidR="00CA2B67" w:rsidRPr="00A62D35" w:rsidRDefault="00CA2B67" w:rsidP="0098454A">
      <w:pPr>
        <w:ind w:left="720" w:right="720"/>
        <w:rPr>
          <w:rFonts w:ascii="Times New Roman" w:hAnsi="Times New Roman" w:cs="Times New Roman"/>
        </w:rPr>
      </w:pPr>
      <w:r w:rsidRPr="00A62D35">
        <w:rPr>
          <w:rFonts w:ascii="Times New Roman" w:hAnsi="Times New Roman" w:cs="Times New Roman"/>
        </w:rPr>
        <w:t xml:space="preserve">Then the King established all the </w:t>
      </w:r>
      <w:proofErr w:type="gramStart"/>
      <w:r w:rsidRPr="00A62D35">
        <w:rPr>
          <w:rFonts w:ascii="Times New Roman" w:hAnsi="Times New Roman" w:cs="Times New Roman"/>
        </w:rPr>
        <w:t>knights, and</w:t>
      </w:r>
      <w:proofErr w:type="gramEnd"/>
      <w:r w:rsidRPr="00A62D35">
        <w:rPr>
          <w:rFonts w:ascii="Times New Roman" w:hAnsi="Times New Roman" w:cs="Times New Roman"/>
        </w:rPr>
        <w:t xml:space="preserve"> gave them riches and lands; and charged them never to do outrage or murder, and always to flee treason, and to give mercy […] and always to do ladies, </w:t>
      </w:r>
      <w:proofErr w:type="spellStart"/>
      <w:r w:rsidRPr="00A62D35">
        <w:rPr>
          <w:rFonts w:ascii="Times New Roman" w:hAnsi="Times New Roman" w:cs="Times New Roman"/>
        </w:rPr>
        <w:t>damosels</w:t>
      </w:r>
      <w:proofErr w:type="spellEnd"/>
      <w:r w:rsidRPr="00A62D35">
        <w:rPr>
          <w:rFonts w:ascii="Times New Roman" w:hAnsi="Times New Roman" w:cs="Times New Roman"/>
        </w:rPr>
        <w:t xml:space="preserve">, and gentlewomen and </w:t>
      </w:r>
      <w:proofErr w:type="gramStart"/>
      <w:r w:rsidRPr="00A62D35">
        <w:rPr>
          <w:rFonts w:ascii="Times New Roman" w:hAnsi="Times New Roman" w:cs="Times New Roman"/>
        </w:rPr>
        <w:t>widows</w:t>
      </w:r>
      <w:proofErr w:type="gramEnd"/>
      <w:r w:rsidRPr="00A62D35">
        <w:rPr>
          <w:rFonts w:ascii="Times New Roman" w:hAnsi="Times New Roman" w:cs="Times New Roman"/>
        </w:rPr>
        <w:t xml:space="preserve"> succour; strengthen them in their rights, and never to enforce them, upon pain of death. Also, that no man </w:t>
      </w:r>
      <w:proofErr w:type="gramStart"/>
      <w:r w:rsidRPr="00A62D35">
        <w:rPr>
          <w:rFonts w:ascii="Times New Roman" w:hAnsi="Times New Roman" w:cs="Times New Roman"/>
        </w:rPr>
        <w:t>take</w:t>
      </w:r>
      <w:proofErr w:type="gramEnd"/>
      <w:r w:rsidRPr="00A62D35">
        <w:rPr>
          <w:rFonts w:ascii="Times New Roman" w:hAnsi="Times New Roman" w:cs="Times New Roman"/>
        </w:rPr>
        <w:t xml:space="preserve"> no battles in a wrongful quarrel for no love, nor for no </w:t>
      </w:r>
      <w:proofErr w:type="spellStart"/>
      <w:r w:rsidRPr="00A62D35">
        <w:rPr>
          <w:rFonts w:ascii="Times New Roman" w:hAnsi="Times New Roman" w:cs="Times New Roman"/>
        </w:rPr>
        <w:t>wordly</w:t>
      </w:r>
      <w:proofErr w:type="spellEnd"/>
      <w:r w:rsidRPr="00A62D35">
        <w:rPr>
          <w:rFonts w:ascii="Times New Roman" w:hAnsi="Times New Roman" w:cs="Times New Roman"/>
        </w:rPr>
        <w:t xml:space="preserve"> goods.</w:t>
      </w:r>
      <w:r w:rsidRPr="00A62D35">
        <w:rPr>
          <w:rStyle w:val="FootnoteReference"/>
          <w:rFonts w:ascii="Times New Roman" w:hAnsi="Times New Roman" w:cs="Times New Roman"/>
        </w:rPr>
        <w:footnoteReference w:id="16"/>
      </w:r>
    </w:p>
    <w:p w14:paraId="78D3DD15" w14:textId="77777777" w:rsidR="00CA2B67" w:rsidRPr="00A62D35" w:rsidRDefault="00CA2B67" w:rsidP="00C40300">
      <w:pPr>
        <w:spacing w:line="360" w:lineRule="auto"/>
        <w:rPr>
          <w:rFonts w:ascii="Times New Roman" w:hAnsi="Times New Roman" w:cs="Times New Roman"/>
        </w:rPr>
      </w:pPr>
      <w:r w:rsidRPr="00A62D35">
        <w:rPr>
          <w:rFonts w:ascii="Times New Roman" w:hAnsi="Times New Roman" w:cs="Times New Roman"/>
        </w:rPr>
        <w:t>Chivalry demands that men ‘strengthen [women] in their rights’, and the verb ‘strengthen’ suggests that men should be active participants in securing the rights of women. However, the securing of these ‘rights’ serves to benefit the man socially (‘lands) and economically (‘riches’), leading to an ‘omnipresence of competition between men’.</w:t>
      </w:r>
      <w:r w:rsidRPr="00A62D35">
        <w:rPr>
          <w:rStyle w:val="FootnoteReference"/>
          <w:rFonts w:ascii="Times New Roman" w:hAnsi="Times New Roman" w:cs="Times New Roman"/>
        </w:rPr>
        <w:footnoteReference w:id="17"/>
      </w:r>
      <w:r w:rsidRPr="00A62D35">
        <w:rPr>
          <w:rFonts w:ascii="Times New Roman" w:hAnsi="Times New Roman" w:cs="Times New Roman"/>
        </w:rPr>
        <w:t xml:space="preserve"> For example, competition between Lancelot and </w:t>
      </w:r>
      <w:proofErr w:type="spellStart"/>
      <w:r w:rsidRPr="00A62D35">
        <w:rPr>
          <w:rFonts w:ascii="Times New Roman" w:hAnsi="Times New Roman" w:cs="Times New Roman"/>
        </w:rPr>
        <w:t>Meleagant</w:t>
      </w:r>
      <w:proofErr w:type="spellEnd"/>
      <w:r w:rsidRPr="00A62D35">
        <w:rPr>
          <w:rFonts w:ascii="Times New Roman" w:hAnsi="Times New Roman" w:cs="Times New Roman"/>
        </w:rPr>
        <w:t xml:space="preserve"> in </w:t>
      </w:r>
      <w:r w:rsidRPr="00A62D35">
        <w:rPr>
          <w:rFonts w:ascii="Times New Roman" w:hAnsi="Times New Roman" w:cs="Times New Roman"/>
          <w:i/>
          <w:iCs/>
        </w:rPr>
        <w:t xml:space="preserve">The Knight of the Cart </w:t>
      </w:r>
      <w:r w:rsidRPr="00A62D35">
        <w:rPr>
          <w:rFonts w:ascii="Times New Roman" w:hAnsi="Times New Roman" w:cs="Times New Roman"/>
        </w:rPr>
        <w:t xml:space="preserve">is centred around Guinevere, a noble woman with political power, social status and economic value. To reiterate Krause’s statement that chivalric masculinity defines men as being actively in competition with one another in ways that appeal to a male audience, when </w:t>
      </w:r>
      <w:proofErr w:type="spellStart"/>
      <w:r w:rsidRPr="00A62D35">
        <w:rPr>
          <w:rFonts w:ascii="Times New Roman" w:hAnsi="Times New Roman" w:cs="Times New Roman"/>
        </w:rPr>
        <w:t>Meleagant</w:t>
      </w:r>
      <w:proofErr w:type="spellEnd"/>
      <w:r w:rsidRPr="00A62D35">
        <w:rPr>
          <w:rFonts w:ascii="Times New Roman" w:hAnsi="Times New Roman" w:cs="Times New Roman"/>
        </w:rPr>
        <w:t xml:space="preserve"> and Lancelot have their first duel there is ample description of weaponry and armour.</w:t>
      </w:r>
    </w:p>
    <w:p w14:paraId="72D55760" w14:textId="77777777" w:rsidR="00CA2B67" w:rsidRPr="00A62D35" w:rsidRDefault="00CA2B67" w:rsidP="002E4BB2">
      <w:pPr>
        <w:ind w:left="720" w:right="720"/>
        <w:rPr>
          <w:rFonts w:ascii="Times New Roman" w:hAnsi="Times New Roman" w:cs="Times New Roman"/>
        </w:rPr>
      </w:pPr>
      <w:r w:rsidRPr="00A62D35">
        <w:rPr>
          <w:rFonts w:ascii="Times New Roman" w:hAnsi="Times New Roman" w:cs="Times New Roman"/>
        </w:rPr>
        <w:t>They seized their shields from their sides and thrust their arms through the straps; […] their lances pierced fully two arm’s lengths through their opponent’s shield […]. Shields and helmets clashed together and rang round about like mighty claps of thunder.</w:t>
      </w:r>
      <w:r w:rsidRPr="00A62D35">
        <w:rPr>
          <w:rStyle w:val="FootnoteReference"/>
          <w:rFonts w:ascii="Times New Roman" w:hAnsi="Times New Roman" w:cs="Times New Roman"/>
        </w:rPr>
        <w:footnoteReference w:id="18"/>
      </w:r>
    </w:p>
    <w:p w14:paraId="41C8B3D0" w14:textId="1D3CDD3C" w:rsidR="005B6919" w:rsidRPr="00A62D35" w:rsidRDefault="00CA2B67" w:rsidP="002E4BB2">
      <w:pPr>
        <w:spacing w:line="360" w:lineRule="auto"/>
        <w:rPr>
          <w:rFonts w:ascii="Times New Roman" w:hAnsi="Times New Roman" w:cs="Times New Roman"/>
        </w:rPr>
      </w:pPr>
      <w:r w:rsidRPr="00A62D35">
        <w:rPr>
          <w:rFonts w:ascii="Times New Roman" w:hAnsi="Times New Roman" w:cs="Times New Roman"/>
        </w:rPr>
        <w:t>Krause writes that medieval romances give arms and armour ‘gendered significance’.</w:t>
      </w:r>
      <w:r w:rsidRPr="00A62D35">
        <w:rPr>
          <w:rStyle w:val="FootnoteReference"/>
          <w:rFonts w:ascii="Times New Roman" w:hAnsi="Times New Roman" w:cs="Times New Roman"/>
        </w:rPr>
        <w:footnoteReference w:id="19"/>
      </w:r>
      <w:r w:rsidRPr="00A62D35">
        <w:rPr>
          <w:rFonts w:ascii="Times New Roman" w:hAnsi="Times New Roman" w:cs="Times New Roman"/>
        </w:rPr>
        <w:t xml:space="preserve"> In </w:t>
      </w:r>
      <w:proofErr w:type="gramStart"/>
      <w:r w:rsidRPr="00A62D35">
        <w:rPr>
          <w:rFonts w:ascii="Times New Roman" w:hAnsi="Times New Roman" w:cs="Times New Roman"/>
          <w:i/>
          <w:iCs/>
        </w:rPr>
        <w:t>The</w:t>
      </w:r>
      <w:proofErr w:type="gramEnd"/>
      <w:r w:rsidRPr="00A62D35">
        <w:rPr>
          <w:rFonts w:ascii="Times New Roman" w:hAnsi="Times New Roman" w:cs="Times New Roman"/>
          <w:i/>
          <w:iCs/>
        </w:rPr>
        <w:t xml:space="preserve"> Knight of the Cart </w:t>
      </w:r>
      <w:r w:rsidRPr="00A62D35">
        <w:rPr>
          <w:rFonts w:ascii="Times New Roman" w:hAnsi="Times New Roman" w:cs="Times New Roman"/>
        </w:rPr>
        <w:t xml:space="preserve">it is clear that manhood is defined by violence and the ability to wield weapons and inflict pain. Chrétien’s </w:t>
      </w:r>
      <w:r w:rsidRPr="00A62D35">
        <w:rPr>
          <w:rFonts w:ascii="Times New Roman" w:hAnsi="Times New Roman" w:cs="Times New Roman"/>
          <w:i/>
          <w:iCs/>
        </w:rPr>
        <w:t xml:space="preserve">The Story of the Grail (Perceval) </w:t>
      </w:r>
      <w:r w:rsidRPr="00A62D35">
        <w:rPr>
          <w:rFonts w:ascii="Times New Roman" w:hAnsi="Times New Roman" w:cs="Times New Roman"/>
        </w:rPr>
        <w:t xml:space="preserve">shows the transition of a boy to a man by the earning of his weapons and armour: the naive interrogative ‘what’s this and what is it used for?’ regarding weaponry at the beginning of the tale sharply contrasts with the violence and ‘fury’ Perceval </w:t>
      </w:r>
      <w:r w:rsidRPr="00A62D35">
        <w:rPr>
          <w:rFonts w:ascii="Times New Roman" w:hAnsi="Times New Roman" w:cs="Times New Roman"/>
        </w:rPr>
        <w:lastRenderedPageBreak/>
        <w:t>wields a ‘lance’ and a ‘shining blade’ as he transitions from boyhood to manhood.</w:t>
      </w:r>
      <w:r w:rsidRPr="00A62D35">
        <w:rPr>
          <w:rStyle w:val="FootnoteReference"/>
          <w:rFonts w:ascii="Times New Roman" w:hAnsi="Times New Roman" w:cs="Times New Roman"/>
        </w:rPr>
        <w:footnoteReference w:id="20"/>
      </w:r>
      <w:r w:rsidRPr="00A62D35">
        <w:rPr>
          <w:rFonts w:ascii="Times New Roman" w:hAnsi="Times New Roman" w:cs="Times New Roman"/>
        </w:rPr>
        <w:t xml:space="preserve"> Men, therefore, determine the other’s status, strength and worth through their readiness to – and capacity for – carrying out violent acts in defence of a woman. Lancelot’s masculinity, then, depends upon two factors: how well he can fight, and how well he can fight for a woman.</w:t>
      </w:r>
    </w:p>
    <w:p w14:paraId="4BA70B34" w14:textId="77777777" w:rsidR="005B6919" w:rsidRPr="00A62D35" w:rsidRDefault="005B6919" w:rsidP="002E4BB2">
      <w:pPr>
        <w:spacing w:line="360" w:lineRule="auto"/>
        <w:jc w:val="center"/>
        <w:rPr>
          <w:rFonts w:ascii="Times New Roman" w:hAnsi="Times New Roman" w:cs="Times New Roman"/>
          <w:b/>
          <w:bCs/>
        </w:rPr>
      </w:pPr>
      <w:r w:rsidRPr="00A62D35">
        <w:rPr>
          <w:rFonts w:ascii="Times New Roman" w:hAnsi="Times New Roman" w:cs="Times New Roman"/>
          <w:b/>
          <w:bCs/>
        </w:rPr>
        <w:t>Courtly Love: Adultery, Women and the Law</w:t>
      </w:r>
    </w:p>
    <w:p w14:paraId="6F97B67E" w14:textId="47D0DC99" w:rsidR="005B6919" w:rsidRPr="008C045A" w:rsidRDefault="005B6919" w:rsidP="008C045A">
      <w:pPr>
        <w:spacing w:line="360" w:lineRule="auto"/>
        <w:rPr>
          <w:rFonts w:ascii="Times New Roman" w:hAnsi="Times New Roman" w:cs="Times New Roman"/>
          <w:i/>
          <w:iCs/>
        </w:rPr>
      </w:pPr>
      <w:r w:rsidRPr="00A62D35">
        <w:rPr>
          <w:rFonts w:ascii="Times New Roman" w:hAnsi="Times New Roman" w:cs="Times New Roman"/>
        </w:rPr>
        <w:t xml:space="preserve">The scholar Gaston Paris coined the phrase ‘courtly love’ in 1883 to directly describe the illicit affair between Lancelot and Guinevere within </w:t>
      </w:r>
      <w:r w:rsidRPr="00A62D35">
        <w:rPr>
          <w:rFonts w:ascii="Times New Roman" w:hAnsi="Times New Roman" w:cs="Times New Roman"/>
          <w:i/>
          <w:iCs/>
        </w:rPr>
        <w:t>The Knight of the Cart.</w:t>
      </w:r>
      <w:r w:rsidRPr="00A62D35">
        <w:rPr>
          <w:rStyle w:val="FootnoteReference"/>
          <w:rFonts w:ascii="Times New Roman" w:hAnsi="Times New Roman" w:cs="Times New Roman"/>
          <w:i/>
          <w:iCs/>
        </w:rPr>
        <w:footnoteReference w:id="21"/>
      </w:r>
      <w:r w:rsidRPr="00A62D35">
        <w:rPr>
          <w:rFonts w:ascii="Times New Roman" w:hAnsi="Times New Roman" w:cs="Times New Roman"/>
        </w:rPr>
        <w:t xml:space="preserve"> At its core, the concept ‘romanticises an idealised and often unattainable form of love, characterized by devotion, chivalry, and poetic expressions of longing’.</w:t>
      </w:r>
      <w:r w:rsidRPr="00A62D35">
        <w:rPr>
          <w:rStyle w:val="FootnoteReference"/>
          <w:rFonts w:ascii="Times New Roman" w:hAnsi="Times New Roman" w:cs="Times New Roman"/>
        </w:rPr>
        <w:footnoteReference w:id="22"/>
      </w:r>
      <w:r w:rsidRPr="00A62D35">
        <w:rPr>
          <w:rFonts w:ascii="Times New Roman" w:hAnsi="Times New Roman" w:cs="Times New Roman"/>
        </w:rPr>
        <w:t xml:space="preserve"> According to Kathy M. Krause, the French ‘romances reflect […] the world of their primary audience – the nobility – and its gender roles’.</w:t>
      </w:r>
      <w:r w:rsidRPr="00A62D35">
        <w:rPr>
          <w:rStyle w:val="FootnoteReference"/>
          <w:rFonts w:ascii="Times New Roman" w:hAnsi="Times New Roman" w:cs="Times New Roman"/>
        </w:rPr>
        <w:footnoteReference w:id="23"/>
      </w:r>
      <w:r w:rsidRPr="00A62D35">
        <w:rPr>
          <w:rFonts w:ascii="Times New Roman" w:hAnsi="Times New Roman" w:cs="Times New Roman"/>
        </w:rPr>
        <w:t xml:space="preserve"> However, courtly love within twelfth-century romance presents its reader with a dichotomy: the use of romance literature to perpetuate male ‘control [over] female sexual desire in accordance with society’s patriarchal demands’, whilst the genre itself was being supported by ‘wealthy patrons, many of whom were women’.</w:t>
      </w:r>
      <w:r w:rsidRPr="00A62D35">
        <w:rPr>
          <w:rStyle w:val="FootnoteReference"/>
          <w:rFonts w:ascii="Times New Roman" w:hAnsi="Times New Roman" w:cs="Times New Roman"/>
        </w:rPr>
        <w:footnoteReference w:id="24"/>
      </w:r>
      <w:r w:rsidRPr="00A62D35">
        <w:rPr>
          <w:rFonts w:ascii="Times New Roman" w:hAnsi="Times New Roman" w:cs="Times New Roman"/>
        </w:rPr>
        <w:t xml:space="preserve"> Therefore, this section aims to analyse the female role within the literary theme of courtly love by comparing the real-world consequences of adultery versus how women are treated within the tales themselves. This will be analysed through the lenses of verbal and physical confirmations of love, abduction and consent, focusing on how these themes interact with the respective legal systems relevant to </w:t>
      </w:r>
      <w:r w:rsidRPr="00A62D35">
        <w:rPr>
          <w:rFonts w:ascii="Times New Roman" w:hAnsi="Times New Roman" w:cs="Times New Roman"/>
          <w:i/>
          <w:iCs/>
        </w:rPr>
        <w:t xml:space="preserve">The Knight of the Cart </w:t>
      </w:r>
      <w:r w:rsidRPr="00A62D35">
        <w:rPr>
          <w:rFonts w:ascii="Times New Roman" w:hAnsi="Times New Roman" w:cs="Times New Roman"/>
        </w:rPr>
        <w:t xml:space="preserve">and </w:t>
      </w:r>
      <w:r w:rsidRPr="00A62D35">
        <w:rPr>
          <w:rFonts w:ascii="Times New Roman" w:hAnsi="Times New Roman" w:cs="Times New Roman"/>
          <w:i/>
          <w:iCs/>
        </w:rPr>
        <w:t xml:space="preserve">Le Morte </w:t>
      </w:r>
      <w:proofErr w:type="spellStart"/>
      <w:r w:rsidRPr="00A62D35">
        <w:rPr>
          <w:rFonts w:ascii="Times New Roman" w:hAnsi="Times New Roman" w:cs="Times New Roman"/>
          <w:i/>
          <w:iCs/>
        </w:rPr>
        <w:t>Darthur.</w:t>
      </w:r>
      <w:proofErr w:type="spellEnd"/>
      <w:r w:rsidR="008C045A">
        <w:rPr>
          <w:rFonts w:ascii="Times New Roman" w:hAnsi="Times New Roman" w:cs="Times New Roman"/>
          <w:i/>
          <w:iCs/>
        </w:rPr>
        <w:tab/>
      </w:r>
      <w:r w:rsidR="008C045A">
        <w:rPr>
          <w:rFonts w:ascii="Times New Roman" w:hAnsi="Times New Roman" w:cs="Times New Roman"/>
          <w:i/>
          <w:iCs/>
        </w:rPr>
        <w:tab/>
      </w:r>
      <w:r w:rsidR="008C045A">
        <w:rPr>
          <w:rFonts w:ascii="Times New Roman" w:hAnsi="Times New Roman" w:cs="Times New Roman"/>
          <w:i/>
          <w:iCs/>
        </w:rPr>
        <w:tab/>
      </w:r>
      <w:r w:rsidR="008C045A">
        <w:rPr>
          <w:rFonts w:ascii="Times New Roman" w:hAnsi="Times New Roman" w:cs="Times New Roman"/>
          <w:i/>
          <w:iCs/>
        </w:rPr>
        <w:tab/>
      </w:r>
      <w:r w:rsidR="008C045A">
        <w:rPr>
          <w:rFonts w:ascii="Times New Roman" w:hAnsi="Times New Roman" w:cs="Times New Roman"/>
          <w:i/>
          <w:iCs/>
        </w:rPr>
        <w:tab/>
      </w:r>
      <w:r w:rsidR="008C045A">
        <w:rPr>
          <w:rFonts w:ascii="Times New Roman" w:hAnsi="Times New Roman" w:cs="Times New Roman"/>
          <w:i/>
          <w:iCs/>
        </w:rPr>
        <w:tab/>
      </w:r>
      <w:r w:rsidRPr="00A62D35">
        <w:rPr>
          <w:rFonts w:ascii="Times New Roman" w:hAnsi="Times New Roman" w:cs="Times New Roman"/>
        </w:rPr>
        <w:t>Chrétien was the first writer to introduce Lancelot to the world of Arthurian literature and thus was the first to depict the affair between Lancelot and Guinevere. At once the reader is encouraged to consider the knight solely upon his merits as a dedicated lover and fierce, masculine fighter, for Lancelot is not named within the narrative his duel with Maleagant. During his journey to Gorre and in conversation with the various women he meets, Lancelot is known only as ‘our knight’ or ‘the knight’ to the reader, a mystery man on a quest solely motivated by ‘Love’.</w:t>
      </w:r>
      <w:r w:rsidRPr="00A62D35">
        <w:rPr>
          <w:rStyle w:val="FootnoteReference"/>
          <w:rFonts w:ascii="Times New Roman" w:hAnsi="Times New Roman" w:cs="Times New Roman"/>
        </w:rPr>
        <w:footnoteReference w:id="25"/>
      </w:r>
      <w:r w:rsidRPr="00A62D35">
        <w:rPr>
          <w:rFonts w:ascii="Times New Roman" w:hAnsi="Times New Roman" w:cs="Times New Roman"/>
        </w:rPr>
        <w:t xml:space="preserve"> The reader is initially unaware of who this lover is, for she too remains nameless. </w:t>
      </w:r>
    </w:p>
    <w:p w14:paraId="2A40EE5F" w14:textId="77777777" w:rsidR="005B6919" w:rsidRPr="00A62D35" w:rsidRDefault="005B6919" w:rsidP="005E7723">
      <w:pPr>
        <w:ind w:left="720" w:right="720"/>
        <w:rPr>
          <w:rFonts w:ascii="Times New Roman" w:hAnsi="Times New Roman" w:cs="Times New Roman"/>
        </w:rPr>
      </w:pPr>
      <w:r w:rsidRPr="00A62D35">
        <w:rPr>
          <w:rFonts w:ascii="Times New Roman" w:hAnsi="Times New Roman" w:cs="Times New Roman"/>
        </w:rPr>
        <w:t xml:space="preserve">‘The knight who had ridden in the cart did not say that he pledged her all his might, but rather swore, as one whom Love has made a strong and bold for any endeavour, </w:t>
      </w:r>
      <w:r w:rsidRPr="00A62D35">
        <w:rPr>
          <w:rFonts w:ascii="Times New Roman" w:hAnsi="Times New Roman" w:cs="Times New Roman"/>
        </w:rPr>
        <w:lastRenderedPageBreak/>
        <w:t>to do anything she might wish without hesitation or fear and to be entirely at her command in everything’.</w:t>
      </w:r>
      <w:r w:rsidRPr="00A62D35">
        <w:rPr>
          <w:rStyle w:val="FootnoteReference"/>
          <w:rFonts w:ascii="Times New Roman" w:hAnsi="Times New Roman" w:cs="Times New Roman"/>
        </w:rPr>
        <w:footnoteReference w:id="26"/>
      </w:r>
    </w:p>
    <w:p w14:paraId="180569E3" w14:textId="5D186112" w:rsidR="005B6919" w:rsidRPr="00A62D35" w:rsidRDefault="005B6919" w:rsidP="00FF71B3">
      <w:pPr>
        <w:spacing w:line="360" w:lineRule="auto"/>
        <w:rPr>
          <w:rFonts w:ascii="Times New Roman" w:hAnsi="Times New Roman" w:cs="Times New Roman"/>
        </w:rPr>
      </w:pPr>
      <w:r w:rsidRPr="00A62D35">
        <w:rPr>
          <w:rFonts w:ascii="Times New Roman" w:hAnsi="Times New Roman" w:cs="Times New Roman"/>
        </w:rPr>
        <w:t>In contrast to Krause’s assertion that romances control female sexual desire, it is clear here that the female love object exercises some control within the relationship. The ‘Love[r]’ is depicted as love personified; the unusual capitalisation of the abstract noun ‘Love’ piques the reader’s interest, transforming this emotion into a concrete concept that implies the love shared between the knight and this unknown female lover is a tangible, mutually shared emotion. The emphasis placed upon the emotion is significant: Herbert Moller states that one of the two defining features of courtly love is that the relationship displays ‘intense yearning for physical and emotional gratification, and yet ideally this yearning should never be allayed by possession in reality’.</w:t>
      </w:r>
      <w:r w:rsidRPr="00A62D35">
        <w:rPr>
          <w:rStyle w:val="FootnoteReference"/>
          <w:rFonts w:ascii="Times New Roman" w:hAnsi="Times New Roman" w:cs="Times New Roman"/>
        </w:rPr>
        <w:footnoteReference w:id="27"/>
      </w:r>
      <w:r w:rsidRPr="00A62D35">
        <w:rPr>
          <w:rFonts w:ascii="Times New Roman" w:hAnsi="Times New Roman" w:cs="Times New Roman"/>
        </w:rPr>
        <w:t xml:space="preserve"> The verb ‘command’ conveys this to the reader by portraying the knight as a man who is not dependent on physical gratification from his ‘Love’, and instead seeks verbal approval and praise. Verbiage plays a significant role in the developing relationship,</w:t>
      </w:r>
      <w:r w:rsidR="00D25332" w:rsidRPr="00A62D35">
        <w:rPr>
          <w:rFonts w:ascii="Times New Roman" w:hAnsi="Times New Roman" w:cs="Times New Roman"/>
        </w:rPr>
        <w:t xml:space="preserve"> for</w:t>
      </w:r>
      <w:r w:rsidRPr="00A62D35">
        <w:rPr>
          <w:rFonts w:ascii="Times New Roman" w:hAnsi="Times New Roman" w:cs="Times New Roman"/>
        </w:rPr>
        <w:t xml:space="preserve"> the identities of the knight and lover are revealed through dialogue. During the duel with Maleagant, Guinevere – named only as ‘the queen’ – is asked by a ‘clever maiden’ to reveal the name of the knight as it ‘may be of some help to him’.</w:t>
      </w:r>
      <w:r w:rsidRPr="00A62D35">
        <w:rPr>
          <w:rStyle w:val="FootnoteReference"/>
          <w:rFonts w:ascii="Times New Roman" w:hAnsi="Times New Roman" w:cs="Times New Roman"/>
        </w:rPr>
        <w:footnoteReference w:id="28"/>
      </w:r>
      <w:r w:rsidRPr="00A62D35">
        <w:rPr>
          <w:rFonts w:ascii="Times New Roman" w:hAnsi="Times New Roman" w:cs="Times New Roman"/>
        </w:rPr>
        <w:t xml:space="preserve"> Guinevere relents, and the maiden shouts ‘in a voice that everyone could hear: </w:t>
      </w:r>
      <w:r w:rsidR="005C0BF9" w:rsidRPr="00A62D35">
        <w:rPr>
          <w:rFonts w:ascii="Times New Roman" w:hAnsi="Times New Roman" w:cs="Times New Roman"/>
        </w:rPr>
        <w:t>‘</w:t>
      </w:r>
      <w:r w:rsidRPr="00A62D35">
        <w:rPr>
          <w:rFonts w:ascii="Times New Roman" w:hAnsi="Times New Roman" w:cs="Times New Roman"/>
        </w:rPr>
        <w:t>Lancelot! Turn around to see who’s watching you!’.</w:t>
      </w:r>
      <w:r w:rsidRPr="00A62D35">
        <w:rPr>
          <w:rStyle w:val="FootnoteReference"/>
          <w:rFonts w:ascii="Times New Roman" w:hAnsi="Times New Roman" w:cs="Times New Roman"/>
        </w:rPr>
        <w:footnoteReference w:id="29"/>
      </w:r>
      <w:r w:rsidRPr="00A62D35">
        <w:rPr>
          <w:rFonts w:ascii="Times New Roman" w:hAnsi="Times New Roman" w:cs="Times New Roman"/>
        </w:rPr>
        <w:t xml:space="preserve"> It is this moment that serves as a turning point within the narrative – according to Laura Ashe, ‘the purpose of knighthood […] is to win love’, and Lancelot begins to win the fight now that he believes that ‘Love [is aiding] him’.</w:t>
      </w:r>
      <w:r w:rsidRPr="00A62D35">
        <w:rPr>
          <w:rStyle w:val="FootnoteReference"/>
          <w:rFonts w:ascii="Times New Roman" w:hAnsi="Times New Roman" w:cs="Times New Roman"/>
        </w:rPr>
        <w:footnoteReference w:id="30"/>
      </w:r>
      <w:r w:rsidRPr="00A62D35">
        <w:rPr>
          <w:rFonts w:ascii="Times New Roman" w:hAnsi="Times New Roman" w:cs="Times New Roman"/>
        </w:rPr>
        <w:t xml:space="preserve"> Words of acknowledgement have resulted in a successful battle</w:t>
      </w:r>
      <w:r w:rsidR="00D8415C" w:rsidRPr="00A62D35">
        <w:rPr>
          <w:rFonts w:ascii="Times New Roman" w:hAnsi="Times New Roman" w:cs="Times New Roman"/>
        </w:rPr>
        <w:t>. T</w:t>
      </w:r>
      <w:r w:rsidRPr="00A62D35">
        <w:rPr>
          <w:rFonts w:ascii="Times New Roman" w:hAnsi="Times New Roman" w:cs="Times New Roman"/>
        </w:rPr>
        <w:t xml:space="preserve">he first verbal exchange between Lancelot and Guinevere </w:t>
      </w:r>
      <w:r w:rsidR="00D8415C" w:rsidRPr="00A62D35">
        <w:rPr>
          <w:rFonts w:ascii="Times New Roman" w:hAnsi="Times New Roman" w:cs="Times New Roman"/>
        </w:rPr>
        <w:t xml:space="preserve">comes after this </w:t>
      </w:r>
      <w:r w:rsidRPr="00A62D35">
        <w:rPr>
          <w:rFonts w:ascii="Times New Roman" w:hAnsi="Times New Roman" w:cs="Times New Roman"/>
        </w:rPr>
        <w:t xml:space="preserve">duel when Lancelot is led by </w:t>
      </w:r>
      <w:proofErr w:type="spellStart"/>
      <w:r w:rsidRPr="00A62D35">
        <w:rPr>
          <w:rFonts w:ascii="Times New Roman" w:hAnsi="Times New Roman" w:cs="Times New Roman"/>
        </w:rPr>
        <w:t>Bademagu</w:t>
      </w:r>
      <w:proofErr w:type="spellEnd"/>
      <w:r w:rsidRPr="00A62D35">
        <w:rPr>
          <w:rFonts w:ascii="Times New Roman" w:hAnsi="Times New Roman" w:cs="Times New Roman"/>
        </w:rPr>
        <w:t xml:space="preserve"> into the hall where Guinevere is waiting. The reader expects a grand display of verbal praise; the meeting, however, is not pleasant.</w:t>
      </w:r>
    </w:p>
    <w:p w14:paraId="22BBE5DC" w14:textId="77777777" w:rsidR="005B6919" w:rsidRPr="00A62D35" w:rsidRDefault="005B6919" w:rsidP="00FF71B3">
      <w:pPr>
        <w:ind w:left="720" w:right="720"/>
        <w:rPr>
          <w:rFonts w:ascii="Times New Roman" w:hAnsi="Times New Roman" w:cs="Times New Roman"/>
        </w:rPr>
      </w:pPr>
      <w:r w:rsidRPr="00A62D35">
        <w:rPr>
          <w:rFonts w:ascii="Times New Roman" w:hAnsi="Times New Roman" w:cs="Times New Roman"/>
        </w:rPr>
        <w:t>‘Sire, in truth he has wasted his efforts. I shall always deny that I feel any gratitude towards him.’ You could see Lancelot’s confusion, yet he answered her politely and like a perfect lover: ‘My lady, indeed this grieves me, yet I dare not ask your reasons.’ Lancelot would have poured out his woe if the queen had listened, but to pain and embarrass him further she refused to answer him a single word and passed instead into a bedchamber.</w:t>
      </w:r>
      <w:r w:rsidRPr="00A62D35">
        <w:rPr>
          <w:rStyle w:val="FootnoteReference"/>
          <w:rFonts w:ascii="Times New Roman" w:hAnsi="Times New Roman" w:cs="Times New Roman"/>
        </w:rPr>
        <w:footnoteReference w:id="31"/>
      </w:r>
      <w:r w:rsidRPr="00A62D35">
        <w:rPr>
          <w:rFonts w:ascii="Times New Roman" w:hAnsi="Times New Roman" w:cs="Times New Roman"/>
        </w:rPr>
        <w:t xml:space="preserve">  </w:t>
      </w:r>
    </w:p>
    <w:p w14:paraId="1CFD2C16" w14:textId="1F0A016F" w:rsidR="005B6919" w:rsidRPr="00A62D35" w:rsidRDefault="00CA2B67" w:rsidP="00BD4CF2">
      <w:pPr>
        <w:spacing w:line="360" w:lineRule="auto"/>
        <w:rPr>
          <w:rFonts w:ascii="Times New Roman" w:hAnsi="Times New Roman" w:cs="Times New Roman"/>
        </w:rPr>
      </w:pPr>
      <w:r w:rsidRPr="00A62D35">
        <w:rPr>
          <w:rFonts w:ascii="Times New Roman" w:hAnsi="Times New Roman" w:cs="Times New Roman"/>
        </w:rPr>
        <w:t xml:space="preserve">As stated in the previous section, one of the ways in which </w:t>
      </w:r>
      <w:r w:rsidR="005B6919" w:rsidRPr="00A62D35">
        <w:rPr>
          <w:rFonts w:ascii="Times New Roman" w:hAnsi="Times New Roman" w:cs="Times New Roman"/>
        </w:rPr>
        <w:t xml:space="preserve">Lancelot’s worth as a knight is determined </w:t>
      </w:r>
      <w:r w:rsidRPr="00A62D35">
        <w:rPr>
          <w:rFonts w:ascii="Times New Roman" w:hAnsi="Times New Roman" w:cs="Times New Roman"/>
        </w:rPr>
        <w:t xml:space="preserve">is </w:t>
      </w:r>
      <w:r w:rsidR="005B6919" w:rsidRPr="00A62D35">
        <w:rPr>
          <w:rFonts w:ascii="Times New Roman" w:hAnsi="Times New Roman" w:cs="Times New Roman"/>
        </w:rPr>
        <w:t>by</w:t>
      </w:r>
      <w:r w:rsidRPr="00A62D35">
        <w:rPr>
          <w:rFonts w:ascii="Times New Roman" w:hAnsi="Times New Roman" w:cs="Times New Roman"/>
        </w:rPr>
        <w:t xml:space="preserve"> </w:t>
      </w:r>
      <w:r w:rsidR="005B6919" w:rsidRPr="00A62D35">
        <w:rPr>
          <w:rFonts w:ascii="Times New Roman" w:hAnsi="Times New Roman" w:cs="Times New Roman"/>
        </w:rPr>
        <w:t>the love he receives from his lover: by refusing to show him favour, Guinevere is challenging his reputation as the ‘best knight’ who’s ‘excellence in love is a private measure of masculine worth’.</w:t>
      </w:r>
      <w:r w:rsidR="005B6919" w:rsidRPr="00A62D35">
        <w:rPr>
          <w:rStyle w:val="FootnoteReference"/>
          <w:rFonts w:ascii="Times New Roman" w:hAnsi="Times New Roman" w:cs="Times New Roman"/>
        </w:rPr>
        <w:footnoteReference w:id="32"/>
      </w:r>
      <w:r w:rsidR="005B6919" w:rsidRPr="00A62D35">
        <w:rPr>
          <w:rFonts w:ascii="Times New Roman" w:hAnsi="Times New Roman" w:cs="Times New Roman"/>
        </w:rPr>
        <w:t xml:space="preserve"> To </w:t>
      </w:r>
      <w:r w:rsidR="005B6919" w:rsidRPr="00A62D35">
        <w:rPr>
          <w:rFonts w:ascii="Times New Roman" w:hAnsi="Times New Roman" w:cs="Times New Roman"/>
        </w:rPr>
        <w:lastRenderedPageBreak/>
        <w:t>Guinevere, if Lancelot truly was the ‘best knight’ he would not have hesitated to step into the cart, nor worry about its association with criminality. In fact, pointing out Lancelot’s failures serves to elevate her status as an unobtainable lover. Megan Moore writes about the presence of emotions within medieval romances and how they ‘depend on and create community between people’.</w:t>
      </w:r>
      <w:r w:rsidR="005B6919" w:rsidRPr="00A62D35">
        <w:rPr>
          <w:rStyle w:val="FootnoteReference"/>
          <w:rFonts w:ascii="Times New Roman" w:hAnsi="Times New Roman" w:cs="Times New Roman"/>
        </w:rPr>
        <w:footnoteReference w:id="33"/>
      </w:r>
      <w:r w:rsidR="005B6919" w:rsidRPr="00A62D35">
        <w:rPr>
          <w:rFonts w:ascii="Times New Roman" w:hAnsi="Times New Roman" w:cs="Times New Roman"/>
        </w:rPr>
        <w:t xml:space="preserve"> Emotional ties create a ‘social contract’, a ‘delicate balancing act of power and communication’ that can secure a social hierarchy; Guinevere is refusing her lover under the assumption that his love is inauthentic, calling his knightly abilities into question and casting doubt on whether he is the ‘best knight’.</w:t>
      </w:r>
      <w:r w:rsidR="005B6919" w:rsidRPr="00A62D35">
        <w:rPr>
          <w:rStyle w:val="FootnoteReference"/>
          <w:rFonts w:ascii="Times New Roman" w:hAnsi="Times New Roman" w:cs="Times New Roman"/>
        </w:rPr>
        <w:footnoteReference w:id="34"/>
      </w:r>
      <w:r w:rsidR="005B6919" w:rsidRPr="00A62D35">
        <w:rPr>
          <w:rFonts w:ascii="Times New Roman" w:hAnsi="Times New Roman" w:cs="Times New Roman"/>
        </w:rPr>
        <w:t xml:space="preserve"> This can be described as a form of emotional disarmament: Rowan Bridgwood describes Lancelot as a fallible knight whose role as a warrior is ‘incompatible’ with his role as a lover.</w:t>
      </w:r>
      <w:r w:rsidR="005B6919" w:rsidRPr="00A62D35">
        <w:rPr>
          <w:rStyle w:val="FootnoteReference"/>
          <w:rFonts w:ascii="Times New Roman" w:hAnsi="Times New Roman" w:cs="Times New Roman"/>
        </w:rPr>
        <w:footnoteReference w:id="35"/>
      </w:r>
      <w:r w:rsidR="005B6919" w:rsidRPr="00A62D35">
        <w:rPr>
          <w:rFonts w:ascii="Times New Roman" w:hAnsi="Times New Roman" w:cs="Times New Roman"/>
        </w:rPr>
        <w:t xml:space="preserve"> By emotionally disarming him, Lancelot becomes merely another knight who cannot rebuke his queen due to several social and legal contexts. </w:t>
      </w:r>
      <w:bookmarkStart w:id="3" w:name="_Hlk197880128"/>
      <w:r w:rsidR="005B6919" w:rsidRPr="00A62D35">
        <w:rPr>
          <w:rFonts w:ascii="Times New Roman" w:hAnsi="Times New Roman" w:cs="Times New Roman"/>
        </w:rPr>
        <w:t>Chrétien</w:t>
      </w:r>
      <w:bookmarkEnd w:id="3"/>
      <w:r w:rsidR="005B6919" w:rsidRPr="00A62D35">
        <w:rPr>
          <w:rFonts w:ascii="Times New Roman" w:hAnsi="Times New Roman" w:cs="Times New Roman"/>
        </w:rPr>
        <w:t>’s works would have been influenced by the feudal system which stated that to be given land by the king an oath of fealty must be sworn to him.</w:t>
      </w:r>
      <w:r w:rsidR="005B6919" w:rsidRPr="00A62D35">
        <w:rPr>
          <w:rStyle w:val="FootnoteReference"/>
          <w:rFonts w:ascii="Times New Roman" w:hAnsi="Times New Roman" w:cs="Times New Roman"/>
        </w:rPr>
        <w:footnoteReference w:id="36"/>
      </w:r>
      <w:r w:rsidR="005B6919" w:rsidRPr="00A62D35">
        <w:rPr>
          <w:rFonts w:ascii="Times New Roman" w:hAnsi="Times New Roman" w:cs="Times New Roman"/>
        </w:rPr>
        <w:t xml:space="preserve"> Feudal vassalage directly evolved from the Roman system of </w:t>
      </w:r>
      <w:proofErr w:type="spellStart"/>
      <w:r w:rsidR="005B6919" w:rsidRPr="00A62D35">
        <w:rPr>
          <w:rFonts w:ascii="Times New Roman" w:hAnsi="Times New Roman" w:cs="Times New Roman"/>
          <w:i/>
          <w:iCs/>
        </w:rPr>
        <w:t>patrocinium</w:t>
      </w:r>
      <w:proofErr w:type="spellEnd"/>
      <w:r w:rsidR="005B6919" w:rsidRPr="00A62D35">
        <w:rPr>
          <w:rFonts w:ascii="Times New Roman" w:hAnsi="Times New Roman" w:cs="Times New Roman"/>
        </w:rPr>
        <w:t xml:space="preserve"> (protection by elites) after the Western Roman Empire’s collapse in around 476 AD.</w:t>
      </w:r>
      <w:r w:rsidR="005B6919" w:rsidRPr="00A62D35">
        <w:rPr>
          <w:rStyle w:val="FootnoteReference"/>
          <w:rFonts w:ascii="Times New Roman" w:hAnsi="Times New Roman" w:cs="Times New Roman"/>
        </w:rPr>
        <w:footnoteReference w:id="37"/>
      </w:r>
      <w:r w:rsidR="005B6919" w:rsidRPr="00A62D35">
        <w:rPr>
          <w:rFonts w:ascii="Times New Roman" w:hAnsi="Times New Roman" w:cs="Times New Roman"/>
        </w:rPr>
        <w:t xml:space="preserve"> Roman culture was adapted throughout the preceding centuries, and complete fusion of Roman, Christian and feudal ideas was obtained with the coronation of Charlemagne around 800 CE.</w:t>
      </w:r>
      <w:r w:rsidR="005B6919" w:rsidRPr="00A62D35">
        <w:rPr>
          <w:rStyle w:val="FootnoteReference"/>
          <w:rFonts w:ascii="Times New Roman" w:hAnsi="Times New Roman" w:cs="Times New Roman"/>
        </w:rPr>
        <w:footnoteReference w:id="38"/>
      </w:r>
      <w:r w:rsidR="005B6919" w:rsidRPr="00A62D35">
        <w:rPr>
          <w:rFonts w:ascii="Times New Roman" w:hAnsi="Times New Roman" w:cs="Times New Roman"/>
        </w:rPr>
        <w:t xml:space="preserve"> Thus, many parallels can be drawn between laws that dictated or restricted women under the Roman Empire to those under the feudal system. For example, Katarzyna Jaworska-Biskup notes that in ‘ancient Rome […] a woman who was placed under the </w:t>
      </w:r>
      <w:r w:rsidR="005B6919" w:rsidRPr="00A62D35">
        <w:rPr>
          <w:rFonts w:ascii="Times New Roman" w:hAnsi="Times New Roman" w:cs="Times New Roman"/>
          <w:i/>
          <w:iCs/>
        </w:rPr>
        <w:t xml:space="preserve">manus </w:t>
      </w:r>
      <w:r w:rsidR="005B6919" w:rsidRPr="00A62D35">
        <w:rPr>
          <w:rFonts w:ascii="Times New Roman" w:hAnsi="Times New Roman" w:cs="Times New Roman"/>
        </w:rPr>
        <w:t>(literally speaking the “hand”) of her husband did not have any legal independence’.</w:t>
      </w:r>
      <w:r w:rsidR="005B6919" w:rsidRPr="00A62D35">
        <w:rPr>
          <w:rStyle w:val="FootnoteReference"/>
          <w:rFonts w:ascii="Times New Roman" w:hAnsi="Times New Roman" w:cs="Times New Roman"/>
        </w:rPr>
        <w:footnoteReference w:id="39"/>
      </w:r>
      <w:r w:rsidR="005B6919" w:rsidRPr="00A62D35">
        <w:rPr>
          <w:rFonts w:ascii="Times New Roman" w:hAnsi="Times New Roman" w:cs="Times New Roman"/>
        </w:rPr>
        <w:t xml:space="preserve"> Guinevere, as a woman in twelfth-century France, would be legally considered an extension of her husband Arthur.</w:t>
      </w:r>
      <w:r w:rsidR="005B6919" w:rsidRPr="00A62D35">
        <w:rPr>
          <w:rStyle w:val="FootnoteReference"/>
          <w:rFonts w:ascii="Times New Roman" w:hAnsi="Times New Roman" w:cs="Times New Roman"/>
        </w:rPr>
        <w:footnoteReference w:id="40"/>
      </w:r>
      <w:r w:rsidR="005B6919" w:rsidRPr="00A62D35">
        <w:rPr>
          <w:rFonts w:ascii="Times New Roman" w:hAnsi="Times New Roman" w:cs="Times New Roman"/>
        </w:rPr>
        <w:t xml:space="preserve"> Challenging Guinevere is challenging Arthur, and under French customary law any person who </w:t>
      </w:r>
      <w:r w:rsidR="005B6919" w:rsidRPr="00A62D35">
        <w:rPr>
          <w:rFonts w:ascii="Times New Roman" w:hAnsi="Times New Roman" w:cs="Times New Roman"/>
        </w:rPr>
        <w:lastRenderedPageBreak/>
        <w:t>committed a crime against their king could be subjected to ‘cold iron branding on the shoulder’.</w:t>
      </w:r>
      <w:r w:rsidR="005B6919" w:rsidRPr="00A62D35">
        <w:rPr>
          <w:rStyle w:val="FootnoteReference"/>
          <w:rFonts w:ascii="Times New Roman" w:hAnsi="Times New Roman" w:cs="Times New Roman"/>
        </w:rPr>
        <w:footnoteReference w:id="41"/>
      </w:r>
      <w:r w:rsidR="005B6919" w:rsidRPr="00A62D35">
        <w:rPr>
          <w:rFonts w:ascii="Times New Roman" w:hAnsi="Times New Roman" w:cs="Times New Roman"/>
        </w:rPr>
        <w:t xml:space="preserve"> Branding also came with a series of social, economic and potentially psychological effects upon those charged due to it leaving a permanent, external reminder of their transgression.</w:t>
      </w:r>
      <w:r w:rsidR="005B6919" w:rsidRPr="00A62D35">
        <w:rPr>
          <w:rStyle w:val="FootnoteReference"/>
          <w:rFonts w:ascii="Times New Roman" w:hAnsi="Times New Roman" w:cs="Times New Roman"/>
        </w:rPr>
        <w:footnoteReference w:id="42"/>
      </w:r>
      <w:r w:rsidR="005B6919" w:rsidRPr="00A62D35">
        <w:rPr>
          <w:rFonts w:ascii="Times New Roman" w:hAnsi="Times New Roman" w:cs="Times New Roman"/>
        </w:rPr>
        <w:t>Thus, when Guinevere questions Lancelot’s devotion as a lover she is also risking his social standing as a knight at Arthur’s court – no king would want such an inauthentic man by his side, and no knight could overcome the shame of a physical brand that is symbolic of their failures. Lancelot’s gender identity depends upon his knightly status, so much so that ‘knightly actions […] become an extension of a knight’s masculine identity’.</w:t>
      </w:r>
      <w:r w:rsidR="005B6919" w:rsidRPr="00A62D35">
        <w:rPr>
          <w:rStyle w:val="FootnoteReference"/>
          <w:rFonts w:ascii="Times New Roman" w:hAnsi="Times New Roman" w:cs="Times New Roman"/>
        </w:rPr>
        <w:footnoteReference w:id="43"/>
      </w:r>
      <w:r w:rsidR="005B6919" w:rsidRPr="00A62D35">
        <w:rPr>
          <w:rFonts w:ascii="Times New Roman" w:hAnsi="Times New Roman" w:cs="Times New Roman"/>
        </w:rPr>
        <w:t xml:space="preserve"> </w:t>
      </w:r>
      <w:r w:rsidR="00BD4CF2">
        <w:rPr>
          <w:rFonts w:ascii="Times New Roman" w:hAnsi="Times New Roman" w:cs="Times New Roman"/>
        </w:rPr>
        <w:tab/>
      </w:r>
      <w:r w:rsidR="00BD4CF2">
        <w:rPr>
          <w:rFonts w:ascii="Times New Roman" w:hAnsi="Times New Roman" w:cs="Times New Roman"/>
        </w:rPr>
        <w:tab/>
      </w:r>
      <w:r w:rsidR="00BD4CF2">
        <w:rPr>
          <w:rFonts w:ascii="Times New Roman" w:hAnsi="Times New Roman" w:cs="Times New Roman"/>
        </w:rPr>
        <w:tab/>
      </w:r>
      <w:r w:rsidR="00BD4CF2">
        <w:rPr>
          <w:rFonts w:ascii="Times New Roman" w:hAnsi="Times New Roman" w:cs="Times New Roman"/>
        </w:rPr>
        <w:tab/>
      </w:r>
      <w:r w:rsidR="00BD4CF2">
        <w:rPr>
          <w:rFonts w:ascii="Times New Roman" w:hAnsi="Times New Roman" w:cs="Times New Roman"/>
        </w:rPr>
        <w:tab/>
      </w:r>
      <w:r w:rsidR="00BD4CF2">
        <w:rPr>
          <w:rFonts w:ascii="Times New Roman" w:hAnsi="Times New Roman" w:cs="Times New Roman"/>
        </w:rPr>
        <w:tab/>
      </w:r>
      <w:r w:rsidR="00BD4CF2">
        <w:rPr>
          <w:rFonts w:ascii="Times New Roman" w:hAnsi="Times New Roman" w:cs="Times New Roman"/>
        </w:rPr>
        <w:tab/>
      </w:r>
      <w:r w:rsidR="00BD4CF2">
        <w:rPr>
          <w:rFonts w:ascii="Times New Roman" w:hAnsi="Times New Roman" w:cs="Times New Roman"/>
        </w:rPr>
        <w:tab/>
      </w:r>
      <w:r w:rsidR="00BD4CF2">
        <w:rPr>
          <w:rFonts w:ascii="Times New Roman" w:hAnsi="Times New Roman" w:cs="Times New Roman"/>
        </w:rPr>
        <w:tab/>
      </w:r>
      <w:r w:rsidR="005B6919" w:rsidRPr="00A62D35">
        <w:rPr>
          <w:rFonts w:ascii="Times New Roman" w:hAnsi="Times New Roman" w:cs="Times New Roman"/>
        </w:rPr>
        <w:t xml:space="preserve">Lancelot has won a physical duel against another man as this ‘knightly action’ is performed within his gender boundary, but he is ill-equipped to duel with a woman using the only weapon at her disposal – words. Guinevere’s use of words gives her character a significant role within the narrative as she directly controls and influences Lancelot’s decisions. This echoes the composition of the tale: Chrétien wrote </w:t>
      </w:r>
      <w:r w:rsidR="005B6919" w:rsidRPr="00A62D35">
        <w:rPr>
          <w:rFonts w:ascii="Times New Roman" w:hAnsi="Times New Roman" w:cs="Times New Roman"/>
          <w:i/>
          <w:iCs/>
        </w:rPr>
        <w:t xml:space="preserve">The Knight of the Cart </w:t>
      </w:r>
      <w:r w:rsidR="005B6919" w:rsidRPr="00A62D35">
        <w:rPr>
          <w:rFonts w:ascii="Times New Roman" w:hAnsi="Times New Roman" w:cs="Times New Roman"/>
        </w:rPr>
        <w:t>under the ‘command’ of Marie of France, Countess of Champagne, whose court was ‘a hub of literary creativity, where the chivalric ideals of devotion, passion, and noble yearning were celebrated’.</w:t>
      </w:r>
      <w:r w:rsidR="005B6919" w:rsidRPr="00A62D35">
        <w:rPr>
          <w:rStyle w:val="FootnoteReference"/>
          <w:rFonts w:ascii="Times New Roman" w:hAnsi="Times New Roman" w:cs="Times New Roman"/>
        </w:rPr>
        <w:footnoteReference w:id="44"/>
      </w:r>
      <w:r w:rsidR="005B6919" w:rsidRPr="00A62D35">
        <w:rPr>
          <w:rFonts w:ascii="Times New Roman" w:hAnsi="Times New Roman" w:cs="Times New Roman"/>
        </w:rPr>
        <w:t xml:space="preserve"> Marie, by Chrétien’s own admission, provided him with the ‘subject matter and meaning’ of </w:t>
      </w:r>
      <w:r w:rsidR="005B6919" w:rsidRPr="00A62D35">
        <w:rPr>
          <w:rFonts w:ascii="Times New Roman" w:hAnsi="Times New Roman" w:cs="Times New Roman"/>
          <w:i/>
          <w:iCs/>
        </w:rPr>
        <w:t>The Knight of the Cart</w:t>
      </w:r>
      <w:r w:rsidR="005B6919" w:rsidRPr="00A62D35">
        <w:rPr>
          <w:rFonts w:ascii="Times New Roman" w:hAnsi="Times New Roman" w:cs="Times New Roman"/>
        </w:rPr>
        <w:t xml:space="preserve"> and within her own court women overall ‘played a considerable social role’.</w:t>
      </w:r>
      <w:r w:rsidR="005B6919" w:rsidRPr="00A62D35">
        <w:rPr>
          <w:rStyle w:val="FootnoteReference"/>
          <w:rFonts w:ascii="Times New Roman" w:hAnsi="Times New Roman" w:cs="Times New Roman"/>
        </w:rPr>
        <w:footnoteReference w:id="45"/>
      </w:r>
      <w:r w:rsidR="005B6919" w:rsidRPr="00A62D35">
        <w:rPr>
          <w:rFonts w:ascii="Times New Roman" w:hAnsi="Times New Roman" w:cs="Times New Roman"/>
        </w:rPr>
        <w:t xml:space="preserve"> Lancelot may be a physically dominating and violent male figure, but he is overpowered by Guinevere’s verbal weaponry that subverts the idea that courtly love can control women.</w:t>
      </w:r>
      <w:r w:rsidR="00BD4CF2">
        <w:rPr>
          <w:rFonts w:ascii="Times New Roman" w:hAnsi="Times New Roman" w:cs="Times New Roman"/>
        </w:rPr>
        <w:tab/>
      </w:r>
      <w:r w:rsidR="00BD4CF2">
        <w:rPr>
          <w:rFonts w:ascii="Times New Roman" w:hAnsi="Times New Roman" w:cs="Times New Roman"/>
        </w:rPr>
        <w:tab/>
      </w:r>
      <w:r w:rsidR="00BD4CF2">
        <w:rPr>
          <w:rFonts w:ascii="Times New Roman" w:hAnsi="Times New Roman" w:cs="Times New Roman"/>
        </w:rPr>
        <w:tab/>
      </w:r>
      <w:r w:rsidR="00BD4CF2">
        <w:rPr>
          <w:rFonts w:ascii="Times New Roman" w:hAnsi="Times New Roman" w:cs="Times New Roman"/>
        </w:rPr>
        <w:tab/>
      </w:r>
      <w:r w:rsidR="00BD4CF2">
        <w:rPr>
          <w:rFonts w:ascii="Times New Roman" w:hAnsi="Times New Roman" w:cs="Times New Roman"/>
        </w:rPr>
        <w:tab/>
      </w:r>
      <w:r w:rsidR="00BD4CF2">
        <w:rPr>
          <w:rFonts w:ascii="Times New Roman" w:hAnsi="Times New Roman" w:cs="Times New Roman"/>
        </w:rPr>
        <w:tab/>
      </w:r>
      <w:r w:rsidR="00BD4CF2">
        <w:rPr>
          <w:rFonts w:ascii="Times New Roman" w:hAnsi="Times New Roman" w:cs="Times New Roman"/>
        </w:rPr>
        <w:tab/>
      </w:r>
      <w:r w:rsidR="00BD4CF2">
        <w:rPr>
          <w:rFonts w:ascii="Times New Roman" w:hAnsi="Times New Roman" w:cs="Times New Roman"/>
        </w:rPr>
        <w:tab/>
      </w:r>
      <w:r w:rsidR="00BD4CF2">
        <w:rPr>
          <w:rFonts w:ascii="Times New Roman" w:hAnsi="Times New Roman" w:cs="Times New Roman"/>
        </w:rPr>
        <w:tab/>
      </w:r>
      <w:r w:rsidR="005B6919" w:rsidRPr="00A62D35">
        <w:rPr>
          <w:rFonts w:ascii="Times New Roman" w:hAnsi="Times New Roman" w:cs="Times New Roman"/>
        </w:rPr>
        <w:t>Despite the restrictions imposed on them by the feudal and customary law systems in Europe, Joshua J. Mark maintains that throughout the Middle Ages the rights of women grew – albeit marginally - due to two main factors: the ‘increasing popularity of the Cult of the Virgin Mary and the development of the concepts of courtly love and chivalry’.</w:t>
      </w:r>
      <w:r w:rsidR="005B6919" w:rsidRPr="00A62D35">
        <w:rPr>
          <w:rStyle w:val="FootnoteReference"/>
          <w:rFonts w:ascii="Times New Roman" w:hAnsi="Times New Roman" w:cs="Times New Roman"/>
        </w:rPr>
        <w:footnoteReference w:id="46"/>
      </w:r>
      <w:r w:rsidR="005B6919" w:rsidRPr="00A62D35">
        <w:rPr>
          <w:rFonts w:ascii="Times New Roman" w:hAnsi="Times New Roman" w:cs="Times New Roman"/>
        </w:rPr>
        <w:t xml:space="preserve"> Mark explains that the Cult of the Virgin Mary both demonized and elevated women through ‘dichotomy of the biblical tale of Eve’ – women were viewed as either an ‘evil temptress’ or a ‘virginal goddess’, images that ‘left no middle ground </w:t>
      </w:r>
      <w:r w:rsidR="005B6919" w:rsidRPr="00A62D35">
        <w:rPr>
          <w:rFonts w:ascii="Times New Roman" w:hAnsi="Times New Roman" w:cs="Times New Roman"/>
        </w:rPr>
        <w:lastRenderedPageBreak/>
        <w:t>for a reasoned perception of woman-as-individual’.</w:t>
      </w:r>
      <w:r w:rsidR="005B6919" w:rsidRPr="00A62D35">
        <w:rPr>
          <w:rStyle w:val="FootnoteReference"/>
          <w:rFonts w:ascii="Times New Roman" w:hAnsi="Times New Roman" w:cs="Times New Roman"/>
        </w:rPr>
        <w:footnoteReference w:id="47"/>
      </w:r>
      <w:r w:rsidR="005B6919" w:rsidRPr="00A62D35">
        <w:rPr>
          <w:rFonts w:ascii="Times New Roman" w:hAnsi="Times New Roman" w:cs="Times New Roman"/>
        </w:rPr>
        <w:t xml:space="preserve"> Elena Woodacre furthers this by stating that Medieval queens had to live by ‘the four goods and the three Ps’.</w:t>
      </w:r>
      <w:r w:rsidR="005B6919" w:rsidRPr="00A62D35">
        <w:rPr>
          <w:rStyle w:val="FootnoteReference"/>
          <w:rFonts w:ascii="Times New Roman" w:hAnsi="Times New Roman" w:cs="Times New Roman"/>
        </w:rPr>
        <w:footnoteReference w:id="48"/>
      </w:r>
    </w:p>
    <w:p w14:paraId="37911C70" w14:textId="77777777" w:rsidR="005B6919" w:rsidRPr="00A62D35" w:rsidRDefault="005B6919" w:rsidP="003869E3">
      <w:pPr>
        <w:ind w:left="720" w:right="720"/>
        <w:rPr>
          <w:rFonts w:ascii="Times New Roman" w:hAnsi="Times New Roman" w:cs="Times New Roman"/>
        </w:rPr>
      </w:pPr>
      <w:r w:rsidRPr="00A62D35">
        <w:rPr>
          <w:rFonts w:ascii="Times New Roman" w:hAnsi="Times New Roman" w:cs="Times New Roman"/>
        </w:rPr>
        <w:t>Essentially, queens were expected to be the ultimate ‘good woman’ – a model of virtuous behaviour. They were expected to be good wives and mothers as well as good rulers, but they were also meant to be pious peacemakers and to look pretty.</w:t>
      </w:r>
      <w:r w:rsidRPr="00A62D35">
        <w:rPr>
          <w:rStyle w:val="FootnoteReference"/>
          <w:rFonts w:ascii="Times New Roman" w:hAnsi="Times New Roman" w:cs="Times New Roman"/>
        </w:rPr>
        <w:footnoteReference w:id="49"/>
      </w:r>
    </w:p>
    <w:p w14:paraId="54FCC35C" w14:textId="6D1E0268" w:rsidR="005B6919" w:rsidRPr="00A62D35" w:rsidRDefault="005B6919" w:rsidP="00371DB5">
      <w:pPr>
        <w:spacing w:line="360" w:lineRule="auto"/>
        <w:rPr>
          <w:rFonts w:ascii="Times New Roman" w:hAnsi="Times New Roman" w:cs="Times New Roman"/>
        </w:rPr>
      </w:pPr>
      <w:r w:rsidRPr="00A62D35">
        <w:rPr>
          <w:rFonts w:ascii="Times New Roman" w:hAnsi="Times New Roman" w:cs="Times New Roman"/>
        </w:rPr>
        <w:t>These standards are unobtainable for any woman in any period, but the theme of courtly love exacerbates this problem. Moller’s second feature of courtly love is that the ‘female love object is, as a rule, the wife of another man; and yet this relationship is celebrated as the source of a higher morality, notwithstanding the prevailing religious and social sanctions of monogamy’.</w:t>
      </w:r>
      <w:r w:rsidRPr="00A62D35">
        <w:rPr>
          <w:rStyle w:val="FootnoteReference"/>
          <w:rFonts w:ascii="Times New Roman" w:hAnsi="Times New Roman" w:cs="Times New Roman"/>
        </w:rPr>
        <w:footnoteReference w:id="50"/>
      </w:r>
      <w:r w:rsidRPr="00A62D35">
        <w:rPr>
          <w:rFonts w:ascii="Times New Roman" w:hAnsi="Times New Roman" w:cs="Times New Roman"/>
        </w:rPr>
        <w:t xml:space="preserve"> The conundrum that is a moral, modest and pious married woman engaging in an adulterous affair is at the heart of the conflict within Malory’s </w:t>
      </w:r>
      <w:r w:rsidRPr="00A62D35">
        <w:rPr>
          <w:rFonts w:ascii="Times New Roman" w:hAnsi="Times New Roman" w:cs="Times New Roman"/>
          <w:i/>
          <w:iCs/>
        </w:rPr>
        <w:t xml:space="preserve">Le Morte </w:t>
      </w:r>
      <w:proofErr w:type="spellStart"/>
      <w:r w:rsidRPr="00A62D35">
        <w:rPr>
          <w:rFonts w:ascii="Times New Roman" w:hAnsi="Times New Roman" w:cs="Times New Roman"/>
          <w:i/>
          <w:iCs/>
        </w:rPr>
        <w:t>Darthur</w:t>
      </w:r>
      <w:proofErr w:type="spellEnd"/>
      <w:r w:rsidRPr="00A62D35">
        <w:rPr>
          <w:rFonts w:ascii="Times New Roman" w:hAnsi="Times New Roman" w:cs="Times New Roman"/>
          <w:i/>
          <w:iCs/>
        </w:rPr>
        <w:t xml:space="preserve"> – </w:t>
      </w:r>
      <w:r w:rsidRPr="00A62D35">
        <w:rPr>
          <w:rFonts w:ascii="Times New Roman" w:hAnsi="Times New Roman" w:cs="Times New Roman"/>
        </w:rPr>
        <w:t xml:space="preserve">specifically </w:t>
      </w:r>
      <w:r w:rsidRPr="00A62D35">
        <w:rPr>
          <w:rFonts w:ascii="Times New Roman" w:hAnsi="Times New Roman" w:cs="Times New Roman"/>
          <w:i/>
          <w:iCs/>
        </w:rPr>
        <w:t xml:space="preserve">The Tale of Sir Lancelot and Queen </w:t>
      </w:r>
      <w:proofErr w:type="spellStart"/>
      <w:r w:rsidRPr="00A62D35">
        <w:rPr>
          <w:rFonts w:ascii="Times New Roman" w:hAnsi="Times New Roman" w:cs="Times New Roman"/>
          <w:i/>
          <w:iCs/>
        </w:rPr>
        <w:t>Guenivere</w:t>
      </w:r>
      <w:proofErr w:type="spellEnd"/>
      <w:r w:rsidRPr="00A62D35">
        <w:rPr>
          <w:rFonts w:ascii="Times New Roman" w:hAnsi="Times New Roman" w:cs="Times New Roman"/>
          <w:i/>
          <w:iCs/>
        </w:rPr>
        <w:t>.</w:t>
      </w:r>
      <w:r w:rsidRPr="00A62D35">
        <w:rPr>
          <w:rStyle w:val="FootnoteReference"/>
          <w:rFonts w:ascii="Times New Roman" w:hAnsi="Times New Roman" w:cs="Times New Roman"/>
        </w:rPr>
        <w:footnoteReference w:id="51"/>
      </w:r>
      <w:r w:rsidRPr="00A62D35">
        <w:rPr>
          <w:rFonts w:ascii="Times New Roman" w:hAnsi="Times New Roman" w:cs="Times New Roman"/>
        </w:rPr>
        <w:t xml:space="preserve"> Unlike in </w:t>
      </w:r>
      <w:r w:rsidRPr="00A62D35">
        <w:rPr>
          <w:rFonts w:ascii="Times New Roman" w:hAnsi="Times New Roman" w:cs="Times New Roman"/>
          <w:i/>
          <w:iCs/>
        </w:rPr>
        <w:t xml:space="preserve">The Knight of the Cart </w:t>
      </w:r>
      <w:proofErr w:type="spellStart"/>
      <w:r w:rsidRPr="00A62D35">
        <w:rPr>
          <w:rFonts w:ascii="Times New Roman" w:hAnsi="Times New Roman" w:cs="Times New Roman"/>
        </w:rPr>
        <w:t>Guenivere</w:t>
      </w:r>
      <w:proofErr w:type="spellEnd"/>
      <w:r w:rsidRPr="00A62D35">
        <w:rPr>
          <w:rFonts w:ascii="Times New Roman" w:hAnsi="Times New Roman" w:cs="Times New Roman"/>
        </w:rPr>
        <w:t xml:space="preserve"> and Lancelot begin the tale having already been engaged within physical relationship, placing </w:t>
      </w:r>
      <w:r w:rsidR="007F33D4" w:rsidRPr="00A62D35">
        <w:rPr>
          <w:rFonts w:ascii="Times New Roman" w:hAnsi="Times New Roman" w:cs="Times New Roman"/>
        </w:rPr>
        <w:t>physical connection above</w:t>
      </w:r>
      <w:r w:rsidRPr="00A62D35">
        <w:rPr>
          <w:rFonts w:ascii="Times New Roman" w:hAnsi="Times New Roman" w:cs="Times New Roman"/>
        </w:rPr>
        <w:t xml:space="preserve"> the emotional, verbal one that is seen in </w:t>
      </w:r>
      <w:r w:rsidRPr="00A62D35">
        <w:rPr>
          <w:rFonts w:ascii="Times New Roman" w:hAnsi="Times New Roman" w:cs="Times New Roman"/>
          <w:i/>
          <w:iCs/>
        </w:rPr>
        <w:t>The Knight of the Cart.</w:t>
      </w:r>
      <w:r w:rsidRPr="00A62D35">
        <w:rPr>
          <w:rFonts w:ascii="Times New Roman" w:hAnsi="Times New Roman" w:cs="Times New Roman"/>
        </w:rPr>
        <w:t xml:space="preserve"> In </w:t>
      </w:r>
      <w:r w:rsidR="007F33D4" w:rsidRPr="00A62D35">
        <w:rPr>
          <w:rFonts w:ascii="Times New Roman" w:hAnsi="Times New Roman" w:cs="Times New Roman"/>
        </w:rPr>
        <w:t xml:space="preserve">Malory’s </w:t>
      </w:r>
      <w:r w:rsidRPr="00A62D35">
        <w:rPr>
          <w:rFonts w:ascii="Times New Roman" w:hAnsi="Times New Roman" w:cs="Times New Roman"/>
        </w:rPr>
        <w:t xml:space="preserve">previous tale – </w:t>
      </w:r>
      <w:r w:rsidRPr="00A62D35">
        <w:rPr>
          <w:rFonts w:ascii="Times New Roman" w:hAnsi="Times New Roman" w:cs="Times New Roman"/>
          <w:i/>
          <w:iCs/>
        </w:rPr>
        <w:t xml:space="preserve">The Tale of the </w:t>
      </w:r>
      <w:proofErr w:type="spellStart"/>
      <w:r w:rsidRPr="00A62D35">
        <w:rPr>
          <w:rFonts w:ascii="Times New Roman" w:hAnsi="Times New Roman" w:cs="Times New Roman"/>
          <w:i/>
          <w:iCs/>
        </w:rPr>
        <w:t>Sangrail</w:t>
      </w:r>
      <w:proofErr w:type="spellEnd"/>
      <w:r w:rsidRPr="00A62D35">
        <w:rPr>
          <w:rFonts w:ascii="Times New Roman" w:hAnsi="Times New Roman" w:cs="Times New Roman"/>
          <w:i/>
          <w:iCs/>
        </w:rPr>
        <w:t xml:space="preserve"> – </w:t>
      </w:r>
      <w:r w:rsidRPr="00A62D35">
        <w:rPr>
          <w:rFonts w:ascii="Times New Roman" w:hAnsi="Times New Roman" w:cs="Times New Roman"/>
        </w:rPr>
        <w:t xml:space="preserve">Lancelot had sworn to place God over his desire for </w:t>
      </w:r>
      <w:proofErr w:type="spellStart"/>
      <w:r w:rsidRPr="00A62D35">
        <w:rPr>
          <w:rFonts w:ascii="Times New Roman" w:hAnsi="Times New Roman" w:cs="Times New Roman"/>
        </w:rPr>
        <w:t>Guenivere</w:t>
      </w:r>
      <w:proofErr w:type="spellEnd"/>
      <w:r w:rsidRPr="00A62D35">
        <w:rPr>
          <w:rFonts w:ascii="Times New Roman" w:hAnsi="Times New Roman" w:cs="Times New Roman"/>
        </w:rPr>
        <w:t xml:space="preserve"> as he believed this would make him a more worthy knight. This leads to, much like Chrétien’s tale, a lack of </w:t>
      </w:r>
      <w:r w:rsidR="007F33D4" w:rsidRPr="00A62D35">
        <w:rPr>
          <w:rFonts w:ascii="Times New Roman" w:hAnsi="Times New Roman" w:cs="Times New Roman"/>
        </w:rPr>
        <w:t>emotionally driven</w:t>
      </w:r>
      <w:r w:rsidRPr="00A62D35">
        <w:rPr>
          <w:rFonts w:ascii="Times New Roman" w:hAnsi="Times New Roman" w:cs="Times New Roman"/>
        </w:rPr>
        <w:t xml:space="preserve"> communication between the lovers that begins to cause the breakdown of their relationship.</w:t>
      </w:r>
    </w:p>
    <w:p w14:paraId="7FDF95FB" w14:textId="77777777" w:rsidR="005B6919" w:rsidRPr="00A62D35" w:rsidRDefault="005B6919" w:rsidP="00371DB5">
      <w:pPr>
        <w:ind w:left="720" w:right="720"/>
        <w:rPr>
          <w:rFonts w:ascii="Times New Roman" w:hAnsi="Times New Roman" w:cs="Times New Roman"/>
        </w:rPr>
      </w:pPr>
      <w:r w:rsidRPr="00A62D35">
        <w:rPr>
          <w:rFonts w:ascii="Times New Roman" w:hAnsi="Times New Roman" w:cs="Times New Roman"/>
        </w:rPr>
        <w:t xml:space="preserve">‘Sir Lancelot, I see and feel daily that thy love </w:t>
      </w:r>
      <w:proofErr w:type="spellStart"/>
      <w:r w:rsidRPr="00A62D35">
        <w:rPr>
          <w:rFonts w:ascii="Times New Roman" w:hAnsi="Times New Roman" w:cs="Times New Roman"/>
        </w:rPr>
        <w:t>beginneth</w:t>
      </w:r>
      <w:proofErr w:type="spellEnd"/>
      <w:r w:rsidRPr="00A62D35">
        <w:rPr>
          <w:rFonts w:ascii="Times New Roman" w:hAnsi="Times New Roman" w:cs="Times New Roman"/>
        </w:rPr>
        <w:t xml:space="preserve"> to slacken, for ye have no joy to be in my presence, but ever ye are out of this court. And quarrels and matters ye have nowadays for ladies, maidens, and gentlewomen, more than ever ye were wont to have beforehand’.</w:t>
      </w:r>
      <w:r w:rsidRPr="00A62D35">
        <w:rPr>
          <w:rStyle w:val="FootnoteReference"/>
          <w:rFonts w:ascii="Times New Roman" w:hAnsi="Times New Roman" w:cs="Times New Roman"/>
        </w:rPr>
        <w:footnoteReference w:id="52"/>
      </w:r>
      <w:r w:rsidRPr="00A62D35">
        <w:rPr>
          <w:rFonts w:ascii="Times New Roman" w:hAnsi="Times New Roman" w:cs="Times New Roman"/>
        </w:rPr>
        <w:t xml:space="preserve"> </w:t>
      </w:r>
    </w:p>
    <w:p w14:paraId="3F89BE29" w14:textId="48EF8484" w:rsidR="005B6919" w:rsidRPr="00A62D35" w:rsidRDefault="005B6919" w:rsidP="00371DB5">
      <w:pPr>
        <w:spacing w:line="360" w:lineRule="auto"/>
        <w:rPr>
          <w:rFonts w:ascii="Times New Roman" w:hAnsi="Times New Roman" w:cs="Times New Roman"/>
        </w:rPr>
      </w:pPr>
      <w:r w:rsidRPr="00A62D35">
        <w:rPr>
          <w:rFonts w:ascii="Times New Roman" w:hAnsi="Times New Roman" w:cs="Times New Roman"/>
        </w:rPr>
        <w:t>The verb ‘</w:t>
      </w:r>
      <w:proofErr w:type="spellStart"/>
      <w:r w:rsidRPr="00A62D35">
        <w:rPr>
          <w:rFonts w:ascii="Times New Roman" w:hAnsi="Times New Roman" w:cs="Times New Roman"/>
        </w:rPr>
        <w:t>beginneth</w:t>
      </w:r>
      <w:proofErr w:type="spellEnd"/>
      <w:r w:rsidRPr="00A62D35">
        <w:rPr>
          <w:rFonts w:ascii="Times New Roman" w:hAnsi="Times New Roman" w:cs="Times New Roman"/>
        </w:rPr>
        <w:t xml:space="preserve">’ at once declares that Lancelot’s decline in affection for </w:t>
      </w:r>
      <w:proofErr w:type="spellStart"/>
      <w:r w:rsidRPr="00A62D35">
        <w:rPr>
          <w:rFonts w:ascii="Times New Roman" w:hAnsi="Times New Roman" w:cs="Times New Roman"/>
        </w:rPr>
        <w:t>Guenivere</w:t>
      </w:r>
      <w:proofErr w:type="spellEnd"/>
      <w:r w:rsidRPr="00A62D35">
        <w:rPr>
          <w:rFonts w:ascii="Times New Roman" w:hAnsi="Times New Roman" w:cs="Times New Roman"/>
        </w:rPr>
        <w:t xml:space="preserve"> is a recent development</w:t>
      </w:r>
      <w:r w:rsidR="00F66F7E" w:rsidRPr="00A62D35">
        <w:rPr>
          <w:rFonts w:ascii="Times New Roman" w:hAnsi="Times New Roman" w:cs="Times New Roman"/>
        </w:rPr>
        <w:t xml:space="preserve">, one that is </w:t>
      </w:r>
      <w:r w:rsidRPr="00A62D35">
        <w:rPr>
          <w:rFonts w:ascii="Times New Roman" w:hAnsi="Times New Roman" w:cs="Times New Roman"/>
        </w:rPr>
        <w:t>active and ongoing</w:t>
      </w:r>
      <w:r w:rsidR="00F66F7E" w:rsidRPr="00A62D35">
        <w:rPr>
          <w:rFonts w:ascii="Times New Roman" w:hAnsi="Times New Roman" w:cs="Times New Roman"/>
        </w:rPr>
        <w:t xml:space="preserve"> in its decline</w:t>
      </w:r>
      <w:r w:rsidRPr="00A62D35">
        <w:rPr>
          <w:rFonts w:ascii="Times New Roman" w:hAnsi="Times New Roman" w:cs="Times New Roman"/>
        </w:rPr>
        <w:t>.</w:t>
      </w:r>
      <w:r w:rsidRPr="00A62D35">
        <w:rPr>
          <w:rStyle w:val="FootnoteReference"/>
          <w:rFonts w:ascii="Times New Roman" w:hAnsi="Times New Roman" w:cs="Times New Roman"/>
        </w:rPr>
        <w:footnoteReference w:id="53"/>
      </w:r>
      <w:r w:rsidRPr="00A62D35">
        <w:rPr>
          <w:rFonts w:ascii="Times New Roman" w:hAnsi="Times New Roman" w:cs="Times New Roman"/>
        </w:rPr>
        <w:t xml:space="preserve"> Albeit ironic, she wants him to be faithful to her and their love. Ashe states that, for a knight ‘a lady’s love is symbolic: it is what he wins, the marker of a hero’s worth’.</w:t>
      </w:r>
      <w:r w:rsidRPr="00A62D35">
        <w:rPr>
          <w:rStyle w:val="FootnoteReference"/>
          <w:rFonts w:ascii="Times New Roman" w:hAnsi="Times New Roman" w:cs="Times New Roman"/>
        </w:rPr>
        <w:footnoteReference w:id="54"/>
      </w:r>
      <w:r w:rsidRPr="00A62D35">
        <w:rPr>
          <w:rFonts w:ascii="Times New Roman" w:hAnsi="Times New Roman" w:cs="Times New Roman"/>
        </w:rPr>
        <w:t xml:space="preserve"> In other words, Lancelot being inundated with female attention and affection is the marker of his success as a knight, warrior and hero. To turn them down would be to reject his very ‘identity, his worth, his status as the “best knight” and, as such, as an exemplary (noble)man’.</w:t>
      </w:r>
      <w:r w:rsidRPr="00A62D35">
        <w:rPr>
          <w:rStyle w:val="FootnoteReference"/>
          <w:rFonts w:ascii="Times New Roman" w:hAnsi="Times New Roman" w:cs="Times New Roman"/>
        </w:rPr>
        <w:footnoteReference w:id="55"/>
      </w:r>
      <w:r w:rsidRPr="00A62D35">
        <w:rPr>
          <w:rFonts w:ascii="Times New Roman" w:hAnsi="Times New Roman" w:cs="Times New Roman"/>
        </w:rPr>
        <w:t xml:space="preserve"> Instead of acknowledging his emotional and social reliance on these women – as seen </w:t>
      </w:r>
      <w:r w:rsidRPr="00A62D35">
        <w:rPr>
          <w:rFonts w:ascii="Times New Roman" w:hAnsi="Times New Roman" w:cs="Times New Roman"/>
        </w:rPr>
        <w:lastRenderedPageBreak/>
        <w:t xml:space="preserve">within </w:t>
      </w:r>
      <w:r w:rsidRPr="00A62D35">
        <w:rPr>
          <w:rFonts w:ascii="Times New Roman" w:hAnsi="Times New Roman" w:cs="Times New Roman"/>
          <w:i/>
          <w:iCs/>
        </w:rPr>
        <w:t xml:space="preserve">The Knight of the Cart - </w:t>
      </w:r>
      <w:r w:rsidRPr="00A62D35">
        <w:rPr>
          <w:rFonts w:ascii="Times New Roman" w:hAnsi="Times New Roman" w:cs="Times New Roman"/>
        </w:rPr>
        <w:t xml:space="preserve"> Lancelot’s justification for the growing distance between himself and </w:t>
      </w:r>
      <w:proofErr w:type="spellStart"/>
      <w:r w:rsidRPr="00A62D35">
        <w:rPr>
          <w:rFonts w:ascii="Times New Roman" w:hAnsi="Times New Roman" w:cs="Times New Roman"/>
        </w:rPr>
        <w:t>Guenivere</w:t>
      </w:r>
      <w:proofErr w:type="spellEnd"/>
      <w:r w:rsidRPr="00A62D35">
        <w:rPr>
          <w:rFonts w:ascii="Times New Roman" w:hAnsi="Times New Roman" w:cs="Times New Roman"/>
        </w:rPr>
        <w:t xml:space="preserve"> is that Arthur’s court are beginning to discuss their affair.</w:t>
      </w:r>
    </w:p>
    <w:p w14:paraId="22510E07" w14:textId="390AF5E8" w:rsidR="005B6919" w:rsidRPr="00A62D35" w:rsidRDefault="005B6919" w:rsidP="00685428">
      <w:pPr>
        <w:ind w:left="720" w:right="720"/>
        <w:rPr>
          <w:rFonts w:ascii="Times New Roman" w:hAnsi="Times New Roman" w:cs="Times New Roman"/>
        </w:rPr>
      </w:pPr>
      <w:r w:rsidRPr="00A62D35">
        <w:rPr>
          <w:rFonts w:ascii="Times New Roman" w:hAnsi="Times New Roman" w:cs="Times New Roman"/>
        </w:rPr>
        <w:t>‘</w:t>
      </w:r>
      <w:proofErr w:type="gramStart"/>
      <w:r w:rsidRPr="00A62D35">
        <w:rPr>
          <w:rFonts w:ascii="Times New Roman" w:hAnsi="Times New Roman" w:cs="Times New Roman"/>
        </w:rPr>
        <w:t>many</w:t>
      </w:r>
      <w:proofErr w:type="gramEnd"/>
      <w:r w:rsidRPr="00A62D35">
        <w:rPr>
          <w:rFonts w:ascii="Times New Roman" w:hAnsi="Times New Roman" w:cs="Times New Roman"/>
        </w:rPr>
        <w:t xml:space="preserve"> men speak of our love […] and […] I dread them more for your sake than for any fear I have of them myself, for I may happen to escape and ride myself in a great need, where, madam, ye must abide all that will be said unto you’.</w:t>
      </w:r>
      <w:r w:rsidRPr="00A62D35">
        <w:rPr>
          <w:rStyle w:val="FootnoteReference"/>
          <w:rFonts w:ascii="Times New Roman" w:hAnsi="Times New Roman" w:cs="Times New Roman"/>
        </w:rPr>
        <w:footnoteReference w:id="56"/>
      </w:r>
      <w:r w:rsidRPr="00A62D35">
        <w:rPr>
          <w:rFonts w:ascii="Times New Roman" w:hAnsi="Times New Roman" w:cs="Times New Roman"/>
        </w:rPr>
        <w:t xml:space="preserve"> </w:t>
      </w:r>
    </w:p>
    <w:p w14:paraId="1A93E1EF" w14:textId="77777777" w:rsidR="005B6919" w:rsidRPr="00A62D35" w:rsidRDefault="005B6919" w:rsidP="00E779AF">
      <w:pPr>
        <w:spacing w:line="360" w:lineRule="auto"/>
        <w:rPr>
          <w:rFonts w:ascii="Times New Roman" w:hAnsi="Times New Roman" w:cs="Times New Roman"/>
        </w:rPr>
      </w:pPr>
      <w:r w:rsidRPr="00A62D35">
        <w:rPr>
          <w:rFonts w:ascii="Times New Roman" w:hAnsi="Times New Roman" w:cs="Times New Roman"/>
        </w:rPr>
        <w:t xml:space="preserve">The alliterative ‘many men’ being aware of their immoral relationship emphasises the dangerous predicament of </w:t>
      </w:r>
      <w:proofErr w:type="spellStart"/>
      <w:r w:rsidRPr="00A62D35">
        <w:rPr>
          <w:rFonts w:ascii="Times New Roman" w:hAnsi="Times New Roman" w:cs="Times New Roman"/>
        </w:rPr>
        <w:t>Guenivere’s</w:t>
      </w:r>
      <w:proofErr w:type="spellEnd"/>
      <w:r w:rsidRPr="00A62D35">
        <w:rPr>
          <w:rFonts w:ascii="Times New Roman" w:hAnsi="Times New Roman" w:cs="Times New Roman"/>
        </w:rPr>
        <w:t xml:space="preserve"> situation. As aforementioned, women in Medieval Europe were considered the property of their husbands, and the stealing of a wife from a husband was punishable under English common law when Malory composed </w:t>
      </w:r>
      <w:r w:rsidRPr="00A62D35">
        <w:rPr>
          <w:rFonts w:ascii="Times New Roman" w:hAnsi="Times New Roman" w:cs="Times New Roman"/>
          <w:i/>
          <w:iCs/>
        </w:rPr>
        <w:t xml:space="preserve">Le Morte </w:t>
      </w:r>
      <w:proofErr w:type="spellStart"/>
      <w:r w:rsidRPr="00A62D35">
        <w:rPr>
          <w:rFonts w:ascii="Times New Roman" w:hAnsi="Times New Roman" w:cs="Times New Roman"/>
          <w:i/>
          <w:iCs/>
        </w:rPr>
        <w:t>Darthur</w:t>
      </w:r>
      <w:proofErr w:type="spellEnd"/>
      <w:r w:rsidRPr="00A62D35">
        <w:rPr>
          <w:rFonts w:ascii="Times New Roman" w:hAnsi="Times New Roman" w:cs="Times New Roman"/>
        </w:rPr>
        <w:t xml:space="preserve">. </w:t>
      </w:r>
      <w:r w:rsidRPr="00A62D35">
        <w:rPr>
          <w:rStyle w:val="FootnoteReference"/>
          <w:rFonts w:ascii="Times New Roman" w:hAnsi="Times New Roman" w:cs="Times New Roman"/>
        </w:rPr>
        <w:footnoteReference w:id="57"/>
      </w:r>
      <w:r w:rsidRPr="00A62D35">
        <w:rPr>
          <w:rFonts w:ascii="Times New Roman" w:hAnsi="Times New Roman" w:cs="Times New Roman"/>
        </w:rPr>
        <w:t xml:space="preserve"> In the early thirteenth-century, a ‘royal writ for abduction’ became available to husbands who had been wronged: they had ‘to allege damage’ to themselves by ascertaining that their ‘allegations of adultery’ against their wives were committed in conjunction with other ‘trespassory wrongs by the interloper, such as the taking of the husband’s chattels or damage to his property’.</w:t>
      </w:r>
      <w:r w:rsidRPr="00A62D35">
        <w:rPr>
          <w:rStyle w:val="FootnoteReference"/>
          <w:rFonts w:ascii="Times New Roman" w:hAnsi="Times New Roman" w:cs="Times New Roman"/>
        </w:rPr>
        <w:footnoteReference w:id="58"/>
      </w:r>
      <w:r w:rsidRPr="00A62D35">
        <w:rPr>
          <w:rFonts w:ascii="Times New Roman" w:hAnsi="Times New Roman" w:cs="Times New Roman"/>
        </w:rPr>
        <w:t xml:space="preserve"> Abducting a woman by force was known as ‘ravishment’, and in addition to the writ of abduction it was criminalized in 1275; both statutes made rape a felony crime, but if the wife did not claim rape because she consented then her husband or father could claim this for her.</w:t>
      </w:r>
      <w:r w:rsidRPr="00A62D35">
        <w:rPr>
          <w:rStyle w:val="FootnoteReference"/>
          <w:rFonts w:ascii="Times New Roman" w:hAnsi="Times New Roman" w:cs="Times New Roman"/>
        </w:rPr>
        <w:footnoteReference w:id="59"/>
      </w:r>
      <w:r w:rsidRPr="00A62D35">
        <w:rPr>
          <w:rFonts w:ascii="Times New Roman" w:hAnsi="Times New Roman" w:cs="Times New Roman"/>
        </w:rPr>
        <w:t xml:space="preserve"> Perhaps this is what Lancelot refers to when he states that </w:t>
      </w:r>
      <w:proofErr w:type="spellStart"/>
      <w:r w:rsidRPr="00A62D35">
        <w:rPr>
          <w:rFonts w:ascii="Times New Roman" w:hAnsi="Times New Roman" w:cs="Times New Roman"/>
        </w:rPr>
        <w:t>Guenivere</w:t>
      </w:r>
      <w:proofErr w:type="spellEnd"/>
      <w:r w:rsidRPr="00A62D35">
        <w:rPr>
          <w:rFonts w:ascii="Times New Roman" w:hAnsi="Times New Roman" w:cs="Times New Roman"/>
        </w:rPr>
        <w:t xml:space="preserve"> must ‘abide all that will be said unto’ her – no matter what she says to defend their relationship, it is Arthur’s opinion as the husband that will determine their fates. According to the court system, </w:t>
      </w:r>
      <w:proofErr w:type="spellStart"/>
      <w:r w:rsidRPr="00A62D35">
        <w:rPr>
          <w:rFonts w:ascii="Times New Roman" w:hAnsi="Times New Roman" w:cs="Times New Roman"/>
        </w:rPr>
        <w:t>Guenivere</w:t>
      </w:r>
      <w:proofErr w:type="spellEnd"/>
      <w:r w:rsidRPr="00A62D35">
        <w:rPr>
          <w:rFonts w:ascii="Times New Roman" w:hAnsi="Times New Roman" w:cs="Times New Roman"/>
        </w:rPr>
        <w:t xml:space="preserve"> has been stolen from her husband Arthur by Lancelot, but the absence of violence would have made this difficult to punish even in secular and ecclesiastical courts.</w:t>
      </w:r>
      <w:r w:rsidRPr="00A62D35">
        <w:rPr>
          <w:rStyle w:val="FootnoteReference"/>
          <w:rFonts w:ascii="Times New Roman" w:hAnsi="Times New Roman" w:cs="Times New Roman"/>
        </w:rPr>
        <w:footnoteReference w:id="60"/>
      </w:r>
      <w:r w:rsidRPr="00A62D35">
        <w:rPr>
          <w:rFonts w:ascii="Times New Roman" w:hAnsi="Times New Roman" w:cs="Times New Roman"/>
        </w:rPr>
        <w:t xml:space="preserve"> Caroline Dunn explores the phenomena of non-violent abductions in her book entitled </w:t>
      </w:r>
      <w:r w:rsidRPr="00A62D35">
        <w:rPr>
          <w:rFonts w:ascii="Times New Roman" w:hAnsi="Times New Roman" w:cs="Times New Roman"/>
          <w:i/>
          <w:iCs/>
        </w:rPr>
        <w:t xml:space="preserve">Stolen Women in Medieval England: Rape, Abduction, and Adultery, 1100-1500: </w:t>
      </w:r>
      <w:r w:rsidRPr="00A62D35">
        <w:rPr>
          <w:rFonts w:ascii="Times New Roman" w:hAnsi="Times New Roman" w:cs="Times New Roman"/>
        </w:rPr>
        <w:t>Dunn states that cases where women were abducted and held for monetary ransom were a rarity due to the laws of inheritance, and they were more likely to have been abducted for purposes of sexual assault.</w:t>
      </w:r>
      <w:r w:rsidRPr="00A62D35">
        <w:rPr>
          <w:rStyle w:val="FootnoteReference"/>
          <w:rFonts w:ascii="Times New Roman" w:hAnsi="Times New Roman" w:cs="Times New Roman"/>
        </w:rPr>
        <w:footnoteReference w:id="61"/>
      </w:r>
      <w:r w:rsidRPr="00A62D35">
        <w:rPr>
          <w:rFonts w:ascii="Times New Roman" w:hAnsi="Times New Roman" w:cs="Times New Roman"/>
        </w:rPr>
        <w:t xml:space="preserve"> In some instances however, a woman was a “victim” of ‘consensual abduction’, whereby she simply ran away with a lover or abandoned an unhappy marriage.</w:t>
      </w:r>
      <w:r w:rsidRPr="00A62D35">
        <w:rPr>
          <w:rStyle w:val="FootnoteReference"/>
          <w:rFonts w:ascii="Times New Roman" w:hAnsi="Times New Roman" w:cs="Times New Roman"/>
        </w:rPr>
        <w:footnoteReference w:id="62"/>
      </w:r>
      <w:r w:rsidRPr="00A62D35">
        <w:rPr>
          <w:rFonts w:ascii="Times New Roman" w:hAnsi="Times New Roman" w:cs="Times New Roman"/>
        </w:rPr>
        <w:t xml:space="preserve"> Thus ecclesiastical courts made a distinction between rape through the use of force and rape through seduction – in this definition of rape, ‘it must be violent’ with compensation given to victim and the family of the woman assaulted (fines, chattel etc.).</w:t>
      </w:r>
      <w:r w:rsidRPr="00A62D35">
        <w:rPr>
          <w:rStyle w:val="FootnoteReference"/>
          <w:rFonts w:ascii="Times New Roman" w:hAnsi="Times New Roman" w:cs="Times New Roman"/>
        </w:rPr>
        <w:footnoteReference w:id="63"/>
      </w:r>
      <w:r w:rsidRPr="00A62D35">
        <w:rPr>
          <w:rFonts w:ascii="Times New Roman" w:hAnsi="Times New Roman" w:cs="Times New Roman"/>
        </w:rPr>
        <w:t xml:space="preserve"> Malory portrays Lancelot </w:t>
      </w:r>
      <w:r w:rsidRPr="00A62D35">
        <w:rPr>
          <w:rFonts w:ascii="Times New Roman" w:hAnsi="Times New Roman" w:cs="Times New Roman"/>
        </w:rPr>
        <w:lastRenderedPageBreak/>
        <w:t xml:space="preserve">and </w:t>
      </w:r>
      <w:proofErr w:type="spellStart"/>
      <w:r w:rsidRPr="00A62D35">
        <w:rPr>
          <w:rFonts w:ascii="Times New Roman" w:hAnsi="Times New Roman" w:cs="Times New Roman"/>
        </w:rPr>
        <w:t>Guenivere’s</w:t>
      </w:r>
      <w:proofErr w:type="spellEnd"/>
      <w:r w:rsidRPr="00A62D35">
        <w:rPr>
          <w:rFonts w:ascii="Times New Roman" w:hAnsi="Times New Roman" w:cs="Times New Roman"/>
        </w:rPr>
        <w:t xml:space="preserve"> relationship as one of consensual abduction, absolving either of legal responsibility and convincing the reader that their love is mutual, pure and virtuous despite it being adulterous. As if to drive this point home, he includes an example of forced abduction with sexual undertones later within the tale of </w:t>
      </w:r>
      <w:r w:rsidRPr="00A62D35">
        <w:rPr>
          <w:rFonts w:ascii="Times New Roman" w:hAnsi="Times New Roman" w:cs="Times New Roman"/>
          <w:i/>
          <w:iCs/>
        </w:rPr>
        <w:t xml:space="preserve">Sir Lancelot and Queen </w:t>
      </w:r>
      <w:proofErr w:type="spellStart"/>
      <w:r w:rsidRPr="00A62D35">
        <w:rPr>
          <w:rFonts w:ascii="Times New Roman" w:hAnsi="Times New Roman" w:cs="Times New Roman"/>
          <w:i/>
          <w:iCs/>
        </w:rPr>
        <w:t>Guenivere</w:t>
      </w:r>
      <w:proofErr w:type="spellEnd"/>
      <w:r w:rsidRPr="00A62D35">
        <w:rPr>
          <w:rFonts w:ascii="Times New Roman" w:hAnsi="Times New Roman" w:cs="Times New Roman"/>
          <w:i/>
          <w:iCs/>
        </w:rPr>
        <w:t xml:space="preserve">. </w:t>
      </w:r>
    </w:p>
    <w:p w14:paraId="364F5AED" w14:textId="77777777" w:rsidR="005B6919" w:rsidRPr="00A62D35" w:rsidRDefault="005B6919" w:rsidP="00E779AF">
      <w:pPr>
        <w:ind w:left="720" w:right="720"/>
        <w:rPr>
          <w:rFonts w:ascii="Times New Roman" w:hAnsi="Times New Roman" w:cs="Times New Roman"/>
        </w:rPr>
      </w:pPr>
      <w:r w:rsidRPr="00A62D35">
        <w:rPr>
          <w:rFonts w:ascii="Times New Roman" w:hAnsi="Times New Roman" w:cs="Times New Roman"/>
        </w:rPr>
        <w:t xml:space="preserve">‘As for all this language,’ said Sir </w:t>
      </w:r>
      <w:proofErr w:type="spellStart"/>
      <w:r w:rsidRPr="00A62D35">
        <w:rPr>
          <w:rFonts w:ascii="Times New Roman" w:hAnsi="Times New Roman" w:cs="Times New Roman"/>
        </w:rPr>
        <w:t>Meliagaunt</w:t>
      </w:r>
      <w:proofErr w:type="spellEnd"/>
      <w:r w:rsidRPr="00A62D35">
        <w:rPr>
          <w:rFonts w:ascii="Times New Roman" w:hAnsi="Times New Roman" w:cs="Times New Roman"/>
        </w:rPr>
        <w:t xml:space="preserve">, ‘be as it be may, for wit you well, madam, I have loved you many a year, and never or now could I get you at such avail; and </w:t>
      </w:r>
      <w:proofErr w:type="gramStart"/>
      <w:r w:rsidRPr="00A62D35">
        <w:rPr>
          <w:rFonts w:ascii="Times New Roman" w:hAnsi="Times New Roman" w:cs="Times New Roman"/>
        </w:rPr>
        <w:t>therefore</w:t>
      </w:r>
      <w:proofErr w:type="gramEnd"/>
      <w:r w:rsidRPr="00A62D35">
        <w:rPr>
          <w:rFonts w:ascii="Times New Roman" w:hAnsi="Times New Roman" w:cs="Times New Roman"/>
        </w:rPr>
        <w:t xml:space="preserve"> I will take you as I find you’.</w:t>
      </w:r>
      <w:r w:rsidRPr="00A62D35">
        <w:rPr>
          <w:rStyle w:val="FootnoteReference"/>
          <w:rFonts w:ascii="Times New Roman" w:hAnsi="Times New Roman" w:cs="Times New Roman"/>
        </w:rPr>
        <w:footnoteReference w:id="64"/>
      </w:r>
      <w:r w:rsidRPr="00A62D35">
        <w:rPr>
          <w:rFonts w:ascii="Times New Roman" w:hAnsi="Times New Roman" w:cs="Times New Roman"/>
        </w:rPr>
        <w:t xml:space="preserve"> </w:t>
      </w:r>
    </w:p>
    <w:p w14:paraId="183C978D" w14:textId="6787A373" w:rsidR="005B6919" w:rsidRPr="00A62D35" w:rsidRDefault="005B6919" w:rsidP="00D977EC">
      <w:pPr>
        <w:spacing w:line="360" w:lineRule="auto"/>
        <w:rPr>
          <w:rFonts w:ascii="Times New Roman" w:hAnsi="Times New Roman" w:cs="Times New Roman"/>
          <w:i/>
          <w:iCs/>
        </w:rPr>
      </w:pPr>
      <w:r w:rsidRPr="00A62D35">
        <w:rPr>
          <w:rFonts w:ascii="Times New Roman" w:hAnsi="Times New Roman" w:cs="Times New Roman"/>
        </w:rPr>
        <w:t xml:space="preserve">Sir </w:t>
      </w:r>
      <w:proofErr w:type="spellStart"/>
      <w:r w:rsidRPr="00A62D35">
        <w:rPr>
          <w:rFonts w:ascii="Times New Roman" w:hAnsi="Times New Roman" w:cs="Times New Roman"/>
        </w:rPr>
        <w:t>Meliagaunt</w:t>
      </w:r>
      <w:proofErr w:type="spellEnd"/>
      <w:r w:rsidRPr="00A62D35">
        <w:rPr>
          <w:rFonts w:ascii="Times New Roman" w:hAnsi="Times New Roman" w:cs="Times New Roman"/>
        </w:rPr>
        <w:t xml:space="preserve"> uses the declarative ‘I will take you’ to communicate that </w:t>
      </w:r>
      <w:proofErr w:type="spellStart"/>
      <w:r w:rsidRPr="00A62D35">
        <w:rPr>
          <w:rFonts w:ascii="Times New Roman" w:hAnsi="Times New Roman" w:cs="Times New Roman"/>
        </w:rPr>
        <w:t>Guenivere</w:t>
      </w:r>
      <w:proofErr w:type="spellEnd"/>
      <w:r w:rsidRPr="00A62D35">
        <w:rPr>
          <w:rFonts w:ascii="Times New Roman" w:hAnsi="Times New Roman" w:cs="Times New Roman"/>
        </w:rPr>
        <w:t xml:space="preserve"> has no agency over her abduction. Repetition of the first-person pronoun ‘I’ also displays an air of obsession for the Queen, making the prospect of abduction immediately sinister. Helen Fulton declares that </w:t>
      </w:r>
      <w:proofErr w:type="spellStart"/>
      <w:r w:rsidRPr="00A62D35">
        <w:rPr>
          <w:rFonts w:ascii="Times New Roman" w:hAnsi="Times New Roman" w:cs="Times New Roman"/>
        </w:rPr>
        <w:t>Guenivere</w:t>
      </w:r>
      <w:proofErr w:type="spellEnd"/>
      <w:r w:rsidRPr="00A62D35">
        <w:rPr>
          <w:rFonts w:ascii="Times New Roman" w:hAnsi="Times New Roman" w:cs="Times New Roman"/>
        </w:rPr>
        <w:t xml:space="preserve"> embodies the medieval stereotype of a ‘faithless queen’, a character used to enforce ‘patriarchal power’ and ‘control of women and their sexual and reproductive capabilities’.</w:t>
      </w:r>
      <w:r w:rsidRPr="00A62D35">
        <w:rPr>
          <w:rStyle w:val="FootnoteReference"/>
          <w:rFonts w:ascii="Times New Roman" w:hAnsi="Times New Roman" w:cs="Times New Roman"/>
        </w:rPr>
        <w:footnoteReference w:id="65"/>
      </w:r>
      <w:r w:rsidRPr="00A62D35">
        <w:rPr>
          <w:rFonts w:ascii="Times New Roman" w:hAnsi="Times New Roman" w:cs="Times New Roman"/>
        </w:rPr>
        <w:t xml:space="preserve"> This, however, implies that </w:t>
      </w:r>
      <w:proofErr w:type="spellStart"/>
      <w:r w:rsidRPr="00A62D35">
        <w:rPr>
          <w:rFonts w:ascii="Times New Roman" w:hAnsi="Times New Roman" w:cs="Times New Roman"/>
        </w:rPr>
        <w:t>Guenivere’s</w:t>
      </w:r>
      <w:proofErr w:type="spellEnd"/>
      <w:r w:rsidRPr="00A62D35">
        <w:rPr>
          <w:rFonts w:ascii="Times New Roman" w:hAnsi="Times New Roman" w:cs="Times New Roman"/>
        </w:rPr>
        <w:t xml:space="preserve"> character exists solely to please the male reader. In opposition to this is </w:t>
      </w:r>
      <w:proofErr w:type="spellStart"/>
      <w:r w:rsidRPr="00A62D35">
        <w:rPr>
          <w:rFonts w:ascii="Times New Roman" w:hAnsi="Times New Roman" w:cs="Times New Roman"/>
        </w:rPr>
        <w:t>Guenivere’s</w:t>
      </w:r>
      <w:proofErr w:type="spellEnd"/>
      <w:r w:rsidRPr="00A62D35">
        <w:rPr>
          <w:rFonts w:ascii="Times New Roman" w:hAnsi="Times New Roman" w:cs="Times New Roman"/>
        </w:rPr>
        <w:t xml:space="preserve"> response to </w:t>
      </w:r>
      <w:proofErr w:type="spellStart"/>
      <w:r w:rsidRPr="00A62D35">
        <w:rPr>
          <w:rFonts w:ascii="Times New Roman" w:hAnsi="Times New Roman" w:cs="Times New Roman"/>
        </w:rPr>
        <w:t>Meliagaunt</w:t>
      </w:r>
      <w:proofErr w:type="spellEnd"/>
      <w:r w:rsidRPr="00A62D35">
        <w:rPr>
          <w:rFonts w:ascii="Times New Roman" w:hAnsi="Times New Roman" w:cs="Times New Roman"/>
        </w:rPr>
        <w:t xml:space="preserve"> which suggests that she is defiant towards male control: ‘I will rather slay myself than I will go with thee’.</w:t>
      </w:r>
      <w:r w:rsidRPr="00A62D35">
        <w:rPr>
          <w:rStyle w:val="FootnoteReference"/>
          <w:rFonts w:ascii="Times New Roman" w:hAnsi="Times New Roman" w:cs="Times New Roman"/>
        </w:rPr>
        <w:footnoteReference w:id="66"/>
      </w:r>
      <w:r w:rsidRPr="00A62D35">
        <w:rPr>
          <w:rFonts w:ascii="Times New Roman" w:hAnsi="Times New Roman" w:cs="Times New Roman"/>
        </w:rPr>
        <w:t xml:space="preserve"> Even as a queen, </w:t>
      </w:r>
      <w:proofErr w:type="spellStart"/>
      <w:r w:rsidRPr="00A62D35">
        <w:rPr>
          <w:rFonts w:ascii="Times New Roman" w:hAnsi="Times New Roman" w:cs="Times New Roman"/>
        </w:rPr>
        <w:t>Guenivere’s</w:t>
      </w:r>
      <w:proofErr w:type="spellEnd"/>
      <w:r w:rsidRPr="00A62D35">
        <w:rPr>
          <w:rFonts w:ascii="Times New Roman" w:hAnsi="Times New Roman" w:cs="Times New Roman"/>
        </w:rPr>
        <w:t xml:space="preserve"> character serves as a reminder of the ‘inherent dangers of womanhood’ during the period.</w:t>
      </w:r>
      <w:r w:rsidRPr="00A62D35">
        <w:rPr>
          <w:rStyle w:val="FootnoteReference"/>
          <w:rFonts w:ascii="Times New Roman" w:hAnsi="Times New Roman" w:cs="Times New Roman"/>
        </w:rPr>
        <w:footnoteReference w:id="67"/>
      </w:r>
      <w:r w:rsidRPr="00A62D35">
        <w:rPr>
          <w:rFonts w:ascii="Times New Roman" w:hAnsi="Times New Roman" w:cs="Times New Roman"/>
        </w:rPr>
        <w:t xml:space="preserve"> Although, here she is not defeated – she is bold and defiant in her declaration that she will commit a violent act upon herself before she is made a victim. Once again, she is using her words as a weapon, portraying herself as an influential and passionate woman with agency.</w:t>
      </w:r>
      <w:r w:rsidRPr="00A62D35">
        <w:rPr>
          <w:rStyle w:val="FootnoteReference"/>
          <w:rFonts w:ascii="Times New Roman" w:hAnsi="Times New Roman" w:cs="Times New Roman"/>
        </w:rPr>
        <w:footnoteReference w:id="68"/>
      </w:r>
      <w:r w:rsidRPr="00A62D35">
        <w:rPr>
          <w:rFonts w:ascii="Times New Roman" w:hAnsi="Times New Roman" w:cs="Times New Roman"/>
        </w:rPr>
        <w:t xml:space="preserve"> She is also cunning in her plan to alert Lancelot to the danger by stating she will go with her abductor under the condition that her knights remain by her side (‘I will go with thee, unless that these noble knights may be in my presence’).</w:t>
      </w:r>
      <w:r w:rsidRPr="00A62D35">
        <w:rPr>
          <w:rStyle w:val="FootnoteReference"/>
          <w:rFonts w:ascii="Times New Roman" w:hAnsi="Times New Roman" w:cs="Times New Roman"/>
        </w:rPr>
        <w:footnoteReference w:id="69"/>
      </w:r>
      <w:r w:rsidRPr="00A62D35">
        <w:rPr>
          <w:rFonts w:ascii="Times New Roman" w:hAnsi="Times New Roman" w:cs="Times New Roman"/>
        </w:rPr>
        <w:t xml:space="preserve"> These knights may have the queens favour, but Lancelot has her love which makes him exceedingly dangerous. Her words are not meant to disarm </w:t>
      </w:r>
      <w:proofErr w:type="spellStart"/>
      <w:r w:rsidRPr="00A62D35">
        <w:rPr>
          <w:rFonts w:ascii="Times New Roman" w:hAnsi="Times New Roman" w:cs="Times New Roman"/>
        </w:rPr>
        <w:t>Meliagaunt</w:t>
      </w:r>
      <w:proofErr w:type="spellEnd"/>
      <w:r w:rsidRPr="00A62D35">
        <w:rPr>
          <w:rFonts w:ascii="Times New Roman" w:hAnsi="Times New Roman" w:cs="Times New Roman"/>
        </w:rPr>
        <w:t xml:space="preserve">, they are meant to frighten him into submission. Contrasting </w:t>
      </w:r>
      <w:proofErr w:type="spellStart"/>
      <w:r w:rsidRPr="00A62D35">
        <w:rPr>
          <w:rFonts w:ascii="Times New Roman" w:hAnsi="Times New Roman" w:cs="Times New Roman"/>
        </w:rPr>
        <w:t>Meliagaunt’s</w:t>
      </w:r>
      <w:proofErr w:type="spellEnd"/>
      <w:r w:rsidRPr="00A62D35">
        <w:rPr>
          <w:rFonts w:ascii="Times New Roman" w:hAnsi="Times New Roman" w:cs="Times New Roman"/>
        </w:rPr>
        <w:t xml:space="preserve"> forced abduction of </w:t>
      </w:r>
      <w:proofErr w:type="spellStart"/>
      <w:r w:rsidRPr="00A62D35">
        <w:rPr>
          <w:rFonts w:ascii="Times New Roman" w:hAnsi="Times New Roman" w:cs="Times New Roman"/>
        </w:rPr>
        <w:t>Guenivere</w:t>
      </w:r>
      <w:proofErr w:type="spellEnd"/>
      <w:r w:rsidRPr="00A62D35">
        <w:rPr>
          <w:rFonts w:ascii="Times New Roman" w:hAnsi="Times New Roman" w:cs="Times New Roman"/>
        </w:rPr>
        <w:t xml:space="preserve"> with Lancelot’s consensual one allows </w:t>
      </w:r>
      <w:proofErr w:type="spellStart"/>
      <w:r w:rsidRPr="00A62D35">
        <w:rPr>
          <w:rFonts w:ascii="Times New Roman" w:hAnsi="Times New Roman" w:cs="Times New Roman"/>
        </w:rPr>
        <w:t>Guenivere</w:t>
      </w:r>
      <w:proofErr w:type="spellEnd"/>
      <w:r w:rsidRPr="00A62D35">
        <w:rPr>
          <w:rFonts w:ascii="Times New Roman" w:hAnsi="Times New Roman" w:cs="Times New Roman"/>
        </w:rPr>
        <w:t xml:space="preserve"> to be defined as a ‘virginal’ and ‘good woman’ despite her adulterous affair, with Malory’s characterisation of the queen further expanding upon the complex and vocal character presented in </w:t>
      </w:r>
      <w:r w:rsidRPr="00A62D35">
        <w:rPr>
          <w:rFonts w:ascii="Times New Roman" w:hAnsi="Times New Roman" w:cs="Times New Roman"/>
          <w:i/>
          <w:iCs/>
        </w:rPr>
        <w:t>The Knight of the Cart.</w:t>
      </w:r>
    </w:p>
    <w:p w14:paraId="5A65726B" w14:textId="4397EDA7" w:rsidR="005B6919" w:rsidRPr="00A62D35" w:rsidRDefault="005B6919" w:rsidP="00376C2D">
      <w:pPr>
        <w:spacing w:line="360" w:lineRule="auto"/>
        <w:jc w:val="center"/>
        <w:rPr>
          <w:rFonts w:ascii="Times New Roman" w:hAnsi="Times New Roman" w:cs="Times New Roman"/>
          <w:b/>
          <w:bCs/>
        </w:rPr>
      </w:pPr>
      <w:r w:rsidRPr="00A62D35">
        <w:rPr>
          <w:rFonts w:ascii="Times New Roman" w:hAnsi="Times New Roman" w:cs="Times New Roman"/>
          <w:b/>
          <w:bCs/>
        </w:rPr>
        <w:t>Conclusion</w:t>
      </w:r>
    </w:p>
    <w:p w14:paraId="4D3AECB6" w14:textId="5FB260DA" w:rsidR="00CF1BC7" w:rsidRPr="00A62D35" w:rsidRDefault="008D4F90" w:rsidP="00376C2D">
      <w:pPr>
        <w:spacing w:line="360" w:lineRule="auto"/>
        <w:rPr>
          <w:rFonts w:ascii="Times New Roman" w:hAnsi="Times New Roman" w:cs="Times New Roman"/>
        </w:rPr>
      </w:pPr>
      <w:r w:rsidRPr="00A62D35">
        <w:rPr>
          <w:rFonts w:ascii="Times New Roman" w:hAnsi="Times New Roman" w:cs="Times New Roman"/>
        </w:rPr>
        <w:t xml:space="preserve">Lancelot and </w:t>
      </w:r>
      <w:proofErr w:type="spellStart"/>
      <w:r w:rsidRPr="00A62D35">
        <w:rPr>
          <w:rFonts w:ascii="Times New Roman" w:hAnsi="Times New Roman" w:cs="Times New Roman"/>
        </w:rPr>
        <w:t>Guenivere</w:t>
      </w:r>
      <w:proofErr w:type="spellEnd"/>
      <w:r w:rsidRPr="00A62D35">
        <w:rPr>
          <w:rFonts w:ascii="Times New Roman" w:hAnsi="Times New Roman" w:cs="Times New Roman"/>
        </w:rPr>
        <w:t xml:space="preserve"> / Guinevere within </w:t>
      </w:r>
      <w:r w:rsidRPr="00A62D35">
        <w:rPr>
          <w:rFonts w:ascii="Times New Roman" w:hAnsi="Times New Roman" w:cs="Times New Roman"/>
          <w:i/>
          <w:iCs/>
        </w:rPr>
        <w:t xml:space="preserve">The Knight of the Cart </w:t>
      </w:r>
      <w:r w:rsidRPr="00A62D35">
        <w:rPr>
          <w:rFonts w:ascii="Times New Roman" w:hAnsi="Times New Roman" w:cs="Times New Roman"/>
        </w:rPr>
        <w:t xml:space="preserve">and </w:t>
      </w:r>
      <w:r w:rsidRPr="00A62D35">
        <w:rPr>
          <w:rFonts w:ascii="Times New Roman" w:hAnsi="Times New Roman" w:cs="Times New Roman"/>
          <w:i/>
          <w:iCs/>
        </w:rPr>
        <w:t xml:space="preserve">Le Morte </w:t>
      </w:r>
      <w:proofErr w:type="spellStart"/>
      <w:r w:rsidRPr="00A62D35">
        <w:rPr>
          <w:rFonts w:ascii="Times New Roman" w:hAnsi="Times New Roman" w:cs="Times New Roman"/>
          <w:i/>
          <w:iCs/>
        </w:rPr>
        <w:t>Darthur</w:t>
      </w:r>
      <w:proofErr w:type="spellEnd"/>
      <w:r w:rsidRPr="00A62D35">
        <w:rPr>
          <w:rFonts w:ascii="Times New Roman" w:hAnsi="Times New Roman" w:cs="Times New Roman"/>
          <w:i/>
          <w:iCs/>
        </w:rPr>
        <w:t xml:space="preserve"> </w:t>
      </w:r>
      <w:r w:rsidRPr="00A62D35">
        <w:rPr>
          <w:rFonts w:ascii="Times New Roman" w:hAnsi="Times New Roman" w:cs="Times New Roman"/>
        </w:rPr>
        <w:t xml:space="preserve">are both portrayed as characters whose identities are determined by external factors. Lancelot is masculine </w:t>
      </w:r>
      <w:proofErr w:type="gramStart"/>
      <w:r w:rsidRPr="00A62D35">
        <w:rPr>
          <w:rFonts w:ascii="Times New Roman" w:hAnsi="Times New Roman" w:cs="Times New Roman"/>
        </w:rPr>
        <w:t xml:space="preserve">as </w:t>
      </w:r>
      <w:r w:rsidRPr="00A62D35">
        <w:rPr>
          <w:rFonts w:ascii="Times New Roman" w:hAnsi="Times New Roman" w:cs="Times New Roman"/>
        </w:rPr>
        <w:lastRenderedPageBreak/>
        <w:t>long as</w:t>
      </w:r>
      <w:proofErr w:type="gramEnd"/>
      <w:r w:rsidRPr="00A62D35">
        <w:rPr>
          <w:rFonts w:ascii="Times New Roman" w:hAnsi="Times New Roman" w:cs="Times New Roman"/>
        </w:rPr>
        <w:t xml:space="preserve"> he has the physical strength for violence and the emotional capacity to satisfy his lover: </w:t>
      </w:r>
      <w:r w:rsidR="001D5CFC" w:rsidRPr="00A62D35">
        <w:rPr>
          <w:rFonts w:ascii="Times New Roman" w:hAnsi="Times New Roman" w:cs="Times New Roman"/>
        </w:rPr>
        <w:t xml:space="preserve">Malory’s </w:t>
      </w:r>
      <w:proofErr w:type="spellStart"/>
      <w:r w:rsidR="001D5CFC" w:rsidRPr="00A62D35">
        <w:rPr>
          <w:rFonts w:ascii="Times New Roman" w:hAnsi="Times New Roman" w:cs="Times New Roman"/>
        </w:rPr>
        <w:t>Guenivere</w:t>
      </w:r>
      <w:proofErr w:type="spellEnd"/>
      <w:r w:rsidR="001D5CFC" w:rsidRPr="00A62D35">
        <w:rPr>
          <w:rFonts w:ascii="Times New Roman" w:hAnsi="Times New Roman" w:cs="Times New Roman"/>
        </w:rPr>
        <w:t xml:space="preserve"> and Chrétien’s Guinevere are vocal women who possess limited agency, but their worth as women are </w:t>
      </w:r>
      <w:proofErr w:type="spellStart"/>
      <w:r w:rsidR="001D5CFC" w:rsidRPr="00A62D35">
        <w:rPr>
          <w:rFonts w:ascii="Times New Roman" w:hAnsi="Times New Roman" w:cs="Times New Roman"/>
        </w:rPr>
        <w:t>dependant</w:t>
      </w:r>
      <w:proofErr w:type="spellEnd"/>
      <w:r w:rsidR="001D5CFC" w:rsidRPr="00A62D35">
        <w:rPr>
          <w:rFonts w:ascii="Times New Roman" w:hAnsi="Times New Roman" w:cs="Times New Roman"/>
        </w:rPr>
        <w:t xml:space="preserve"> on their usefulness to a man. Kruger’s notion that romances are celebratory and aspirational </w:t>
      </w:r>
      <w:r w:rsidR="00FF3D2B" w:rsidRPr="00A62D35">
        <w:rPr>
          <w:rFonts w:ascii="Times New Roman" w:hAnsi="Times New Roman" w:cs="Times New Roman"/>
        </w:rPr>
        <w:t xml:space="preserve">tales for noble society is perhaps somewhat true given that Chrétien’s crafting of his characters and their dynamics are heavily influenced by the court of Marie of France, and his work had some impact upon Malory’s. Although, what is clear is that the presentation of </w:t>
      </w:r>
      <w:proofErr w:type="spellStart"/>
      <w:r w:rsidR="00FF3D2B" w:rsidRPr="00A62D35">
        <w:rPr>
          <w:rFonts w:ascii="Times New Roman" w:hAnsi="Times New Roman" w:cs="Times New Roman"/>
        </w:rPr>
        <w:t>Guenivere</w:t>
      </w:r>
      <w:proofErr w:type="spellEnd"/>
      <w:r w:rsidR="00FF3D2B" w:rsidRPr="00A62D35">
        <w:rPr>
          <w:rFonts w:ascii="Times New Roman" w:hAnsi="Times New Roman" w:cs="Times New Roman"/>
        </w:rPr>
        <w:t xml:space="preserve"> / Guinevere within both tales does attempt to perpetuate male control over female sexuality. The notion that Malory’s </w:t>
      </w:r>
      <w:proofErr w:type="spellStart"/>
      <w:r w:rsidR="00FF3D2B" w:rsidRPr="00A62D35">
        <w:rPr>
          <w:rFonts w:ascii="Times New Roman" w:hAnsi="Times New Roman" w:cs="Times New Roman"/>
        </w:rPr>
        <w:t>Guenivere</w:t>
      </w:r>
      <w:proofErr w:type="spellEnd"/>
      <w:r w:rsidR="00FF3D2B" w:rsidRPr="00A62D35">
        <w:rPr>
          <w:rFonts w:ascii="Times New Roman" w:hAnsi="Times New Roman" w:cs="Times New Roman"/>
        </w:rPr>
        <w:t xml:space="preserve"> must be consensually abducted </w:t>
      </w:r>
      <w:proofErr w:type="gramStart"/>
      <w:r w:rsidR="00FF3D2B" w:rsidRPr="00A62D35">
        <w:rPr>
          <w:rFonts w:ascii="Times New Roman" w:hAnsi="Times New Roman" w:cs="Times New Roman"/>
        </w:rPr>
        <w:t>in order to</w:t>
      </w:r>
      <w:proofErr w:type="gramEnd"/>
      <w:r w:rsidR="00FF3D2B" w:rsidRPr="00A62D35">
        <w:rPr>
          <w:rFonts w:ascii="Times New Roman" w:hAnsi="Times New Roman" w:cs="Times New Roman"/>
        </w:rPr>
        <w:t xml:space="preserve"> give her love to Lancelot highlights the misogynistic undertones of the romance genre, regardless of how chivalric or worthy the knight in question is. Equally, the reliance that masculinity has on female attention and adoration shows how fragile the chivalric and courtly love systems are. </w:t>
      </w:r>
      <w:r w:rsidR="00CF1BC7" w:rsidRPr="00A62D35">
        <w:rPr>
          <w:rFonts w:ascii="Times New Roman" w:hAnsi="Times New Roman" w:cs="Times New Roman"/>
        </w:rPr>
        <w:t xml:space="preserve">Whether Arthurian romance presents an accurate representation of chivalry and courtly love within medieval society is unclear, but the words of </w:t>
      </w:r>
      <w:r w:rsidR="00FF3D2B" w:rsidRPr="00A62D35">
        <w:rPr>
          <w:rFonts w:ascii="Times New Roman" w:hAnsi="Times New Roman" w:cs="Times New Roman"/>
        </w:rPr>
        <w:t xml:space="preserve">David </w:t>
      </w:r>
      <w:proofErr w:type="spellStart"/>
      <w:r w:rsidR="00FF3D2B" w:rsidRPr="00A62D35">
        <w:rPr>
          <w:rFonts w:ascii="Times New Roman" w:hAnsi="Times New Roman" w:cs="Times New Roman"/>
        </w:rPr>
        <w:t>Aers</w:t>
      </w:r>
      <w:proofErr w:type="spellEnd"/>
      <w:r w:rsidR="00FF3D2B" w:rsidRPr="00A62D35">
        <w:rPr>
          <w:rFonts w:ascii="Times New Roman" w:hAnsi="Times New Roman" w:cs="Times New Roman"/>
        </w:rPr>
        <w:t xml:space="preserve"> </w:t>
      </w:r>
      <w:r w:rsidR="00CF1BC7" w:rsidRPr="00A62D35">
        <w:rPr>
          <w:rFonts w:ascii="Times New Roman" w:hAnsi="Times New Roman" w:cs="Times New Roman"/>
        </w:rPr>
        <w:t xml:space="preserve">perhaps summaries this best: </w:t>
      </w:r>
      <w:r w:rsidR="00FF3D2B" w:rsidRPr="00A62D35">
        <w:rPr>
          <w:rFonts w:ascii="Times New Roman" w:hAnsi="Times New Roman" w:cs="Times New Roman"/>
        </w:rPr>
        <w:t>‘conventional romances offered a welcome escape from its audience’s world, not a painful and earnest examination of it’</w:t>
      </w:r>
      <w:r w:rsidR="00CF1BC7" w:rsidRPr="00A62D35">
        <w:rPr>
          <w:rFonts w:ascii="Times New Roman" w:hAnsi="Times New Roman" w:cs="Times New Roman"/>
        </w:rPr>
        <w:t>.</w:t>
      </w:r>
      <w:r w:rsidR="00CF1BC7" w:rsidRPr="00A62D35">
        <w:rPr>
          <w:rStyle w:val="FootnoteReference"/>
          <w:rFonts w:ascii="Times New Roman" w:hAnsi="Times New Roman" w:cs="Times New Roman"/>
        </w:rPr>
        <w:footnoteReference w:id="70"/>
      </w:r>
      <w:r w:rsidR="00CF1BC7" w:rsidRPr="00A62D35">
        <w:rPr>
          <w:rFonts w:ascii="Times New Roman" w:hAnsi="Times New Roman" w:cs="Times New Roman"/>
        </w:rPr>
        <w:t xml:space="preserve"> Female patrons of the arts perhaps placed some of their real-life experiences into the works they commissioned, and this did perhaps give </w:t>
      </w:r>
      <w:proofErr w:type="spellStart"/>
      <w:r w:rsidR="00CF1BC7" w:rsidRPr="00A62D35">
        <w:rPr>
          <w:rFonts w:ascii="Times New Roman" w:hAnsi="Times New Roman" w:cs="Times New Roman"/>
        </w:rPr>
        <w:t>Guenivere</w:t>
      </w:r>
      <w:proofErr w:type="spellEnd"/>
      <w:r w:rsidR="00CF1BC7" w:rsidRPr="00A62D35">
        <w:rPr>
          <w:rFonts w:ascii="Times New Roman" w:hAnsi="Times New Roman" w:cs="Times New Roman"/>
        </w:rPr>
        <w:t xml:space="preserve"> / Guinevere’s character a more prominent place within Arthurian literature. </w:t>
      </w:r>
      <w:r w:rsidR="000F7967" w:rsidRPr="00A62D35">
        <w:rPr>
          <w:rFonts w:ascii="Times New Roman" w:hAnsi="Times New Roman" w:cs="Times New Roman"/>
        </w:rPr>
        <w:t xml:space="preserve">Malory and Chrétien both present a queen who is vocal, intelligent and </w:t>
      </w:r>
      <w:r w:rsidR="007E3A33" w:rsidRPr="00A62D35">
        <w:rPr>
          <w:rFonts w:ascii="Times New Roman" w:hAnsi="Times New Roman" w:cs="Times New Roman"/>
        </w:rPr>
        <w:t>(in some ways) calculating, defying the trope of women having to fulfil the role of ‘virgin’ or ‘temptress’.</w:t>
      </w:r>
      <w:r w:rsidR="007E3A33" w:rsidRPr="00A62D35">
        <w:rPr>
          <w:rStyle w:val="FootnoteReference"/>
          <w:rFonts w:ascii="Times New Roman" w:hAnsi="Times New Roman" w:cs="Times New Roman"/>
        </w:rPr>
        <w:footnoteReference w:id="71"/>
      </w:r>
    </w:p>
    <w:p w14:paraId="5AE207A4" w14:textId="212C7E3D" w:rsidR="008D4F90" w:rsidRPr="00A62D35" w:rsidRDefault="008D4F90">
      <w:pPr>
        <w:rPr>
          <w:rFonts w:ascii="Times New Roman" w:hAnsi="Times New Roman" w:cs="Times New Roman"/>
        </w:rPr>
      </w:pPr>
    </w:p>
    <w:p w14:paraId="6832AAA3" w14:textId="77777777" w:rsidR="00445C80" w:rsidRPr="00A62D35" w:rsidRDefault="00445C80">
      <w:pPr>
        <w:rPr>
          <w:rFonts w:ascii="Times New Roman" w:hAnsi="Times New Roman" w:cs="Times New Roman"/>
        </w:rPr>
      </w:pPr>
    </w:p>
    <w:p w14:paraId="0F6164B9" w14:textId="77777777" w:rsidR="00445C80" w:rsidRPr="00A62D35" w:rsidRDefault="00445C80">
      <w:pPr>
        <w:rPr>
          <w:rFonts w:ascii="Times New Roman" w:hAnsi="Times New Roman" w:cs="Times New Roman"/>
        </w:rPr>
      </w:pPr>
    </w:p>
    <w:p w14:paraId="0FAE054D" w14:textId="77777777" w:rsidR="00445C80" w:rsidRPr="00A62D35" w:rsidRDefault="00445C80">
      <w:pPr>
        <w:rPr>
          <w:rFonts w:ascii="Times New Roman" w:hAnsi="Times New Roman" w:cs="Times New Roman"/>
        </w:rPr>
      </w:pPr>
    </w:p>
    <w:p w14:paraId="10922059" w14:textId="77777777" w:rsidR="00445C80" w:rsidRPr="00A62D35" w:rsidRDefault="00445C80">
      <w:pPr>
        <w:rPr>
          <w:rFonts w:ascii="Times New Roman" w:hAnsi="Times New Roman" w:cs="Times New Roman"/>
        </w:rPr>
      </w:pPr>
    </w:p>
    <w:p w14:paraId="17ADE0B7" w14:textId="77777777" w:rsidR="00445C80" w:rsidRPr="00A62D35" w:rsidRDefault="00445C80">
      <w:pPr>
        <w:rPr>
          <w:rFonts w:ascii="Times New Roman" w:hAnsi="Times New Roman" w:cs="Times New Roman"/>
        </w:rPr>
      </w:pPr>
    </w:p>
    <w:p w14:paraId="05BC0F3A" w14:textId="77777777" w:rsidR="00445C80" w:rsidRPr="00A62D35" w:rsidRDefault="00445C80">
      <w:pPr>
        <w:rPr>
          <w:rFonts w:ascii="Times New Roman" w:hAnsi="Times New Roman" w:cs="Times New Roman"/>
        </w:rPr>
      </w:pPr>
    </w:p>
    <w:p w14:paraId="29850FFF" w14:textId="77777777" w:rsidR="00445C80" w:rsidRPr="00A62D35" w:rsidRDefault="00445C80">
      <w:pPr>
        <w:rPr>
          <w:rFonts w:ascii="Times New Roman" w:hAnsi="Times New Roman" w:cs="Times New Roman"/>
        </w:rPr>
      </w:pPr>
    </w:p>
    <w:p w14:paraId="145BD63E" w14:textId="77777777" w:rsidR="00445C80" w:rsidRPr="00A62D35" w:rsidRDefault="00445C80">
      <w:pPr>
        <w:rPr>
          <w:rFonts w:ascii="Times New Roman" w:hAnsi="Times New Roman" w:cs="Times New Roman"/>
        </w:rPr>
      </w:pPr>
    </w:p>
    <w:p w14:paraId="7B13D45A" w14:textId="77777777" w:rsidR="009D614B" w:rsidRDefault="009D614B" w:rsidP="009D614B">
      <w:pPr>
        <w:rPr>
          <w:rFonts w:ascii="Times New Roman" w:hAnsi="Times New Roman" w:cs="Times New Roman"/>
        </w:rPr>
      </w:pPr>
    </w:p>
    <w:p w14:paraId="1C31EB32" w14:textId="77777777" w:rsidR="00245B94" w:rsidRPr="00A62D35" w:rsidRDefault="00245B94" w:rsidP="009D614B">
      <w:pPr>
        <w:rPr>
          <w:rFonts w:ascii="Times New Roman" w:hAnsi="Times New Roman" w:cs="Times New Roman"/>
          <w:b/>
          <w:bCs/>
        </w:rPr>
      </w:pPr>
    </w:p>
    <w:p w14:paraId="3B1857D6" w14:textId="77777777" w:rsidR="0011464B" w:rsidRPr="00A62D35" w:rsidRDefault="0011464B" w:rsidP="0011464B">
      <w:pPr>
        <w:rPr>
          <w:rFonts w:ascii="Times New Roman" w:hAnsi="Times New Roman" w:cs="Times New Roman"/>
          <w:b/>
          <w:bCs/>
        </w:rPr>
      </w:pPr>
    </w:p>
    <w:p w14:paraId="2E99F564" w14:textId="6E89E4B8" w:rsidR="00445C80" w:rsidRPr="00A62D35" w:rsidRDefault="00445C80" w:rsidP="0011464B">
      <w:pPr>
        <w:jc w:val="center"/>
        <w:rPr>
          <w:rFonts w:ascii="Times New Roman" w:hAnsi="Times New Roman" w:cs="Times New Roman"/>
          <w:b/>
          <w:bCs/>
        </w:rPr>
      </w:pPr>
      <w:r w:rsidRPr="00A62D35">
        <w:rPr>
          <w:rFonts w:ascii="Times New Roman" w:hAnsi="Times New Roman" w:cs="Times New Roman"/>
          <w:b/>
          <w:bCs/>
        </w:rPr>
        <w:lastRenderedPageBreak/>
        <w:t>Bibliography</w:t>
      </w:r>
    </w:p>
    <w:p w14:paraId="3E3D26FB" w14:textId="0D2528A9" w:rsidR="00445C80" w:rsidRPr="00A62D35" w:rsidRDefault="00445C80" w:rsidP="00445C80">
      <w:pPr>
        <w:rPr>
          <w:rFonts w:ascii="Times New Roman" w:hAnsi="Times New Roman" w:cs="Times New Roman"/>
          <w:b/>
          <w:bCs/>
        </w:rPr>
      </w:pPr>
      <w:r w:rsidRPr="00A62D35">
        <w:rPr>
          <w:rFonts w:ascii="Times New Roman" w:hAnsi="Times New Roman" w:cs="Times New Roman"/>
          <w:b/>
          <w:bCs/>
        </w:rPr>
        <w:t>Primary Sources</w:t>
      </w:r>
    </w:p>
    <w:p w14:paraId="30902A22" w14:textId="67D1812C" w:rsidR="00AB6903" w:rsidRPr="00A62D35" w:rsidRDefault="00AB6903" w:rsidP="00445C80">
      <w:pPr>
        <w:rPr>
          <w:rFonts w:ascii="Times New Roman" w:hAnsi="Times New Roman" w:cs="Times New Roman"/>
        </w:rPr>
      </w:pPr>
      <w:bookmarkStart w:id="4" w:name="_Hlk197876436"/>
      <w:r w:rsidRPr="00A62D35">
        <w:rPr>
          <w:rFonts w:ascii="Times New Roman" w:hAnsi="Times New Roman" w:cs="Times New Roman"/>
          <w:lang w:val="en-US"/>
        </w:rPr>
        <w:t>d</w:t>
      </w:r>
      <w:r w:rsidRPr="00A62D35">
        <w:rPr>
          <w:rFonts w:ascii="Times New Roman" w:hAnsi="Times New Roman" w:cs="Times New Roman"/>
          <w:lang w:val="en-US"/>
        </w:rPr>
        <w:t>e Troyes,</w:t>
      </w:r>
      <w:r w:rsidRPr="00A62D35">
        <w:rPr>
          <w:rFonts w:ascii="Times New Roman" w:hAnsi="Times New Roman" w:cs="Times New Roman"/>
          <w:lang w:val="en-US"/>
        </w:rPr>
        <w:t xml:space="preserve"> </w:t>
      </w:r>
      <w:r w:rsidRPr="00A62D35">
        <w:rPr>
          <w:rFonts w:ascii="Times New Roman" w:hAnsi="Times New Roman" w:cs="Times New Roman"/>
        </w:rPr>
        <w:t>Chrétien</w:t>
      </w:r>
      <w:r w:rsidRPr="00A62D35">
        <w:rPr>
          <w:rFonts w:ascii="Times New Roman" w:hAnsi="Times New Roman" w:cs="Times New Roman"/>
        </w:rPr>
        <w:t>,</w:t>
      </w:r>
      <w:r w:rsidRPr="00A62D35">
        <w:rPr>
          <w:rFonts w:ascii="Times New Roman" w:hAnsi="Times New Roman" w:cs="Times New Roman"/>
          <w:lang w:val="en-US"/>
        </w:rPr>
        <w:t xml:space="preserve"> </w:t>
      </w:r>
      <w:r w:rsidRPr="00A62D35">
        <w:rPr>
          <w:rFonts w:ascii="Times New Roman" w:hAnsi="Times New Roman" w:cs="Times New Roman"/>
          <w:i/>
          <w:iCs/>
          <w:lang w:val="en-US"/>
        </w:rPr>
        <w:t>Arthurian Romances</w:t>
      </w:r>
      <w:r w:rsidRPr="00A62D35">
        <w:rPr>
          <w:rFonts w:ascii="Times New Roman" w:hAnsi="Times New Roman" w:cs="Times New Roman"/>
          <w:lang w:val="en-US"/>
        </w:rPr>
        <w:t>, ed. And intro. by William W. Kibler (Penguin Books</w:t>
      </w:r>
      <w:proofErr w:type="gramStart"/>
      <w:r w:rsidRPr="00A62D35">
        <w:rPr>
          <w:rFonts w:ascii="Times New Roman" w:hAnsi="Times New Roman" w:cs="Times New Roman"/>
          <w:lang w:val="en-US"/>
        </w:rPr>
        <w:t xml:space="preserve">, </w:t>
      </w:r>
      <w:r w:rsidR="005706B2" w:rsidRPr="00A62D35">
        <w:rPr>
          <w:rFonts w:ascii="Times New Roman" w:hAnsi="Times New Roman" w:cs="Times New Roman"/>
          <w:lang w:val="en-US"/>
        </w:rPr>
        <w:tab/>
      </w:r>
      <w:r w:rsidRPr="00A62D35">
        <w:rPr>
          <w:rFonts w:ascii="Times New Roman" w:hAnsi="Times New Roman" w:cs="Times New Roman"/>
          <w:lang w:val="en-US"/>
        </w:rPr>
        <w:t>2004</w:t>
      </w:r>
      <w:proofErr w:type="gramEnd"/>
      <w:r w:rsidRPr="00A62D35">
        <w:rPr>
          <w:rFonts w:ascii="Times New Roman" w:hAnsi="Times New Roman" w:cs="Times New Roman"/>
          <w:lang w:val="en-US"/>
        </w:rPr>
        <w:t>).</w:t>
      </w:r>
    </w:p>
    <w:p w14:paraId="79169D79" w14:textId="63D2FF11" w:rsidR="001D5E98" w:rsidRPr="00A62D35" w:rsidRDefault="001D5E98" w:rsidP="00445C80">
      <w:pPr>
        <w:rPr>
          <w:rFonts w:ascii="Times New Roman" w:hAnsi="Times New Roman" w:cs="Times New Roman"/>
        </w:rPr>
      </w:pPr>
      <w:bookmarkStart w:id="5" w:name="_Hlk197883526"/>
      <w:r w:rsidRPr="00A62D35">
        <w:rPr>
          <w:rFonts w:ascii="Times New Roman" w:hAnsi="Times New Roman" w:cs="Times New Roman"/>
        </w:rPr>
        <w:t xml:space="preserve">Malory, Sir Thomas, </w:t>
      </w:r>
      <w:r w:rsidRPr="00A62D35">
        <w:rPr>
          <w:rFonts w:ascii="Times New Roman" w:hAnsi="Times New Roman" w:cs="Times New Roman"/>
          <w:i/>
          <w:iCs/>
        </w:rPr>
        <w:t xml:space="preserve">Le Morte </w:t>
      </w:r>
      <w:proofErr w:type="spellStart"/>
      <w:r w:rsidRPr="00A62D35">
        <w:rPr>
          <w:rFonts w:ascii="Times New Roman" w:hAnsi="Times New Roman" w:cs="Times New Roman"/>
          <w:i/>
          <w:iCs/>
        </w:rPr>
        <w:t>Darthur</w:t>
      </w:r>
      <w:proofErr w:type="spellEnd"/>
      <w:r w:rsidRPr="00A62D35">
        <w:rPr>
          <w:rFonts w:ascii="Times New Roman" w:hAnsi="Times New Roman" w:cs="Times New Roman"/>
          <w:i/>
          <w:iCs/>
        </w:rPr>
        <w:t xml:space="preserve">, </w:t>
      </w:r>
      <w:r w:rsidRPr="00A62D35">
        <w:rPr>
          <w:rFonts w:ascii="Times New Roman" w:hAnsi="Times New Roman" w:cs="Times New Roman"/>
        </w:rPr>
        <w:t>ed.</w:t>
      </w:r>
      <w:r w:rsidR="00A92039" w:rsidRPr="00A62D35">
        <w:rPr>
          <w:rFonts w:ascii="Times New Roman" w:hAnsi="Times New Roman" w:cs="Times New Roman"/>
        </w:rPr>
        <w:t xml:space="preserve"> and intro.</w:t>
      </w:r>
      <w:r w:rsidRPr="00A62D35">
        <w:rPr>
          <w:rFonts w:ascii="Times New Roman" w:hAnsi="Times New Roman" w:cs="Times New Roman"/>
        </w:rPr>
        <w:t xml:space="preserve"> by Helen Cooper (Oxford University Press, </w:t>
      </w:r>
      <w:r w:rsidR="00A92039" w:rsidRPr="00A62D35">
        <w:rPr>
          <w:rFonts w:ascii="Times New Roman" w:hAnsi="Times New Roman" w:cs="Times New Roman"/>
        </w:rPr>
        <w:tab/>
      </w:r>
      <w:r w:rsidRPr="00A62D35">
        <w:rPr>
          <w:rFonts w:ascii="Times New Roman" w:hAnsi="Times New Roman" w:cs="Times New Roman"/>
        </w:rPr>
        <w:t>1998).</w:t>
      </w:r>
    </w:p>
    <w:bookmarkEnd w:id="5"/>
    <w:p w14:paraId="3FFF854B" w14:textId="08ACA8C3" w:rsidR="00B81511" w:rsidRPr="00A62D35" w:rsidRDefault="00B81511" w:rsidP="00445C80">
      <w:pPr>
        <w:rPr>
          <w:rFonts w:ascii="Times New Roman" w:hAnsi="Times New Roman" w:cs="Times New Roman"/>
          <w:lang w:val="en-US"/>
        </w:rPr>
      </w:pPr>
      <w:r w:rsidRPr="00A62D35">
        <w:rPr>
          <w:rFonts w:ascii="Times New Roman" w:hAnsi="Times New Roman" w:cs="Times New Roman"/>
          <w:i/>
          <w:iCs/>
        </w:rPr>
        <w:t xml:space="preserve">The New Cambridge Companion to </w:t>
      </w:r>
      <w:r w:rsidRPr="00A62D35">
        <w:rPr>
          <w:rFonts w:ascii="Times New Roman" w:hAnsi="Times New Roman" w:cs="Times New Roman"/>
          <w:i/>
          <w:iCs/>
          <w:lang w:val="en-US"/>
        </w:rPr>
        <w:t>Medieval Romance</w:t>
      </w:r>
      <w:r w:rsidRPr="00A62D35">
        <w:rPr>
          <w:rFonts w:ascii="Times New Roman" w:hAnsi="Times New Roman" w:cs="Times New Roman"/>
          <w:lang w:val="en-US"/>
        </w:rPr>
        <w:t xml:space="preserve">, ed. </w:t>
      </w:r>
      <w:r w:rsidR="002D21F7" w:rsidRPr="00A62D35">
        <w:rPr>
          <w:rFonts w:ascii="Times New Roman" w:hAnsi="Times New Roman" w:cs="Times New Roman"/>
          <w:lang w:val="en-US"/>
        </w:rPr>
        <w:t>b</w:t>
      </w:r>
      <w:r w:rsidRPr="00A62D35">
        <w:rPr>
          <w:rFonts w:ascii="Times New Roman" w:hAnsi="Times New Roman" w:cs="Times New Roman"/>
          <w:lang w:val="en-US"/>
        </w:rPr>
        <w:t xml:space="preserve">y Roberta L. Krueger (Cambridge </w:t>
      </w:r>
      <w:r w:rsidRPr="00A62D35">
        <w:rPr>
          <w:rFonts w:ascii="Times New Roman" w:hAnsi="Times New Roman" w:cs="Times New Roman"/>
          <w:lang w:val="en-US"/>
        </w:rPr>
        <w:tab/>
      </w:r>
      <w:r w:rsidRPr="00A62D35">
        <w:rPr>
          <w:rFonts w:ascii="Times New Roman" w:hAnsi="Times New Roman" w:cs="Times New Roman"/>
          <w:lang w:val="en-US"/>
        </w:rPr>
        <w:t>University Press, 2023)</w:t>
      </w:r>
      <w:r w:rsidRPr="00A62D35">
        <w:rPr>
          <w:rFonts w:ascii="Times New Roman" w:hAnsi="Times New Roman" w:cs="Times New Roman"/>
          <w:lang w:val="en-US"/>
        </w:rPr>
        <w:t>.</w:t>
      </w:r>
    </w:p>
    <w:bookmarkEnd w:id="4"/>
    <w:p w14:paraId="348E5E95" w14:textId="408113E0" w:rsidR="00445C80" w:rsidRPr="00A62D35" w:rsidRDefault="001D5E98" w:rsidP="00445C80">
      <w:pPr>
        <w:rPr>
          <w:rFonts w:ascii="Times New Roman" w:hAnsi="Times New Roman" w:cs="Times New Roman"/>
          <w:b/>
          <w:bCs/>
        </w:rPr>
      </w:pPr>
      <w:r w:rsidRPr="00A62D35">
        <w:rPr>
          <w:rFonts w:ascii="Times New Roman" w:hAnsi="Times New Roman" w:cs="Times New Roman"/>
          <w:b/>
          <w:bCs/>
        </w:rPr>
        <w:t>Secondary Sources</w:t>
      </w:r>
    </w:p>
    <w:p w14:paraId="44A702FF" w14:textId="0DED3BFA" w:rsidR="008E0812" w:rsidRPr="00A62D35" w:rsidRDefault="008E0812" w:rsidP="00445C80">
      <w:pPr>
        <w:rPr>
          <w:rFonts w:ascii="Times New Roman" w:hAnsi="Times New Roman" w:cs="Times New Roman"/>
        </w:rPr>
      </w:pPr>
      <w:proofErr w:type="spellStart"/>
      <w:r w:rsidRPr="00A62D35">
        <w:rPr>
          <w:rFonts w:ascii="Times New Roman" w:hAnsi="Times New Roman" w:cs="Times New Roman"/>
        </w:rPr>
        <w:t>Aers</w:t>
      </w:r>
      <w:proofErr w:type="spellEnd"/>
      <w:r w:rsidRPr="00A62D35">
        <w:rPr>
          <w:rFonts w:ascii="Times New Roman" w:hAnsi="Times New Roman" w:cs="Times New Roman"/>
        </w:rPr>
        <w:t>,</w:t>
      </w:r>
      <w:r w:rsidRPr="00A62D35">
        <w:rPr>
          <w:rFonts w:ascii="Times New Roman" w:hAnsi="Times New Roman" w:cs="Times New Roman"/>
        </w:rPr>
        <w:t xml:space="preserve"> </w:t>
      </w:r>
      <w:r w:rsidRPr="00A62D35">
        <w:rPr>
          <w:rFonts w:ascii="Times New Roman" w:hAnsi="Times New Roman" w:cs="Times New Roman"/>
        </w:rPr>
        <w:t>David</w:t>
      </w:r>
      <w:r w:rsidRPr="00A62D35">
        <w:rPr>
          <w:rFonts w:ascii="Times New Roman" w:hAnsi="Times New Roman" w:cs="Times New Roman"/>
        </w:rPr>
        <w:t>,</w:t>
      </w:r>
      <w:r w:rsidRPr="00A62D35">
        <w:rPr>
          <w:rFonts w:ascii="Times New Roman" w:hAnsi="Times New Roman" w:cs="Times New Roman"/>
        </w:rPr>
        <w:t xml:space="preserve"> ‘Criseyde: Woman in Medieval Society’, </w:t>
      </w:r>
      <w:r w:rsidRPr="00A62D35">
        <w:rPr>
          <w:rFonts w:ascii="Times New Roman" w:hAnsi="Times New Roman" w:cs="Times New Roman"/>
          <w:i/>
          <w:iCs/>
        </w:rPr>
        <w:t xml:space="preserve">The Chaucer Review, </w:t>
      </w:r>
      <w:r w:rsidRPr="00A62D35">
        <w:rPr>
          <w:rFonts w:ascii="Times New Roman" w:hAnsi="Times New Roman" w:cs="Times New Roman"/>
        </w:rPr>
        <w:t>13.3 (1979), pp. 177-</w:t>
      </w:r>
      <w:r w:rsidRPr="00A62D35">
        <w:rPr>
          <w:rFonts w:ascii="Times New Roman" w:hAnsi="Times New Roman" w:cs="Times New Roman"/>
        </w:rPr>
        <w:tab/>
      </w:r>
      <w:r w:rsidRPr="00A62D35">
        <w:rPr>
          <w:rFonts w:ascii="Times New Roman" w:hAnsi="Times New Roman" w:cs="Times New Roman"/>
        </w:rPr>
        <w:t>200 (p. 180).</w:t>
      </w:r>
    </w:p>
    <w:p w14:paraId="6EB98268" w14:textId="01737047" w:rsidR="00265A2F" w:rsidRPr="00A62D35" w:rsidRDefault="00265A2F" w:rsidP="00445C80">
      <w:pPr>
        <w:rPr>
          <w:rFonts w:ascii="Times New Roman" w:hAnsi="Times New Roman" w:cs="Times New Roman"/>
          <w:lang w:val="en-US"/>
        </w:rPr>
      </w:pPr>
      <w:r w:rsidRPr="00A62D35">
        <w:rPr>
          <w:rFonts w:ascii="Times New Roman" w:hAnsi="Times New Roman" w:cs="Times New Roman"/>
        </w:rPr>
        <w:t>Ashe,</w:t>
      </w:r>
      <w:r w:rsidRPr="00A62D35">
        <w:rPr>
          <w:rFonts w:ascii="Times New Roman" w:hAnsi="Times New Roman" w:cs="Times New Roman"/>
        </w:rPr>
        <w:t xml:space="preserve"> </w:t>
      </w:r>
      <w:r w:rsidRPr="00A62D35">
        <w:rPr>
          <w:rFonts w:ascii="Times New Roman" w:hAnsi="Times New Roman" w:cs="Times New Roman"/>
        </w:rPr>
        <w:t>Laura</w:t>
      </w:r>
      <w:r w:rsidRPr="00A62D35">
        <w:rPr>
          <w:rFonts w:ascii="Times New Roman" w:hAnsi="Times New Roman" w:cs="Times New Roman"/>
        </w:rPr>
        <w:t>,</w:t>
      </w:r>
      <w:r w:rsidRPr="00A62D35">
        <w:rPr>
          <w:rFonts w:ascii="Times New Roman" w:hAnsi="Times New Roman" w:cs="Times New Roman"/>
        </w:rPr>
        <w:t xml:space="preserve"> ‘For Love and For Lovers: The Origins of Romance’, in </w:t>
      </w:r>
      <w:r w:rsidRPr="00A62D35">
        <w:rPr>
          <w:rFonts w:ascii="Times New Roman" w:hAnsi="Times New Roman" w:cs="Times New Roman"/>
          <w:i/>
          <w:iCs/>
        </w:rPr>
        <w:t xml:space="preserve">The New Cambridge </w:t>
      </w:r>
      <w:r w:rsidRPr="00A62D35">
        <w:rPr>
          <w:rFonts w:ascii="Times New Roman" w:hAnsi="Times New Roman" w:cs="Times New Roman"/>
          <w:i/>
          <w:iCs/>
        </w:rPr>
        <w:tab/>
      </w:r>
      <w:r w:rsidRPr="00A62D35">
        <w:rPr>
          <w:rFonts w:ascii="Times New Roman" w:hAnsi="Times New Roman" w:cs="Times New Roman"/>
          <w:i/>
          <w:iCs/>
        </w:rPr>
        <w:t xml:space="preserve">Companion to </w:t>
      </w:r>
      <w:r w:rsidRPr="00A62D35">
        <w:rPr>
          <w:rFonts w:ascii="Times New Roman" w:hAnsi="Times New Roman" w:cs="Times New Roman"/>
          <w:i/>
          <w:iCs/>
          <w:lang w:val="en-US"/>
        </w:rPr>
        <w:t xml:space="preserve">Medieval Romance, </w:t>
      </w:r>
      <w:r w:rsidRPr="00A62D35">
        <w:rPr>
          <w:rFonts w:ascii="Times New Roman" w:hAnsi="Times New Roman" w:cs="Times New Roman"/>
          <w:lang w:val="en-US"/>
        </w:rPr>
        <w:t xml:space="preserve">ed. by Roberta L. Krueger (Cambridge University </w:t>
      </w:r>
      <w:r w:rsidRPr="00A62D35">
        <w:rPr>
          <w:rFonts w:ascii="Times New Roman" w:hAnsi="Times New Roman" w:cs="Times New Roman"/>
          <w:lang w:val="en-US"/>
        </w:rPr>
        <w:tab/>
      </w:r>
      <w:r w:rsidRPr="00A62D35">
        <w:rPr>
          <w:rFonts w:ascii="Times New Roman" w:hAnsi="Times New Roman" w:cs="Times New Roman"/>
          <w:lang w:val="en-US"/>
        </w:rPr>
        <w:t>Press, 2023), pp. 14-28</w:t>
      </w:r>
      <w:r w:rsidRPr="00A62D35">
        <w:rPr>
          <w:rFonts w:ascii="Times New Roman" w:hAnsi="Times New Roman" w:cs="Times New Roman"/>
          <w:lang w:val="en-US"/>
        </w:rPr>
        <w:t>.</w:t>
      </w:r>
    </w:p>
    <w:p w14:paraId="1C322CD6" w14:textId="32F4016D" w:rsidR="00D330EB" w:rsidRPr="00A62D35" w:rsidRDefault="00D330EB" w:rsidP="00445C80">
      <w:pPr>
        <w:rPr>
          <w:rFonts w:ascii="Times New Roman" w:hAnsi="Times New Roman" w:cs="Times New Roman"/>
        </w:rPr>
      </w:pPr>
      <w:r w:rsidRPr="00A62D35">
        <w:rPr>
          <w:rFonts w:ascii="Times New Roman" w:hAnsi="Times New Roman" w:cs="Times New Roman"/>
        </w:rPr>
        <w:t>Bridgwood,</w:t>
      </w:r>
      <w:r w:rsidRPr="00A62D35">
        <w:rPr>
          <w:rFonts w:ascii="Times New Roman" w:hAnsi="Times New Roman" w:cs="Times New Roman"/>
        </w:rPr>
        <w:t xml:space="preserve"> </w:t>
      </w:r>
      <w:r w:rsidRPr="00A62D35">
        <w:rPr>
          <w:rFonts w:ascii="Times New Roman" w:hAnsi="Times New Roman" w:cs="Times New Roman"/>
        </w:rPr>
        <w:t>Rowan</w:t>
      </w:r>
      <w:r w:rsidRPr="00A62D35">
        <w:rPr>
          <w:rFonts w:ascii="Times New Roman" w:hAnsi="Times New Roman" w:cs="Times New Roman"/>
        </w:rPr>
        <w:t>,</w:t>
      </w:r>
      <w:r w:rsidRPr="00A62D35">
        <w:rPr>
          <w:rFonts w:ascii="Times New Roman" w:hAnsi="Times New Roman" w:cs="Times New Roman"/>
        </w:rPr>
        <w:t xml:space="preserve"> ‘The Depiction of Lancelot in Chrétien de Troyes’ </w:t>
      </w:r>
      <w:proofErr w:type="gramStart"/>
      <w:r w:rsidRPr="00A62D35">
        <w:rPr>
          <w:rFonts w:ascii="Times New Roman" w:hAnsi="Times New Roman" w:cs="Times New Roman"/>
          <w:i/>
          <w:iCs/>
        </w:rPr>
        <w:t>The</w:t>
      </w:r>
      <w:proofErr w:type="gramEnd"/>
      <w:r w:rsidRPr="00A62D35">
        <w:rPr>
          <w:rFonts w:ascii="Times New Roman" w:hAnsi="Times New Roman" w:cs="Times New Roman"/>
          <w:i/>
          <w:iCs/>
        </w:rPr>
        <w:t xml:space="preserve"> Knight of the Cart </w:t>
      </w:r>
      <w:r w:rsidRPr="00A62D35">
        <w:rPr>
          <w:rFonts w:ascii="Times New Roman" w:hAnsi="Times New Roman" w:cs="Times New Roman"/>
        </w:rPr>
        <w:t xml:space="preserve">and </w:t>
      </w:r>
      <w:r w:rsidRPr="00A62D35">
        <w:rPr>
          <w:rFonts w:ascii="Times New Roman" w:hAnsi="Times New Roman" w:cs="Times New Roman"/>
        </w:rPr>
        <w:tab/>
      </w:r>
      <w:r w:rsidRPr="00A62D35">
        <w:rPr>
          <w:rFonts w:ascii="Times New Roman" w:hAnsi="Times New Roman" w:cs="Times New Roman"/>
        </w:rPr>
        <w:t xml:space="preserve">Malory’s ‘Book of Sir Lancelot and Queen Guinevere’ in </w:t>
      </w:r>
      <w:r w:rsidRPr="00A62D35">
        <w:rPr>
          <w:rFonts w:ascii="Times New Roman" w:hAnsi="Times New Roman" w:cs="Times New Roman"/>
          <w:i/>
          <w:iCs/>
        </w:rPr>
        <w:t xml:space="preserve">Le Morte </w:t>
      </w:r>
      <w:proofErr w:type="spellStart"/>
      <w:r w:rsidRPr="00A62D35">
        <w:rPr>
          <w:rFonts w:ascii="Times New Roman" w:hAnsi="Times New Roman" w:cs="Times New Roman"/>
          <w:i/>
          <w:iCs/>
        </w:rPr>
        <w:t>Darthur</w:t>
      </w:r>
      <w:proofErr w:type="spellEnd"/>
      <w:r w:rsidRPr="00A62D35">
        <w:rPr>
          <w:rFonts w:ascii="Times New Roman" w:hAnsi="Times New Roman" w:cs="Times New Roman"/>
          <w:i/>
          <w:iCs/>
        </w:rPr>
        <w:t xml:space="preserve">’, Leading </w:t>
      </w:r>
      <w:r w:rsidRPr="00A62D35">
        <w:rPr>
          <w:rFonts w:ascii="Times New Roman" w:hAnsi="Times New Roman" w:cs="Times New Roman"/>
          <w:i/>
          <w:iCs/>
        </w:rPr>
        <w:tab/>
      </w:r>
      <w:r w:rsidRPr="00A62D35">
        <w:rPr>
          <w:rFonts w:ascii="Times New Roman" w:hAnsi="Times New Roman" w:cs="Times New Roman"/>
          <w:i/>
          <w:iCs/>
        </w:rPr>
        <w:t xml:space="preserve">Undergraduate Work in English Studies, </w:t>
      </w:r>
      <w:r w:rsidRPr="00A62D35">
        <w:rPr>
          <w:rFonts w:ascii="Times New Roman" w:hAnsi="Times New Roman" w:cs="Times New Roman"/>
        </w:rPr>
        <w:t>3 (2011), pp. 480-487.</w:t>
      </w:r>
    </w:p>
    <w:p w14:paraId="0A4BFF27" w14:textId="664E45A3" w:rsidR="00704CBD" w:rsidRPr="00A62D35" w:rsidRDefault="00704CBD" w:rsidP="00445C80">
      <w:pPr>
        <w:rPr>
          <w:rFonts w:ascii="Times New Roman" w:hAnsi="Times New Roman" w:cs="Times New Roman"/>
        </w:rPr>
      </w:pPr>
      <w:r w:rsidRPr="00A62D35">
        <w:rPr>
          <w:rFonts w:ascii="Times New Roman" w:hAnsi="Times New Roman" w:cs="Times New Roman"/>
        </w:rPr>
        <w:t xml:space="preserve">Bullough, Vern L., ‘Medieval Concepts of Adultery, </w:t>
      </w:r>
      <w:r w:rsidRPr="00A62D35">
        <w:rPr>
          <w:rFonts w:ascii="Times New Roman" w:hAnsi="Times New Roman" w:cs="Times New Roman"/>
          <w:i/>
          <w:iCs/>
        </w:rPr>
        <w:t xml:space="preserve">Arthuriana, </w:t>
      </w:r>
      <w:r w:rsidRPr="00A62D35">
        <w:rPr>
          <w:rFonts w:ascii="Times New Roman" w:hAnsi="Times New Roman" w:cs="Times New Roman"/>
        </w:rPr>
        <w:t xml:space="preserve">7.4 (1997), pp. 5-15. </w:t>
      </w:r>
    </w:p>
    <w:p w14:paraId="59135AEB" w14:textId="05F97794" w:rsidR="00713294" w:rsidRPr="00A62D35" w:rsidRDefault="00713294" w:rsidP="00445C80">
      <w:pPr>
        <w:rPr>
          <w:rFonts w:ascii="Times New Roman" w:hAnsi="Times New Roman" w:cs="Times New Roman"/>
        </w:rPr>
      </w:pPr>
      <w:r w:rsidRPr="00A62D35">
        <w:rPr>
          <w:rFonts w:ascii="Times New Roman" w:hAnsi="Times New Roman" w:cs="Times New Roman"/>
        </w:rPr>
        <w:t xml:space="preserve">Butler, Sara, ‘Runaway Wives: Husband Desertion in Medieval England’, </w:t>
      </w:r>
      <w:r w:rsidRPr="00A62D35">
        <w:rPr>
          <w:rFonts w:ascii="Times New Roman" w:hAnsi="Times New Roman" w:cs="Times New Roman"/>
          <w:i/>
          <w:iCs/>
        </w:rPr>
        <w:t xml:space="preserve">Journal of Social </w:t>
      </w:r>
      <w:r w:rsidR="005169C9" w:rsidRPr="00A62D35">
        <w:rPr>
          <w:rFonts w:ascii="Times New Roman" w:hAnsi="Times New Roman" w:cs="Times New Roman"/>
          <w:i/>
          <w:iCs/>
        </w:rPr>
        <w:tab/>
      </w:r>
      <w:r w:rsidRPr="00A62D35">
        <w:rPr>
          <w:rFonts w:ascii="Times New Roman" w:hAnsi="Times New Roman" w:cs="Times New Roman"/>
          <w:i/>
          <w:iCs/>
        </w:rPr>
        <w:t xml:space="preserve">History, </w:t>
      </w:r>
      <w:r w:rsidRPr="00A62D35">
        <w:rPr>
          <w:rFonts w:ascii="Times New Roman" w:hAnsi="Times New Roman" w:cs="Times New Roman"/>
        </w:rPr>
        <w:t xml:space="preserve">40.2 (2006), pp. 337-359. </w:t>
      </w:r>
    </w:p>
    <w:p w14:paraId="0D4AF22A" w14:textId="3B6C07A1" w:rsidR="00D817C0" w:rsidRPr="00A62D35" w:rsidRDefault="00D817C0" w:rsidP="00445C80">
      <w:pPr>
        <w:rPr>
          <w:rFonts w:ascii="Times New Roman" w:hAnsi="Times New Roman" w:cs="Times New Roman"/>
        </w:rPr>
      </w:pPr>
      <w:r w:rsidRPr="00A62D35">
        <w:rPr>
          <w:rFonts w:ascii="Times New Roman" w:hAnsi="Times New Roman" w:cs="Times New Roman"/>
        </w:rPr>
        <w:t>Cooper,</w:t>
      </w:r>
      <w:r w:rsidRPr="00A62D35">
        <w:rPr>
          <w:rFonts w:ascii="Times New Roman" w:hAnsi="Times New Roman" w:cs="Times New Roman"/>
        </w:rPr>
        <w:t xml:space="preserve"> </w:t>
      </w:r>
      <w:r w:rsidRPr="00A62D35">
        <w:rPr>
          <w:rFonts w:ascii="Times New Roman" w:hAnsi="Times New Roman" w:cs="Times New Roman"/>
        </w:rPr>
        <w:t>Mariah L.</w:t>
      </w:r>
      <w:r w:rsidRPr="00A62D35">
        <w:rPr>
          <w:rFonts w:ascii="Times New Roman" w:hAnsi="Times New Roman" w:cs="Times New Roman"/>
        </w:rPr>
        <w:t>,</w:t>
      </w:r>
      <w:r w:rsidRPr="00A62D35">
        <w:rPr>
          <w:rFonts w:ascii="Times New Roman" w:hAnsi="Times New Roman" w:cs="Times New Roman"/>
        </w:rPr>
        <w:t xml:space="preserve"> ‘The Duality of Mental and Physical (non-)consent’, in </w:t>
      </w:r>
      <w:r w:rsidRPr="00A62D35">
        <w:rPr>
          <w:rFonts w:ascii="Times New Roman" w:hAnsi="Times New Roman" w:cs="Times New Roman"/>
          <w:i/>
          <w:iCs/>
        </w:rPr>
        <w:t xml:space="preserve">Representations of </w:t>
      </w:r>
      <w:r w:rsidRPr="00A62D35">
        <w:rPr>
          <w:rFonts w:ascii="Times New Roman" w:hAnsi="Times New Roman" w:cs="Times New Roman"/>
          <w:i/>
          <w:iCs/>
        </w:rPr>
        <w:tab/>
      </w:r>
      <w:r w:rsidRPr="00A62D35">
        <w:rPr>
          <w:rFonts w:ascii="Times New Roman" w:hAnsi="Times New Roman" w:cs="Times New Roman"/>
          <w:i/>
          <w:iCs/>
        </w:rPr>
        <w:t xml:space="preserve">Rape and Consent in Medieval English Laws and Literature </w:t>
      </w:r>
      <w:r w:rsidRPr="00A62D35">
        <w:rPr>
          <w:rFonts w:ascii="Times New Roman" w:hAnsi="Times New Roman" w:cs="Times New Roman"/>
        </w:rPr>
        <w:t xml:space="preserve">(Arc Humanities Press, </w:t>
      </w:r>
      <w:r w:rsidRPr="00A62D35">
        <w:rPr>
          <w:rFonts w:ascii="Times New Roman" w:hAnsi="Times New Roman" w:cs="Times New Roman"/>
        </w:rPr>
        <w:tab/>
      </w:r>
      <w:r w:rsidRPr="00A62D35">
        <w:rPr>
          <w:rFonts w:ascii="Times New Roman" w:hAnsi="Times New Roman" w:cs="Times New Roman"/>
        </w:rPr>
        <w:t>2024), pp. 49-68</w:t>
      </w:r>
      <w:r w:rsidRPr="00A62D35">
        <w:rPr>
          <w:rFonts w:ascii="Times New Roman" w:hAnsi="Times New Roman" w:cs="Times New Roman"/>
        </w:rPr>
        <w:t>.</w:t>
      </w:r>
    </w:p>
    <w:p w14:paraId="560F0B7F" w14:textId="03D8E144" w:rsidR="004237DA" w:rsidRPr="00A62D35" w:rsidRDefault="004237DA" w:rsidP="00445C80">
      <w:pPr>
        <w:rPr>
          <w:rFonts w:ascii="Times New Roman" w:hAnsi="Times New Roman" w:cs="Times New Roman"/>
        </w:rPr>
      </w:pPr>
      <w:r w:rsidRPr="00A62D35">
        <w:rPr>
          <w:rFonts w:ascii="Times New Roman" w:hAnsi="Times New Roman" w:cs="Times New Roman"/>
        </w:rPr>
        <w:t xml:space="preserve">Condren, Edward I., ‘The Paradox of </w:t>
      </w:r>
      <w:r w:rsidRPr="00A62D35">
        <w:rPr>
          <w:rFonts w:ascii="Times New Roman" w:hAnsi="Times New Roman" w:cs="Times New Roman"/>
        </w:rPr>
        <w:t>Chrétien</w:t>
      </w:r>
      <w:r w:rsidRPr="00A62D35">
        <w:rPr>
          <w:rFonts w:ascii="Times New Roman" w:hAnsi="Times New Roman" w:cs="Times New Roman"/>
        </w:rPr>
        <w:t xml:space="preserve">’s Lancelot’, </w:t>
      </w:r>
      <w:r w:rsidRPr="00A62D35">
        <w:rPr>
          <w:rFonts w:ascii="Times New Roman" w:hAnsi="Times New Roman" w:cs="Times New Roman"/>
          <w:i/>
          <w:iCs/>
        </w:rPr>
        <w:t xml:space="preserve">MLN, </w:t>
      </w:r>
      <w:r w:rsidRPr="00A62D35">
        <w:rPr>
          <w:rFonts w:ascii="Times New Roman" w:hAnsi="Times New Roman" w:cs="Times New Roman"/>
        </w:rPr>
        <w:t xml:space="preserve">85.4 (1970), pp. 434-453. </w:t>
      </w:r>
    </w:p>
    <w:p w14:paraId="21230282" w14:textId="31CB20B5" w:rsidR="001E41D2" w:rsidRPr="00A62D35" w:rsidRDefault="001E41D2" w:rsidP="00445C80">
      <w:pPr>
        <w:rPr>
          <w:rFonts w:ascii="Times New Roman" w:hAnsi="Times New Roman" w:cs="Times New Roman"/>
          <w:lang w:val="en-US"/>
        </w:rPr>
      </w:pPr>
      <w:r w:rsidRPr="00A62D35">
        <w:rPr>
          <w:rFonts w:ascii="Times New Roman" w:hAnsi="Times New Roman" w:cs="Times New Roman"/>
        </w:rPr>
        <w:t>Crookes,</w:t>
      </w:r>
      <w:r w:rsidRPr="00A62D35">
        <w:rPr>
          <w:rFonts w:ascii="Times New Roman" w:hAnsi="Times New Roman" w:cs="Times New Roman"/>
        </w:rPr>
        <w:t xml:space="preserve"> Ellie,</w:t>
      </w:r>
      <w:r w:rsidRPr="00A62D35">
        <w:rPr>
          <w:rFonts w:ascii="Times New Roman" w:hAnsi="Times New Roman" w:cs="Times New Roman"/>
        </w:rPr>
        <w:t xml:space="preserve"> ‘And there she </w:t>
      </w:r>
      <w:proofErr w:type="spellStart"/>
      <w:r w:rsidRPr="00A62D35">
        <w:rPr>
          <w:rFonts w:ascii="Times New Roman" w:hAnsi="Times New Roman" w:cs="Times New Roman"/>
        </w:rPr>
        <w:t>lete</w:t>
      </w:r>
      <w:proofErr w:type="spellEnd"/>
      <w:r w:rsidRPr="00A62D35">
        <w:rPr>
          <w:rFonts w:ascii="Times New Roman" w:hAnsi="Times New Roman" w:cs="Times New Roman"/>
        </w:rPr>
        <w:t xml:space="preserve"> make herself a </w:t>
      </w:r>
      <w:proofErr w:type="spellStart"/>
      <w:r w:rsidRPr="00A62D35">
        <w:rPr>
          <w:rFonts w:ascii="Times New Roman" w:hAnsi="Times New Roman" w:cs="Times New Roman"/>
        </w:rPr>
        <w:t>nunne</w:t>
      </w:r>
      <w:proofErr w:type="spellEnd"/>
      <w:r w:rsidRPr="00A62D35">
        <w:rPr>
          <w:rFonts w:ascii="Times New Roman" w:hAnsi="Times New Roman" w:cs="Times New Roman"/>
        </w:rPr>
        <w:t xml:space="preserve">’, </w:t>
      </w:r>
      <w:r w:rsidRPr="00A62D35">
        <w:rPr>
          <w:rFonts w:ascii="Times New Roman" w:hAnsi="Times New Roman" w:cs="Times New Roman"/>
          <w:i/>
          <w:iCs/>
        </w:rPr>
        <w:t xml:space="preserve">Arthuriana, </w:t>
      </w:r>
      <w:r w:rsidRPr="00A62D35">
        <w:rPr>
          <w:rFonts w:ascii="Times New Roman" w:hAnsi="Times New Roman" w:cs="Times New Roman"/>
        </w:rPr>
        <w:t xml:space="preserve">29.1 (2019), pp. 124-147 (pp. </w:t>
      </w:r>
      <w:r w:rsidR="002F466D">
        <w:rPr>
          <w:rFonts w:ascii="Times New Roman" w:hAnsi="Times New Roman" w:cs="Times New Roman"/>
        </w:rPr>
        <w:tab/>
      </w:r>
      <w:r w:rsidRPr="00A62D35">
        <w:rPr>
          <w:rFonts w:ascii="Times New Roman" w:hAnsi="Times New Roman" w:cs="Times New Roman"/>
        </w:rPr>
        <w:t>124-125).</w:t>
      </w:r>
    </w:p>
    <w:p w14:paraId="24E54435" w14:textId="36802FE0" w:rsidR="00DB21C4" w:rsidRPr="00A62D35" w:rsidRDefault="00DB21C4" w:rsidP="00445C80">
      <w:pPr>
        <w:rPr>
          <w:rFonts w:ascii="Times New Roman" w:hAnsi="Times New Roman" w:cs="Times New Roman"/>
          <w:lang w:val="en-US"/>
        </w:rPr>
      </w:pPr>
      <w:r w:rsidRPr="00A62D35">
        <w:rPr>
          <w:rFonts w:ascii="Times New Roman" w:hAnsi="Times New Roman" w:cs="Times New Roman"/>
          <w:lang w:val="en-US"/>
        </w:rPr>
        <w:t>de Troyes,</w:t>
      </w:r>
      <w:r w:rsidRPr="00A62D35">
        <w:rPr>
          <w:rFonts w:ascii="Times New Roman" w:hAnsi="Times New Roman" w:cs="Times New Roman"/>
          <w:lang w:val="en-US"/>
        </w:rPr>
        <w:t xml:space="preserve"> </w:t>
      </w:r>
      <w:proofErr w:type="gramStart"/>
      <w:r w:rsidRPr="00A62D35">
        <w:rPr>
          <w:rFonts w:ascii="Times New Roman" w:hAnsi="Times New Roman" w:cs="Times New Roman"/>
        </w:rPr>
        <w:t>Chrétien</w:t>
      </w:r>
      <w:r w:rsidRPr="00A62D35">
        <w:rPr>
          <w:rFonts w:ascii="Times New Roman" w:hAnsi="Times New Roman" w:cs="Times New Roman"/>
        </w:rPr>
        <w:t>,</w:t>
      </w:r>
      <w:r w:rsidRPr="00A62D35">
        <w:rPr>
          <w:rFonts w:ascii="Times New Roman" w:hAnsi="Times New Roman" w:cs="Times New Roman"/>
          <w:lang w:val="en-US"/>
        </w:rPr>
        <w:t xml:space="preserve"> ‘</w:t>
      </w:r>
      <w:proofErr w:type="gramEnd"/>
      <w:r w:rsidRPr="00A62D35">
        <w:rPr>
          <w:rFonts w:ascii="Times New Roman" w:hAnsi="Times New Roman" w:cs="Times New Roman"/>
          <w:lang w:val="en-US"/>
        </w:rPr>
        <w:t xml:space="preserve">Percival’, in </w:t>
      </w:r>
      <w:r w:rsidRPr="00A62D35">
        <w:rPr>
          <w:rFonts w:ascii="Times New Roman" w:hAnsi="Times New Roman" w:cs="Times New Roman"/>
          <w:i/>
          <w:iCs/>
          <w:lang w:val="en-US"/>
        </w:rPr>
        <w:t>Arthurian Romances</w:t>
      </w:r>
      <w:r w:rsidRPr="00A62D35">
        <w:rPr>
          <w:rFonts w:ascii="Times New Roman" w:hAnsi="Times New Roman" w:cs="Times New Roman"/>
          <w:lang w:val="en-US"/>
        </w:rPr>
        <w:t xml:space="preserve">, ed. and intro. by William W. </w:t>
      </w:r>
      <w:proofErr w:type="gramStart"/>
      <w:r w:rsidRPr="00A62D35">
        <w:rPr>
          <w:rFonts w:ascii="Times New Roman" w:hAnsi="Times New Roman" w:cs="Times New Roman"/>
          <w:lang w:val="en-US"/>
        </w:rPr>
        <w:t xml:space="preserve">Kibler </w:t>
      </w:r>
      <w:r w:rsidRPr="00A62D35">
        <w:rPr>
          <w:rFonts w:ascii="Times New Roman" w:hAnsi="Times New Roman" w:cs="Times New Roman"/>
          <w:lang w:val="en-US"/>
        </w:rPr>
        <w:tab/>
      </w:r>
      <w:r w:rsidRPr="00A62D35">
        <w:rPr>
          <w:rFonts w:ascii="Times New Roman" w:hAnsi="Times New Roman" w:cs="Times New Roman"/>
          <w:lang w:val="en-US"/>
        </w:rPr>
        <w:t>(</w:t>
      </w:r>
      <w:proofErr w:type="gramEnd"/>
      <w:r w:rsidRPr="00A62D35">
        <w:rPr>
          <w:rFonts w:ascii="Times New Roman" w:hAnsi="Times New Roman" w:cs="Times New Roman"/>
          <w:lang w:val="en-US"/>
        </w:rPr>
        <w:t>Penguin Books, 2004)</w:t>
      </w:r>
      <w:r w:rsidRPr="00A62D35">
        <w:rPr>
          <w:rFonts w:ascii="Times New Roman" w:hAnsi="Times New Roman" w:cs="Times New Roman"/>
          <w:lang w:val="en-US"/>
        </w:rPr>
        <w:t>.</w:t>
      </w:r>
    </w:p>
    <w:p w14:paraId="6036F20E" w14:textId="48660ECA" w:rsidR="00FB0573" w:rsidRPr="00A62D35" w:rsidRDefault="00FB0573" w:rsidP="00445C80">
      <w:pPr>
        <w:rPr>
          <w:rFonts w:ascii="Times New Roman" w:hAnsi="Times New Roman" w:cs="Times New Roman"/>
        </w:rPr>
      </w:pPr>
      <w:r w:rsidRPr="00A62D35">
        <w:rPr>
          <w:rFonts w:ascii="Times New Roman" w:hAnsi="Times New Roman" w:cs="Times New Roman"/>
        </w:rPr>
        <w:t>Dunn,</w:t>
      </w:r>
      <w:r w:rsidRPr="00A62D35">
        <w:rPr>
          <w:rFonts w:ascii="Times New Roman" w:hAnsi="Times New Roman" w:cs="Times New Roman"/>
        </w:rPr>
        <w:t xml:space="preserve"> </w:t>
      </w:r>
      <w:r w:rsidRPr="00A62D35">
        <w:rPr>
          <w:rFonts w:ascii="Times New Roman" w:hAnsi="Times New Roman" w:cs="Times New Roman"/>
        </w:rPr>
        <w:t>Caroline</w:t>
      </w:r>
      <w:r w:rsidRPr="00A62D35">
        <w:rPr>
          <w:rFonts w:ascii="Times New Roman" w:hAnsi="Times New Roman" w:cs="Times New Roman"/>
        </w:rPr>
        <w:t>,</w:t>
      </w:r>
      <w:r w:rsidRPr="00A62D35">
        <w:rPr>
          <w:rFonts w:ascii="Times New Roman" w:hAnsi="Times New Roman" w:cs="Times New Roman"/>
        </w:rPr>
        <w:t xml:space="preserve"> </w:t>
      </w:r>
      <w:r w:rsidRPr="00A62D35">
        <w:rPr>
          <w:rFonts w:ascii="Times New Roman" w:hAnsi="Times New Roman" w:cs="Times New Roman"/>
          <w:i/>
          <w:iCs/>
        </w:rPr>
        <w:t xml:space="preserve">Stolen Women in Medieval England: Rape, Adduction and Adultery, 1100-1500 </w:t>
      </w:r>
      <w:r w:rsidRPr="00A62D35">
        <w:rPr>
          <w:rFonts w:ascii="Times New Roman" w:hAnsi="Times New Roman" w:cs="Times New Roman"/>
          <w:i/>
          <w:iCs/>
        </w:rPr>
        <w:tab/>
      </w:r>
      <w:r w:rsidRPr="00A62D35">
        <w:rPr>
          <w:rFonts w:ascii="Times New Roman" w:hAnsi="Times New Roman" w:cs="Times New Roman"/>
        </w:rPr>
        <w:t>(Cambridge University Press, 2013</w:t>
      </w:r>
      <w:r w:rsidRPr="00A62D35">
        <w:rPr>
          <w:rFonts w:ascii="Times New Roman" w:hAnsi="Times New Roman" w:cs="Times New Roman"/>
        </w:rPr>
        <w:t>).</w:t>
      </w:r>
    </w:p>
    <w:p w14:paraId="7F0FACB4" w14:textId="2F408D9E" w:rsidR="00DC2D39" w:rsidRPr="00A62D35" w:rsidRDefault="00DC2D39" w:rsidP="00445C80">
      <w:pPr>
        <w:rPr>
          <w:rFonts w:ascii="Times New Roman" w:hAnsi="Times New Roman" w:cs="Times New Roman"/>
          <w:lang w:val="en-US"/>
        </w:rPr>
      </w:pPr>
      <w:r w:rsidRPr="00A62D35">
        <w:rPr>
          <w:rFonts w:ascii="Times New Roman" w:hAnsi="Times New Roman" w:cs="Times New Roman"/>
        </w:rPr>
        <w:t>Fulton,</w:t>
      </w:r>
      <w:r w:rsidRPr="00A62D35">
        <w:rPr>
          <w:rFonts w:ascii="Times New Roman" w:hAnsi="Times New Roman" w:cs="Times New Roman"/>
        </w:rPr>
        <w:t xml:space="preserve"> </w:t>
      </w:r>
      <w:r w:rsidRPr="00A62D35">
        <w:rPr>
          <w:rFonts w:ascii="Times New Roman" w:hAnsi="Times New Roman" w:cs="Times New Roman"/>
        </w:rPr>
        <w:t>Helen</w:t>
      </w:r>
      <w:r w:rsidRPr="00A62D35">
        <w:rPr>
          <w:rFonts w:ascii="Times New Roman" w:hAnsi="Times New Roman" w:cs="Times New Roman"/>
        </w:rPr>
        <w:t>,</w:t>
      </w:r>
      <w:r w:rsidRPr="00A62D35">
        <w:rPr>
          <w:rFonts w:ascii="Times New Roman" w:hAnsi="Times New Roman" w:cs="Times New Roman"/>
        </w:rPr>
        <w:t xml:space="preserve"> ‘A Woman’s Place: Guinevere in the Welsh and French Romances’, </w:t>
      </w:r>
      <w:r w:rsidRPr="00A62D35">
        <w:rPr>
          <w:rFonts w:ascii="Times New Roman" w:hAnsi="Times New Roman" w:cs="Times New Roman"/>
          <w:i/>
          <w:iCs/>
        </w:rPr>
        <w:t xml:space="preserve">Quondam et </w:t>
      </w:r>
      <w:r w:rsidRPr="00A62D35">
        <w:rPr>
          <w:rFonts w:ascii="Times New Roman" w:hAnsi="Times New Roman" w:cs="Times New Roman"/>
          <w:i/>
          <w:iCs/>
        </w:rPr>
        <w:tab/>
      </w:r>
      <w:r w:rsidRPr="00A62D35">
        <w:rPr>
          <w:rFonts w:ascii="Times New Roman" w:hAnsi="Times New Roman" w:cs="Times New Roman"/>
          <w:i/>
          <w:iCs/>
        </w:rPr>
        <w:t xml:space="preserve">Futures, </w:t>
      </w:r>
      <w:r w:rsidRPr="00A62D35">
        <w:rPr>
          <w:rFonts w:ascii="Times New Roman" w:hAnsi="Times New Roman" w:cs="Times New Roman"/>
        </w:rPr>
        <w:t>3.2 (1993), pp. 1-25</w:t>
      </w:r>
      <w:r w:rsidRPr="00A62D35">
        <w:rPr>
          <w:rFonts w:ascii="Times New Roman" w:hAnsi="Times New Roman" w:cs="Times New Roman"/>
        </w:rPr>
        <w:t>.</w:t>
      </w:r>
    </w:p>
    <w:p w14:paraId="314194EE" w14:textId="3DB6311C" w:rsidR="002E5C6C" w:rsidRPr="00A62D35" w:rsidRDefault="002E5C6C" w:rsidP="00445C80">
      <w:pPr>
        <w:rPr>
          <w:rFonts w:ascii="Times New Roman" w:hAnsi="Times New Roman" w:cs="Times New Roman"/>
        </w:rPr>
      </w:pPr>
      <w:r w:rsidRPr="00A62D35">
        <w:rPr>
          <w:rFonts w:ascii="Times New Roman" w:hAnsi="Times New Roman" w:cs="Times New Roman"/>
        </w:rPr>
        <w:t>Jaworska-Biskup,</w:t>
      </w:r>
      <w:r w:rsidRPr="00A62D35">
        <w:rPr>
          <w:rFonts w:ascii="Times New Roman" w:hAnsi="Times New Roman" w:cs="Times New Roman"/>
        </w:rPr>
        <w:t xml:space="preserve"> </w:t>
      </w:r>
      <w:r w:rsidRPr="00A62D35">
        <w:rPr>
          <w:rFonts w:ascii="Times New Roman" w:hAnsi="Times New Roman" w:cs="Times New Roman"/>
        </w:rPr>
        <w:t>Katarzyna</w:t>
      </w:r>
      <w:r w:rsidRPr="00A62D35">
        <w:rPr>
          <w:rFonts w:ascii="Times New Roman" w:hAnsi="Times New Roman" w:cs="Times New Roman"/>
        </w:rPr>
        <w:t>,</w:t>
      </w:r>
      <w:r w:rsidRPr="00A62D35">
        <w:rPr>
          <w:rFonts w:ascii="Times New Roman" w:hAnsi="Times New Roman" w:cs="Times New Roman"/>
        </w:rPr>
        <w:t xml:space="preserve"> ‘The Legal Status of a Woman as Reflected in Medieval Welsh Law’, </w:t>
      </w:r>
      <w:r w:rsidRPr="00A62D35">
        <w:rPr>
          <w:rFonts w:ascii="Times New Roman" w:hAnsi="Times New Roman" w:cs="Times New Roman"/>
        </w:rPr>
        <w:tab/>
      </w:r>
      <w:r w:rsidRPr="00A62D35">
        <w:rPr>
          <w:rFonts w:ascii="Times New Roman" w:hAnsi="Times New Roman" w:cs="Times New Roman"/>
          <w:i/>
          <w:iCs/>
        </w:rPr>
        <w:t xml:space="preserve">Acta </w:t>
      </w:r>
      <w:proofErr w:type="spellStart"/>
      <w:r w:rsidRPr="00A62D35">
        <w:rPr>
          <w:rFonts w:ascii="Times New Roman" w:hAnsi="Times New Roman" w:cs="Times New Roman"/>
          <w:i/>
          <w:iCs/>
        </w:rPr>
        <w:t>Philologica</w:t>
      </w:r>
      <w:proofErr w:type="spellEnd"/>
      <w:r w:rsidRPr="00A62D35">
        <w:rPr>
          <w:rFonts w:ascii="Times New Roman" w:hAnsi="Times New Roman" w:cs="Times New Roman"/>
          <w:i/>
          <w:iCs/>
        </w:rPr>
        <w:t xml:space="preserve">, </w:t>
      </w:r>
      <w:r w:rsidRPr="00A62D35">
        <w:rPr>
          <w:rFonts w:ascii="Times New Roman" w:hAnsi="Times New Roman" w:cs="Times New Roman"/>
        </w:rPr>
        <w:t>43 (2013), pp. 21-28</w:t>
      </w:r>
      <w:r w:rsidRPr="00A62D35">
        <w:rPr>
          <w:rFonts w:ascii="Times New Roman" w:hAnsi="Times New Roman" w:cs="Times New Roman"/>
        </w:rPr>
        <w:t>.</w:t>
      </w:r>
    </w:p>
    <w:p w14:paraId="69700FAE" w14:textId="67FDB145" w:rsidR="00F22ED8" w:rsidRPr="00A62D35" w:rsidRDefault="00F22ED8" w:rsidP="00445C80">
      <w:pPr>
        <w:rPr>
          <w:rFonts w:ascii="Times New Roman" w:hAnsi="Times New Roman" w:cs="Times New Roman"/>
          <w:sz w:val="24"/>
          <w:szCs w:val="24"/>
          <w:lang w:val="en-US"/>
        </w:rPr>
      </w:pPr>
      <w:proofErr w:type="spellStart"/>
      <w:r w:rsidRPr="00A62D35">
        <w:rPr>
          <w:rFonts w:ascii="Times New Roman" w:hAnsi="Times New Roman" w:cs="Times New Roman"/>
        </w:rPr>
        <w:t>Jesmok</w:t>
      </w:r>
      <w:proofErr w:type="spellEnd"/>
      <w:r w:rsidRPr="00A62D35">
        <w:rPr>
          <w:rFonts w:ascii="Times New Roman" w:hAnsi="Times New Roman" w:cs="Times New Roman"/>
        </w:rPr>
        <w:t xml:space="preserve">, Janet, ‘The Double Life of Malory’s Lancelot du Lake’, </w:t>
      </w:r>
      <w:r w:rsidRPr="00A62D35">
        <w:rPr>
          <w:rFonts w:ascii="Times New Roman" w:hAnsi="Times New Roman" w:cs="Times New Roman"/>
          <w:i/>
          <w:iCs/>
        </w:rPr>
        <w:t xml:space="preserve">Arthuriana, </w:t>
      </w:r>
      <w:r w:rsidRPr="00A62D35">
        <w:rPr>
          <w:rFonts w:ascii="Times New Roman" w:hAnsi="Times New Roman" w:cs="Times New Roman"/>
        </w:rPr>
        <w:t>17.4 (2007), pp. 81-</w:t>
      </w:r>
      <w:r w:rsidR="00B05C6C" w:rsidRPr="00A62D35">
        <w:rPr>
          <w:rFonts w:ascii="Times New Roman" w:hAnsi="Times New Roman" w:cs="Times New Roman"/>
        </w:rPr>
        <w:tab/>
      </w:r>
      <w:r w:rsidRPr="00A62D35">
        <w:rPr>
          <w:rFonts w:ascii="Times New Roman" w:hAnsi="Times New Roman" w:cs="Times New Roman"/>
        </w:rPr>
        <w:t>92.</w:t>
      </w:r>
    </w:p>
    <w:p w14:paraId="7B5380D1" w14:textId="259792E4" w:rsidR="00F249F3" w:rsidRPr="00A62D35" w:rsidRDefault="00F249F3" w:rsidP="00445C80">
      <w:pPr>
        <w:rPr>
          <w:rFonts w:ascii="Times New Roman" w:hAnsi="Times New Roman" w:cs="Times New Roman"/>
        </w:rPr>
      </w:pPr>
      <w:r w:rsidRPr="00A62D35">
        <w:rPr>
          <w:rFonts w:ascii="Times New Roman" w:hAnsi="Times New Roman" w:cs="Times New Roman"/>
        </w:rPr>
        <w:t>Kay,</w:t>
      </w:r>
      <w:r w:rsidRPr="00A62D35">
        <w:rPr>
          <w:rFonts w:ascii="Times New Roman" w:hAnsi="Times New Roman" w:cs="Times New Roman"/>
        </w:rPr>
        <w:t xml:space="preserve"> </w:t>
      </w:r>
      <w:r w:rsidRPr="00A62D35">
        <w:rPr>
          <w:rFonts w:ascii="Times New Roman" w:hAnsi="Times New Roman" w:cs="Times New Roman"/>
        </w:rPr>
        <w:t>Sarah</w:t>
      </w:r>
      <w:r w:rsidRPr="00A62D35">
        <w:rPr>
          <w:rFonts w:ascii="Times New Roman" w:hAnsi="Times New Roman" w:cs="Times New Roman"/>
        </w:rPr>
        <w:t>,</w:t>
      </w:r>
      <w:r w:rsidRPr="00A62D35">
        <w:rPr>
          <w:rFonts w:ascii="Times New Roman" w:hAnsi="Times New Roman" w:cs="Times New Roman"/>
        </w:rPr>
        <w:t xml:space="preserve"> ‘Courts, Clerks and Courtly Love’, in </w:t>
      </w:r>
      <w:r w:rsidRPr="00A62D35">
        <w:rPr>
          <w:rFonts w:ascii="Times New Roman" w:hAnsi="Times New Roman" w:cs="Times New Roman"/>
          <w:i/>
          <w:iCs/>
        </w:rPr>
        <w:t xml:space="preserve">The Cambridge Companion to Medieval </w:t>
      </w:r>
      <w:r w:rsidR="00DA5F98" w:rsidRPr="00A62D35">
        <w:rPr>
          <w:rFonts w:ascii="Times New Roman" w:hAnsi="Times New Roman" w:cs="Times New Roman"/>
          <w:i/>
          <w:iCs/>
        </w:rPr>
        <w:tab/>
      </w:r>
      <w:r w:rsidRPr="00A62D35">
        <w:rPr>
          <w:rFonts w:ascii="Times New Roman" w:hAnsi="Times New Roman" w:cs="Times New Roman"/>
          <w:i/>
          <w:iCs/>
        </w:rPr>
        <w:t xml:space="preserve">Romance, </w:t>
      </w:r>
      <w:r w:rsidRPr="00A62D35">
        <w:rPr>
          <w:rFonts w:ascii="Times New Roman" w:hAnsi="Times New Roman" w:cs="Times New Roman"/>
        </w:rPr>
        <w:t>ed. by Roberta L. Krueger (Cambridge University Press, 2006), pp. 81-96</w:t>
      </w:r>
      <w:r w:rsidRPr="00A62D35">
        <w:rPr>
          <w:rFonts w:ascii="Times New Roman" w:hAnsi="Times New Roman" w:cs="Times New Roman"/>
        </w:rPr>
        <w:t>.</w:t>
      </w:r>
    </w:p>
    <w:p w14:paraId="4DB64AFE" w14:textId="377EA3FE" w:rsidR="00C61F01" w:rsidRPr="00A62D35" w:rsidRDefault="00C61F01" w:rsidP="00445C80">
      <w:pPr>
        <w:rPr>
          <w:rFonts w:ascii="Times New Roman" w:hAnsi="Times New Roman" w:cs="Times New Roman"/>
        </w:rPr>
      </w:pPr>
      <w:r w:rsidRPr="00A62D35">
        <w:rPr>
          <w:rFonts w:ascii="Times New Roman" w:hAnsi="Times New Roman" w:cs="Times New Roman"/>
        </w:rPr>
        <w:t xml:space="preserve">Kauper, Richard, </w:t>
      </w:r>
      <w:r w:rsidRPr="00A62D35">
        <w:rPr>
          <w:rFonts w:ascii="Times New Roman" w:hAnsi="Times New Roman" w:cs="Times New Roman"/>
          <w:i/>
          <w:iCs/>
        </w:rPr>
        <w:t xml:space="preserve">Chivalry and Violence in Medieval Europe </w:t>
      </w:r>
      <w:r w:rsidRPr="00A62D35">
        <w:rPr>
          <w:rFonts w:ascii="Times New Roman" w:hAnsi="Times New Roman" w:cs="Times New Roman"/>
        </w:rPr>
        <w:t xml:space="preserve">(Oxford University Press: 2001). </w:t>
      </w:r>
    </w:p>
    <w:p w14:paraId="6B75552D" w14:textId="47BCB934" w:rsidR="00F7280D" w:rsidRPr="00A62D35" w:rsidRDefault="00F7280D" w:rsidP="00445C80">
      <w:pPr>
        <w:rPr>
          <w:rFonts w:ascii="Times New Roman" w:hAnsi="Times New Roman" w:cs="Times New Roman"/>
          <w:lang w:val="en-US"/>
        </w:rPr>
      </w:pPr>
      <w:r w:rsidRPr="00A62D35">
        <w:rPr>
          <w:rFonts w:ascii="Times New Roman" w:hAnsi="Times New Roman" w:cs="Times New Roman"/>
        </w:rPr>
        <w:lastRenderedPageBreak/>
        <w:t xml:space="preserve">Krause, Kathy M., ‘The Construction and Interrogation of Gender in Old French Romance’, in </w:t>
      </w:r>
      <w:r w:rsidRPr="00A62D35">
        <w:rPr>
          <w:rFonts w:ascii="Times New Roman" w:hAnsi="Times New Roman" w:cs="Times New Roman"/>
          <w:i/>
          <w:iCs/>
        </w:rPr>
        <w:t xml:space="preserve">The </w:t>
      </w:r>
      <w:r w:rsidRPr="00A62D35">
        <w:rPr>
          <w:rFonts w:ascii="Times New Roman" w:hAnsi="Times New Roman" w:cs="Times New Roman"/>
          <w:i/>
          <w:iCs/>
        </w:rPr>
        <w:tab/>
      </w:r>
      <w:r w:rsidRPr="00A62D35">
        <w:rPr>
          <w:rFonts w:ascii="Times New Roman" w:hAnsi="Times New Roman" w:cs="Times New Roman"/>
          <w:i/>
          <w:iCs/>
        </w:rPr>
        <w:t xml:space="preserve">New Cambridge Companion to </w:t>
      </w:r>
      <w:r w:rsidRPr="00A62D35">
        <w:rPr>
          <w:rFonts w:ascii="Times New Roman" w:hAnsi="Times New Roman" w:cs="Times New Roman"/>
          <w:i/>
          <w:iCs/>
          <w:lang w:val="en-US"/>
        </w:rPr>
        <w:t xml:space="preserve">Medieval Romance, </w:t>
      </w:r>
      <w:r w:rsidRPr="00A62D35">
        <w:rPr>
          <w:rFonts w:ascii="Times New Roman" w:hAnsi="Times New Roman" w:cs="Times New Roman"/>
          <w:lang w:val="en-US"/>
        </w:rPr>
        <w:t xml:space="preserve">ed. by Roberta L. Krueger (Cambridge </w:t>
      </w:r>
      <w:r w:rsidR="002F466D">
        <w:rPr>
          <w:rFonts w:ascii="Times New Roman" w:hAnsi="Times New Roman" w:cs="Times New Roman"/>
          <w:lang w:val="en-US"/>
        </w:rPr>
        <w:tab/>
      </w:r>
      <w:r w:rsidRPr="00A62D35">
        <w:rPr>
          <w:rFonts w:ascii="Times New Roman" w:hAnsi="Times New Roman" w:cs="Times New Roman"/>
          <w:lang w:val="en-US"/>
        </w:rPr>
        <w:t>University Press, 2023), pp. 135-149.</w:t>
      </w:r>
    </w:p>
    <w:p w14:paraId="5EBAB244" w14:textId="342FE0C8" w:rsidR="00DA1649" w:rsidRPr="00A62D35" w:rsidRDefault="00DA1649" w:rsidP="00445C80">
      <w:pPr>
        <w:rPr>
          <w:rFonts w:ascii="Times New Roman" w:hAnsi="Times New Roman" w:cs="Times New Roman"/>
        </w:rPr>
      </w:pPr>
      <w:r w:rsidRPr="00A62D35">
        <w:rPr>
          <w:rFonts w:ascii="Times New Roman" w:hAnsi="Times New Roman" w:cs="Times New Roman"/>
        </w:rPr>
        <w:t>McDougall,</w:t>
      </w:r>
      <w:r w:rsidRPr="00A62D35">
        <w:rPr>
          <w:rFonts w:ascii="Times New Roman" w:hAnsi="Times New Roman" w:cs="Times New Roman"/>
        </w:rPr>
        <w:t xml:space="preserve"> </w:t>
      </w:r>
      <w:r w:rsidRPr="00A62D35">
        <w:rPr>
          <w:rFonts w:ascii="Times New Roman" w:hAnsi="Times New Roman" w:cs="Times New Roman"/>
        </w:rPr>
        <w:t xml:space="preserve">Grace M. ‘All Roads Lead to </w:t>
      </w:r>
      <w:proofErr w:type="spellStart"/>
      <w:r w:rsidRPr="00A62D35">
        <w:rPr>
          <w:rFonts w:ascii="Times New Roman" w:hAnsi="Times New Roman" w:cs="Times New Roman"/>
        </w:rPr>
        <w:t>Homosociality</w:t>
      </w:r>
      <w:proofErr w:type="spellEnd"/>
      <w:r w:rsidRPr="00A62D35">
        <w:rPr>
          <w:rFonts w:ascii="Times New Roman" w:hAnsi="Times New Roman" w:cs="Times New Roman"/>
        </w:rPr>
        <w:t xml:space="preserve">: The Role of Chivalry in Medieval and </w:t>
      </w:r>
      <w:r w:rsidRPr="00A62D35">
        <w:rPr>
          <w:rFonts w:ascii="Times New Roman" w:hAnsi="Times New Roman" w:cs="Times New Roman"/>
        </w:rPr>
        <w:tab/>
      </w:r>
      <w:r w:rsidRPr="00A62D35">
        <w:rPr>
          <w:rFonts w:ascii="Times New Roman" w:hAnsi="Times New Roman" w:cs="Times New Roman"/>
        </w:rPr>
        <w:t>Modern Society’, Indiana University Journal of Undergraduate Research,</w:t>
      </w:r>
      <w:r w:rsidR="00891FD6" w:rsidRPr="00A62D35">
        <w:rPr>
          <w:rFonts w:ascii="Times New Roman" w:hAnsi="Times New Roman" w:cs="Times New Roman"/>
        </w:rPr>
        <w:t xml:space="preserve"> </w:t>
      </w:r>
      <w:r w:rsidR="00891FD6" w:rsidRPr="00A62D35">
        <w:rPr>
          <w:rFonts w:ascii="Times New Roman" w:hAnsi="Times New Roman" w:cs="Times New Roman"/>
        </w:rPr>
        <w:t>5 (2019), pp.</w:t>
      </w:r>
      <w:r w:rsidR="002F466D">
        <w:rPr>
          <w:rFonts w:ascii="Times New Roman" w:hAnsi="Times New Roman" w:cs="Times New Roman"/>
        </w:rPr>
        <w:t xml:space="preserve"> </w:t>
      </w:r>
      <w:r w:rsidR="00891FD6" w:rsidRPr="00A62D35">
        <w:rPr>
          <w:rFonts w:ascii="Times New Roman" w:hAnsi="Times New Roman" w:cs="Times New Roman"/>
        </w:rPr>
        <w:t>24-</w:t>
      </w:r>
      <w:r w:rsidR="002F466D">
        <w:rPr>
          <w:rFonts w:ascii="Times New Roman" w:hAnsi="Times New Roman" w:cs="Times New Roman"/>
        </w:rPr>
        <w:tab/>
      </w:r>
      <w:r w:rsidR="00891FD6" w:rsidRPr="00A62D35">
        <w:rPr>
          <w:rFonts w:ascii="Times New Roman" w:hAnsi="Times New Roman" w:cs="Times New Roman"/>
        </w:rPr>
        <w:t>29</w:t>
      </w:r>
      <w:r w:rsidRPr="00A62D35">
        <w:rPr>
          <w:rFonts w:ascii="Times New Roman" w:hAnsi="Times New Roman" w:cs="Times New Roman"/>
        </w:rPr>
        <w:t>.</w:t>
      </w:r>
    </w:p>
    <w:p w14:paraId="1D300CF0" w14:textId="785EFFDD" w:rsidR="0079250A" w:rsidRPr="00A62D35" w:rsidRDefault="0079250A" w:rsidP="00445C80">
      <w:pPr>
        <w:rPr>
          <w:rFonts w:ascii="Times New Roman" w:hAnsi="Times New Roman" w:cs="Times New Roman"/>
        </w:rPr>
      </w:pPr>
      <w:r w:rsidRPr="00A62D35">
        <w:rPr>
          <w:rFonts w:ascii="Times New Roman" w:hAnsi="Times New Roman" w:cs="Times New Roman"/>
        </w:rPr>
        <w:t xml:space="preserve">McDougall, Sara, ‘The Opposite of the Double Standard: Gender, Marriage, and Adultery </w:t>
      </w:r>
      <w:r w:rsidR="0052232F" w:rsidRPr="00A62D35">
        <w:rPr>
          <w:rFonts w:ascii="Times New Roman" w:hAnsi="Times New Roman" w:cs="Times New Roman"/>
        </w:rPr>
        <w:tab/>
      </w:r>
      <w:r w:rsidRPr="00A62D35">
        <w:rPr>
          <w:rFonts w:ascii="Times New Roman" w:hAnsi="Times New Roman" w:cs="Times New Roman"/>
        </w:rPr>
        <w:t xml:space="preserve">Prosecution in Late Medieval France’, </w:t>
      </w:r>
      <w:r w:rsidRPr="00A62D35">
        <w:rPr>
          <w:rFonts w:ascii="Times New Roman" w:hAnsi="Times New Roman" w:cs="Times New Roman"/>
          <w:i/>
          <w:iCs/>
        </w:rPr>
        <w:t xml:space="preserve">Journal of the History of Sexuality, </w:t>
      </w:r>
      <w:r w:rsidRPr="00A62D35">
        <w:rPr>
          <w:rFonts w:ascii="Times New Roman" w:hAnsi="Times New Roman" w:cs="Times New Roman"/>
        </w:rPr>
        <w:t xml:space="preserve">23.3 (2014), pp. </w:t>
      </w:r>
      <w:r w:rsidR="0052232F" w:rsidRPr="00A62D35">
        <w:rPr>
          <w:rFonts w:ascii="Times New Roman" w:hAnsi="Times New Roman" w:cs="Times New Roman"/>
        </w:rPr>
        <w:tab/>
      </w:r>
      <w:r w:rsidRPr="00A62D35">
        <w:rPr>
          <w:rFonts w:ascii="Times New Roman" w:hAnsi="Times New Roman" w:cs="Times New Roman"/>
        </w:rPr>
        <w:t xml:space="preserve">206-225. </w:t>
      </w:r>
    </w:p>
    <w:p w14:paraId="55373E40" w14:textId="1F48F69D" w:rsidR="001F3617" w:rsidRPr="00A62D35" w:rsidRDefault="001F3617" w:rsidP="00445C80">
      <w:pPr>
        <w:rPr>
          <w:rFonts w:ascii="Times New Roman" w:hAnsi="Times New Roman" w:cs="Times New Roman"/>
        </w:rPr>
      </w:pPr>
      <w:r w:rsidRPr="00A62D35">
        <w:rPr>
          <w:rFonts w:ascii="Times New Roman" w:hAnsi="Times New Roman" w:cs="Times New Roman"/>
        </w:rPr>
        <w:t>Moller,</w:t>
      </w:r>
      <w:r w:rsidRPr="00A62D35">
        <w:rPr>
          <w:rFonts w:ascii="Times New Roman" w:hAnsi="Times New Roman" w:cs="Times New Roman"/>
        </w:rPr>
        <w:t xml:space="preserve"> </w:t>
      </w:r>
      <w:r w:rsidRPr="00A62D35">
        <w:rPr>
          <w:rFonts w:ascii="Times New Roman" w:hAnsi="Times New Roman" w:cs="Times New Roman"/>
        </w:rPr>
        <w:t>Herbert</w:t>
      </w:r>
      <w:r w:rsidRPr="00A62D35">
        <w:rPr>
          <w:rFonts w:ascii="Times New Roman" w:hAnsi="Times New Roman" w:cs="Times New Roman"/>
        </w:rPr>
        <w:t>,</w:t>
      </w:r>
      <w:r w:rsidRPr="00A62D35">
        <w:rPr>
          <w:rFonts w:ascii="Times New Roman" w:hAnsi="Times New Roman" w:cs="Times New Roman"/>
        </w:rPr>
        <w:t xml:space="preserve"> ‘The Meaning of Courtly Love’, </w:t>
      </w:r>
      <w:r w:rsidRPr="00A62D35">
        <w:rPr>
          <w:rFonts w:ascii="Times New Roman" w:hAnsi="Times New Roman" w:cs="Times New Roman"/>
          <w:i/>
          <w:iCs/>
        </w:rPr>
        <w:t xml:space="preserve">The Journal of American Folklore, </w:t>
      </w:r>
      <w:r w:rsidRPr="00A62D35">
        <w:rPr>
          <w:rFonts w:ascii="Times New Roman" w:hAnsi="Times New Roman" w:cs="Times New Roman"/>
        </w:rPr>
        <w:t xml:space="preserve">73.287 (1960), </w:t>
      </w:r>
      <w:r w:rsidRPr="00A62D35">
        <w:rPr>
          <w:rFonts w:ascii="Times New Roman" w:hAnsi="Times New Roman" w:cs="Times New Roman"/>
        </w:rPr>
        <w:tab/>
      </w:r>
      <w:r w:rsidRPr="00A62D35">
        <w:rPr>
          <w:rFonts w:ascii="Times New Roman" w:hAnsi="Times New Roman" w:cs="Times New Roman"/>
        </w:rPr>
        <w:t>pp. 39-52</w:t>
      </w:r>
      <w:r w:rsidRPr="00A62D35">
        <w:rPr>
          <w:rFonts w:ascii="Times New Roman" w:hAnsi="Times New Roman" w:cs="Times New Roman"/>
        </w:rPr>
        <w:t>.</w:t>
      </w:r>
    </w:p>
    <w:p w14:paraId="114FB3F3" w14:textId="68EA0DFA" w:rsidR="00100DF8" w:rsidRPr="00A62D35" w:rsidRDefault="00100DF8" w:rsidP="00445C80">
      <w:pPr>
        <w:rPr>
          <w:rFonts w:ascii="Times New Roman" w:hAnsi="Times New Roman" w:cs="Times New Roman"/>
        </w:rPr>
      </w:pPr>
      <w:r w:rsidRPr="00A62D35">
        <w:rPr>
          <w:rFonts w:ascii="Times New Roman" w:hAnsi="Times New Roman" w:cs="Times New Roman"/>
        </w:rPr>
        <w:t>Moore,</w:t>
      </w:r>
      <w:r w:rsidRPr="00A62D35">
        <w:rPr>
          <w:rFonts w:ascii="Times New Roman" w:hAnsi="Times New Roman" w:cs="Times New Roman"/>
        </w:rPr>
        <w:t xml:space="preserve"> </w:t>
      </w:r>
      <w:r w:rsidRPr="00A62D35">
        <w:rPr>
          <w:rFonts w:ascii="Times New Roman" w:hAnsi="Times New Roman" w:cs="Times New Roman"/>
        </w:rPr>
        <w:t>Megan</w:t>
      </w:r>
      <w:r w:rsidRPr="00A62D35">
        <w:rPr>
          <w:rFonts w:ascii="Times New Roman" w:hAnsi="Times New Roman" w:cs="Times New Roman"/>
        </w:rPr>
        <w:t>,</w:t>
      </w:r>
      <w:r w:rsidRPr="00A62D35">
        <w:rPr>
          <w:rFonts w:ascii="Times New Roman" w:hAnsi="Times New Roman" w:cs="Times New Roman"/>
        </w:rPr>
        <w:t xml:space="preserve"> ‘Emotions as the Language of Romance’, in </w:t>
      </w:r>
      <w:r w:rsidRPr="00A62D35">
        <w:rPr>
          <w:rFonts w:ascii="Times New Roman" w:hAnsi="Times New Roman" w:cs="Times New Roman"/>
          <w:i/>
          <w:iCs/>
        </w:rPr>
        <w:t xml:space="preserve">The New Cambridge Companion to </w:t>
      </w:r>
      <w:r w:rsidRPr="00A62D35">
        <w:rPr>
          <w:rFonts w:ascii="Times New Roman" w:hAnsi="Times New Roman" w:cs="Times New Roman"/>
          <w:i/>
          <w:iCs/>
        </w:rPr>
        <w:tab/>
      </w:r>
      <w:r w:rsidRPr="00A62D35">
        <w:rPr>
          <w:rFonts w:ascii="Times New Roman" w:hAnsi="Times New Roman" w:cs="Times New Roman"/>
          <w:i/>
          <w:iCs/>
          <w:lang w:val="en-US"/>
        </w:rPr>
        <w:t xml:space="preserve">Medieval Romance, </w:t>
      </w:r>
      <w:r w:rsidRPr="00A62D35">
        <w:rPr>
          <w:rFonts w:ascii="Times New Roman" w:hAnsi="Times New Roman" w:cs="Times New Roman"/>
          <w:lang w:val="en-US"/>
        </w:rPr>
        <w:t>ed. by Roberta L. Krueger (Cambridge University Press, 2023),</w:t>
      </w:r>
      <w:r w:rsidRPr="00A62D35">
        <w:rPr>
          <w:rFonts w:ascii="Times New Roman" w:hAnsi="Times New Roman" w:cs="Times New Roman"/>
        </w:rPr>
        <w:t xml:space="preserve"> pp. </w:t>
      </w:r>
      <w:r w:rsidRPr="00A62D35">
        <w:rPr>
          <w:rFonts w:ascii="Times New Roman" w:hAnsi="Times New Roman" w:cs="Times New Roman"/>
        </w:rPr>
        <w:tab/>
      </w:r>
      <w:r w:rsidRPr="00A62D35">
        <w:rPr>
          <w:rFonts w:ascii="Times New Roman" w:hAnsi="Times New Roman" w:cs="Times New Roman"/>
        </w:rPr>
        <w:t>150-166</w:t>
      </w:r>
      <w:r w:rsidRPr="00A62D35">
        <w:rPr>
          <w:rFonts w:ascii="Times New Roman" w:hAnsi="Times New Roman" w:cs="Times New Roman"/>
        </w:rPr>
        <w:t>.</w:t>
      </w:r>
    </w:p>
    <w:p w14:paraId="57F64931" w14:textId="513ADC60" w:rsidR="00FF6DC4" w:rsidRPr="00A62D35" w:rsidRDefault="00FF6DC4" w:rsidP="00445C80">
      <w:pPr>
        <w:rPr>
          <w:rFonts w:ascii="Times New Roman" w:hAnsi="Times New Roman" w:cs="Times New Roman"/>
          <w:lang w:val="en-US"/>
        </w:rPr>
      </w:pPr>
      <w:r w:rsidRPr="00A62D35">
        <w:rPr>
          <w:rFonts w:ascii="Times New Roman" w:hAnsi="Times New Roman" w:cs="Times New Roman"/>
        </w:rPr>
        <w:t xml:space="preserve">Noble, </w:t>
      </w:r>
      <w:proofErr w:type="gramStart"/>
      <w:r w:rsidRPr="00A62D35">
        <w:rPr>
          <w:rFonts w:ascii="Times New Roman" w:hAnsi="Times New Roman" w:cs="Times New Roman"/>
        </w:rPr>
        <w:t xml:space="preserve">Peter </w:t>
      </w:r>
      <w:r w:rsidRPr="00A62D35">
        <w:rPr>
          <w:rFonts w:ascii="Times New Roman" w:hAnsi="Times New Roman" w:cs="Times New Roman"/>
        </w:rPr>
        <w:t>,</w:t>
      </w:r>
      <w:proofErr w:type="gramEnd"/>
      <w:r w:rsidRPr="00A62D35">
        <w:rPr>
          <w:rFonts w:ascii="Times New Roman" w:hAnsi="Times New Roman" w:cs="Times New Roman"/>
        </w:rPr>
        <w:t xml:space="preserve"> </w:t>
      </w:r>
      <w:r w:rsidRPr="00A62D35">
        <w:rPr>
          <w:rFonts w:ascii="Times New Roman" w:hAnsi="Times New Roman" w:cs="Times New Roman"/>
        </w:rPr>
        <w:t>‘The Character of Guinevere in the Arthurian Romances of Chrétien</w:t>
      </w:r>
      <w:r w:rsidRPr="00A62D35">
        <w:rPr>
          <w:rFonts w:ascii="Times New Roman" w:hAnsi="Times New Roman" w:cs="Times New Roman"/>
          <w:lang w:val="en-US"/>
        </w:rPr>
        <w:t xml:space="preserve"> de Troyes’, </w:t>
      </w:r>
      <w:r w:rsidRPr="00A62D35">
        <w:rPr>
          <w:rFonts w:ascii="Times New Roman" w:hAnsi="Times New Roman" w:cs="Times New Roman"/>
          <w:i/>
          <w:iCs/>
          <w:lang w:val="en-US"/>
        </w:rPr>
        <w:t xml:space="preserve">The </w:t>
      </w:r>
      <w:r w:rsidRPr="00A62D35">
        <w:rPr>
          <w:rFonts w:ascii="Times New Roman" w:hAnsi="Times New Roman" w:cs="Times New Roman"/>
          <w:i/>
          <w:iCs/>
          <w:lang w:val="en-US"/>
        </w:rPr>
        <w:tab/>
      </w:r>
      <w:r w:rsidRPr="00A62D35">
        <w:rPr>
          <w:rFonts w:ascii="Times New Roman" w:hAnsi="Times New Roman" w:cs="Times New Roman"/>
          <w:i/>
          <w:iCs/>
          <w:lang w:val="en-US"/>
        </w:rPr>
        <w:t xml:space="preserve">Modern Language Review, </w:t>
      </w:r>
      <w:r w:rsidRPr="00A62D35">
        <w:rPr>
          <w:rFonts w:ascii="Times New Roman" w:hAnsi="Times New Roman" w:cs="Times New Roman"/>
          <w:lang w:val="en-US"/>
        </w:rPr>
        <w:t>67.3 (1972), pp. 524-535</w:t>
      </w:r>
      <w:r w:rsidRPr="00A62D35">
        <w:rPr>
          <w:rFonts w:ascii="Times New Roman" w:hAnsi="Times New Roman" w:cs="Times New Roman"/>
          <w:lang w:val="en-US"/>
        </w:rPr>
        <w:t>.</w:t>
      </w:r>
    </w:p>
    <w:p w14:paraId="0181A4AF" w14:textId="1A690D51" w:rsidR="00FA6401" w:rsidRPr="00A62D35" w:rsidRDefault="00FA6401" w:rsidP="00445C80">
      <w:pPr>
        <w:rPr>
          <w:rFonts w:ascii="Times New Roman" w:hAnsi="Times New Roman" w:cs="Times New Roman"/>
        </w:rPr>
      </w:pPr>
      <w:r w:rsidRPr="00A62D35">
        <w:rPr>
          <w:rFonts w:ascii="Times New Roman" w:hAnsi="Times New Roman" w:cs="Times New Roman"/>
        </w:rPr>
        <w:t>Weinstein,</w:t>
      </w:r>
      <w:r w:rsidRPr="00A62D35">
        <w:rPr>
          <w:rFonts w:ascii="Times New Roman" w:hAnsi="Times New Roman" w:cs="Times New Roman"/>
        </w:rPr>
        <w:t xml:space="preserve"> </w:t>
      </w:r>
      <w:r w:rsidRPr="00A62D35">
        <w:rPr>
          <w:rFonts w:ascii="Times New Roman" w:hAnsi="Times New Roman" w:cs="Times New Roman"/>
        </w:rPr>
        <w:t>Jeremy D.</w:t>
      </w:r>
      <w:r w:rsidRPr="00A62D35">
        <w:rPr>
          <w:rFonts w:ascii="Times New Roman" w:hAnsi="Times New Roman" w:cs="Times New Roman"/>
        </w:rPr>
        <w:t>,</w:t>
      </w:r>
      <w:r w:rsidRPr="00A62D35">
        <w:rPr>
          <w:rFonts w:ascii="Times New Roman" w:hAnsi="Times New Roman" w:cs="Times New Roman"/>
        </w:rPr>
        <w:t xml:space="preserve"> ‘Adultery, Law, and the State: A History’, </w:t>
      </w:r>
      <w:r w:rsidRPr="00A62D35">
        <w:rPr>
          <w:rFonts w:ascii="Times New Roman" w:hAnsi="Times New Roman" w:cs="Times New Roman"/>
          <w:i/>
          <w:iCs/>
        </w:rPr>
        <w:t xml:space="preserve">Hastings Law Journal, </w:t>
      </w:r>
      <w:r w:rsidRPr="00A62D35">
        <w:rPr>
          <w:rFonts w:ascii="Times New Roman" w:hAnsi="Times New Roman" w:cs="Times New Roman"/>
        </w:rPr>
        <w:t xml:space="preserve">38.1 </w:t>
      </w:r>
      <w:r w:rsidRPr="00A62D35">
        <w:rPr>
          <w:rFonts w:ascii="Times New Roman" w:hAnsi="Times New Roman" w:cs="Times New Roman"/>
        </w:rPr>
        <w:tab/>
      </w:r>
      <w:r w:rsidRPr="00A62D35">
        <w:rPr>
          <w:rFonts w:ascii="Times New Roman" w:hAnsi="Times New Roman" w:cs="Times New Roman"/>
        </w:rPr>
        <w:t>(1986), pp. 195-298.</w:t>
      </w:r>
    </w:p>
    <w:p w14:paraId="54106FC3" w14:textId="6427D72B" w:rsidR="004045FD" w:rsidRPr="00A62D35" w:rsidRDefault="004045FD" w:rsidP="00445C80">
      <w:pPr>
        <w:rPr>
          <w:rFonts w:ascii="Times New Roman" w:hAnsi="Times New Roman" w:cs="Times New Roman"/>
          <w:b/>
          <w:bCs/>
        </w:rPr>
      </w:pPr>
      <w:r w:rsidRPr="00A62D35">
        <w:rPr>
          <w:rFonts w:ascii="Times New Roman" w:hAnsi="Times New Roman" w:cs="Times New Roman"/>
          <w:b/>
          <w:bCs/>
        </w:rPr>
        <w:t>Online Sources</w:t>
      </w:r>
    </w:p>
    <w:p w14:paraId="13227A71" w14:textId="3B85D5DC" w:rsidR="006B36A5" w:rsidRPr="00A62D35" w:rsidRDefault="006B36A5" w:rsidP="00445C80">
      <w:pPr>
        <w:rPr>
          <w:rFonts w:ascii="Times New Roman" w:hAnsi="Times New Roman" w:cs="Times New Roman"/>
        </w:rPr>
      </w:pPr>
      <w:r w:rsidRPr="00A62D35">
        <w:rPr>
          <w:rFonts w:ascii="Times New Roman" w:hAnsi="Times New Roman" w:cs="Times New Roman"/>
        </w:rPr>
        <w:t xml:space="preserve">Anastasiia, ‘Medieval Branding Punishment: A Grim History’, </w:t>
      </w:r>
      <w:r w:rsidRPr="00A62D35">
        <w:rPr>
          <w:rFonts w:ascii="Times New Roman" w:hAnsi="Times New Roman" w:cs="Times New Roman"/>
          <w:i/>
          <w:iCs/>
        </w:rPr>
        <w:t xml:space="preserve">Knights Templar, </w:t>
      </w:r>
      <w:r w:rsidRPr="00A62D35">
        <w:rPr>
          <w:rFonts w:ascii="Times New Roman" w:hAnsi="Times New Roman" w:cs="Times New Roman"/>
        </w:rPr>
        <w:t xml:space="preserve">n.d. </w:t>
      </w:r>
      <w:r w:rsidRPr="00A62D35">
        <w:rPr>
          <w:rFonts w:ascii="Times New Roman" w:hAnsi="Times New Roman" w:cs="Times New Roman"/>
        </w:rPr>
        <w:tab/>
      </w:r>
      <w:r w:rsidRPr="00A62D35">
        <w:rPr>
          <w:rFonts w:ascii="Times New Roman" w:hAnsi="Times New Roman" w:cs="Times New Roman"/>
        </w:rPr>
        <w:t xml:space="preserve">&lt;https://knightstemplar.co/medieval-branding-punishment-a-grim-history/&gt; [Accessed 01 </w:t>
      </w:r>
      <w:r w:rsidR="002F466D">
        <w:rPr>
          <w:rFonts w:ascii="Times New Roman" w:hAnsi="Times New Roman" w:cs="Times New Roman"/>
        </w:rPr>
        <w:tab/>
      </w:r>
      <w:r w:rsidRPr="00A62D35">
        <w:rPr>
          <w:rFonts w:ascii="Times New Roman" w:hAnsi="Times New Roman" w:cs="Times New Roman"/>
        </w:rPr>
        <w:t>May 2025].</w:t>
      </w:r>
    </w:p>
    <w:p w14:paraId="6571AF93" w14:textId="420F25D3" w:rsidR="004C6A99" w:rsidRPr="00A62D35" w:rsidRDefault="004C6A99" w:rsidP="00445C80">
      <w:pPr>
        <w:rPr>
          <w:rFonts w:ascii="Times New Roman" w:hAnsi="Times New Roman" w:cs="Times New Roman"/>
        </w:rPr>
      </w:pPr>
      <w:r w:rsidRPr="00A62D35">
        <w:rPr>
          <w:rFonts w:ascii="Times New Roman" w:hAnsi="Times New Roman" w:cs="Times New Roman"/>
        </w:rPr>
        <w:t xml:space="preserve">Entry ‘chivalry’, </w:t>
      </w:r>
      <w:r w:rsidRPr="00A62D35">
        <w:rPr>
          <w:rFonts w:ascii="Times New Roman" w:hAnsi="Times New Roman" w:cs="Times New Roman"/>
          <w:i/>
          <w:iCs/>
        </w:rPr>
        <w:t xml:space="preserve">Cambridge English Dictionary, </w:t>
      </w:r>
      <w:r w:rsidRPr="00A62D35">
        <w:rPr>
          <w:rFonts w:ascii="Times New Roman" w:hAnsi="Times New Roman" w:cs="Times New Roman"/>
        </w:rPr>
        <w:t xml:space="preserve">n.d. </w:t>
      </w:r>
      <w:r w:rsidRPr="00A62D35">
        <w:rPr>
          <w:rFonts w:ascii="Times New Roman" w:hAnsi="Times New Roman" w:cs="Times New Roman"/>
        </w:rPr>
        <w:tab/>
      </w:r>
      <w:r w:rsidRPr="00A62D35">
        <w:rPr>
          <w:rFonts w:ascii="Times New Roman" w:hAnsi="Times New Roman" w:cs="Times New Roman"/>
        </w:rPr>
        <w:t xml:space="preserve">&lt;https://dictionary.cambridge.org/dictionary/english/chivalry#google_vignette&gt; [Accessed 3 </w:t>
      </w:r>
      <w:r w:rsidR="002F466D">
        <w:rPr>
          <w:rFonts w:ascii="Times New Roman" w:hAnsi="Times New Roman" w:cs="Times New Roman"/>
        </w:rPr>
        <w:tab/>
      </w:r>
      <w:r w:rsidRPr="00A62D35">
        <w:rPr>
          <w:rFonts w:ascii="Times New Roman" w:hAnsi="Times New Roman" w:cs="Times New Roman"/>
        </w:rPr>
        <w:t>May 2025].</w:t>
      </w:r>
    </w:p>
    <w:p w14:paraId="1BB4425C" w14:textId="6878103D" w:rsidR="00C87956" w:rsidRPr="00A62D35" w:rsidRDefault="00C87956" w:rsidP="00445C80">
      <w:pPr>
        <w:rPr>
          <w:rFonts w:ascii="Times New Roman" w:hAnsi="Times New Roman" w:cs="Times New Roman"/>
        </w:rPr>
      </w:pPr>
      <w:r w:rsidRPr="00A62D35">
        <w:rPr>
          <w:rFonts w:ascii="Times New Roman" w:hAnsi="Times New Roman" w:cs="Times New Roman"/>
        </w:rPr>
        <w:t xml:space="preserve">‘Feudal Europe: Roman Social and Political Systems Transformation’, </w:t>
      </w:r>
      <w:r w:rsidRPr="00A62D35">
        <w:rPr>
          <w:rFonts w:ascii="Times New Roman" w:hAnsi="Times New Roman" w:cs="Times New Roman"/>
          <w:i/>
          <w:iCs/>
        </w:rPr>
        <w:t xml:space="preserve">The20Facts.com, </w:t>
      </w:r>
      <w:r w:rsidRPr="00A62D35">
        <w:rPr>
          <w:rFonts w:ascii="Times New Roman" w:hAnsi="Times New Roman" w:cs="Times New Roman"/>
        </w:rPr>
        <w:t xml:space="preserve">n.d. </w:t>
      </w:r>
      <w:r w:rsidRPr="00A62D35">
        <w:rPr>
          <w:rFonts w:ascii="Times New Roman" w:hAnsi="Times New Roman" w:cs="Times New Roman"/>
        </w:rPr>
        <w:tab/>
      </w:r>
      <w:r w:rsidRPr="00A62D35">
        <w:rPr>
          <w:rFonts w:ascii="Times New Roman" w:hAnsi="Times New Roman" w:cs="Times New Roman"/>
        </w:rPr>
        <w:t xml:space="preserve">&lt;https://www.the20facts.com/blogs/transformation-roman-society-feudal-europe&gt; </w:t>
      </w:r>
      <w:r w:rsidRPr="00A62D35">
        <w:rPr>
          <w:rFonts w:ascii="Times New Roman" w:hAnsi="Times New Roman" w:cs="Times New Roman"/>
        </w:rPr>
        <w:tab/>
      </w:r>
      <w:r w:rsidRPr="00A62D35">
        <w:rPr>
          <w:rFonts w:ascii="Times New Roman" w:hAnsi="Times New Roman" w:cs="Times New Roman"/>
        </w:rPr>
        <w:t>[Accessed 28 April 2025].</w:t>
      </w:r>
    </w:p>
    <w:p w14:paraId="4B97879A" w14:textId="27C2C0B0" w:rsidR="00F90479" w:rsidRPr="00A62D35" w:rsidRDefault="00F90479" w:rsidP="00445C80">
      <w:pPr>
        <w:rPr>
          <w:rFonts w:ascii="Times New Roman" w:hAnsi="Times New Roman" w:cs="Times New Roman"/>
        </w:rPr>
      </w:pPr>
      <w:r w:rsidRPr="00A62D35">
        <w:rPr>
          <w:rFonts w:ascii="Times New Roman" w:hAnsi="Times New Roman" w:cs="Times New Roman"/>
        </w:rPr>
        <w:t xml:space="preserve">‘Feudal System: Medieval Life and Feudalism’, </w:t>
      </w:r>
      <w:r w:rsidRPr="00A62D35">
        <w:rPr>
          <w:rFonts w:ascii="Times New Roman" w:hAnsi="Times New Roman" w:cs="Times New Roman"/>
          <w:i/>
          <w:iCs/>
        </w:rPr>
        <w:t xml:space="preserve">History on the Net, </w:t>
      </w:r>
      <w:r w:rsidRPr="00A62D35">
        <w:rPr>
          <w:rFonts w:ascii="Times New Roman" w:hAnsi="Times New Roman" w:cs="Times New Roman"/>
        </w:rPr>
        <w:t xml:space="preserve">2025 </w:t>
      </w:r>
      <w:r w:rsidRPr="00A62D35">
        <w:rPr>
          <w:rFonts w:ascii="Times New Roman" w:hAnsi="Times New Roman" w:cs="Times New Roman"/>
        </w:rPr>
        <w:tab/>
      </w:r>
      <w:r w:rsidRPr="00A62D35">
        <w:rPr>
          <w:rFonts w:ascii="Times New Roman" w:hAnsi="Times New Roman" w:cs="Times New Roman"/>
        </w:rPr>
        <w:t>&lt;https://www.historyonthenet.com/medieval-life-feudalism-feudal-</w:t>
      </w:r>
      <w:r w:rsidRPr="00A62D35">
        <w:rPr>
          <w:rFonts w:ascii="Times New Roman" w:hAnsi="Times New Roman" w:cs="Times New Roman"/>
        </w:rPr>
        <w:tab/>
      </w:r>
      <w:r w:rsidRPr="00A62D35">
        <w:rPr>
          <w:rFonts w:ascii="Times New Roman" w:hAnsi="Times New Roman" w:cs="Times New Roman"/>
        </w:rPr>
        <w:t>system</w:t>
      </w:r>
      <w:proofErr w:type="gramStart"/>
      <w:r w:rsidRPr="00A62D35">
        <w:rPr>
          <w:rFonts w:ascii="Times New Roman" w:hAnsi="Times New Roman" w:cs="Times New Roman"/>
        </w:rPr>
        <w:t>#:~</w:t>
      </w:r>
      <w:proofErr w:type="gramEnd"/>
      <w:r w:rsidRPr="00A62D35">
        <w:rPr>
          <w:rFonts w:ascii="Times New Roman" w:hAnsi="Times New Roman" w:cs="Times New Roman"/>
        </w:rPr>
        <w:t>:text=The%20Knights%20kept%20as%20much%20of%20the%20</w:t>
      </w:r>
      <w:proofErr w:type="gramStart"/>
      <w:r w:rsidRPr="00A62D35">
        <w:rPr>
          <w:rFonts w:ascii="Times New Roman" w:hAnsi="Times New Roman" w:cs="Times New Roman"/>
        </w:rPr>
        <w:t>land,known</w:t>
      </w:r>
      <w:proofErr w:type="gramEnd"/>
      <w:r w:rsidRPr="00A62D35">
        <w:rPr>
          <w:rFonts w:ascii="Times New Roman" w:hAnsi="Times New Roman" w:cs="Times New Roman"/>
        </w:rPr>
        <w:tab/>
      </w:r>
      <w:r w:rsidRPr="00A62D35">
        <w:rPr>
          <w:rFonts w:ascii="Times New Roman" w:hAnsi="Times New Roman" w:cs="Times New Roman"/>
        </w:rPr>
        <w:t xml:space="preserve">%20as%20serfs%2C%20were%20given%20land%20by%20Knights.&gt; [Accessed 28 </w:t>
      </w:r>
      <w:r w:rsidRPr="00A62D35">
        <w:rPr>
          <w:rFonts w:ascii="Times New Roman" w:hAnsi="Times New Roman" w:cs="Times New Roman"/>
        </w:rPr>
        <w:tab/>
      </w:r>
      <w:r w:rsidRPr="00A62D35">
        <w:rPr>
          <w:rFonts w:ascii="Times New Roman" w:hAnsi="Times New Roman" w:cs="Times New Roman"/>
        </w:rPr>
        <w:t>April 2025].</w:t>
      </w:r>
    </w:p>
    <w:p w14:paraId="12A0E9CD" w14:textId="205CF6C0" w:rsidR="00730B16" w:rsidRPr="00A62D35" w:rsidRDefault="00730B16" w:rsidP="00445C80">
      <w:pPr>
        <w:rPr>
          <w:rFonts w:ascii="Times New Roman" w:hAnsi="Times New Roman" w:cs="Times New Roman"/>
        </w:rPr>
      </w:pPr>
      <w:r w:rsidRPr="00A62D35">
        <w:rPr>
          <w:rFonts w:ascii="Times New Roman" w:hAnsi="Times New Roman" w:cs="Times New Roman"/>
        </w:rPr>
        <w:t xml:space="preserve">Hans, ‘Marie of Champagne and Courtly Love: The Medieval Rules of Romance’, </w:t>
      </w:r>
      <w:r w:rsidRPr="00A62D35">
        <w:rPr>
          <w:rFonts w:ascii="Times New Roman" w:hAnsi="Times New Roman" w:cs="Times New Roman"/>
          <w:i/>
          <w:iCs/>
        </w:rPr>
        <w:t xml:space="preserve">Courtly Love &amp; </w:t>
      </w:r>
      <w:r w:rsidRPr="00A62D35">
        <w:rPr>
          <w:rFonts w:ascii="Times New Roman" w:hAnsi="Times New Roman" w:cs="Times New Roman"/>
          <w:i/>
          <w:iCs/>
        </w:rPr>
        <w:tab/>
      </w:r>
      <w:r w:rsidRPr="00A62D35">
        <w:rPr>
          <w:rFonts w:ascii="Times New Roman" w:hAnsi="Times New Roman" w:cs="Times New Roman"/>
          <w:i/>
          <w:iCs/>
        </w:rPr>
        <w:t xml:space="preserve">Marie of Champagne, </w:t>
      </w:r>
      <w:r w:rsidRPr="00A62D35">
        <w:rPr>
          <w:rFonts w:ascii="Times New Roman" w:hAnsi="Times New Roman" w:cs="Times New Roman"/>
        </w:rPr>
        <w:t>23 March 2025 &lt;https://www.englandcast.com/2025/03/marie-of-</w:t>
      </w:r>
      <w:r w:rsidR="00A62D35">
        <w:rPr>
          <w:rFonts w:ascii="Times New Roman" w:hAnsi="Times New Roman" w:cs="Times New Roman"/>
        </w:rPr>
        <w:tab/>
      </w:r>
      <w:r w:rsidRPr="00A62D35">
        <w:rPr>
          <w:rFonts w:ascii="Times New Roman" w:hAnsi="Times New Roman" w:cs="Times New Roman"/>
        </w:rPr>
        <w:t>champagne-courtly-love/&gt; [Accessed 7 May 2025</w:t>
      </w:r>
      <w:r w:rsidRPr="00A62D35">
        <w:rPr>
          <w:rFonts w:ascii="Times New Roman" w:hAnsi="Times New Roman" w:cs="Times New Roman"/>
        </w:rPr>
        <w:t>].</w:t>
      </w:r>
    </w:p>
    <w:p w14:paraId="462B58AF" w14:textId="3B707CD4" w:rsidR="004045FD" w:rsidRPr="00A62D35" w:rsidRDefault="004045FD" w:rsidP="00445C80">
      <w:pPr>
        <w:rPr>
          <w:rFonts w:ascii="Times New Roman" w:hAnsi="Times New Roman" w:cs="Times New Roman"/>
        </w:rPr>
      </w:pPr>
      <w:r w:rsidRPr="00A62D35">
        <w:rPr>
          <w:rFonts w:ascii="Times New Roman" w:hAnsi="Times New Roman" w:cs="Times New Roman"/>
        </w:rPr>
        <w:t>Lombardi,</w:t>
      </w:r>
      <w:r w:rsidRPr="00A62D35">
        <w:rPr>
          <w:rFonts w:ascii="Times New Roman" w:hAnsi="Times New Roman" w:cs="Times New Roman"/>
        </w:rPr>
        <w:t xml:space="preserve"> Esther,</w:t>
      </w:r>
      <w:r w:rsidRPr="00A62D35">
        <w:rPr>
          <w:rFonts w:ascii="Times New Roman" w:hAnsi="Times New Roman" w:cs="Times New Roman"/>
        </w:rPr>
        <w:t xml:space="preserve"> ‘Arthurian Romance’, </w:t>
      </w:r>
      <w:r w:rsidRPr="00A62D35">
        <w:rPr>
          <w:rFonts w:ascii="Times New Roman" w:hAnsi="Times New Roman" w:cs="Times New Roman"/>
          <w:i/>
          <w:iCs/>
        </w:rPr>
        <w:t>ThoughtCo</w:t>
      </w:r>
      <w:r w:rsidRPr="00A62D35">
        <w:rPr>
          <w:rFonts w:ascii="Times New Roman" w:hAnsi="Times New Roman" w:cs="Times New Roman"/>
        </w:rPr>
        <w:t xml:space="preserve">, 06 March 2017 </w:t>
      </w:r>
      <w:r w:rsidRPr="00A62D35">
        <w:rPr>
          <w:rFonts w:ascii="Times New Roman" w:hAnsi="Times New Roman" w:cs="Times New Roman"/>
        </w:rPr>
        <w:tab/>
      </w:r>
      <w:r w:rsidRPr="00A62D35">
        <w:rPr>
          <w:rFonts w:ascii="Times New Roman" w:hAnsi="Times New Roman" w:cs="Times New Roman"/>
        </w:rPr>
        <w:t>&lt;https://www.mhra.org.uk/style/chapter7.html#section_7_3&gt; [Accessed 1 May 2025].</w:t>
      </w:r>
    </w:p>
    <w:p w14:paraId="14E20EB5" w14:textId="4854E74C" w:rsidR="00BB265F" w:rsidRPr="00A62D35" w:rsidRDefault="00BB265F" w:rsidP="00445C80">
      <w:pPr>
        <w:rPr>
          <w:rFonts w:ascii="Times New Roman" w:hAnsi="Times New Roman" w:cs="Times New Roman"/>
        </w:rPr>
      </w:pPr>
      <w:r w:rsidRPr="00A62D35">
        <w:rPr>
          <w:rFonts w:ascii="Times New Roman" w:hAnsi="Times New Roman" w:cs="Times New Roman"/>
        </w:rPr>
        <w:t>Mark,</w:t>
      </w:r>
      <w:r w:rsidRPr="00A62D35">
        <w:rPr>
          <w:rFonts w:ascii="Times New Roman" w:hAnsi="Times New Roman" w:cs="Times New Roman"/>
        </w:rPr>
        <w:t xml:space="preserve"> </w:t>
      </w:r>
      <w:r w:rsidRPr="00A62D35">
        <w:rPr>
          <w:rFonts w:ascii="Times New Roman" w:hAnsi="Times New Roman" w:cs="Times New Roman"/>
        </w:rPr>
        <w:t>Joshua J.</w:t>
      </w:r>
      <w:r w:rsidRPr="00A62D35">
        <w:rPr>
          <w:rFonts w:ascii="Times New Roman" w:hAnsi="Times New Roman" w:cs="Times New Roman"/>
        </w:rPr>
        <w:t xml:space="preserve">, </w:t>
      </w:r>
      <w:r w:rsidRPr="00A62D35">
        <w:rPr>
          <w:rFonts w:ascii="Times New Roman" w:hAnsi="Times New Roman" w:cs="Times New Roman"/>
        </w:rPr>
        <w:t xml:space="preserve">‘Chretien de Troyes’, </w:t>
      </w:r>
      <w:r w:rsidRPr="00A62D35">
        <w:rPr>
          <w:rFonts w:ascii="Times New Roman" w:hAnsi="Times New Roman" w:cs="Times New Roman"/>
          <w:i/>
          <w:iCs/>
        </w:rPr>
        <w:t>World History Encyclopaedia</w:t>
      </w:r>
      <w:r w:rsidRPr="00A62D35">
        <w:rPr>
          <w:rFonts w:ascii="Times New Roman" w:hAnsi="Times New Roman" w:cs="Times New Roman"/>
        </w:rPr>
        <w:t xml:space="preserve">,08 April 2019 </w:t>
      </w:r>
      <w:r w:rsidRPr="00A62D35">
        <w:rPr>
          <w:rFonts w:ascii="Times New Roman" w:hAnsi="Times New Roman" w:cs="Times New Roman"/>
        </w:rPr>
        <w:tab/>
      </w:r>
      <w:r w:rsidRPr="00A62D35">
        <w:rPr>
          <w:rFonts w:ascii="Times New Roman" w:hAnsi="Times New Roman" w:cs="Times New Roman"/>
        </w:rPr>
        <w:t>&lt;https://www.worldhistory.org/Chretien_de_Troyes/#:~:text=Chretien%20left%20the%2</w:t>
      </w:r>
      <w:r w:rsidRPr="00A62D35">
        <w:rPr>
          <w:rFonts w:ascii="Times New Roman" w:hAnsi="Times New Roman" w:cs="Times New Roman"/>
        </w:rPr>
        <w:tab/>
      </w:r>
      <w:r w:rsidRPr="00A62D35">
        <w:rPr>
          <w:rFonts w:ascii="Times New Roman" w:hAnsi="Times New Roman" w:cs="Times New Roman"/>
        </w:rPr>
        <w:t>0manuscript%20to%20work%20on%20</w:t>
      </w:r>
      <w:proofErr w:type="gramStart"/>
      <w:r w:rsidRPr="00A62D35">
        <w:rPr>
          <w:rFonts w:ascii="Times New Roman" w:hAnsi="Times New Roman" w:cs="Times New Roman"/>
        </w:rPr>
        <w:t>something,lord</w:t>
      </w:r>
      <w:proofErr w:type="gramEnd"/>
      <w:r w:rsidRPr="00A62D35">
        <w:rPr>
          <w:rFonts w:ascii="Times New Roman" w:hAnsi="Times New Roman" w:cs="Times New Roman"/>
        </w:rPr>
        <w:t>%20Meleagant%20and%20Arth</w:t>
      </w:r>
      <w:r w:rsidRPr="00A62D35">
        <w:rPr>
          <w:rFonts w:ascii="Times New Roman" w:hAnsi="Times New Roman" w:cs="Times New Roman"/>
        </w:rPr>
        <w:tab/>
      </w:r>
      <w:r w:rsidRPr="00A62D35">
        <w:rPr>
          <w:rFonts w:ascii="Times New Roman" w:hAnsi="Times New Roman" w:cs="Times New Roman"/>
        </w:rPr>
        <w:t>ur%27s%20knights%20sent%20in%20pursuit.&gt; [Accessed 24 April 2025].</w:t>
      </w:r>
    </w:p>
    <w:p w14:paraId="52C7070E" w14:textId="66AC9D7E" w:rsidR="00255D76" w:rsidRPr="00A62D35" w:rsidRDefault="00255D76" w:rsidP="00445C80">
      <w:pPr>
        <w:rPr>
          <w:rFonts w:ascii="Times New Roman" w:hAnsi="Times New Roman" w:cs="Times New Roman"/>
        </w:rPr>
      </w:pPr>
      <w:r w:rsidRPr="00A62D35">
        <w:rPr>
          <w:rFonts w:ascii="Times New Roman" w:hAnsi="Times New Roman" w:cs="Times New Roman"/>
        </w:rPr>
        <w:lastRenderedPageBreak/>
        <w:t xml:space="preserve">‘Medieval Monarchs: The Power Play Between Kings and Queens’, </w:t>
      </w:r>
      <w:r w:rsidRPr="00A62D35">
        <w:rPr>
          <w:rFonts w:ascii="Times New Roman" w:hAnsi="Times New Roman" w:cs="Times New Roman"/>
          <w:i/>
          <w:iCs/>
        </w:rPr>
        <w:t xml:space="preserve">Medieval Chronicles, </w:t>
      </w:r>
      <w:r w:rsidRPr="00A62D35">
        <w:rPr>
          <w:rFonts w:ascii="Times New Roman" w:hAnsi="Times New Roman" w:cs="Times New Roman"/>
        </w:rPr>
        <w:t xml:space="preserve">n.d. </w:t>
      </w:r>
      <w:r w:rsidRPr="00A62D35">
        <w:rPr>
          <w:rFonts w:ascii="Times New Roman" w:hAnsi="Times New Roman" w:cs="Times New Roman"/>
        </w:rPr>
        <w:tab/>
      </w:r>
      <w:r w:rsidRPr="00A62D35">
        <w:rPr>
          <w:rFonts w:ascii="Times New Roman" w:hAnsi="Times New Roman" w:cs="Times New Roman"/>
        </w:rPr>
        <w:t>&lt;https://www.medievalchronicles.com/medieval-life/medieval-monarchs-the-power-</w:t>
      </w:r>
      <w:r w:rsidRPr="00A62D35">
        <w:rPr>
          <w:rFonts w:ascii="Times New Roman" w:hAnsi="Times New Roman" w:cs="Times New Roman"/>
        </w:rPr>
        <w:tab/>
      </w:r>
      <w:r w:rsidRPr="00A62D35">
        <w:rPr>
          <w:rFonts w:ascii="Times New Roman" w:hAnsi="Times New Roman" w:cs="Times New Roman"/>
        </w:rPr>
        <w:t>play-between-kings-and-</w:t>
      </w:r>
      <w:r w:rsidRPr="00A62D35">
        <w:rPr>
          <w:rFonts w:ascii="Times New Roman" w:hAnsi="Times New Roman" w:cs="Times New Roman"/>
        </w:rPr>
        <w:tab/>
      </w:r>
      <w:r w:rsidRPr="00A62D35">
        <w:rPr>
          <w:rFonts w:ascii="Times New Roman" w:hAnsi="Times New Roman" w:cs="Times New Roman"/>
        </w:rPr>
        <w:t>queens/</w:t>
      </w:r>
      <w:proofErr w:type="gramStart"/>
      <w:r w:rsidRPr="00A62D35">
        <w:rPr>
          <w:rFonts w:ascii="Times New Roman" w:hAnsi="Times New Roman" w:cs="Times New Roman"/>
        </w:rPr>
        <w:t>#:~</w:t>
      </w:r>
      <w:proofErr w:type="gramEnd"/>
      <w:r w:rsidRPr="00A62D35">
        <w:rPr>
          <w:rFonts w:ascii="Times New Roman" w:hAnsi="Times New Roman" w:cs="Times New Roman"/>
        </w:rPr>
        <w:t>:text=The%20relationship%20between%20medieval%20kings%20and%20q</w:t>
      </w:r>
      <w:r w:rsidRPr="00A62D35">
        <w:rPr>
          <w:rFonts w:ascii="Times New Roman" w:hAnsi="Times New Roman" w:cs="Times New Roman"/>
        </w:rPr>
        <w:tab/>
      </w:r>
      <w:r w:rsidRPr="00A62D35">
        <w:rPr>
          <w:rFonts w:ascii="Times New Roman" w:hAnsi="Times New Roman" w:cs="Times New Roman"/>
        </w:rPr>
        <w:t>ueens%20</w:t>
      </w:r>
      <w:proofErr w:type="gramStart"/>
      <w:r w:rsidRPr="00A62D35">
        <w:rPr>
          <w:rFonts w:ascii="Times New Roman" w:hAnsi="Times New Roman" w:cs="Times New Roman"/>
        </w:rPr>
        <w:t>was,queens</w:t>
      </w:r>
      <w:proofErr w:type="gramEnd"/>
      <w:r w:rsidRPr="00A62D35">
        <w:rPr>
          <w:rFonts w:ascii="Times New Roman" w:hAnsi="Times New Roman" w:cs="Times New Roman"/>
        </w:rPr>
        <w:t>%2C%20leaving%20a%20lasting%20impact%20on%20their%20</w:t>
      </w:r>
      <w:r w:rsidRPr="00A62D35">
        <w:rPr>
          <w:rFonts w:ascii="Times New Roman" w:hAnsi="Times New Roman" w:cs="Times New Roman"/>
        </w:rPr>
        <w:tab/>
      </w:r>
      <w:r w:rsidRPr="00A62D35">
        <w:rPr>
          <w:rFonts w:ascii="Times New Roman" w:hAnsi="Times New Roman" w:cs="Times New Roman"/>
        </w:rPr>
        <w:t>realms.&gt; [Accessed 4 May 2025].</w:t>
      </w:r>
    </w:p>
    <w:p w14:paraId="20832836" w14:textId="201B9145" w:rsidR="003F1C1F" w:rsidRPr="00A62D35" w:rsidRDefault="003F1C1F" w:rsidP="00445C80">
      <w:pPr>
        <w:rPr>
          <w:rFonts w:ascii="Times New Roman" w:hAnsi="Times New Roman" w:cs="Times New Roman"/>
        </w:rPr>
      </w:pPr>
      <w:r w:rsidRPr="00A62D35">
        <w:rPr>
          <w:rFonts w:ascii="Times New Roman" w:hAnsi="Times New Roman" w:cs="Times New Roman"/>
        </w:rPr>
        <w:t>Radu,</w:t>
      </w:r>
      <w:r w:rsidRPr="00A62D35">
        <w:rPr>
          <w:rFonts w:ascii="Times New Roman" w:hAnsi="Times New Roman" w:cs="Times New Roman"/>
        </w:rPr>
        <w:t xml:space="preserve"> </w:t>
      </w:r>
      <w:r w:rsidRPr="00A62D35">
        <w:rPr>
          <w:rFonts w:ascii="Times New Roman" w:hAnsi="Times New Roman" w:cs="Times New Roman"/>
        </w:rPr>
        <w:t>Cristian</w:t>
      </w:r>
      <w:r w:rsidRPr="00A62D35">
        <w:rPr>
          <w:rFonts w:ascii="Times New Roman" w:hAnsi="Times New Roman" w:cs="Times New Roman"/>
        </w:rPr>
        <w:t>,</w:t>
      </w:r>
      <w:r w:rsidRPr="00A62D35">
        <w:rPr>
          <w:rFonts w:ascii="Times New Roman" w:hAnsi="Times New Roman" w:cs="Times New Roman"/>
        </w:rPr>
        <w:t xml:space="preserve"> ‘Arthurian Legends and Their Impact on Medieval Culture’, </w:t>
      </w:r>
      <w:r w:rsidRPr="00A62D35">
        <w:rPr>
          <w:rFonts w:ascii="Times New Roman" w:hAnsi="Times New Roman" w:cs="Times New Roman"/>
          <w:i/>
          <w:iCs/>
        </w:rPr>
        <w:t>The Collector</w:t>
      </w:r>
      <w:r w:rsidRPr="00A62D35">
        <w:rPr>
          <w:rFonts w:ascii="Times New Roman" w:hAnsi="Times New Roman" w:cs="Times New Roman"/>
        </w:rPr>
        <w:t xml:space="preserve">, 15 </w:t>
      </w:r>
      <w:r w:rsidRPr="00A62D35">
        <w:rPr>
          <w:rFonts w:ascii="Times New Roman" w:hAnsi="Times New Roman" w:cs="Times New Roman"/>
        </w:rPr>
        <w:tab/>
      </w:r>
      <w:r w:rsidRPr="00A62D35">
        <w:rPr>
          <w:rFonts w:ascii="Times New Roman" w:hAnsi="Times New Roman" w:cs="Times New Roman"/>
        </w:rPr>
        <w:t xml:space="preserve">January 2023 &lt;https://www.thecollector.com/arthurian-legends-medieval/&gt; [Accessed </w:t>
      </w:r>
      <w:r w:rsidRPr="00A62D35">
        <w:rPr>
          <w:rFonts w:ascii="Times New Roman" w:hAnsi="Times New Roman" w:cs="Times New Roman"/>
        </w:rPr>
        <w:tab/>
      </w:r>
      <w:r w:rsidRPr="00A62D35">
        <w:rPr>
          <w:rFonts w:ascii="Times New Roman" w:hAnsi="Times New Roman" w:cs="Times New Roman"/>
        </w:rPr>
        <w:t xml:space="preserve">2 </w:t>
      </w:r>
      <w:r w:rsidR="00A62D35">
        <w:rPr>
          <w:rFonts w:ascii="Times New Roman" w:hAnsi="Times New Roman" w:cs="Times New Roman"/>
        </w:rPr>
        <w:tab/>
      </w:r>
      <w:r w:rsidRPr="00A62D35">
        <w:rPr>
          <w:rFonts w:ascii="Times New Roman" w:hAnsi="Times New Roman" w:cs="Times New Roman"/>
        </w:rPr>
        <w:t>May 2025].</w:t>
      </w:r>
    </w:p>
    <w:p w14:paraId="5ABCDF38" w14:textId="21D7360A" w:rsidR="00800A47" w:rsidRPr="00A62D35" w:rsidRDefault="00800A47" w:rsidP="00445C80">
      <w:pPr>
        <w:rPr>
          <w:rFonts w:ascii="Times New Roman" w:hAnsi="Times New Roman" w:cs="Times New Roman"/>
        </w:rPr>
      </w:pPr>
      <w:r w:rsidRPr="00A62D35">
        <w:rPr>
          <w:rFonts w:ascii="Times New Roman" w:hAnsi="Times New Roman" w:cs="Times New Roman"/>
        </w:rPr>
        <w:t>Rafid Kabir,</w:t>
      </w:r>
      <w:r w:rsidRPr="00A62D35">
        <w:rPr>
          <w:rFonts w:ascii="Times New Roman" w:hAnsi="Times New Roman" w:cs="Times New Roman"/>
        </w:rPr>
        <w:t xml:space="preserve"> </w:t>
      </w:r>
      <w:r w:rsidRPr="00A62D35">
        <w:rPr>
          <w:rFonts w:ascii="Times New Roman" w:hAnsi="Times New Roman" w:cs="Times New Roman"/>
        </w:rPr>
        <w:t>Syed</w:t>
      </w:r>
      <w:r w:rsidRPr="00A62D35">
        <w:rPr>
          <w:rFonts w:ascii="Times New Roman" w:hAnsi="Times New Roman" w:cs="Times New Roman"/>
        </w:rPr>
        <w:t>,</w:t>
      </w:r>
      <w:r w:rsidRPr="00A62D35">
        <w:rPr>
          <w:rFonts w:ascii="Times New Roman" w:hAnsi="Times New Roman" w:cs="Times New Roman"/>
        </w:rPr>
        <w:t xml:space="preserve"> ‘Courtly Love: An Idealized and Unobtainable Love’, </w:t>
      </w:r>
      <w:r w:rsidRPr="00A62D35">
        <w:rPr>
          <w:rFonts w:ascii="Times New Roman" w:hAnsi="Times New Roman" w:cs="Times New Roman"/>
          <w:i/>
          <w:iCs/>
        </w:rPr>
        <w:t xml:space="preserve">History Cooperative, </w:t>
      </w:r>
      <w:r w:rsidRPr="00A62D35">
        <w:rPr>
          <w:rFonts w:ascii="Times New Roman" w:hAnsi="Times New Roman" w:cs="Times New Roman"/>
        </w:rPr>
        <w:t xml:space="preserve">19 </w:t>
      </w:r>
      <w:r w:rsidRPr="00A62D35">
        <w:rPr>
          <w:rFonts w:ascii="Times New Roman" w:hAnsi="Times New Roman" w:cs="Times New Roman"/>
        </w:rPr>
        <w:tab/>
      </w:r>
      <w:r w:rsidRPr="00A62D35">
        <w:rPr>
          <w:rFonts w:ascii="Times New Roman" w:hAnsi="Times New Roman" w:cs="Times New Roman"/>
        </w:rPr>
        <w:t>February 2024 &lt;https://historycooperative.org/courtly-love/&gt; [Accessed 5 May 2025].</w:t>
      </w:r>
    </w:p>
    <w:p w14:paraId="1DFF67FC" w14:textId="57917E4F" w:rsidR="000933EB" w:rsidRPr="00A62D35" w:rsidRDefault="000933EB" w:rsidP="00445C80">
      <w:pPr>
        <w:rPr>
          <w:rFonts w:ascii="Times New Roman" w:hAnsi="Times New Roman" w:cs="Times New Roman"/>
        </w:rPr>
      </w:pPr>
      <w:r w:rsidRPr="00A62D35">
        <w:rPr>
          <w:rFonts w:ascii="Times New Roman" w:hAnsi="Times New Roman" w:cs="Times New Roman"/>
        </w:rPr>
        <w:t xml:space="preserve">Elena Woodacre, ‘How to be a medieval queen: the realities of being a royal woman in the </w:t>
      </w:r>
      <w:r w:rsidRPr="00A62D35">
        <w:rPr>
          <w:rFonts w:ascii="Times New Roman" w:hAnsi="Times New Roman" w:cs="Times New Roman"/>
        </w:rPr>
        <w:tab/>
      </w:r>
      <w:r w:rsidRPr="00A62D35">
        <w:rPr>
          <w:rFonts w:ascii="Times New Roman" w:hAnsi="Times New Roman" w:cs="Times New Roman"/>
        </w:rPr>
        <w:t xml:space="preserve">Middle Ages’, </w:t>
      </w:r>
      <w:r w:rsidRPr="00A62D35">
        <w:rPr>
          <w:rFonts w:ascii="Times New Roman" w:hAnsi="Times New Roman" w:cs="Times New Roman"/>
          <w:i/>
          <w:iCs/>
        </w:rPr>
        <w:t xml:space="preserve">History Extra, </w:t>
      </w:r>
      <w:r w:rsidRPr="00A62D35">
        <w:rPr>
          <w:rFonts w:ascii="Times New Roman" w:hAnsi="Times New Roman" w:cs="Times New Roman"/>
        </w:rPr>
        <w:t xml:space="preserve">23 June 2021 </w:t>
      </w:r>
      <w:r w:rsidRPr="00A62D35">
        <w:rPr>
          <w:rFonts w:ascii="Times New Roman" w:hAnsi="Times New Roman" w:cs="Times New Roman"/>
        </w:rPr>
        <w:tab/>
      </w:r>
      <w:r w:rsidRPr="00A62D35">
        <w:rPr>
          <w:rFonts w:ascii="Times New Roman" w:hAnsi="Times New Roman" w:cs="Times New Roman"/>
        </w:rPr>
        <w:t>&lt;https://www.historyextra.com/period/medieval/top-questions-medieval-queens-</w:t>
      </w:r>
      <w:r w:rsidRPr="00A62D35">
        <w:rPr>
          <w:rFonts w:ascii="Times New Roman" w:hAnsi="Times New Roman" w:cs="Times New Roman"/>
        </w:rPr>
        <w:tab/>
      </w:r>
      <w:r w:rsidRPr="00A62D35">
        <w:rPr>
          <w:rFonts w:ascii="Times New Roman" w:hAnsi="Times New Roman" w:cs="Times New Roman"/>
        </w:rPr>
        <w:t>answered/#QUEENS%20PERFECT&gt; [Accessed 8 May 2025].</w:t>
      </w:r>
    </w:p>
    <w:p w14:paraId="376BC328" w14:textId="2972F426" w:rsidR="00211300" w:rsidRPr="00A62D35" w:rsidRDefault="00211300" w:rsidP="00445C80">
      <w:pPr>
        <w:rPr>
          <w:rFonts w:ascii="Times New Roman" w:hAnsi="Times New Roman" w:cs="Times New Roman"/>
        </w:rPr>
      </w:pPr>
      <w:r w:rsidRPr="00A62D35">
        <w:rPr>
          <w:rFonts w:ascii="Times New Roman" w:hAnsi="Times New Roman" w:cs="Times New Roman"/>
        </w:rPr>
        <w:t>Yoshida,</w:t>
      </w:r>
      <w:r w:rsidRPr="00A62D35">
        <w:rPr>
          <w:rFonts w:ascii="Times New Roman" w:hAnsi="Times New Roman" w:cs="Times New Roman"/>
        </w:rPr>
        <w:t xml:space="preserve"> </w:t>
      </w:r>
      <w:r w:rsidRPr="00A62D35">
        <w:rPr>
          <w:rFonts w:ascii="Times New Roman" w:hAnsi="Times New Roman" w:cs="Times New Roman"/>
        </w:rPr>
        <w:t xml:space="preserve">Atsuhiko ‘Arthurian Romance’, </w:t>
      </w:r>
      <w:r w:rsidRPr="00A62D35">
        <w:rPr>
          <w:rFonts w:ascii="Times New Roman" w:hAnsi="Times New Roman" w:cs="Times New Roman"/>
          <w:i/>
          <w:iCs/>
        </w:rPr>
        <w:t>Britannica</w:t>
      </w:r>
      <w:r w:rsidRPr="00A62D35">
        <w:rPr>
          <w:rFonts w:ascii="Times New Roman" w:hAnsi="Times New Roman" w:cs="Times New Roman"/>
        </w:rPr>
        <w:t xml:space="preserve">, n.d. </w:t>
      </w:r>
      <w:r w:rsidRPr="00A62D35">
        <w:rPr>
          <w:rFonts w:ascii="Times New Roman" w:hAnsi="Times New Roman" w:cs="Times New Roman"/>
        </w:rPr>
        <w:tab/>
      </w:r>
      <w:r w:rsidRPr="00A62D35">
        <w:rPr>
          <w:rFonts w:ascii="Times New Roman" w:hAnsi="Times New Roman" w:cs="Times New Roman"/>
        </w:rPr>
        <w:t xml:space="preserve">&lt;https://www.britannica.com/topic/myth/Approaches-to-the-study-of-myth-and-mythology&gt; </w:t>
      </w:r>
      <w:r w:rsidR="00A62D35">
        <w:rPr>
          <w:rFonts w:ascii="Times New Roman" w:hAnsi="Times New Roman" w:cs="Times New Roman"/>
        </w:rPr>
        <w:tab/>
      </w:r>
      <w:r w:rsidRPr="00A62D35">
        <w:rPr>
          <w:rFonts w:ascii="Times New Roman" w:hAnsi="Times New Roman" w:cs="Times New Roman"/>
        </w:rPr>
        <w:t>[Accessed 30 April 2025].</w:t>
      </w:r>
    </w:p>
    <w:sectPr w:rsidR="00211300" w:rsidRPr="00A62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CB8122" w14:textId="77777777" w:rsidR="00A433C7" w:rsidRDefault="00A433C7" w:rsidP="00691C72">
      <w:pPr>
        <w:spacing w:after="0" w:line="240" w:lineRule="auto"/>
      </w:pPr>
      <w:r>
        <w:separator/>
      </w:r>
    </w:p>
  </w:endnote>
  <w:endnote w:type="continuationSeparator" w:id="0">
    <w:p w14:paraId="2C7F3403" w14:textId="77777777" w:rsidR="00A433C7" w:rsidRDefault="00A433C7" w:rsidP="00691C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944B3A" w14:textId="77777777" w:rsidR="00A433C7" w:rsidRDefault="00A433C7" w:rsidP="00691C72">
      <w:pPr>
        <w:spacing w:after="0" w:line="240" w:lineRule="auto"/>
      </w:pPr>
      <w:r>
        <w:separator/>
      </w:r>
    </w:p>
  </w:footnote>
  <w:footnote w:type="continuationSeparator" w:id="0">
    <w:p w14:paraId="491A5FB9" w14:textId="77777777" w:rsidR="00A433C7" w:rsidRDefault="00A433C7" w:rsidP="00691C72">
      <w:pPr>
        <w:spacing w:after="0" w:line="240" w:lineRule="auto"/>
      </w:pPr>
      <w:r>
        <w:continuationSeparator/>
      </w:r>
    </w:p>
  </w:footnote>
  <w:footnote w:id="1">
    <w:p w14:paraId="18025604" w14:textId="13B6092F" w:rsidR="005B6919" w:rsidRPr="005E06C0" w:rsidRDefault="005B6919" w:rsidP="005B6919">
      <w:pPr>
        <w:pStyle w:val="FootnoteText"/>
        <w:rPr>
          <w:lang w:val="en-US"/>
        </w:rPr>
      </w:pPr>
      <w:r>
        <w:rPr>
          <w:rStyle w:val="FootnoteReference"/>
        </w:rPr>
        <w:footnoteRef/>
      </w:r>
      <w:r>
        <w:t xml:space="preserve"> </w:t>
      </w:r>
      <w:bookmarkStart w:id="0" w:name="_Hlk197876775"/>
      <w:r w:rsidR="005E06C0">
        <w:t xml:space="preserve">Esther Lombardi, ‘Arthurian Romance’, </w:t>
      </w:r>
      <w:r w:rsidR="005E06C0">
        <w:rPr>
          <w:i/>
          <w:iCs/>
        </w:rPr>
        <w:t xml:space="preserve">ThoughtCo, </w:t>
      </w:r>
      <w:r w:rsidR="005E06C0">
        <w:t>06 March 2017 &lt;</w:t>
      </w:r>
      <w:r w:rsidR="005E06C0" w:rsidRPr="005E06C0">
        <w:t>https://www.mhra.org.uk/style/chapter7.html#section_7_3</w:t>
      </w:r>
      <w:r w:rsidR="005E06C0">
        <w:t xml:space="preserve">&gt; [Accessed 1 May 2025]. </w:t>
      </w:r>
      <w:bookmarkEnd w:id="0"/>
    </w:p>
  </w:footnote>
  <w:footnote w:id="2">
    <w:p w14:paraId="2CAA90BD" w14:textId="38F716BE" w:rsidR="005B6919" w:rsidRPr="008F78F1" w:rsidRDefault="005B6919" w:rsidP="005B6919">
      <w:pPr>
        <w:pStyle w:val="FootnoteText"/>
        <w:rPr>
          <w:lang w:val="en-US"/>
        </w:rPr>
      </w:pPr>
      <w:r>
        <w:rPr>
          <w:rStyle w:val="FootnoteReference"/>
        </w:rPr>
        <w:footnoteRef/>
      </w:r>
      <w:r>
        <w:t xml:space="preserve"> </w:t>
      </w:r>
      <w:r w:rsidR="008F78F1">
        <w:t xml:space="preserve">Atsuhiko Yoshida, ‘Arthurian Romance’, </w:t>
      </w:r>
      <w:r w:rsidR="008F78F1">
        <w:rPr>
          <w:i/>
          <w:iCs/>
        </w:rPr>
        <w:t xml:space="preserve">Britannica, </w:t>
      </w:r>
      <w:r w:rsidR="008F78F1">
        <w:t>n.d. &lt;</w:t>
      </w:r>
      <w:r w:rsidR="008F78F1" w:rsidRPr="008F78F1">
        <w:t>https://www.britannica.com/topic/myth/Approaches-to-the-study-of-myth-and-mythology</w:t>
      </w:r>
      <w:r w:rsidR="008F78F1">
        <w:t>&gt; [Accessed 30 April 2025].</w:t>
      </w:r>
    </w:p>
  </w:footnote>
  <w:footnote w:id="3">
    <w:p w14:paraId="267F641D" w14:textId="75D7C21B" w:rsidR="005B6919" w:rsidRPr="00352439" w:rsidRDefault="005B6919" w:rsidP="005B6919">
      <w:pPr>
        <w:pStyle w:val="FootnoteText"/>
      </w:pPr>
      <w:r>
        <w:rPr>
          <w:rStyle w:val="FootnoteReference"/>
        </w:rPr>
        <w:footnoteRef/>
      </w:r>
      <w:r>
        <w:t xml:space="preserve"> </w:t>
      </w:r>
      <w:r w:rsidR="003E3F96" w:rsidRPr="003E3F96">
        <w:t>Chrétien</w:t>
      </w:r>
      <w:r w:rsidR="003E3F96" w:rsidRPr="003E3F96">
        <w:rPr>
          <w:lang w:val="en-US"/>
        </w:rPr>
        <w:t xml:space="preserve"> </w:t>
      </w:r>
      <w:r w:rsidR="003E3F96">
        <w:rPr>
          <w:lang w:val="en-US"/>
        </w:rPr>
        <w:t xml:space="preserve">de Troyes, </w:t>
      </w:r>
      <w:r w:rsidRPr="003E3F96">
        <w:rPr>
          <w:i/>
          <w:iCs/>
          <w:lang w:val="en-US"/>
        </w:rPr>
        <w:t>Arthurian Romances</w:t>
      </w:r>
      <w:r>
        <w:rPr>
          <w:lang w:val="en-US"/>
        </w:rPr>
        <w:t>,</w:t>
      </w:r>
      <w:r w:rsidR="003E3F96">
        <w:rPr>
          <w:lang w:val="en-US"/>
        </w:rPr>
        <w:t xml:space="preserve"> ed. </w:t>
      </w:r>
      <w:r w:rsidR="002358C2">
        <w:rPr>
          <w:lang w:val="en-US"/>
        </w:rPr>
        <w:t>a</w:t>
      </w:r>
      <w:r w:rsidR="003E3F96">
        <w:rPr>
          <w:lang w:val="en-US"/>
        </w:rPr>
        <w:t xml:space="preserve">nd intro. by William W. Kibler (Penguin Books, 2004), </w:t>
      </w:r>
      <w:r>
        <w:rPr>
          <w:lang w:val="en-US"/>
        </w:rPr>
        <w:t>p.</w:t>
      </w:r>
      <w:r w:rsidR="00003303">
        <w:rPr>
          <w:lang w:val="en-US"/>
        </w:rPr>
        <w:t xml:space="preserve"> 1</w:t>
      </w:r>
      <w:r>
        <w:rPr>
          <w:lang w:val="en-US"/>
        </w:rPr>
        <w:t>.</w:t>
      </w:r>
      <w:r w:rsidR="003E3F96">
        <w:rPr>
          <w:lang w:val="en-US"/>
        </w:rPr>
        <w:t xml:space="preserve"> All references to </w:t>
      </w:r>
      <w:r w:rsidR="003E3F96" w:rsidRPr="003E3F96">
        <w:t>Chrétien</w:t>
      </w:r>
      <w:r w:rsidR="003E3F96">
        <w:t xml:space="preserve">’s works refer to this edition. </w:t>
      </w:r>
      <w:r w:rsidR="003E3F96">
        <w:rPr>
          <w:lang w:val="en-US"/>
        </w:rPr>
        <w:t xml:space="preserve"> </w:t>
      </w:r>
      <w:r>
        <w:rPr>
          <w:lang w:val="en-US"/>
        </w:rPr>
        <w:t xml:space="preserve"> </w:t>
      </w:r>
    </w:p>
  </w:footnote>
  <w:footnote w:id="4">
    <w:p w14:paraId="00306646" w14:textId="3B04A5CD" w:rsidR="005B6919" w:rsidRDefault="005B6919" w:rsidP="005B6919">
      <w:pPr>
        <w:pStyle w:val="FootnoteText"/>
      </w:pPr>
      <w:r>
        <w:rPr>
          <w:rStyle w:val="FootnoteReference"/>
        </w:rPr>
        <w:footnoteRef/>
      </w:r>
      <w:r>
        <w:t xml:space="preserve"> Ibid, p. 2;</w:t>
      </w:r>
      <w:r w:rsidR="008A1ACF">
        <w:t xml:space="preserve"> </w:t>
      </w:r>
      <w:bookmarkStart w:id="1" w:name="_Hlk197877403"/>
      <w:r w:rsidR="008A1ACF">
        <w:t>Joshua J. Mark, ‘</w:t>
      </w:r>
      <w:r w:rsidR="008A1ACF" w:rsidRPr="008A1ACF">
        <w:t>Chretien de Troyes</w:t>
      </w:r>
      <w:r w:rsidR="008A1ACF">
        <w:t xml:space="preserve">’, </w:t>
      </w:r>
      <w:r w:rsidR="008A1ACF">
        <w:rPr>
          <w:i/>
          <w:iCs/>
        </w:rPr>
        <w:t>World History Encyclopaedia,</w:t>
      </w:r>
      <w:r w:rsidR="008A1ACF">
        <w:t>08 April 2019 &lt;</w:t>
      </w:r>
      <w:r w:rsidR="008A1ACF" w:rsidRPr="008A1ACF">
        <w:t>https://www.worldhistory.org/Chretien_de_Troyes/#:~:text=Chretien%20left%20the%20manuscript%20to%20work%20on%20something,lord%20Meleagant%20and%20Arthur%27s%20knights%20sent%20in%20pursuit.</w:t>
      </w:r>
      <w:r w:rsidR="008A1ACF">
        <w:t>&gt; [Accessed 24 April 2025</w:t>
      </w:r>
      <w:r w:rsidR="001D44B8">
        <w:t>]</w:t>
      </w:r>
      <w:r w:rsidR="008A1ACF">
        <w:t xml:space="preserve">. </w:t>
      </w:r>
      <w:bookmarkEnd w:id="1"/>
    </w:p>
  </w:footnote>
  <w:footnote w:id="5">
    <w:p w14:paraId="5BD029F6" w14:textId="03F29171" w:rsidR="005B6919" w:rsidRDefault="005B6919" w:rsidP="005B6919">
      <w:pPr>
        <w:pStyle w:val="FootnoteText"/>
      </w:pPr>
      <w:r>
        <w:rPr>
          <w:rStyle w:val="FootnoteReference"/>
        </w:rPr>
        <w:footnoteRef/>
      </w:r>
      <w:r>
        <w:t xml:space="preserve"> </w:t>
      </w:r>
      <w:r w:rsidR="001D44B8">
        <w:t>Joshua J. Mark, ‘</w:t>
      </w:r>
      <w:r w:rsidR="001D44B8" w:rsidRPr="008A1ACF">
        <w:t>Chretien de Troyes</w:t>
      </w:r>
      <w:r w:rsidR="001D44B8">
        <w:t xml:space="preserve">’, </w:t>
      </w:r>
      <w:r w:rsidR="001D44B8">
        <w:rPr>
          <w:i/>
          <w:iCs/>
        </w:rPr>
        <w:t>World History Encyclopaedia,</w:t>
      </w:r>
      <w:r w:rsidR="001D44B8">
        <w:t>08 April 2019 &lt;</w:t>
      </w:r>
      <w:r w:rsidR="001D44B8" w:rsidRPr="008A1ACF">
        <w:t>https://www.worldhistory.org/Chretien_de_Troyes/#:~:text=Chretien%20left%20the%20manuscript%20to%20work%20on%20something,lord%20Meleagant%20and%20Arthur%27s%20knights%20sent%20in%20pursuit.</w:t>
      </w:r>
      <w:r w:rsidR="001D44B8">
        <w:t>&gt; [Accessed 24 April 2025].</w:t>
      </w:r>
    </w:p>
  </w:footnote>
  <w:footnote w:id="6">
    <w:p w14:paraId="5BE6B01A" w14:textId="1F649FF8" w:rsidR="005B6919" w:rsidRDefault="005B6919" w:rsidP="005B6919">
      <w:pPr>
        <w:pStyle w:val="FootnoteText"/>
      </w:pPr>
      <w:r>
        <w:rPr>
          <w:rStyle w:val="FootnoteReference"/>
        </w:rPr>
        <w:footnoteRef/>
      </w:r>
      <w:r>
        <w:t xml:space="preserve"> </w:t>
      </w:r>
      <w:r w:rsidRPr="003E3F96">
        <w:rPr>
          <w:i/>
          <w:iCs/>
        </w:rPr>
        <w:t>Arthurian Romances</w:t>
      </w:r>
      <w:r>
        <w:t>, p. 2</w:t>
      </w:r>
      <w:r w:rsidR="003F2F13">
        <w:t>.</w:t>
      </w:r>
    </w:p>
  </w:footnote>
  <w:footnote w:id="7">
    <w:p w14:paraId="3BFEAAF0" w14:textId="77777777" w:rsidR="005B6919" w:rsidRDefault="005B6919" w:rsidP="005B6919">
      <w:pPr>
        <w:pStyle w:val="FootnoteText"/>
      </w:pPr>
      <w:r>
        <w:rPr>
          <w:rStyle w:val="FootnoteReference"/>
        </w:rPr>
        <w:footnoteRef/>
      </w:r>
      <w:r>
        <w:t xml:space="preserve"> </w:t>
      </w:r>
      <w:r w:rsidRPr="003E3F96">
        <w:rPr>
          <w:i/>
          <w:iCs/>
        </w:rPr>
        <w:t>Arthurian Romances</w:t>
      </w:r>
      <w:r>
        <w:t xml:space="preserve">, p. 22. </w:t>
      </w:r>
    </w:p>
  </w:footnote>
  <w:footnote w:id="8">
    <w:p w14:paraId="33F09CB1" w14:textId="72A2E952" w:rsidR="005B6919" w:rsidRPr="00886EA0" w:rsidRDefault="005B6919" w:rsidP="005B6919">
      <w:pPr>
        <w:pStyle w:val="FootnoteText"/>
      </w:pPr>
      <w:r>
        <w:rPr>
          <w:rStyle w:val="FootnoteReference"/>
        </w:rPr>
        <w:footnoteRef/>
      </w:r>
      <w:r w:rsidR="001D5E98" w:rsidRPr="001D5E98">
        <w:t xml:space="preserve"> Sir Thomas</w:t>
      </w:r>
      <w:r w:rsidR="001D5E98">
        <w:t xml:space="preserve"> Malory,</w:t>
      </w:r>
      <w:r w:rsidR="001D5E98" w:rsidRPr="001D5E98">
        <w:t xml:space="preserve"> </w:t>
      </w:r>
      <w:r w:rsidR="001D5E98" w:rsidRPr="001D5E98">
        <w:rPr>
          <w:i/>
          <w:iCs/>
        </w:rPr>
        <w:t xml:space="preserve">Le Morte </w:t>
      </w:r>
      <w:proofErr w:type="spellStart"/>
      <w:r w:rsidR="001D5E98" w:rsidRPr="001D5E98">
        <w:rPr>
          <w:i/>
          <w:iCs/>
        </w:rPr>
        <w:t>Darthur</w:t>
      </w:r>
      <w:proofErr w:type="spellEnd"/>
      <w:r w:rsidR="001D5E98" w:rsidRPr="001D5E98">
        <w:t xml:space="preserve">, ed. </w:t>
      </w:r>
      <w:r w:rsidR="001D5E98">
        <w:t xml:space="preserve">and intro. </w:t>
      </w:r>
      <w:r w:rsidR="001D5E98" w:rsidRPr="001D5E98">
        <w:t>by Helen Cooper (Oxford University Press, 1998)</w:t>
      </w:r>
      <w:r w:rsidR="001D5E98">
        <w:t xml:space="preserve">, </w:t>
      </w:r>
      <w:r>
        <w:t>p. ix.</w:t>
      </w:r>
      <w:r w:rsidR="003E3F96" w:rsidRPr="003E3F96">
        <w:rPr>
          <w:lang w:val="en-US"/>
        </w:rPr>
        <w:t xml:space="preserve"> </w:t>
      </w:r>
      <w:r w:rsidR="003E3F96">
        <w:rPr>
          <w:lang w:val="en-US"/>
        </w:rPr>
        <w:t xml:space="preserve">All references to </w:t>
      </w:r>
      <w:r w:rsidR="003E3F96">
        <w:t>Malory</w:t>
      </w:r>
      <w:r w:rsidR="003E3F96">
        <w:t xml:space="preserve">’s works refer to this </w:t>
      </w:r>
      <w:proofErr w:type="gramStart"/>
      <w:r w:rsidR="003E3F96">
        <w:t>edition</w:t>
      </w:r>
      <w:r>
        <w:t>;</w:t>
      </w:r>
      <w:proofErr w:type="gramEnd"/>
      <w:r>
        <w:t xml:space="preserve"> Ibid. </w:t>
      </w:r>
    </w:p>
  </w:footnote>
  <w:footnote w:id="9">
    <w:p w14:paraId="30B81488" w14:textId="40B0250F" w:rsidR="005B6919" w:rsidRPr="00BE10A7" w:rsidRDefault="005B6919" w:rsidP="005B6919">
      <w:pPr>
        <w:pStyle w:val="FootnoteText"/>
      </w:pPr>
      <w:r>
        <w:rPr>
          <w:rStyle w:val="FootnoteReference"/>
        </w:rPr>
        <w:footnoteRef/>
      </w:r>
      <w:r>
        <w:t xml:space="preserve"> </w:t>
      </w:r>
      <w:bookmarkStart w:id="2" w:name="_Hlk197877600"/>
      <w:r w:rsidR="00BE10A7">
        <w:t>Cristian Radu, ‘</w:t>
      </w:r>
      <w:r w:rsidR="00BE10A7" w:rsidRPr="00BE10A7">
        <w:t>Arthurian Legends and Their Impact on Medieval Culture</w:t>
      </w:r>
      <w:r w:rsidR="00BE10A7">
        <w:t xml:space="preserve">’, </w:t>
      </w:r>
      <w:r w:rsidR="00BE10A7">
        <w:rPr>
          <w:i/>
          <w:iCs/>
        </w:rPr>
        <w:t xml:space="preserve">The Collector, </w:t>
      </w:r>
      <w:r w:rsidR="00BE10A7">
        <w:t>15 January 2023 &lt;</w:t>
      </w:r>
      <w:r w:rsidR="00BE10A7" w:rsidRPr="00BE10A7">
        <w:t>https://www.thecollector.com/arthurian-legends-medieval/</w:t>
      </w:r>
      <w:r w:rsidR="00BE10A7">
        <w:t xml:space="preserve">&gt; [Accessed 2 May 2025]. </w:t>
      </w:r>
      <w:bookmarkEnd w:id="2"/>
    </w:p>
  </w:footnote>
  <w:footnote w:id="10">
    <w:p w14:paraId="20F88445" w14:textId="5A19D6C3" w:rsidR="005B6919" w:rsidRPr="00C43847" w:rsidRDefault="005B6919" w:rsidP="005B6919">
      <w:pPr>
        <w:pStyle w:val="FootnoteText"/>
        <w:rPr>
          <w:lang w:val="en-US"/>
        </w:rPr>
      </w:pPr>
      <w:r>
        <w:rPr>
          <w:rStyle w:val="FootnoteReference"/>
        </w:rPr>
        <w:footnoteRef/>
      </w:r>
      <w:r>
        <w:t xml:space="preserve"> </w:t>
      </w:r>
      <w:r w:rsidR="002B7992">
        <w:rPr>
          <w:i/>
          <w:iCs/>
        </w:rPr>
        <w:t xml:space="preserve">The New Cambridge Companion to </w:t>
      </w:r>
      <w:r w:rsidRPr="002B7992">
        <w:rPr>
          <w:i/>
          <w:iCs/>
          <w:lang w:val="en-US"/>
        </w:rPr>
        <w:t>Medieval Romance</w:t>
      </w:r>
      <w:r>
        <w:rPr>
          <w:lang w:val="en-US"/>
        </w:rPr>
        <w:t>,</w:t>
      </w:r>
      <w:r w:rsidR="002B7992">
        <w:rPr>
          <w:lang w:val="en-US"/>
        </w:rPr>
        <w:t xml:space="preserve"> ed. </w:t>
      </w:r>
      <w:r w:rsidR="000E1943">
        <w:rPr>
          <w:lang w:val="en-US"/>
        </w:rPr>
        <w:t>b</w:t>
      </w:r>
      <w:r w:rsidR="002B7992">
        <w:rPr>
          <w:lang w:val="en-US"/>
        </w:rPr>
        <w:t>y Roberta L. Krueger (Cambridge University Press, 2023),</w:t>
      </w:r>
      <w:r>
        <w:rPr>
          <w:lang w:val="en-US"/>
        </w:rPr>
        <w:t xml:space="preserve"> p. 2</w:t>
      </w:r>
      <w:r w:rsidR="002B7992">
        <w:rPr>
          <w:lang w:val="en-US"/>
        </w:rPr>
        <w:t>.</w:t>
      </w:r>
    </w:p>
  </w:footnote>
  <w:footnote w:id="11">
    <w:p w14:paraId="78F6FCE4" w14:textId="77777777" w:rsidR="005B6919" w:rsidRPr="00B2417D" w:rsidRDefault="005B6919" w:rsidP="005B6919">
      <w:pPr>
        <w:pStyle w:val="FootnoteText"/>
        <w:rPr>
          <w:lang w:val="en-US"/>
        </w:rPr>
      </w:pPr>
      <w:r>
        <w:rPr>
          <w:rStyle w:val="FootnoteReference"/>
        </w:rPr>
        <w:footnoteRef/>
      </w:r>
      <w:r>
        <w:t xml:space="preserve"> </w:t>
      </w:r>
      <w:r>
        <w:rPr>
          <w:lang w:val="en-US"/>
        </w:rPr>
        <w:t>Ibid.</w:t>
      </w:r>
    </w:p>
  </w:footnote>
  <w:footnote w:id="12">
    <w:p w14:paraId="18151B27" w14:textId="5FA4AAB0" w:rsidR="00CA2B67" w:rsidRPr="008A3DC3" w:rsidRDefault="00CA2B67" w:rsidP="00CA2B67">
      <w:pPr>
        <w:pStyle w:val="FootnoteText"/>
      </w:pPr>
      <w:r>
        <w:rPr>
          <w:rStyle w:val="FootnoteReference"/>
        </w:rPr>
        <w:footnoteRef/>
      </w:r>
      <w:r>
        <w:t xml:space="preserve"> </w:t>
      </w:r>
      <w:r w:rsidR="008A3DC3">
        <w:t xml:space="preserve">Entry ‘chivalry’, </w:t>
      </w:r>
      <w:r w:rsidR="008A3DC3">
        <w:rPr>
          <w:i/>
          <w:iCs/>
        </w:rPr>
        <w:t xml:space="preserve">Cambridge English Dictionary, </w:t>
      </w:r>
      <w:r w:rsidR="008A3DC3">
        <w:t>n.d. &lt;</w:t>
      </w:r>
      <w:r w:rsidR="008A3DC3" w:rsidRPr="008A3DC3">
        <w:t>https://dictionary.cambridge.org/dictionary/english/chivalry#google_vignette</w:t>
      </w:r>
      <w:r w:rsidR="008A3DC3">
        <w:t xml:space="preserve">&gt; [Accessed 3 May 2025]. </w:t>
      </w:r>
    </w:p>
  </w:footnote>
  <w:footnote w:id="13">
    <w:p w14:paraId="7CBF7205" w14:textId="798BB821" w:rsidR="00CA2B67" w:rsidRDefault="00CA2B67" w:rsidP="00CA2B67">
      <w:pPr>
        <w:pStyle w:val="FootnoteText"/>
      </w:pPr>
      <w:r>
        <w:rPr>
          <w:rStyle w:val="FootnoteReference"/>
        </w:rPr>
        <w:footnoteRef/>
      </w:r>
      <w:r>
        <w:t xml:space="preserve"> </w:t>
      </w:r>
      <w:r w:rsidR="000E1943">
        <w:t xml:space="preserve">Kathy M. </w:t>
      </w:r>
      <w:r>
        <w:t>Krause,</w:t>
      </w:r>
      <w:r w:rsidR="000E1943">
        <w:t xml:space="preserve"> ‘The Construction and Interrogation of Gender in Old French Romance’, in </w:t>
      </w:r>
      <w:r w:rsidR="000E1943">
        <w:rPr>
          <w:i/>
          <w:iCs/>
        </w:rPr>
        <w:t xml:space="preserve">The New Cambridge Companion to </w:t>
      </w:r>
      <w:r w:rsidR="000E1943" w:rsidRPr="002B7992">
        <w:rPr>
          <w:i/>
          <w:iCs/>
          <w:lang w:val="en-US"/>
        </w:rPr>
        <w:t>Medieval Romance</w:t>
      </w:r>
      <w:r w:rsidR="000E1943">
        <w:rPr>
          <w:i/>
          <w:iCs/>
          <w:lang w:val="en-US"/>
        </w:rPr>
        <w:t xml:space="preserve">, </w:t>
      </w:r>
      <w:r w:rsidR="000E1943">
        <w:rPr>
          <w:lang w:val="en-US"/>
        </w:rPr>
        <w:t xml:space="preserve">ed. by </w:t>
      </w:r>
      <w:r w:rsidR="000E1943">
        <w:rPr>
          <w:lang w:val="en-US"/>
        </w:rPr>
        <w:t>Roberta L. Krueger (Cambridge University Press, 2023</w:t>
      </w:r>
      <w:r w:rsidR="000E1943">
        <w:rPr>
          <w:lang w:val="en-US"/>
        </w:rPr>
        <w:t xml:space="preserve">), pp. 135-149 </w:t>
      </w:r>
      <w:r w:rsidR="000E1943">
        <w:t>(</w:t>
      </w:r>
      <w:r>
        <w:t>p. 136</w:t>
      </w:r>
      <w:r w:rsidR="000E1943">
        <w:t>).</w:t>
      </w:r>
    </w:p>
  </w:footnote>
  <w:footnote w:id="14">
    <w:p w14:paraId="57861543" w14:textId="3E30263C" w:rsidR="00CA2B67" w:rsidRPr="00B3443F" w:rsidRDefault="00CA2B67" w:rsidP="00CA2B67">
      <w:pPr>
        <w:pStyle w:val="FootnoteText"/>
        <w:rPr>
          <w:lang w:val="en-US"/>
        </w:rPr>
      </w:pPr>
      <w:r>
        <w:rPr>
          <w:rStyle w:val="FootnoteReference"/>
        </w:rPr>
        <w:footnoteRef/>
      </w:r>
      <w:r>
        <w:t xml:space="preserve"> </w:t>
      </w:r>
      <w:r w:rsidR="00F7280D">
        <w:rPr>
          <w:lang w:val="en-US"/>
        </w:rPr>
        <w:t xml:space="preserve">Ibid., </w:t>
      </w:r>
      <w:r>
        <w:rPr>
          <w:lang w:val="en-US"/>
        </w:rPr>
        <w:t>p. 140</w:t>
      </w:r>
      <w:r w:rsidR="00F7280D">
        <w:rPr>
          <w:lang w:val="en-US"/>
        </w:rPr>
        <w:t>.</w:t>
      </w:r>
    </w:p>
  </w:footnote>
  <w:footnote w:id="15">
    <w:p w14:paraId="4DEA9776" w14:textId="6F3E8ED2" w:rsidR="00CA2B67" w:rsidRDefault="00CA2B67" w:rsidP="00CA2B67">
      <w:pPr>
        <w:pStyle w:val="FootnoteText"/>
      </w:pPr>
      <w:r>
        <w:rPr>
          <w:rStyle w:val="FootnoteReference"/>
        </w:rPr>
        <w:footnoteRef/>
      </w:r>
      <w:r>
        <w:t xml:space="preserve"> </w:t>
      </w:r>
      <w:r w:rsidR="00E8093A">
        <w:t xml:space="preserve">Grace M. McDougall, ‘All Roads Lead to </w:t>
      </w:r>
      <w:proofErr w:type="spellStart"/>
      <w:r w:rsidR="00E8093A">
        <w:t>Homosociality</w:t>
      </w:r>
      <w:proofErr w:type="spellEnd"/>
      <w:r w:rsidR="00E8093A">
        <w:t xml:space="preserve">: The Role of Chivalry in Medieval and Modern Society’, </w:t>
      </w:r>
      <w:r w:rsidR="00E8093A">
        <w:rPr>
          <w:i/>
          <w:iCs/>
        </w:rPr>
        <w:t xml:space="preserve">Indiana University Journal of Undergraduate Research, </w:t>
      </w:r>
      <w:r w:rsidR="00E8093A">
        <w:t xml:space="preserve">5 </w:t>
      </w:r>
      <w:r w:rsidR="0091170F">
        <w:t xml:space="preserve">(2019), </w:t>
      </w:r>
      <w:r w:rsidR="00E8093A">
        <w:t>pp. 24-29</w:t>
      </w:r>
      <w:r w:rsidR="0091170F">
        <w:t xml:space="preserve"> (</w:t>
      </w:r>
      <w:r>
        <w:t>pp. 24-25</w:t>
      </w:r>
      <w:r w:rsidR="0091170F">
        <w:t>)</w:t>
      </w:r>
      <w:r>
        <w:t>.</w:t>
      </w:r>
    </w:p>
  </w:footnote>
  <w:footnote w:id="16">
    <w:p w14:paraId="3BC167D4" w14:textId="003271E1" w:rsidR="00CA2B67" w:rsidRDefault="00CA2B67" w:rsidP="00CA2B67">
      <w:pPr>
        <w:pStyle w:val="FootnoteText"/>
      </w:pPr>
      <w:r>
        <w:rPr>
          <w:rStyle w:val="FootnoteReference"/>
        </w:rPr>
        <w:footnoteRef/>
      </w:r>
      <w:r>
        <w:t xml:space="preserve"> </w:t>
      </w:r>
      <w:r w:rsidR="00F03C72">
        <w:rPr>
          <w:i/>
          <w:iCs/>
        </w:rPr>
        <w:t xml:space="preserve">Le Morte </w:t>
      </w:r>
      <w:proofErr w:type="spellStart"/>
      <w:r w:rsidR="00F03C72">
        <w:rPr>
          <w:i/>
          <w:iCs/>
        </w:rPr>
        <w:t>Darthur</w:t>
      </w:r>
      <w:proofErr w:type="spellEnd"/>
      <w:r>
        <w:t>, p. 57</w:t>
      </w:r>
      <w:r w:rsidR="00F03C72">
        <w:t>.</w:t>
      </w:r>
    </w:p>
  </w:footnote>
  <w:footnote w:id="17">
    <w:p w14:paraId="05B90151" w14:textId="056A243F" w:rsidR="00CA2B67" w:rsidRPr="00F5464D" w:rsidRDefault="00CA2B67" w:rsidP="00CA2B67">
      <w:pPr>
        <w:pStyle w:val="FootnoteText"/>
        <w:rPr>
          <w:lang w:val="en-US"/>
        </w:rPr>
      </w:pPr>
      <w:r>
        <w:rPr>
          <w:rStyle w:val="FootnoteReference"/>
        </w:rPr>
        <w:footnoteRef/>
      </w:r>
      <w:r>
        <w:t xml:space="preserve"> </w:t>
      </w:r>
      <w:r w:rsidR="001143CD">
        <w:t xml:space="preserve">McDougall, </w:t>
      </w:r>
      <w:r>
        <w:t>pp. 24-25</w:t>
      </w:r>
      <w:r w:rsidR="001143CD">
        <w:t>;</w:t>
      </w:r>
      <w:r>
        <w:t xml:space="preserve"> Krause, p. 137.</w:t>
      </w:r>
    </w:p>
  </w:footnote>
  <w:footnote w:id="18">
    <w:p w14:paraId="257436FA" w14:textId="63406F8E" w:rsidR="00CA2B67" w:rsidRDefault="00CA2B67" w:rsidP="00CA2B67">
      <w:pPr>
        <w:pStyle w:val="FootnoteText"/>
      </w:pPr>
      <w:r>
        <w:rPr>
          <w:rStyle w:val="FootnoteReference"/>
        </w:rPr>
        <w:footnoteRef/>
      </w:r>
      <w:r>
        <w:t xml:space="preserve"> </w:t>
      </w:r>
      <w:r w:rsidR="00A4314B">
        <w:rPr>
          <w:i/>
          <w:iCs/>
        </w:rPr>
        <w:t>Arthurian Romances</w:t>
      </w:r>
      <w:r>
        <w:t>,</w:t>
      </w:r>
      <w:r w:rsidR="00A4314B">
        <w:t xml:space="preserve"> p. </w:t>
      </w:r>
      <w:r>
        <w:t>251</w:t>
      </w:r>
      <w:r w:rsidR="00A4314B">
        <w:t>.</w:t>
      </w:r>
    </w:p>
  </w:footnote>
  <w:footnote w:id="19">
    <w:p w14:paraId="766DD149" w14:textId="5221BEB0" w:rsidR="00CA2B67" w:rsidRDefault="00CA2B67" w:rsidP="00CA2B67">
      <w:pPr>
        <w:pStyle w:val="FootnoteText"/>
      </w:pPr>
      <w:r>
        <w:rPr>
          <w:rStyle w:val="FootnoteReference"/>
        </w:rPr>
        <w:footnoteRef/>
      </w:r>
      <w:r>
        <w:t xml:space="preserve"> Krause, p. 136</w:t>
      </w:r>
      <w:r w:rsidR="002358C2">
        <w:t>.</w:t>
      </w:r>
    </w:p>
  </w:footnote>
  <w:footnote w:id="20">
    <w:p w14:paraId="6E02CDC2" w14:textId="1EB68733" w:rsidR="00CA2B67" w:rsidRDefault="00CA2B67" w:rsidP="00CA2B67">
      <w:pPr>
        <w:pStyle w:val="FootnoteText"/>
      </w:pPr>
      <w:r>
        <w:rPr>
          <w:rStyle w:val="FootnoteReference"/>
        </w:rPr>
        <w:footnoteRef/>
      </w:r>
      <w:r>
        <w:t xml:space="preserve"> </w:t>
      </w:r>
      <w:r w:rsidR="00BC2028" w:rsidRPr="003E3F96">
        <w:t>Chrétien</w:t>
      </w:r>
      <w:r w:rsidR="00BC2028" w:rsidRPr="003E3F96">
        <w:rPr>
          <w:lang w:val="en-US"/>
        </w:rPr>
        <w:t xml:space="preserve"> </w:t>
      </w:r>
      <w:r w:rsidR="00BC2028">
        <w:rPr>
          <w:lang w:val="en-US"/>
        </w:rPr>
        <w:t>de Troyes,</w:t>
      </w:r>
      <w:r w:rsidR="00BC2028">
        <w:rPr>
          <w:lang w:val="en-US"/>
        </w:rPr>
        <w:t xml:space="preserve"> ‘Percival’, in</w:t>
      </w:r>
      <w:r w:rsidR="00BC2028">
        <w:rPr>
          <w:lang w:val="en-US"/>
        </w:rPr>
        <w:t xml:space="preserve"> </w:t>
      </w:r>
      <w:r w:rsidR="00BC2028" w:rsidRPr="003E3F96">
        <w:rPr>
          <w:i/>
          <w:iCs/>
          <w:lang w:val="en-US"/>
        </w:rPr>
        <w:t>Arthurian Romances</w:t>
      </w:r>
      <w:r w:rsidR="00BC2028">
        <w:rPr>
          <w:lang w:val="en-US"/>
        </w:rPr>
        <w:t xml:space="preserve">, ed. and intro. by William W. Kibler (Penguin Books, 2004), </w:t>
      </w:r>
      <w:r>
        <w:t>pp. 383-429</w:t>
      </w:r>
      <w:r w:rsidR="00BC2028">
        <w:t>.</w:t>
      </w:r>
    </w:p>
  </w:footnote>
  <w:footnote w:id="21">
    <w:p w14:paraId="3650AF04" w14:textId="37B32985" w:rsidR="005B6919" w:rsidRPr="007B70E7" w:rsidRDefault="005B6919" w:rsidP="005B6919">
      <w:pPr>
        <w:pStyle w:val="FootnoteText"/>
        <w:rPr>
          <w:lang w:val="en-US"/>
        </w:rPr>
      </w:pPr>
      <w:r>
        <w:rPr>
          <w:rStyle w:val="FootnoteReference"/>
        </w:rPr>
        <w:footnoteRef/>
      </w:r>
      <w:r>
        <w:t xml:space="preserve"> </w:t>
      </w:r>
      <w:r w:rsidR="007B70E7">
        <w:t xml:space="preserve">Sarah Kay, ‘Courts, Clerks and Courtly Love’, in </w:t>
      </w:r>
      <w:r w:rsidR="007B70E7">
        <w:rPr>
          <w:i/>
          <w:iCs/>
        </w:rPr>
        <w:t xml:space="preserve">The Cambridge Companion to Medieval Romance, </w:t>
      </w:r>
      <w:r w:rsidR="007B70E7">
        <w:t>ed. by Roberta L. Krueger (Cambridge University Press, 2006), pp. 81-96 (p. 81).</w:t>
      </w:r>
    </w:p>
  </w:footnote>
  <w:footnote w:id="22">
    <w:p w14:paraId="5056ED6A" w14:textId="7D4A14E3" w:rsidR="005B6919" w:rsidRPr="0007121D" w:rsidRDefault="005B6919" w:rsidP="005B6919">
      <w:pPr>
        <w:pStyle w:val="FootnoteText"/>
      </w:pPr>
      <w:r>
        <w:rPr>
          <w:rStyle w:val="FootnoteReference"/>
        </w:rPr>
        <w:footnoteRef/>
      </w:r>
      <w:r>
        <w:t xml:space="preserve"> </w:t>
      </w:r>
      <w:r w:rsidR="0007121D">
        <w:t xml:space="preserve">Syed Rafid Kabir, ‘Courtly Love: An Idealized and Unobtainable Love’, </w:t>
      </w:r>
      <w:r w:rsidR="0007121D">
        <w:rPr>
          <w:i/>
          <w:iCs/>
        </w:rPr>
        <w:t xml:space="preserve">History Cooperative, </w:t>
      </w:r>
      <w:r w:rsidR="0007121D">
        <w:t>19 February 2024 &lt;</w:t>
      </w:r>
      <w:r w:rsidR="0007121D" w:rsidRPr="0007121D">
        <w:t>https://historycooperative.org/courtly-love/</w:t>
      </w:r>
      <w:r w:rsidR="0007121D">
        <w:t xml:space="preserve">&gt; [Accessed 5 May 2025]. </w:t>
      </w:r>
    </w:p>
  </w:footnote>
  <w:footnote w:id="23">
    <w:p w14:paraId="31DEE7DB" w14:textId="5B2E30EC" w:rsidR="005B6919" w:rsidRDefault="005B6919" w:rsidP="005B6919">
      <w:pPr>
        <w:pStyle w:val="FootnoteText"/>
      </w:pPr>
      <w:r>
        <w:rPr>
          <w:rStyle w:val="FootnoteReference"/>
        </w:rPr>
        <w:footnoteRef/>
      </w:r>
      <w:r>
        <w:t xml:space="preserve"> </w:t>
      </w:r>
      <w:r w:rsidR="00E62B98">
        <w:t>Krause</w:t>
      </w:r>
      <w:r w:rsidR="00E62B98">
        <w:t xml:space="preserve">, </w:t>
      </w:r>
      <w:r>
        <w:t>p. 136</w:t>
      </w:r>
      <w:r w:rsidR="00E62B98">
        <w:t>.</w:t>
      </w:r>
    </w:p>
  </w:footnote>
  <w:footnote w:id="24">
    <w:p w14:paraId="4F71890F" w14:textId="6D47D9AC" w:rsidR="005B6919" w:rsidRDefault="005B6919" w:rsidP="005B6919">
      <w:pPr>
        <w:pStyle w:val="FootnoteText"/>
      </w:pPr>
      <w:r>
        <w:rPr>
          <w:rStyle w:val="FootnoteReference"/>
        </w:rPr>
        <w:footnoteRef/>
      </w:r>
      <w:r>
        <w:t xml:space="preserve"> </w:t>
      </w:r>
      <w:r w:rsidR="00E62B98">
        <w:t xml:space="preserve">Laura Ashe, ‘For Love and For Lovers: The Origins of Romance’, in </w:t>
      </w:r>
      <w:r w:rsidR="00E62B98">
        <w:rPr>
          <w:i/>
          <w:iCs/>
        </w:rPr>
        <w:t xml:space="preserve">The New Cambridge Companion to </w:t>
      </w:r>
      <w:r w:rsidR="00E62B98" w:rsidRPr="002B7992">
        <w:rPr>
          <w:i/>
          <w:iCs/>
          <w:lang w:val="en-US"/>
        </w:rPr>
        <w:t>Medieval Romance</w:t>
      </w:r>
      <w:r w:rsidR="00E62B98">
        <w:rPr>
          <w:i/>
          <w:iCs/>
          <w:lang w:val="en-US"/>
        </w:rPr>
        <w:t xml:space="preserve">, </w:t>
      </w:r>
      <w:r w:rsidR="00E62B98">
        <w:rPr>
          <w:lang w:val="en-US"/>
        </w:rPr>
        <w:t>ed. by Roberta L. Krueger (Cambridge University Press, 2023</w:t>
      </w:r>
      <w:r w:rsidR="00E62B98">
        <w:rPr>
          <w:lang w:val="en-US"/>
        </w:rPr>
        <w:t>), pp. 14-28</w:t>
      </w:r>
      <w:r>
        <w:t xml:space="preserve"> </w:t>
      </w:r>
      <w:r w:rsidR="00E62B98">
        <w:t>(</w:t>
      </w:r>
      <w:r>
        <w:t>p. 20</w:t>
      </w:r>
      <w:r w:rsidR="00E62B98">
        <w:t>)</w:t>
      </w:r>
      <w:r>
        <w:t>; Krause, p. 136</w:t>
      </w:r>
      <w:r w:rsidR="00E62B98">
        <w:t>.</w:t>
      </w:r>
      <w:r>
        <w:t xml:space="preserve"> </w:t>
      </w:r>
    </w:p>
  </w:footnote>
  <w:footnote w:id="25">
    <w:p w14:paraId="51A3EFBF" w14:textId="5B9F6899" w:rsidR="005B6919" w:rsidRDefault="005B6919" w:rsidP="005B6919">
      <w:pPr>
        <w:pStyle w:val="FootnoteText"/>
      </w:pPr>
      <w:r>
        <w:rPr>
          <w:rStyle w:val="FootnoteReference"/>
        </w:rPr>
        <w:footnoteRef/>
      </w:r>
      <w:r>
        <w:t xml:space="preserve"> </w:t>
      </w:r>
      <w:r w:rsidRPr="0091170F">
        <w:rPr>
          <w:i/>
          <w:iCs/>
        </w:rPr>
        <w:t>Arthurian Romance</w:t>
      </w:r>
      <w:r w:rsidR="0091170F">
        <w:rPr>
          <w:i/>
          <w:iCs/>
        </w:rPr>
        <w:t>s</w:t>
      </w:r>
      <w:r>
        <w:t>, p. 216</w:t>
      </w:r>
      <w:r w:rsidR="0091170F">
        <w:t>.</w:t>
      </w:r>
    </w:p>
  </w:footnote>
  <w:footnote w:id="26">
    <w:p w14:paraId="1931506D" w14:textId="77777777" w:rsidR="005B6919" w:rsidRDefault="005B6919" w:rsidP="005B6919">
      <w:pPr>
        <w:pStyle w:val="FootnoteText"/>
      </w:pPr>
      <w:r>
        <w:rPr>
          <w:rStyle w:val="FootnoteReference"/>
        </w:rPr>
        <w:footnoteRef/>
      </w:r>
      <w:r>
        <w:t xml:space="preserve"> </w:t>
      </w:r>
      <w:r w:rsidRPr="0091170F">
        <w:rPr>
          <w:i/>
          <w:iCs/>
        </w:rPr>
        <w:t>Arthurian Romances</w:t>
      </w:r>
      <w:r>
        <w:t xml:space="preserve">, p. 215. </w:t>
      </w:r>
    </w:p>
  </w:footnote>
  <w:footnote w:id="27">
    <w:p w14:paraId="13E71781" w14:textId="0488C6AD" w:rsidR="005B6919" w:rsidRPr="00F62A1B" w:rsidRDefault="005B6919" w:rsidP="005B6919">
      <w:pPr>
        <w:pStyle w:val="FootnoteText"/>
        <w:rPr>
          <w:lang w:val="en-US"/>
        </w:rPr>
      </w:pPr>
      <w:r>
        <w:rPr>
          <w:rStyle w:val="FootnoteReference"/>
        </w:rPr>
        <w:footnoteRef/>
      </w:r>
      <w:r>
        <w:t xml:space="preserve"> </w:t>
      </w:r>
      <w:r w:rsidR="0091170F">
        <w:t xml:space="preserve">Herbert Moller, ‘The Meaning of Courtly Love’, </w:t>
      </w:r>
      <w:r w:rsidR="0091170F">
        <w:rPr>
          <w:i/>
          <w:iCs/>
        </w:rPr>
        <w:t xml:space="preserve">The Journal of American Folklore, </w:t>
      </w:r>
      <w:r w:rsidR="0091170F">
        <w:t>73.287</w:t>
      </w:r>
      <w:r w:rsidR="00076CFD">
        <w:t xml:space="preserve"> (1960), pp. 39-52</w:t>
      </w:r>
      <w:r w:rsidR="0091170F">
        <w:t xml:space="preserve"> (</w:t>
      </w:r>
      <w:r>
        <w:t>p. 40</w:t>
      </w:r>
      <w:r w:rsidR="00076CFD">
        <w:t>).</w:t>
      </w:r>
    </w:p>
  </w:footnote>
  <w:footnote w:id="28">
    <w:p w14:paraId="237D624B" w14:textId="1DBB97CD" w:rsidR="005B6919" w:rsidRPr="00F11AFE" w:rsidRDefault="005B6919" w:rsidP="005B6919">
      <w:pPr>
        <w:pStyle w:val="FootnoteText"/>
        <w:rPr>
          <w:lang w:val="en-US"/>
        </w:rPr>
      </w:pPr>
      <w:r>
        <w:rPr>
          <w:rStyle w:val="FootnoteReference"/>
        </w:rPr>
        <w:footnoteRef/>
      </w:r>
      <w:r>
        <w:t xml:space="preserve"> </w:t>
      </w:r>
      <w:r w:rsidRPr="0054443C">
        <w:rPr>
          <w:i/>
          <w:iCs/>
          <w:lang w:val="en-US"/>
        </w:rPr>
        <w:t>Arthurian Romance</w:t>
      </w:r>
      <w:r w:rsidR="0054443C" w:rsidRPr="0054443C">
        <w:rPr>
          <w:i/>
          <w:iCs/>
          <w:lang w:val="en-US"/>
        </w:rPr>
        <w:t>s</w:t>
      </w:r>
      <w:r>
        <w:rPr>
          <w:lang w:val="en-US"/>
        </w:rPr>
        <w:t>, p. 252</w:t>
      </w:r>
      <w:r w:rsidR="0054443C">
        <w:rPr>
          <w:lang w:val="en-US"/>
        </w:rPr>
        <w:t>.</w:t>
      </w:r>
    </w:p>
  </w:footnote>
  <w:footnote w:id="29">
    <w:p w14:paraId="1C309417" w14:textId="77777777" w:rsidR="005B6919" w:rsidRPr="00250508" w:rsidRDefault="005B6919" w:rsidP="005B6919">
      <w:pPr>
        <w:pStyle w:val="FootnoteText"/>
        <w:rPr>
          <w:lang w:val="en-US"/>
        </w:rPr>
      </w:pPr>
      <w:r>
        <w:rPr>
          <w:rStyle w:val="FootnoteReference"/>
        </w:rPr>
        <w:footnoteRef/>
      </w:r>
      <w:r>
        <w:t xml:space="preserve"> </w:t>
      </w:r>
      <w:r>
        <w:rPr>
          <w:lang w:val="en-US"/>
        </w:rPr>
        <w:t xml:space="preserve">Ibid. </w:t>
      </w:r>
    </w:p>
  </w:footnote>
  <w:footnote w:id="30">
    <w:p w14:paraId="0EADFCB7" w14:textId="6BEE911E" w:rsidR="005B6919" w:rsidRPr="002D0745" w:rsidRDefault="005B6919" w:rsidP="005B6919">
      <w:pPr>
        <w:pStyle w:val="FootnoteText"/>
        <w:rPr>
          <w:lang w:val="en-US"/>
        </w:rPr>
      </w:pPr>
      <w:r>
        <w:rPr>
          <w:rStyle w:val="FootnoteReference"/>
        </w:rPr>
        <w:footnoteRef/>
      </w:r>
      <w:r>
        <w:t xml:space="preserve"> Ashe, p. 16; </w:t>
      </w:r>
      <w:r w:rsidRPr="00FF76C0">
        <w:rPr>
          <w:i/>
          <w:iCs/>
          <w:lang w:val="en-US"/>
        </w:rPr>
        <w:t>Arthurian Romance</w:t>
      </w:r>
      <w:r w:rsidR="00FF76C0" w:rsidRPr="00FF76C0">
        <w:rPr>
          <w:i/>
          <w:iCs/>
          <w:lang w:val="en-US"/>
        </w:rPr>
        <w:t>s</w:t>
      </w:r>
      <w:r>
        <w:rPr>
          <w:lang w:val="en-US"/>
        </w:rPr>
        <w:t>, p. 253</w:t>
      </w:r>
      <w:r w:rsidR="00FF76C0">
        <w:rPr>
          <w:lang w:val="en-US"/>
        </w:rPr>
        <w:t>.</w:t>
      </w:r>
    </w:p>
  </w:footnote>
  <w:footnote w:id="31">
    <w:p w14:paraId="43C4C176" w14:textId="3029138A" w:rsidR="005B6919" w:rsidRPr="001D5DD5" w:rsidRDefault="005B6919" w:rsidP="005B6919">
      <w:pPr>
        <w:pStyle w:val="FootnoteText"/>
        <w:rPr>
          <w:lang w:val="en-US"/>
        </w:rPr>
      </w:pPr>
      <w:r>
        <w:rPr>
          <w:rStyle w:val="FootnoteReference"/>
        </w:rPr>
        <w:footnoteRef/>
      </w:r>
      <w:r>
        <w:t xml:space="preserve"> </w:t>
      </w:r>
      <w:r w:rsidR="00EE658E" w:rsidRPr="00FF76C0">
        <w:rPr>
          <w:i/>
          <w:iCs/>
          <w:lang w:val="en-US"/>
        </w:rPr>
        <w:t>Arthurian Romances</w:t>
      </w:r>
      <w:r w:rsidR="00EE658E">
        <w:rPr>
          <w:lang w:val="en-US"/>
        </w:rPr>
        <w:t>, p. 25</w:t>
      </w:r>
      <w:r w:rsidR="00EE658E">
        <w:rPr>
          <w:lang w:val="en-US"/>
        </w:rPr>
        <w:t>6.</w:t>
      </w:r>
    </w:p>
  </w:footnote>
  <w:footnote w:id="32">
    <w:p w14:paraId="6E3EA28F" w14:textId="5C8AF7E8" w:rsidR="005B6919" w:rsidRDefault="005B6919" w:rsidP="005B6919">
      <w:pPr>
        <w:pStyle w:val="FootnoteText"/>
      </w:pPr>
      <w:r>
        <w:rPr>
          <w:rStyle w:val="FootnoteReference"/>
        </w:rPr>
        <w:footnoteRef/>
      </w:r>
      <w:r>
        <w:t xml:space="preserve"> Krause, p. 138</w:t>
      </w:r>
      <w:r w:rsidR="00EA7D0B">
        <w:t>.</w:t>
      </w:r>
    </w:p>
  </w:footnote>
  <w:footnote w:id="33">
    <w:p w14:paraId="73EF27DB" w14:textId="3EDCA98C" w:rsidR="005B6919" w:rsidRDefault="005B6919" w:rsidP="005B6919">
      <w:pPr>
        <w:pStyle w:val="FootnoteText"/>
      </w:pPr>
      <w:r>
        <w:rPr>
          <w:rStyle w:val="FootnoteReference"/>
        </w:rPr>
        <w:footnoteRef/>
      </w:r>
      <w:r>
        <w:t xml:space="preserve"> </w:t>
      </w:r>
      <w:r w:rsidR="00EA7D0B">
        <w:t xml:space="preserve">Megan </w:t>
      </w:r>
      <w:r>
        <w:t>Moore,</w:t>
      </w:r>
      <w:r w:rsidR="00EA7D0B">
        <w:t xml:space="preserve"> ‘Emotions as the Language of Romance’, in </w:t>
      </w:r>
      <w:r w:rsidR="00EA7D0B">
        <w:rPr>
          <w:i/>
          <w:iCs/>
        </w:rPr>
        <w:t xml:space="preserve">The New Cambridge Companion to </w:t>
      </w:r>
      <w:r w:rsidR="00EA7D0B" w:rsidRPr="002B7992">
        <w:rPr>
          <w:i/>
          <w:iCs/>
          <w:lang w:val="en-US"/>
        </w:rPr>
        <w:t>Medieval Romance</w:t>
      </w:r>
      <w:r w:rsidR="00EA7D0B">
        <w:rPr>
          <w:i/>
          <w:iCs/>
          <w:lang w:val="en-US"/>
        </w:rPr>
        <w:t xml:space="preserve">, </w:t>
      </w:r>
      <w:r w:rsidR="00EA7D0B">
        <w:rPr>
          <w:lang w:val="en-US"/>
        </w:rPr>
        <w:t>ed. by Roberta L. Krueger (Cambridge University Press, 2023)</w:t>
      </w:r>
      <w:r w:rsidR="00EA7D0B">
        <w:rPr>
          <w:lang w:val="en-US"/>
        </w:rPr>
        <w:t>,</w:t>
      </w:r>
      <w:r w:rsidR="00EA7D0B">
        <w:t xml:space="preserve"> pp. </w:t>
      </w:r>
      <w:r w:rsidR="00D568E7">
        <w:t>150-166</w:t>
      </w:r>
      <w:r>
        <w:t xml:space="preserve"> </w:t>
      </w:r>
      <w:r w:rsidR="00D568E7">
        <w:t>(</w:t>
      </w:r>
      <w:r>
        <w:t>p. 152</w:t>
      </w:r>
      <w:r w:rsidR="00D568E7">
        <w:t>).</w:t>
      </w:r>
    </w:p>
  </w:footnote>
  <w:footnote w:id="34">
    <w:p w14:paraId="38D8E994" w14:textId="77777777" w:rsidR="005B6919" w:rsidRDefault="005B6919" w:rsidP="005B6919">
      <w:pPr>
        <w:pStyle w:val="FootnoteText"/>
      </w:pPr>
      <w:r>
        <w:rPr>
          <w:rStyle w:val="FootnoteReference"/>
        </w:rPr>
        <w:footnoteRef/>
      </w:r>
      <w:r>
        <w:t xml:space="preserve"> Moore, pp. 152-</w:t>
      </w:r>
      <w:proofErr w:type="gramStart"/>
      <w:r>
        <w:t>153 ;</w:t>
      </w:r>
      <w:proofErr w:type="gramEnd"/>
      <w:r>
        <w:t xml:space="preserve"> Krause, p. 138</w:t>
      </w:r>
    </w:p>
  </w:footnote>
  <w:footnote w:id="35">
    <w:p w14:paraId="7485B7B1" w14:textId="1D33C5FE" w:rsidR="005B6919" w:rsidRPr="0096626E" w:rsidRDefault="005B6919" w:rsidP="005B6919">
      <w:pPr>
        <w:pStyle w:val="FootnoteText"/>
        <w:rPr>
          <w:lang w:val="en-US"/>
        </w:rPr>
      </w:pPr>
      <w:r>
        <w:rPr>
          <w:rStyle w:val="FootnoteReference"/>
        </w:rPr>
        <w:footnoteRef/>
      </w:r>
      <w:r>
        <w:t xml:space="preserve"> </w:t>
      </w:r>
      <w:r w:rsidR="0053435D">
        <w:t xml:space="preserve">Rowan Bridgwood, ‘The Depiction of Lancelot in </w:t>
      </w:r>
      <w:r w:rsidR="0053435D" w:rsidRPr="0053435D">
        <w:t>Chrétien</w:t>
      </w:r>
      <w:r w:rsidR="0053435D">
        <w:t xml:space="preserve"> de Troyes’ </w:t>
      </w:r>
      <w:proofErr w:type="gramStart"/>
      <w:r w:rsidR="0053435D">
        <w:rPr>
          <w:i/>
          <w:iCs/>
        </w:rPr>
        <w:t>The</w:t>
      </w:r>
      <w:proofErr w:type="gramEnd"/>
      <w:r w:rsidR="0053435D">
        <w:rPr>
          <w:i/>
          <w:iCs/>
        </w:rPr>
        <w:t xml:space="preserve"> Knight of the Cart </w:t>
      </w:r>
      <w:r w:rsidR="0053435D">
        <w:t xml:space="preserve">and Malory’s ‘Book of Sir Lancelot and Queen Guinevere’ in </w:t>
      </w:r>
      <w:r w:rsidR="0053435D">
        <w:rPr>
          <w:i/>
          <w:iCs/>
        </w:rPr>
        <w:t xml:space="preserve">Le Morte </w:t>
      </w:r>
      <w:proofErr w:type="spellStart"/>
      <w:r w:rsidR="0053435D">
        <w:rPr>
          <w:i/>
          <w:iCs/>
        </w:rPr>
        <w:t>Darthur</w:t>
      </w:r>
      <w:proofErr w:type="spellEnd"/>
      <w:r w:rsidR="0053435D">
        <w:rPr>
          <w:i/>
          <w:iCs/>
        </w:rPr>
        <w:t xml:space="preserve">’, Leading Undergraduate Work in English Studies, </w:t>
      </w:r>
      <w:r w:rsidR="0053435D">
        <w:t>3 (2011), pp. 480-487</w:t>
      </w:r>
      <w:r>
        <w:t xml:space="preserve"> </w:t>
      </w:r>
      <w:r w:rsidR="0053435D">
        <w:t>(</w:t>
      </w:r>
      <w:r>
        <w:t>p. 480</w:t>
      </w:r>
      <w:r w:rsidR="0053435D">
        <w:t xml:space="preserve">). </w:t>
      </w:r>
    </w:p>
  </w:footnote>
  <w:footnote w:id="36">
    <w:p w14:paraId="48E4F4D7" w14:textId="6466A1BC" w:rsidR="005B6919" w:rsidRPr="0052766B" w:rsidRDefault="005B6919" w:rsidP="005B6919">
      <w:pPr>
        <w:pStyle w:val="FootnoteText"/>
      </w:pPr>
      <w:r>
        <w:rPr>
          <w:rStyle w:val="FootnoteReference"/>
        </w:rPr>
        <w:footnoteRef/>
      </w:r>
      <w:r>
        <w:t xml:space="preserve"> </w:t>
      </w:r>
      <w:r w:rsidR="0052766B">
        <w:t xml:space="preserve">‘Feudal System: Medieval Life and Feudalism’, </w:t>
      </w:r>
      <w:r w:rsidR="0052766B">
        <w:rPr>
          <w:i/>
          <w:iCs/>
        </w:rPr>
        <w:t xml:space="preserve">History on the Net, </w:t>
      </w:r>
      <w:r w:rsidR="0052766B">
        <w:t>2025 &lt;</w:t>
      </w:r>
      <w:r w:rsidR="0052766B" w:rsidRPr="0052766B">
        <w:t>https://www.historyonthenet.com/medieval-life-feudalism-feudal-system#:~:text=The%20Knights%20kept%20as%20much%20of%20the%20land,known%20as%20serfs%2C%20were%20given%20land%20by%20Knights.</w:t>
      </w:r>
      <w:r w:rsidR="0052766B">
        <w:t xml:space="preserve">&gt; [Accessed 28 April 2025]. </w:t>
      </w:r>
    </w:p>
  </w:footnote>
  <w:footnote w:id="37">
    <w:p w14:paraId="1291B98B" w14:textId="42FA125C" w:rsidR="005B6919" w:rsidRPr="00A454D0" w:rsidRDefault="005B6919" w:rsidP="005B6919">
      <w:pPr>
        <w:pStyle w:val="FootnoteText"/>
      </w:pPr>
      <w:r>
        <w:rPr>
          <w:rStyle w:val="FootnoteReference"/>
        </w:rPr>
        <w:footnoteRef/>
      </w:r>
      <w:r>
        <w:t xml:space="preserve"> </w:t>
      </w:r>
      <w:r w:rsidR="00A454D0">
        <w:t xml:space="preserve">‘Feudal Europe: Roman Social and Political Systems Transformation’, </w:t>
      </w:r>
      <w:r w:rsidR="00A454D0">
        <w:rPr>
          <w:i/>
          <w:iCs/>
        </w:rPr>
        <w:t xml:space="preserve">The20Facts.com, </w:t>
      </w:r>
      <w:r w:rsidR="00A454D0">
        <w:t>n.d. &lt;</w:t>
      </w:r>
      <w:r w:rsidR="00A454D0" w:rsidRPr="00A454D0">
        <w:t>https://www.the20facts.com/blogs/transformation-roman-society-feudal-europe</w:t>
      </w:r>
      <w:r w:rsidR="00A454D0">
        <w:t xml:space="preserve">&gt; [Accessed 28 April 2025]. </w:t>
      </w:r>
    </w:p>
  </w:footnote>
  <w:footnote w:id="38">
    <w:p w14:paraId="7B87D060" w14:textId="77777777" w:rsidR="005B6919" w:rsidRDefault="005B6919" w:rsidP="005B6919">
      <w:pPr>
        <w:pStyle w:val="FootnoteText"/>
      </w:pPr>
      <w:r>
        <w:rPr>
          <w:rStyle w:val="FootnoteReference"/>
        </w:rPr>
        <w:footnoteRef/>
      </w:r>
      <w:r>
        <w:t xml:space="preserve"> Ibid. </w:t>
      </w:r>
    </w:p>
  </w:footnote>
  <w:footnote w:id="39">
    <w:p w14:paraId="2451ECA3" w14:textId="7FF6822E" w:rsidR="005B6919" w:rsidRPr="00E924DA" w:rsidRDefault="005B6919" w:rsidP="008A30AA">
      <w:pPr>
        <w:spacing w:after="0"/>
        <w:rPr>
          <w:b/>
          <w:bCs/>
        </w:rPr>
      </w:pPr>
      <w:r>
        <w:rPr>
          <w:rStyle w:val="FootnoteReference"/>
        </w:rPr>
        <w:footnoteRef/>
      </w:r>
      <w:r>
        <w:t xml:space="preserve"> </w:t>
      </w:r>
      <w:r w:rsidR="00F0557E" w:rsidRPr="00F0557E">
        <w:rPr>
          <w:sz w:val="20"/>
          <w:szCs w:val="20"/>
        </w:rPr>
        <w:t>Kat</w:t>
      </w:r>
      <w:r w:rsidR="00F0557E">
        <w:rPr>
          <w:sz w:val="20"/>
          <w:szCs w:val="20"/>
        </w:rPr>
        <w:t>arzyna Jaworska-Biskup, ‘The Legal Status of a Woman as Reflected in Medieval Welsh Law’,</w:t>
      </w:r>
      <w:r w:rsidR="002E5C6C">
        <w:rPr>
          <w:sz w:val="20"/>
          <w:szCs w:val="20"/>
        </w:rPr>
        <w:t xml:space="preserve"> </w:t>
      </w:r>
      <w:r w:rsidR="002E5C6C" w:rsidRPr="002E5C6C">
        <w:rPr>
          <w:i/>
          <w:iCs/>
          <w:sz w:val="20"/>
          <w:szCs w:val="20"/>
        </w:rPr>
        <w:t xml:space="preserve">Acta </w:t>
      </w:r>
      <w:proofErr w:type="spellStart"/>
      <w:r w:rsidR="002E5C6C" w:rsidRPr="002E5C6C">
        <w:rPr>
          <w:i/>
          <w:iCs/>
          <w:sz w:val="20"/>
          <w:szCs w:val="20"/>
        </w:rPr>
        <w:t>Philologica</w:t>
      </w:r>
      <w:proofErr w:type="spellEnd"/>
      <w:r w:rsidR="002E5C6C">
        <w:rPr>
          <w:i/>
          <w:iCs/>
          <w:sz w:val="20"/>
          <w:szCs w:val="20"/>
        </w:rPr>
        <w:t xml:space="preserve">, </w:t>
      </w:r>
      <w:r w:rsidR="002E5C6C">
        <w:rPr>
          <w:sz w:val="20"/>
          <w:szCs w:val="20"/>
        </w:rPr>
        <w:t>43 (2013), pp. 21-28 (p. 21).</w:t>
      </w:r>
      <w:r w:rsidR="00F0557E">
        <w:rPr>
          <w:sz w:val="20"/>
          <w:szCs w:val="20"/>
        </w:rPr>
        <w:t xml:space="preserve"> </w:t>
      </w:r>
    </w:p>
  </w:footnote>
  <w:footnote w:id="40">
    <w:p w14:paraId="75EFE322" w14:textId="3C9C00AF" w:rsidR="005B6919" w:rsidRPr="00976542" w:rsidRDefault="005B6919" w:rsidP="008A30AA">
      <w:pPr>
        <w:pStyle w:val="FootnoteText"/>
      </w:pPr>
      <w:r>
        <w:rPr>
          <w:rStyle w:val="FootnoteReference"/>
        </w:rPr>
        <w:footnoteRef/>
      </w:r>
      <w:r>
        <w:t xml:space="preserve"> </w:t>
      </w:r>
      <w:r w:rsidR="00976542">
        <w:t xml:space="preserve">‘Medieval Monarchs: The Power Play Between Kings and Queens’, </w:t>
      </w:r>
      <w:r w:rsidR="00976542">
        <w:rPr>
          <w:i/>
          <w:iCs/>
        </w:rPr>
        <w:t xml:space="preserve">Medieval Chronicles, </w:t>
      </w:r>
      <w:r w:rsidR="00976542">
        <w:t>n.d. &lt;</w:t>
      </w:r>
      <w:r w:rsidR="00976542" w:rsidRPr="00976542">
        <w:t>https://www.medievalchronicles.com/medieval-life/medieval-monarchs-the-power-play-between-kings-and-queens/#:~:text=The%20relationship%20between%20medieval%20kings%20and%20queens%20was,queens%2C%20leaving%20a%20lasting%20impact%20on%20their%20realms.</w:t>
      </w:r>
      <w:r w:rsidR="00976542">
        <w:t xml:space="preserve">&gt; [Accessed </w:t>
      </w:r>
      <w:r w:rsidR="00CD1011">
        <w:t>0</w:t>
      </w:r>
      <w:r w:rsidR="00976542">
        <w:t xml:space="preserve">4 May 2025]. </w:t>
      </w:r>
    </w:p>
  </w:footnote>
  <w:footnote w:id="41">
    <w:p w14:paraId="0EE978DB" w14:textId="3429A497" w:rsidR="005B6919" w:rsidRPr="00CD1011" w:rsidRDefault="005B6919" w:rsidP="005B6919">
      <w:pPr>
        <w:pStyle w:val="FootnoteText"/>
      </w:pPr>
      <w:r>
        <w:rPr>
          <w:rStyle w:val="FootnoteReference"/>
        </w:rPr>
        <w:footnoteRef/>
      </w:r>
      <w:r>
        <w:t xml:space="preserve"> </w:t>
      </w:r>
      <w:r w:rsidR="00CD1011">
        <w:t xml:space="preserve">Anastasiia, ‘Medieval Branding Punishment: A Grim History’, </w:t>
      </w:r>
      <w:r w:rsidR="00CD1011">
        <w:rPr>
          <w:i/>
          <w:iCs/>
        </w:rPr>
        <w:t xml:space="preserve">Knights Templar, </w:t>
      </w:r>
      <w:r w:rsidR="00CD1011">
        <w:t>n.d. &lt;</w:t>
      </w:r>
      <w:r w:rsidR="00CD1011" w:rsidRPr="00CD1011">
        <w:t>https://knightstemplar.co/medieval-branding-punishment-a-grim-history/</w:t>
      </w:r>
      <w:r w:rsidR="00CD1011">
        <w:t xml:space="preserve">&gt; [Accessed 01 May 2025]. </w:t>
      </w:r>
    </w:p>
  </w:footnote>
  <w:footnote w:id="42">
    <w:p w14:paraId="2DCE1372" w14:textId="77777777" w:rsidR="005B6919" w:rsidRDefault="005B6919" w:rsidP="005B6919">
      <w:pPr>
        <w:pStyle w:val="FootnoteText"/>
      </w:pPr>
      <w:r>
        <w:rPr>
          <w:rStyle w:val="FootnoteReference"/>
        </w:rPr>
        <w:footnoteRef/>
      </w:r>
      <w:r>
        <w:t xml:space="preserve"> Ibid. </w:t>
      </w:r>
    </w:p>
  </w:footnote>
  <w:footnote w:id="43">
    <w:p w14:paraId="55CCC47E" w14:textId="2A31281A" w:rsidR="005B6919" w:rsidRDefault="005B6919" w:rsidP="005B6919">
      <w:pPr>
        <w:pStyle w:val="FootnoteText"/>
      </w:pPr>
      <w:r>
        <w:rPr>
          <w:rStyle w:val="FootnoteReference"/>
        </w:rPr>
        <w:footnoteRef/>
      </w:r>
      <w:r>
        <w:t xml:space="preserve"> Krause, p. 136</w:t>
      </w:r>
      <w:r w:rsidR="00B37D10">
        <w:t>.</w:t>
      </w:r>
    </w:p>
  </w:footnote>
  <w:footnote w:id="44">
    <w:p w14:paraId="2B9B0BF0" w14:textId="013CAAA8" w:rsidR="005B6919" w:rsidRDefault="005B6919" w:rsidP="005B6919">
      <w:pPr>
        <w:pStyle w:val="FootnoteText"/>
      </w:pPr>
      <w:r>
        <w:rPr>
          <w:rStyle w:val="FootnoteReference"/>
        </w:rPr>
        <w:footnoteRef/>
      </w:r>
      <w:r>
        <w:t xml:space="preserve"> </w:t>
      </w:r>
      <w:r w:rsidR="00F45A8D">
        <w:rPr>
          <w:i/>
          <w:iCs/>
        </w:rPr>
        <w:t>Arthurian Romances</w:t>
      </w:r>
      <w:r>
        <w:t xml:space="preserve">, p. 207; </w:t>
      </w:r>
      <w:r w:rsidR="00B00A4A">
        <w:t>Hans, ‘</w:t>
      </w:r>
      <w:r w:rsidR="00730B16">
        <w:t xml:space="preserve">Marie of Champagne and Courtly Love: The Medieval Rules of Romance’, </w:t>
      </w:r>
      <w:r w:rsidR="00730B16">
        <w:rPr>
          <w:i/>
          <w:iCs/>
        </w:rPr>
        <w:t xml:space="preserve">Courtly Love &amp; Marie of Champagne, </w:t>
      </w:r>
      <w:r w:rsidR="00730B16">
        <w:t>23 March 2025 &lt;</w:t>
      </w:r>
      <w:r w:rsidR="00730B16" w:rsidRPr="00730B16">
        <w:t>https://www.englandcast.com/2025/03/marie-of-champagne-courtly-love/</w:t>
      </w:r>
      <w:r w:rsidR="00730B16">
        <w:t>&gt; [Accessed 7 May 2025]</w:t>
      </w:r>
      <w:r w:rsidR="00503137">
        <w:t>.</w:t>
      </w:r>
    </w:p>
  </w:footnote>
  <w:footnote w:id="45">
    <w:p w14:paraId="7625BAD2" w14:textId="2A598E6E" w:rsidR="005B6919" w:rsidRDefault="005B6919" w:rsidP="005B6919">
      <w:pPr>
        <w:pStyle w:val="FootnoteText"/>
      </w:pPr>
      <w:r>
        <w:rPr>
          <w:rStyle w:val="FootnoteReference"/>
        </w:rPr>
        <w:footnoteRef/>
      </w:r>
      <w:r>
        <w:t xml:space="preserve"> </w:t>
      </w:r>
      <w:r w:rsidR="000B010A">
        <w:t xml:space="preserve">Peter Noble, ‘The Character of Guinevere in the Arthurian Romances of </w:t>
      </w:r>
      <w:r w:rsidR="000B010A" w:rsidRPr="003E3F96">
        <w:t>Chrétien</w:t>
      </w:r>
      <w:r w:rsidR="000B010A" w:rsidRPr="003E3F96">
        <w:rPr>
          <w:lang w:val="en-US"/>
        </w:rPr>
        <w:t xml:space="preserve"> </w:t>
      </w:r>
      <w:r w:rsidR="000B010A">
        <w:rPr>
          <w:lang w:val="en-US"/>
        </w:rPr>
        <w:t>de Troyes</w:t>
      </w:r>
      <w:r w:rsidR="000B010A">
        <w:rPr>
          <w:lang w:val="en-US"/>
        </w:rPr>
        <w:t xml:space="preserve">’, </w:t>
      </w:r>
      <w:r w:rsidR="000B010A">
        <w:rPr>
          <w:i/>
          <w:iCs/>
          <w:lang w:val="en-US"/>
        </w:rPr>
        <w:t xml:space="preserve">The Modern Language Review, </w:t>
      </w:r>
      <w:r w:rsidR="000B010A">
        <w:rPr>
          <w:lang w:val="en-US"/>
        </w:rPr>
        <w:t>67.3 (1972), pp. 524-535</w:t>
      </w:r>
      <w:r w:rsidR="000B010A">
        <w:t xml:space="preserve"> (</w:t>
      </w:r>
      <w:r>
        <w:t>p. 524</w:t>
      </w:r>
      <w:r w:rsidR="000B010A">
        <w:t>).</w:t>
      </w:r>
    </w:p>
  </w:footnote>
  <w:footnote w:id="46">
    <w:p w14:paraId="207CF2D1" w14:textId="174444AB" w:rsidR="005B6919" w:rsidRDefault="005B6919" w:rsidP="005B6919">
      <w:pPr>
        <w:pStyle w:val="FootnoteText"/>
      </w:pPr>
      <w:r>
        <w:rPr>
          <w:rStyle w:val="FootnoteReference"/>
        </w:rPr>
        <w:footnoteRef/>
      </w:r>
      <w:r>
        <w:t xml:space="preserve"> </w:t>
      </w:r>
      <w:r w:rsidR="00916CDF">
        <w:t>Joshua J. Mark, ‘</w:t>
      </w:r>
      <w:r w:rsidR="00916CDF" w:rsidRPr="008A1ACF">
        <w:t>Chretien de Troyes</w:t>
      </w:r>
      <w:r w:rsidR="00916CDF">
        <w:t xml:space="preserve">’, </w:t>
      </w:r>
      <w:r w:rsidR="00916CDF">
        <w:rPr>
          <w:i/>
          <w:iCs/>
        </w:rPr>
        <w:t>World History Encyclopaedia,</w:t>
      </w:r>
      <w:r w:rsidR="00916CDF">
        <w:t>08 April 2019 &lt;</w:t>
      </w:r>
      <w:r w:rsidR="00916CDF" w:rsidRPr="008A1ACF">
        <w:t>https://www.worldhistory.org/Chretien_de_Troyes/#:~:text=Chretien%20left%20the%20manuscript%20to%20work%20on%20something,lord%20Meleagant%20and%20Arthur%27s%20knights%20sent%20in%20pursuit.</w:t>
      </w:r>
      <w:r w:rsidR="00916CDF">
        <w:t>&gt; [Accessed 24 April 2025].</w:t>
      </w:r>
    </w:p>
  </w:footnote>
  <w:footnote w:id="47">
    <w:p w14:paraId="747BFE62" w14:textId="22C8075C" w:rsidR="005B6919" w:rsidRDefault="005B6919" w:rsidP="005B6919">
      <w:pPr>
        <w:pStyle w:val="FootnoteText"/>
      </w:pPr>
      <w:r>
        <w:rPr>
          <w:rStyle w:val="FootnoteReference"/>
        </w:rPr>
        <w:footnoteRef/>
      </w:r>
      <w:r>
        <w:t xml:space="preserve"> </w:t>
      </w:r>
      <w:r w:rsidR="00916CDF">
        <w:t xml:space="preserve">Ibid. </w:t>
      </w:r>
    </w:p>
  </w:footnote>
  <w:footnote w:id="48">
    <w:p w14:paraId="53DAFA39" w14:textId="01811DE3" w:rsidR="005B6919" w:rsidRPr="009360F5" w:rsidRDefault="005B6919" w:rsidP="005B6919">
      <w:pPr>
        <w:pStyle w:val="FootnoteText"/>
      </w:pPr>
      <w:r>
        <w:rPr>
          <w:rStyle w:val="FootnoteReference"/>
        </w:rPr>
        <w:footnoteRef/>
      </w:r>
      <w:r>
        <w:t xml:space="preserve"> </w:t>
      </w:r>
      <w:r w:rsidR="005E6AEE">
        <w:t>Elena Woodacre, ‘</w:t>
      </w:r>
      <w:r w:rsidR="005E6AEE" w:rsidRPr="005E6AEE">
        <w:t>How to be a medieval queen: the realities of being a royal woman in the Middle Ages</w:t>
      </w:r>
      <w:r w:rsidR="005E6AEE">
        <w:t xml:space="preserve">’, </w:t>
      </w:r>
      <w:r w:rsidR="005E6AEE">
        <w:rPr>
          <w:i/>
          <w:iCs/>
        </w:rPr>
        <w:t xml:space="preserve">History Extra, </w:t>
      </w:r>
      <w:r w:rsidR="009360F5">
        <w:t>23 June 2021 &lt;</w:t>
      </w:r>
      <w:r w:rsidR="009360F5" w:rsidRPr="009360F5">
        <w:t>https://www.historyextra.com/period/medieval/top-questions-medieval-queens-answered/#QUEENS%20PERFECT</w:t>
      </w:r>
      <w:r w:rsidR="009360F5">
        <w:t xml:space="preserve">&gt; [Accessed 8 May 2025]. </w:t>
      </w:r>
    </w:p>
  </w:footnote>
  <w:footnote w:id="49">
    <w:p w14:paraId="12BE4A08" w14:textId="78A62124" w:rsidR="005B6919" w:rsidRDefault="005B6919" w:rsidP="005B6919">
      <w:pPr>
        <w:pStyle w:val="FootnoteText"/>
      </w:pPr>
      <w:r>
        <w:rPr>
          <w:rStyle w:val="FootnoteReference"/>
        </w:rPr>
        <w:footnoteRef/>
      </w:r>
      <w:r>
        <w:t xml:space="preserve"> </w:t>
      </w:r>
      <w:r w:rsidR="00C24877">
        <w:t xml:space="preserve">Ibid. </w:t>
      </w:r>
    </w:p>
  </w:footnote>
  <w:footnote w:id="50">
    <w:p w14:paraId="292AC8E9" w14:textId="5E67D6DD" w:rsidR="005B6919" w:rsidRDefault="005B6919" w:rsidP="005B6919">
      <w:pPr>
        <w:pStyle w:val="FootnoteText"/>
      </w:pPr>
      <w:r>
        <w:rPr>
          <w:rStyle w:val="FootnoteReference"/>
        </w:rPr>
        <w:footnoteRef/>
      </w:r>
      <w:r>
        <w:t xml:space="preserve"> </w:t>
      </w:r>
      <w:r w:rsidR="00C24877">
        <w:t xml:space="preserve">Moller, </w:t>
      </w:r>
      <w:r>
        <w:t>p. 40</w:t>
      </w:r>
      <w:r w:rsidR="00C24877">
        <w:t>.</w:t>
      </w:r>
    </w:p>
  </w:footnote>
  <w:footnote w:id="51">
    <w:p w14:paraId="696A485E" w14:textId="1193E284" w:rsidR="005B6919" w:rsidRDefault="005B6919" w:rsidP="005B6919">
      <w:pPr>
        <w:pStyle w:val="FootnoteText"/>
      </w:pPr>
      <w:r>
        <w:rPr>
          <w:rStyle w:val="FootnoteReference"/>
        </w:rPr>
        <w:footnoteRef/>
      </w:r>
      <w:r>
        <w:t xml:space="preserve"> </w:t>
      </w:r>
      <w:r w:rsidR="009F129C" w:rsidRPr="009F129C">
        <w:t>Sir Thomas</w:t>
      </w:r>
      <w:r w:rsidR="009F129C">
        <w:t xml:space="preserve"> </w:t>
      </w:r>
      <w:r w:rsidR="009F129C" w:rsidRPr="009F129C">
        <w:t xml:space="preserve">Malory, </w:t>
      </w:r>
      <w:r w:rsidR="009F129C" w:rsidRPr="009F129C">
        <w:rPr>
          <w:i/>
          <w:iCs/>
        </w:rPr>
        <w:t xml:space="preserve">Le Morte </w:t>
      </w:r>
      <w:proofErr w:type="spellStart"/>
      <w:r w:rsidR="009F129C" w:rsidRPr="009F129C">
        <w:rPr>
          <w:i/>
          <w:iCs/>
        </w:rPr>
        <w:t>Darthur</w:t>
      </w:r>
      <w:proofErr w:type="spellEnd"/>
      <w:r w:rsidR="009F129C" w:rsidRPr="009F129C">
        <w:t>, ed. and intro. by Helen Cooper (Oxford University Press, 1998).</w:t>
      </w:r>
    </w:p>
  </w:footnote>
  <w:footnote w:id="52">
    <w:p w14:paraId="2D67210E" w14:textId="7165AB61" w:rsidR="005B6919" w:rsidRPr="005705B2" w:rsidRDefault="005B6919" w:rsidP="005B6919">
      <w:pPr>
        <w:pStyle w:val="FootnoteText"/>
        <w:rPr>
          <w:lang w:val="en-US"/>
        </w:rPr>
      </w:pPr>
      <w:r>
        <w:rPr>
          <w:rStyle w:val="FootnoteReference"/>
        </w:rPr>
        <w:footnoteRef/>
      </w:r>
      <w:r>
        <w:t xml:space="preserve"> </w:t>
      </w:r>
      <w:r w:rsidRPr="009F129C">
        <w:rPr>
          <w:i/>
          <w:iCs/>
          <w:lang w:val="en-US"/>
        </w:rPr>
        <w:t xml:space="preserve">Le Morte </w:t>
      </w:r>
      <w:proofErr w:type="spellStart"/>
      <w:r w:rsidRPr="009F129C">
        <w:rPr>
          <w:i/>
          <w:iCs/>
          <w:lang w:val="en-US"/>
        </w:rPr>
        <w:t>Darthur</w:t>
      </w:r>
      <w:proofErr w:type="spellEnd"/>
      <w:r>
        <w:rPr>
          <w:lang w:val="en-US"/>
        </w:rPr>
        <w:t xml:space="preserve">, p. 403. </w:t>
      </w:r>
    </w:p>
  </w:footnote>
  <w:footnote w:id="53">
    <w:p w14:paraId="686BE6EE" w14:textId="77777777" w:rsidR="005B6919" w:rsidRPr="00AC3A05" w:rsidRDefault="005B6919" w:rsidP="005B6919">
      <w:pPr>
        <w:pStyle w:val="FootnoteText"/>
        <w:rPr>
          <w:lang w:val="en-US"/>
        </w:rPr>
      </w:pPr>
      <w:r>
        <w:rPr>
          <w:rStyle w:val="FootnoteReference"/>
        </w:rPr>
        <w:footnoteRef/>
      </w:r>
      <w:r>
        <w:t xml:space="preserve"> </w:t>
      </w:r>
      <w:r>
        <w:rPr>
          <w:lang w:val="en-US"/>
        </w:rPr>
        <w:t xml:space="preserve">Ibid. </w:t>
      </w:r>
    </w:p>
  </w:footnote>
  <w:footnote w:id="54">
    <w:p w14:paraId="0E87384B" w14:textId="46898613" w:rsidR="005B6919" w:rsidRPr="005C1CCC" w:rsidRDefault="005B6919" w:rsidP="005B6919">
      <w:pPr>
        <w:pStyle w:val="FootnoteText"/>
        <w:rPr>
          <w:lang w:val="en-US"/>
        </w:rPr>
      </w:pPr>
      <w:r>
        <w:rPr>
          <w:rStyle w:val="FootnoteReference"/>
        </w:rPr>
        <w:footnoteRef/>
      </w:r>
      <w:r>
        <w:t xml:space="preserve"> </w:t>
      </w:r>
      <w:r w:rsidR="009F129C">
        <w:rPr>
          <w:lang w:val="en-US"/>
        </w:rPr>
        <w:t xml:space="preserve">Ashe, </w:t>
      </w:r>
      <w:r>
        <w:rPr>
          <w:lang w:val="en-US"/>
        </w:rPr>
        <w:t>p. 16</w:t>
      </w:r>
      <w:r w:rsidR="009F129C">
        <w:rPr>
          <w:lang w:val="en-US"/>
        </w:rPr>
        <w:t>.</w:t>
      </w:r>
    </w:p>
  </w:footnote>
  <w:footnote w:id="55">
    <w:p w14:paraId="74874413" w14:textId="2FA21AD4" w:rsidR="005B6919" w:rsidRPr="00144F2A" w:rsidRDefault="005B6919" w:rsidP="005B6919">
      <w:pPr>
        <w:pStyle w:val="FootnoteText"/>
        <w:rPr>
          <w:lang w:val="en-US"/>
        </w:rPr>
      </w:pPr>
      <w:r>
        <w:rPr>
          <w:rStyle w:val="FootnoteReference"/>
        </w:rPr>
        <w:footnoteRef/>
      </w:r>
      <w:r>
        <w:t xml:space="preserve"> </w:t>
      </w:r>
      <w:r>
        <w:rPr>
          <w:lang w:val="en-US"/>
        </w:rPr>
        <w:t>Krause, p. 136</w:t>
      </w:r>
      <w:r w:rsidR="007A614A">
        <w:rPr>
          <w:lang w:val="en-US"/>
        </w:rPr>
        <w:t>.</w:t>
      </w:r>
    </w:p>
  </w:footnote>
  <w:footnote w:id="56">
    <w:p w14:paraId="044B7AE7" w14:textId="24BC3A24" w:rsidR="005B6919" w:rsidRDefault="005B6919" w:rsidP="005B6919">
      <w:pPr>
        <w:pStyle w:val="FootnoteText"/>
      </w:pPr>
      <w:r>
        <w:rPr>
          <w:rStyle w:val="FootnoteReference"/>
        </w:rPr>
        <w:footnoteRef/>
      </w:r>
      <w:r>
        <w:t xml:space="preserve"> </w:t>
      </w:r>
      <w:r w:rsidR="0006010A">
        <w:rPr>
          <w:i/>
          <w:iCs/>
        </w:rPr>
        <w:t xml:space="preserve">Le Morte </w:t>
      </w:r>
      <w:proofErr w:type="spellStart"/>
      <w:r w:rsidR="0006010A">
        <w:rPr>
          <w:i/>
          <w:iCs/>
        </w:rPr>
        <w:t>Darthur</w:t>
      </w:r>
      <w:proofErr w:type="spellEnd"/>
      <w:r>
        <w:t>, p. 404</w:t>
      </w:r>
    </w:p>
  </w:footnote>
  <w:footnote w:id="57">
    <w:p w14:paraId="5EB695E8" w14:textId="74FAFBCC" w:rsidR="005B6919" w:rsidRPr="00FA6401" w:rsidRDefault="005B6919" w:rsidP="005B6919">
      <w:pPr>
        <w:pStyle w:val="FootnoteText"/>
      </w:pPr>
      <w:r>
        <w:rPr>
          <w:rStyle w:val="FootnoteReference"/>
        </w:rPr>
        <w:footnoteRef/>
      </w:r>
      <w:r>
        <w:t xml:space="preserve"> </w:t>
      </w:r>
      <w:r w:rsidR="0006010A">
        <w:t>Jaworska-Biskup</w:t>
      </w:r>
      <w:r w:rsidR="0006010A">
        <w:t>, p. 21</w:t>
      </w:r>
      <w:r>
        <w:t xml:space="preserve">; </w:t>
      </w:r>
      <w:r w:rsidR="00FA6401">
        <w:t xml:space="preserve">Jeremy D. Weinstein, ‘Adultery, Law, and the State: A History’, </w:t>
      </w:r>
      <w:r w:rsidR="00FA6401">
        <w:rPr>
          <w:i/>
          <w:iCs/>
        </w:rPr>
        <w:t xml:space="preserve">Hastings Law Journal, </w:t>
      </w:r>
      <w:r w:rsidR="00FA6401">
        <w:t>38.1 (1986), pp. 195-298.</w:t>
      </w:r>
    </w:p>
  </w:footnote>
  <w:footnote w:id="58">
    <w:p w14:paraId="1DA1C2A5" w14:textId="39951A67" w:rsidR="005B6919" w:rsidRDefault="005B6919" w:rsidP="005B6919">
      <w:pPr>
        <w:pStyle w:val="FootnoteText"/>
      </w:pPr>
      <w:r>
        <w:rPr>
          <w:rStyle w:val="FootnoteReference"/>
        </w:rPr>
        <w:footnoteRef/>
      </w:r>
      <w:r>
        <w:t xml:space="preserve"> </w:t>
      </w:r>
      <w:r w:rsidR="00757B81">
        <w:t>Jeremy D. Weinstein</w:t>
      </w:r>
      <w:r w:rsidR="00757B81">
        <w:t xml:space="preserve">, </w:t>
      </w:r>
      <w:r>
        <w:t>pp. 212-213</w:t>
      </w:r>
      <w:r w:rsidR="00757B81">
        <w:t>.</w:t>
      </w:r>
    </w:p>
  </w:footnote>
  <w:footnote w:id="59">
    <w:p w14:paraId="61B4F3DA" w14:textId="77777777" w:rsidR="005B6919" w:rsidRDefault="005B6919" w:rsidP="005B6919">
      <w:pPr>
        <w:pStyle w:val="FootnoteText"/>
      </w:pPr>
      <w:r>
        <w:rPr>
          <w:rStyle w:val="FootnoteReference"/>
        </w:rPr>
        <w:footnoteRef/>
      </w:r>
      <w:r>
        <w:t xml:space="preserve"> Ibid, 213-214.</w:t>
      </w:r>
    </w:p>
  </w:footnote>
  <w:footnote w:id="60">
    <w:p w14:paraId="75FBF012" w14:textId="1C61115C" w:rsidR="005B6919" w:rsidRDefault="005B6919" w:rsidP="005B6919">
      <w:pPr>
        <w:pStyle w:val="FootnoteText"/>
      </w:pPr>
      <w:r>
        <w:rPr>
          <w:rStyle w:val="FootnoteReference"/>
        </w:rPr>
        <w:footnoteRef/>
      </w:r>
      <w:r>
        <w:t xml:space="preserve"> Ibid., 216</w:t>
      </w:r>
      <w:r w:rsidR="00B20A63">
        <w:t>.</w:t>
      </w:r>
    </w:p>
  </w:footnote>
  <w:footnote w:id="61">
    <w:p w14:paraId="5D35E8BC" w14:textId="0F65699F" w:rsidR="005B6919" w:rsidRDefault="005B6919" w:rsidP="005B6919">
      <w:pPr>
        <w:pStyle w:val="FootnoteText"/>
      </w:pPr>
      <w:r>
        <w:rPr>
          <w:rStyle w:val="FootnoteReference"/>
        </w:rPr>
        <w:footnoteRef/>
      </w:r>
      <w:r>
        <w:t xml:space="preserve"> </w:t>
      </w:r>
      <w:r w:rsidR="00B20A63">
        <w:t xml:space="preserve">Caroline </w:t>
      </w:r>
      <w:r>
        <w:t>Dunn,</w:t>
      </w:r>
      <w:r w:rsidR="00B20A63">
        <w:t xml:space="preserve"> </w:t>
      </w:r>
      <w:r w:rsidR="00B20A63">
        <w:rPr>
          <w:i/>
          <w:iCs/>
        </w:rPr>
        <w:t xml:space="preserve">Stolen Women in Medieval England: Rape, Adduction and Adultery, 1100-1500 </w:t>
      </w:r>
      <w:r w:rsidR="00B20A63">
        <w:t>(Cambridge University Press, 2013)</w:t>
      </w:r>
      <w:r w:rsidR="00B20A63">
        <w:rPr>
          <w:i/>
          <w:iCs/>
        </w:rPr>
        <w:t xml:space="preserve">, </w:t>
      </w:r>
      <w:r>
        <w:t>p. 9</w:t>
      </w:r>
      <w:r w:rsidR="00B20A63">
        <w:t xml:space="preserve">. </w:t>
      </w:r>
    </w:p>
  </w:footnote>
  <w:footnote w:id="62">
    <w:p w14:paraId="782E5A6C" w14:textId="1AE716F6" w:rsidR="005B6919" w:rsidRDefault="005B6919" w:rsidP="005B6919">
      <w:pPr>
        <w:pStyle w:val="FootnoteText"/>
      </w:pPr>
      <w:r>
        <w:rPr>
          <w:rStyle w:val="FootnoteReference"/>
        </w:rPr>
        <w:footnoteRef/>
      </w:r>
      <w:r>
        <w:t xml:space="preserve"> </w:t>
      </w:r>
      <w:r w:rsidR="00B361C9">
        <w:t>Dunn, p. 3.</w:t>
      </w:r>
    </w:p>
  </w:footnote>
  <w:footnote w:id="63">
    <w:p w14:paraId="254FD12E" w14:textId="195ACD0B" w:rsidR="005B6919" w:rsidRDefault="005B6919" w:rsidP="005B6919">
      <w:pPr>
        <w:pStyle w:val="FootnoteText"/>
      </w:pPr>
      <w:r>
        <w:rPr>
          <w:rStyle w:val="FootnoteReference"/>
        </w:rPr>
        <w:footnoteRef/>
      </w:r>
      <w:r>
        <w:t xml:space="preserve"> </w:t>
      </w:r>
      <w:r w:rsidR="00916531">
        <w:t xml:space="preserve">Mariah L. Cooper, ‘The Duality of Mental and Physical (non-)consent’, in </w:t>
      </w:r>
      <w:r w:rsidR="00916531">
        <w:rPr>
          <w:i/>
          <w:iCs/>
        </w:rPr>
        <w:t xml:space="preserve">Representations of Rape and Consent in Medieval English Laws and Literature </w:t>
      </w:r>
      <w:r w:rsidR="00916531">
        <w:t>(Arc Humanities Press, 2024), pp. 49-68 (</w:t>
      </w:r>
      <w:r>
        <w:t>p. 54</w:t>
      </w:r>
      <w:r w:rsidR="00916531">
        <w:t>)</w:t>
      </w:r>
      <w:r>
        <w:t xml:space="preserve">; </w:t>
      </w:r>
      <w:r w:rsidR="00ED4ED8">
        <w:t>Jeremy D. Weinstein</w:t>
      </w:r>
      <w:r w:rsidR="00ED4ED8">
        <w:t xml:space="preserve">, </w:t>
      </w:r>
      <w:r>
        <w:t>pp. 212-213</w:t>
      </w:r>
      <w:r w:rsidR="00ED4ED8">
        <w:t xml:space="preserve">. </w:t>
      </w:r>
    </w:p>
  </w:footnote>
  <w:footnote w:id="64">
    <w:p w14:paraId="02189394" w14:textId="31A2938B" w:rsidR="005B6919" w:rsidRDefault="005B6919" w:rsidP="005B6919">
      <w:pPr>
        <w:pStyle w:val="FootnoteText"/>
      </w:pPr>
      <w:r>
        <w:rPr>
          <w:rStyle w:val="FootnoteReference"/>
        </w:rPr>
        <w:footnoteRef/>
      </w:r>
      <w:r>
        <w:t xml:space="preserve"> </w:t>
      </w:r>
      <w:r w:rsidR="00667FB4">
        <w:rPr>
          <w:i/>
          <w:iCs/>
        </w:rPr>
        <w:t xml:space="preserve">Le Morte </w:t>
      </w:r>
      <w:proofErr w:type="spellStart"/>
      <w:r w:rsidR="00667FB4">
        <w:rPr>
          <w:i/>
          <w:iCs/>
        </w:rPr>
        <w:t>Darthur</w:t>
      </w:r>
      <w:proofErr w:type="spellEnd"/>
      <w:r>
        <w:t>, p. 446.</w:t>
      </w:r>
    </w:p>
  </w:footnote>
  <w:footnote w:id="65">
    <w:p w14:paraId="03E23B48" w14:textId="7038F7D3" w:rsidR="005B6919" w:rsidRPr="00E73460" w:rsidRDefault="005B6919" w:rsidP="005B6919">
      <w:pPr>
        <w:pStyle w:val="FootnoteText"/>
        <w:rPr>
          <w:lang w:val="en-US"/>
        </w:rPr>
      </w:pPr>
      <w:r>
        <w:rPr>
          <w:rStyle w:val="FootnoteReference"/>
        </w:rPr>
        <w:footnoteRef/>
      </w:r>
      <w:r>
        <w:t xml:space="preserve"> </w:t>
      </w:r>
      <w:r w:rsidR="00667FB4">
        <w:t xml:space="preserve">Helen Fulton, ‘A Woman’s Place: Guinevere in the Welsh and French Romances’, </w:t>
      </w:r>
      <w:r w:rsidR="00667FB4">
        <w:rPr>
          <w:i/>
          <w:iCs/>
        </w:rPr>
        <w:t xml:space="preserve">Quondam et Futures, </w:t>
      </w:r>
      <w:r w:rsidR="00667FB4">
        <w:t>3.2 (1993), pp. 1-25 (</w:t>
      </w:r>
      <w:r>
        <w:t>p. 1</w:t>
      </w:r>
      <w:r w:rsidR="00667FB4">
        <w:t xml:space="preserve">). </w:t>
      </w:r>
    </w:p>
  </w:footnote>
  <w:footnote w:id="66">
    <w:p w14:paraId="1908FA93" w14:textId="032A46D3" w:rsidR="005B6919" w:rsidRDefault="005B6919" w:rsidP="005B6919">
      <w:pPr>
        <w:pStyle w:val="FootnoteText"/>
      </w:pPr>
      <w:r>
        <w:rPr>
          <w:rStyle w:val="FootnoteReference"/>
        </w:rPr>
        <w:footnoteRef/>
      </w:r>
      <w:r>
        <w:t xml:space="preserve"> </w:t>
      </w:r>
      <w:r w:rsidR="00B25C53">
        <w:rPr>
          <w:i/>
          <w:iCs/>
        </w:rPr>
        <w:t xml:space="preserve">Le Morte </w:t>
      </w:r>
      <w:proofErr w:type="spellStart"/>
      <w:r w:rsidR="00B25C53">
        <w:rPr>
          <w:i/>
          <w:iCs/>
        </w:rPr>
        <w:t>Darthur</w:t>
      </w:r>
      <w:proofErr w:type="spellEnd"/>
      <w:r>
        <w:t>, p. 447</w:t>
      </w:r>
      <w:r w:rsidR="00B25C53">
        <w:t>.</w:t>
      </w:r>
    </w:p>
  </w:footnote>
  <w:footnote w:id="67">
    <w:p w14:paraId="08819377" w14:textId="4B735510" w:rsidR="005B6919" w:rsidRPr="003602CC" w:rsidRDefault="005B6919" w:rsidP="005B6919">
      <w:pPr>
        <w:pStyle w:val="FootnoteText"/>
        <w:rPr>
          <w:lang w:val="en-US"/>
        </w:rPr>
      </w:pPr>
      <w:r>
        <w:rPr>
          <w:rStyle w:val="FootnoteReference"/>
        </w:rPr>
        <w:footnoteRef/>
      </w:r>
      <w:r>
        <w:t xml:space="preserve"> </w:t>
      </w:r>
      <w:r w:rsidR="00487AC9">
        <w:t xml:space="preserve">Ellie Crookes, ‘And there she </w:t>
      </w:r>
      <w:proofErr w:type="spellStart"/>
      <w:r w:rsidR="00487AC9">
        <w:t>lete</w:t>
      </w:r>
      <w:proofErr w:type="spellEnd"/>
      <w:r w:rsidR="00487AC9">
        <w:t xml:space="preserve"> make herself a </w:t>
      </w:r>
      <w:proofErr w:type="spellStart"/>
      <w:r w:rsidR="00487AC9">
        <w:t>nunne</w:t>
      </w:r>
      <w:proofErr w:type="spellEnd"/>
      <w:r w:rsidR="00487AC9">
        <w:t xml:space="preserve">’, </w:t>
      </w:r>
      <w:r w:rsidR="00487AC9">
        <w:rPr>
          <w:i/>
          <w:iCs/>
        </w:rPr>
        <w:t xml:space="preserve">Arthuriana, </w:t>
      </w:r>
      <w:r w:rsidR="00487AC9">
        <w:t>29.1 (2019), pp. 124-147 (</w:t>
      </w:r>
      <w:r>
        <w:t>pp. 124-125</w:t>
      </w:r>
      <w:r w:rsidR="00487AC9">
        <w:t>).</w:t>
      </w:r>
    </w:p>
  </w:footnote>
  <w:footnote w:id="68">
    <w:p w14:paraId="6E02FE0D" w14:textId="30D8DBCD" w:rsidR="005B6919" w:rsidRDefault="005B6919" w:rsidP="005B6919">
      <w:pPr>
        <w:pStyle w:val="FootnoteText"/>
      </w:pPr>
      <w:r>
        <w:rPr>
          <w:rStyle w:val="FootnoteReference"/>
        </w:rPr>
        <w:footnoteRef/>
      </w:r>
      <w:r>
        <w:t xml:space="preserve"> </w:t>
      </w:r>
      <w:r w:rsidR="00881A60">
        <w:t xml:space="preserve">Noble, </w:t>
      </w:r>
      <w:r>
        <w:t>p. 535</w:t>
      </w:r>
      <w:r w:rsidR="00881A60">
        <w:t>.</w:t>
      </w:r>
    </w:p>
  </w:footnote>
  <w:footnote w:id="69">
    <w:p w14:paraId="03D93BAA" w14:textId="1B7CE9E5" w:rsidR="005B6919" w:rsidRDefault="005B6919" w:rsidP="005B6919">
      <w:pPr>
        <w:pStyle w:val="FootnoteText"/>
      </w:pPr>
      <w:r>
        <w:rPr>
          <w:rStyle w:val="FootnoteReference"/>
        </w:rPr>
        <w:footnoteRef/>
      </w:r>
      <w:r>
        <w:t xml:space="preserve"> </w:t>
      </w:r>
      <w:r w:rsidR="00A47ECB">
        <w:rPr>
          <w:i/>
          <w:iCs/>
        </w:rPr>
        <w:t xml:space="preserve">Le Morte </w:t>
      </w:r>
      <w:proofErr w:type="spellStart"/>
      <w:r w:rsidR="00A47ECB">
        <w:rPr>
          <w:i/>
          <w:iCs/>
        </w:rPr>
        <w:t>Darthur</w:t>
      </w:r>
      <w:proofErr w:type="spellEnd"/>
      <w:r>
        <w:t>, p. 447</w:t>
      </w:r>
      <w:r w:rsidR="00A47ECB">
        <w:t>.</w:t>
      </w:r>
    </w:p>
  </w:footnote>
  <w:footnote w:id="70">
    <w:p w14:paraId="15B99F8A" w14:textId="700D93A3" w:rsidR="00CF1BC7" w:rsidRPr="00CF1BC7" w:rsidRDefault="00CF1BC7">
      <w:pPr>
        <w:pStyle w:val="FootnoteText"/>
        <w:rPr>
          <w:lang w:val="en-US"/>
        </w:rPr>
      </w:pPr>
      <w:r>
        <w:rPr>
          <w:rStyle w:val="FootnoteReference"/>
        </w:rPr>
        <w:footnoteRef/>
      </w:r>
      <w:r>
        <w:t xml:space="preserve"> </w:t>
      </w:r>
      <w:r w:rsidR="000035D2">
        <w:t xml:space="preserve">David </w:t>
      </w:r>
      <w:proofErr w:type="spellStart"/>
      <w:r w:rsidR="000035D2">
        <w:t>Aers</w:t>
      </w:r>
      <w:proofErr w:type="spellEnd"/>
      <w:r w:rsidR="000035D2">
        <w:t xml:space="preserve">, ‘Criseyde: Woman in Medieval Society’, </w:t>
      </w:r>
      <w:r w:rsidR="000035D2">
        <w:rPr>
          <w:i/>
          <w:iCs/>
        </w:rPr>
        <w:t xml:space="preserve">The Chaucer Review, </w:t>
      </w:r>
      <w:r w:rsidR="000035D2">
        <w:t>13.3 (1979), pp. 177-200 (</w:t>
      </w:r>
      <w:r>
        <w:t>p. 180</w:t>
      </w:r>
      <w:r w:rsidR="000035D2">
        <w:t xml:space="preserve">). </w:t>
      </w:r>
    </w:p>
  </w:footnote>
  <w:footnote w:id="71">
    <w:p w14:paraId="593A62A3" w14:textId="08EAAF18" w:rsidR="007E3A33" w:rsidRPr="007E3A33" w:rsidRDefault="007E3A33">
      <w:pPr>
        <w:pStyle w:val="FootnoteText"/>
        <w:rPr>
          <w:lang w:val="en-US"/>
        </w:rPr>
      </w:pPr>
      <w:r>
        <w:rPr>
          <w:rStyle w:val="FootnoteReference"/>
        </w:rPr>
        <w:footnoteRef/>
      </w:r>
      <w:r>
        <w:t xml:space="preserve"> </w:t>
      </w:r>
      <w:r w:rsidR="00913F19">
        <w:t>Joshua J. Mark, ‘</w:t>
      </w:r>
      <w:r w:rsidR="00913F19" w:rsidRPr="008A1ACF">
        <w:t>Chretien de Troyes</w:t>
      </w:r>
      <w:r w:rsidR="00913F19">
        <w:t xml:space="preserve">’, </w:t>
      </w:r>
      <w:r w:rsidR="00913F19">
        <w:rPr>
          <w:i/>
          <w:iCs/>
        </w:rPr>
        <w:t>World History Encyclopaedia,</w:t>
      </w:r>
      <w:r w:rsidR="00913F19">
        <w:t>08 April 2019 &lt;</w:t>
      </w:r>
      <w:r w:rsidR="00913F19" w:rsidRPr="008A1ACF">
        <w:t>https://www.worldhistory.org/Chretien_de_Troyes/#:~:text=Chretien%20left%20the%20manuscript%20to%20work%20on%20something,lord%20Meleagant%20and%20Arthur%27s%20knights%20sent%20in%20pursuit.</w:t>
      </w:r>
      <w:r w:rsidR="00913F19">
        <w:t>&gt; [Accessed 24 April 2025].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C72"/>
    <w:rsid w:val="00003303"/>
    <w:rsid w:val="000035D2"/>
    <w:rsid w:val="0006010A"/>
    <w:rsid w:val="0007121D"/>
    <w:rsid w:val="00074894"/>
    <w:rsid w:val="00076CFD"/>
    <w:rsid w:val="000933EB"/>
    <w:rsid w:val="000B010A"/>
    <w:rsid w:val="000B190B"/>
    <w:rsid w:val="000E1943"/>
    <w:rsid w:val="000F7967"/>
    <w:rsid w:val="00100DF8"/>
    <w:rsid w:val="001143CD"/>
    <w:rsid w:val="0011464B"/>
    <w:rsid w:val="00125185"/>
    <w:rsid w:val="001D44B8"/>
    <w:rsid w:val="001D5CFC"/>
    <w:rsid w:val="001D5E98"/>
    <w:rsid w:val="001E41D2"/>
    <w:rsid w:val="001E6E8D"/>
    <w:rsid w:val="001F3617"/>
    <w:rsid w:val="00211300"/>
    <w:rsid w:val="002358C2"/>
    <w:rsid w:val="00245B94"/>
    <w:rsid w:val="00255D76"/>
    <w:rsid w:val="002654D3"/>
    <w:rsid w:val="00265A2F"/>
    <w:rsid w:val="002B7992"/>
    <w:rsid w:val="002D153F"/>
    <w:rsid w:val="002D21F7"/>
    <w:rsid w:val="002E4BB2"/>
    <w:rsid w:val="002E5C6C"/>
    <w:rsid w:val="002F466D"/>
    <w:rsid w:val="00371DB5"/>
    <w:rsid w:val="00376C2D"/>
    <w:rsid w:val="003869E3"/>
    <w:rsid w:val="003D2119"/>
    <w:rsid w:val="003E3F96"/>
    <w:rsid w:val="003F1C1F"/>
    <w:rsid w:val="003F2F13"/>
    <w:rsid w:val="004045FD"/>
    <w:rsid w:val="004237DA"/>
    <w:rsid w:val="004318F0"/>
    <w:rsid w:val="00445C80"/>
    <w:rsid w:val="00457358"/>
    <w:rsid w:val="00487AC9"/>
    <w:rsid w:val="004C6A99"/>
    <w:rsid w:val="00503137"/>
    <w:rsid w:val="005169C9"/>
    <w:rsid w:val="0052232F"/>
    <w:rsid w:val="0052766B"/>
    <w:rsid w:val="0053435D"/>
    <w:rsid w:val="0053616E"/>
    <w:rsid w:val="0054443C"/>
    <w:rsid w:val="005706B2"/>
    <w:rsid w:val="005B6919"/>
    <w:rsid w:val="005C0BF9"/>
    <w:rsid w:val="005E06C0"/>
    <w:rsid w:val="005E6AEE"/>
    <w:rsid w:val="005E7723"/>
    <w:rsid w:val="00667FB4"/>
    <w:rsid w:val="00685428"/>
    <w:rsid w:val="00691C72"/>
    <w:rsid w:val="006B36A5"/>
    <w:rsid w:val="00704CBD"/>
    <w:rsid w:val="00713294"/>
    <w:rsid w:val="00730B16"/>
    <w:rsid w:val="00757B81"/>
    <w:rsid w:val="007734C4"/>
    <w:rsid w:val="0079250A"/>
    <w:rsid w:val="007A614A"/>
    <w:rsid w:val="007B70E7"/>
    <w:rsid w:val="007E3A33"/>
    <w:rsid w:val="007F33D4"/>
    <w:rsid w:val="00800A47"/>
    <w:rsid w:val="00881A60"/>
    <w:rsid w:val="00891FD6"/>
    <w:rsid w:val="008A1ACF"/>
    <w:rsid w:val="008A30AA"/>
    <w:rsid w:val="008A3DC3"/>
    <w:rsid w:val="008C045A"/>
    <w:rsid w:val="008D4F90"/>
    <w:rsid w:val="008E0812"/>
    <w:rsid w:val="008F78F1"/>
    <w:rsid w:val="0091170F"/>
    <w:rsid w:val="00913F19"/>
    <w:rsid w:val="00916531"/>
    <w:rsid w:val="00916CDF"/>
    <w:rsid w:val="009360F5"/>
    <w:rsid w:val="00976542"/>
    <w:rsid w:val="0098454A"/>
    <w:rsid w:val="0098735F"/>
    <w:rsid w:val="009A1E0C"/>
    <w:rsid w:val="009D614B"/>
    <w:rsid w:val="009F129C"/>
    <w:rsid w:val="00A4314B"/>
    <w:rsid w:val="00A433C7"/>
    <w:rsid w:val="00A443E2"/>
    <w:rsid w:val="00A454D0"/>
    <w:rsid w:val="00A47ECB"/>
    <w:rsid w:val="00A62D35"/>
    <w:rsid w:val="00A92039"/>
    <w:rsid w:val="00AB6903"/>
    <w:rsid w:val="00AB6F78"/>
    <w:rsid w:val="00B00A4A"/>
    <w:rsid w:val="00B05C6C"/>
    <w:rsid w:val="00B15A9A"/>
    <w:rsid w:val="00B20A63"/>
    <w:rsid w:val="00B25C53"/>
    <w:rsid w:val="00B361C9"/>
    <w:rsid w:val="00B37D10"/>
    <w:rsid w:val="00B81511"/>
    <w:rsid w:val="00BB265F"/>
    <w:rsid w:val="00BC2028"/>
    <w:rsid w:val="00BD4CF2"/>
    <w:rsid w:val="00BE10A7"/>
    <w:rsid w:val="00C24877"/>
    <w:rsid w:val="00C40300"/>
    <w:rsid w:val="00C4555F"/>
    <w:rsid w:val="00C61F01"/>
    <w:rsid w:val="00C6584D"/>
    <w:rsid w:val="00C87956"/>
    <w:rsid w:val="00CA2B67"/>
    <w:rsid w:val="00CD1011"/>
    <w:rsid w:val="00CF1BC7"/>
    <w:rsid w:val="00D25332"/>
    <w:rsid w:val="00D330EB"/>
    <w:rsid w:val="00D568E7"/>
    <w:rsid w:val="00D817C0"/>
    <w:rsid w:val="00D8415C"/>
    <w:rsid w:val="00D977EC"/>
    <w:rsid w:val="00DA1649"/>
    <w:rsid w:val="00DA5F98"/>
    <w:rsid w:val="00DB21C4"/>
    <w:rsid w:val="00DC2D39"/>
    <w:rsid w:val="00DF276B"/>
    <w:rsid w:val="00E62B98"/>
    <w:rsid w:val="00E779AF"/>
    <w:rsid w:val="00E8093A"/>
    <w:rsid w:val="00EA7D0B"/>
    <w:rsid w:val="00ED4ED8"/>
    <w:rsid w:val="00EE658E"/>
    <w:rsid w:val="00EF1294"/>
    <w:rsid w:val="00F03C72"/>
    <w:rsid w:val="00F0557E"/>
    <w:rsid w:val="00F22ED8"/>
    <w:rsid w:val="00F249F3"/>
    <w:rsid w:val="00F45A8D"/>
    <w:rsid w:val="00F66F7E"/>
    <w:rsid w:val="00F7280D"/>
    <w:rsid w:val="00F90479"/>
    <w:rsid w:val="00FA6401"/>
    <w:rsid w:val="00FB0573"/>
    <w:rsid w:val="00FE2EA3"/>
    <w:rsid w:val="00FF23D4"/>
    <w:rsid w:val="00FF3D2B"/>
    <w:rsid w:val="00FF6DC4"/>
    <w:rsid w:val="00FF71B3"/>
    <w:rsid w:val="00FF7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0B51E7"/>
  <w15:chartTrackingRefBased/>
  <w15:docId w15:val="{19464A72-20E0-4853-B4B6-1633BC5EB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6919"/>
  </w:style>
  <w:style w:type="paragraph" w:styleId="Heading1">
    <w:name w:val="heading 1"/>
    <w:basedOn w:val="Normal"/>
    <w:next w:val="Normal"/>
    <w:link w:val="Heading1Char"/>
    <w:uiPriority w:val="9"/>
    <w:qFormat/>
    <w:rsid w:val="00691C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1C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1C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1C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1C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1C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1C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1C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1C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1C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1C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1C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1C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1C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1C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1C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1C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1C72"/>
    <w:rPr>
      <w:rFonts w:eastAsiaTheme="majorEastAsia" w:cstheme="majorBidi"/>
      <w:color w:val="272727" w:themeColor="text1" w:themeTint="D8"/>
    </w:rPr>
  </w:style>
  <w:style w:type="paragraph" w:styleId="Title">
    <w:name w:val="Title"/>
    <w:basedOn w:val="Normal"/>
    <w:next w:val="Normal"/>
    <w:link w:val="TitleChar"/>
    <w:uiPriority w:val="10"/>
    <w:qFormat/>
    <w:rsid w:val="00691C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1C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1C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1C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1C72"/>
    <w:pPr>
      <w:spacing w:before="160"/>
      <w:jc w:val="center"/>
    </w:pPr>
    <w:rPr>
      <w:i/>
      <w:iCs/>
      <w:color w:val="404040" w:themeColor="text1" w:themeTint="BF"/>
    </w:rPr>
  </w:style>
  <w:style w:type="character" w:customStyle="1" w:styleId="QuoteChar">
    <w:name w:val="Quote Char"/>
    <w:basedOn w:val="DefaultParagraphFont"/>
    <w:link w:val="Quote"/>
    <w:uiPriority w:val="29"/>
    <w:rsid w:val="00691C72"/>
    <w:rPr>
      <w:i/>
      <w:iCs/>
      <w:color w:val="404040" w:themeColor="text1" w:themeTint="BF"/>
    </w:rPr>
  </w:style>
  <w:style w:type="paragraph" w:styleId="ListParagraph">
    <w:name w:val="List Paragraph"/>
    <w:basedOn w:val="Normal"/>
    <w:uiPriority w:val="34"/>
    <w:qFormat/>
    <w:rsid w:val="00691C72"/>
    <w:pPr>
      <w:ind w:left="720"/>
      <w:contextualSpacing/>
    </w:pPr>
  </w:style>
  <w:style w:type="character" w:styleId="IntenseEmphasis">
    <w:name w:val="Intense Emphasis"/>
    <w:basedOn w:val="DefaultParagraphFont"/>
    <w:uiPriority w:val="21"/>
    <w:qFormat/>
    <w:rsid w:val="00691C72"/>
    <w:rPr>
      <w:i/>
      <w:iCs/>
      <w:color w:val="0F4761" w:themeColor="accent1" w:themeShade="BF"/>
    </w:rPr>
  </w:style>
  <w:style w:type="paragraph" w:styleId="IntenseQuote">
    <w:name w:val="Intense Quote"/>
    <w:basedOn w:val="Normal"/>
    <w:next w:val="Normal"/>
    <w:link w:val="IntenseQuoteChar"/>
    <w:uiPriority w:val="30"/>
    <w:qFormat/>
    <w:rsid w:val="00691C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1C72"/>
    <w:rPr>
      <w:i/>
      <w:iCs/>
      <w:color w:val="0F4761" w:themeColor="accent1" w:themeShade="BF"/>
    </w:rPr>
  </w:style>
  <w:style w:type="character" w:styleId="IntenseReference">
    <w:name w:val="Intense Reference"/>
    <w:basedOn w:val="DefaultParagraphFont"/>
    <w:uiPriority w:val="32"/>
    <w:qFormat/>
    <w:rsid w:val="00691C72"/>
    <w:rPr>
      <w:b/>
      <w:bCs/>
      <w:smallCaps/>
      <w:color w:val="0F4761" w:themeColor="accent1" w:themeShade="BF"/>
      <w:spacing w:val="5"/>
    </w:rPr>
  </w:style>
  <w:style w:type="character" w:styleId="Hyperlink">
    <w:name w:val="Hyperlink"/>
    <w:basedOn w:val="DefaultParagraphFont"/>
    <w:uiPriority w:val="99"/>
    <w:unhideWhenUsed/>
    <w:rsid w:val="00691C72"/>
    <w:rPr>
      <w:color w:val="467886" w:themeColor="hyperlink"/>
      <w:u w:val="single"/>
    </w:rPr>
  </w:style>
  <w:style w:type="paragraph" w:styleId="FootnoteText">
    <w:name w:val="footnote text"/>
    <w:basedOn w:val="Normal"/>
    <w:link w:val="FootnoteTextChar"/>
    <w:uiPriority w:val="99"/>
    <w:semiHidden/>
    <w:unhideWhenUsed/>
    <w:rsid w:val="00691C7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91C72"/>
    <w:rPr>
      <w:sz w:val="20"/>
      <w:szCs w:val="20"/>
    </w:rPr>
  </w:style>
  <w:style w:type="character" w:styleId="FootnoteReference">
    <w:name w:val="footnote reference"/>
    <w:basedOn w:val="DefaultParagraphFont"/>
    <w:uiPriority w:val="99"/>
    <w:semiHidden/>
    <w:unhideWhenUsed/>
    <w:rsid w:val="00691C72"/>
    <w:rPr>
      <w:vertAlign w:val="superscript"/>
    </w:rPr>
  </w:style>
  <w:style w:type="character" w:styleId="FollowedHyperlink">
    <w:name w:val="FollowedHyperlink"/>
    <w:basedOn w:val="DefaultParagraphFont"/>
    <w:uiPriority w:val="99"/>
    <w:semiHidden/>
    <w:unhideWhenUsed/>
    <w:rsid w:val="00691C72"/>
    <w:rPr>
      <w:color w:val="96607D" w:themeColor="followedHyperlink"/>
      <w:u w:val="single"/>
    </w:rPr>
  </w:style>
  <w:style w:type="character" w:styleId="UnresolvedMention">
    <w:name w:val="Unresolved Mention"/>
    <w:basedOn w:val="DefaultParagraphFont"/>
    <w:uiPriority w:val="99"/>
    <w:semiHidden/>
    <w:unhideWhenUsed/>
    <w:rsid w:val="00CF1B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8027432">
      <w:bodyDiv w:val="1"/>
      <w:marLeft w:val="0"/>
      <w:marRight w:val="0"/>
      <w:marTop w:val="0"/>
      <w:marBottom w:val="0"/>
      <w:divBdr>
        <w:top w:val="none" w:sz="0" w:space="0" w:color="auto"/>
        <w:left w:val="none" w:sz="0" w:space="0" w:color="auto"/>
        <w:bottom w:val="none" w:sz="0" w:space="0" w:color="auto"/>
        <w:right w:val="none" w:sz="0" w:space="0" w:color="auto"/>
      </w:divBdr>
    </w:div>
    <w:div w:id="1281641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CC27C9-4F9C-4F7F-823F-CEBBF77CEF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TotalTime>
  <Pages>14</Pages>
  <Words>4966</Words>
  <Characters>28307</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Kirstyn Evans (2414866)</dc:creator>
  <cp:keywords/>
  <dc:description/>
  <cp:lastModifiedBy>Kirstyn Evans (2414866)</cp:lastModifiedBy>
  <cp:revision>193</cp:revision>
  <dcterms:created xsi:type="dcterms:W3CDTF">2025-05-10T19:57:00Z</dcterms:created>
  <dcterms:modified xsi:type="dcterms:W3CDTF">2025-05-11T18:56:00Z</dcterms:modified>
</cp:coreProperties>
</file>