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83926" w14:textId="53CC4B06" w:rsidR="00C57419" w:rsidRDefault="009815F8" w:rsidP="00C57419">
      <w:pPr>
        <w:jc w:val="center"/>
        <w:rPr>
          <w:u w:val="single"/>
        </w:rPr>
      </w:pPr>
      <w:r>
        <w:rPr>
          <w:u w:val="single"/>
        </w:rPr>
        <w:t>Video pitch</w:t>
      </w:r>
      <w:r w:rsidR="0033786E">
        <w:rPr>
          <w:u w:val="single"/>
        </w:rPr>
        <w:t xml:space="preserve"> for group work activity</w:t>
      </w:r>
      <w:r w:rsidR="000675F6" w:rsidRPr="000675F6">
        <w:rPr>
          <w:u w:val="single"/>
        </w:rPr>
        <w:t xml:space="preserve"> (ECIE4010)</w:t>
      </w:r>
    </w:p>
    <w:p w14:paraId="7ED1E3FE" w14:textId="77777777" w:rsidR="00473267" w:rsidRDefault="00473267" w:rsidP="000B6C4F">
      <w:pPr>
        <w:rPr>
          <w:u w:val="single"/>
        </w:rPr>
      </w:pPr>
    </w:p>
    <w:p w14:paraId="15D7F658" w14:textId="1F0430D3" w:rsidR="00A00421" w:rsidRDefault="000B6C4F" w:rsidP="000B6C4F">
      <w:pPr>
        <w:rPr>
          <w:u w:val="single"/>
        </w:rPr>
      </w:pPr>
      <w:r>
        <w:rPr>
          <w:u w:val="single"/>
        </w:rPr>
        <w:t>Slide 1:</w:t>
      </w:r>
    </w:p>
    <w:p w14:paraId="0BF5EB41" w14:textId="78335E91" w:rsidR="000B6C4F" w:rsidRDefault="00ED6990" w:rsidP="000B6C4F">
      <w:pPr>
        <w:rPr>
          <w:u w:val="single"/>
        </w:rPr>
      </w:pPr>
      <w:r>
        <w:rPr>
          <w:noProof/>
          <w:u w:val="single"/>
        </w:rPr>
        <w:drawing>
          <wp:inline distT="0" distB="0" distL="0" distR="0" wp14:anchorId="65BFD1BE" wp14:editId="66BD7C01">
            <wp:extent cx="2496834" cy="1466952"/>
            <wp:effectExtent l="0" t="0" r="0" b="0"/>
            <wp:docPr id="1260904131" name="Picture 1" descr="Group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04131" name="Picture 1260904131" descr="Group Presentation - PowerPoin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5082" cy="1489424"/>
                    </a:xfrm>
                    <a:prstGeom prst="rect">
                      <a:avLst/>
                    </a:prstGeom>
                  </pic:spPr>
                </pic:pic>
              </a:graphicData>
            </a:graphic>
          </wp:inline>
        </w:drawing>
      </w:r>
    </w:p>
    <w:p w14:paraId="4994DFBC" w14:textId="256CB2B9" w:rsidR="00FD61EC" w:rsidRPr="00FD61EC" w:rsidRDefault="00FD61EC" w:rsidP="003E1BE9">
      <w:pPr>
        <w:spacing w:line="360" w:lineRule="auto"/>
      </w:pPr>
      <w:r w:rsidRPr="00FD61EC">
        <w:t>Imagine a place where digital barriers disappear? No internet? No equipment? No problem.</w:t>
      </w:r>
      <w:r w:rsidR="00896614">
        <w:t xml:space="preserve"> </w:t>
      </w:r>
      <w:r w:rsidRPr="00FD61EC">
        <w:t>At the heart of the community sits a digital hub – building confidence, skills and access to technology people don’t have at home. It’s safe, its familiar. Its judgement free. A place families feel comfortable walking into. Here, students support students. Through peer learning empathy grows, teamwork builds and Global Citizenship comes to life – creating a more inclusive, connected community</w:t>
      </w:r>
      <w:r w:rsidR="00BF4AE5">
        <w:t>.</w:t>
      </w:r>
      <w:r w:rsidRPr="00FD61EC">
        <w:t xml:space="preserve"> (National Assembly for Wales, 2000). </w:t>
      </w:r>
    </w:p>
    <w:p w14:paraId="1043675C" w14:textId="5917D626" w:rsidR="00ED6990" w:rsidRDefault="00FF23B5" w:rsidP="000B6C4F">
      <w:pPr>
        <w:rPr>
          <w:u w:val="single"/>
        </w:rPr>
      </w:pPr>
      <w:r>
        <w:rPr>
          <w:u w:val="single"/>
        </w:rPr>
        <w:t>Slide 2:</w:t>
      </w:r>
    </w:p>
    <w:p w14:paraId="6B5B0C87" w14:textId="4BE9F384" w:rsidR="00FF23B5" w:rsidRDefault="00396C87" w:rsidP="000B6C4F">
      <w:pPr>
        <w:rPr>
          <w:u w:val="single"/>
        </w:rPr>
      </w:pPr>
      <w:r>
        <w:rPr>
          <w:noProof/>
          <w:u w:val="single"/>
        </w:rPr>
        <w:drawing>
          <wp:inline distT="0" distB="0" distL="0" distR="0" wp14:anchorId="692FE3B2" wp14:editId="3F0CBD0D">
            <wp:extent cx="2530124" cy="1486511"/>
            <wp:effectExtent l="0" t="0" r="3810" b="0"/>
            <wp:docPr id="1569695582" name="Picture 2" descr="Group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95582" name="Picture 1569695582" descr="Group Presentation - PowerPoin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8572" cy="1509100"/>
                    </a:xfrm>
                    <a:prstGeom prst="rect">
                      <a:avLst/>
                    </a:prstGeom>
                  </pic:spPr>
                </pic:pic>
              </a:graphicData>
            </a:graphic>
          </wp:inline>
        </w:drawing>
      </w:r>
    </w:p>
    <w:p w14:paraId="0F41A4B2" w14:textId="77777777" w:rsidR="0073722F" w:rsidRPr="0073722F" w:rsidRDefault="0073722F" w:rsidP="003E1BE9">
      <w:pPr>
        <w:spacing w:line="360" w:lineRule="auto"/>
      </w:pPr>
      <w:r w:rsidRPr="0073722F">
        <w:t>But optimism isn’t enough. This hub comes with challenges. Equipment needs resourcing or funding. Internet use needs permission. Government regulations can be complex. Attendance is unpredictable. Public relations need to be effective and impact the public. Supervision depends on people showing up. Quality depends on how well we teach. Any language or cultural barriers? Some learners may need specialists. And those who need help most -might not be the ones walking through the door. (Community CVS, 2025).</w:t>
      </w:r>
    </w:p>
    <w:p w14:paraId="5C02485C" w14:textId="77777777" w:rsidR="003965E0" w:rsidRDefault="003965E0" w:rsidP="000B6C4F">
      <w:pPr>
        <w:rPr>
          <w:u w:val="single"/>
        </w:rPr>
      </w:pPr>
    </w:p>
    <w:p w14:paraId="0C3942E7" w14:textId="77777777" w:rsidR="003965E0" w:rsidRDefault="003965E0" w:rsidP="000B6C4F">
      <w:pPr>
        <w:rPr>
          <w:u w:val="single"/>
        </w:rPr>
      </w:pPr>
    </w:p>
    <w:p w14:paraId="211D6F8B" w14:textId="77777777" w:rsidR="003965E0" w:rsidRDefault="003965E0" w:rsidP="000B6C4F">
      <w:pPr>
        <w:rPr>
          <w:u w:val="single"/>
        </w:rPr>
      </w:pPr>
    </w:p>
    <w:p w14:paraId="7DCF64BC" w14:textId="77777777" w:rsidR="003965E0" w:rsidRDefault="003965E0" w:rsidP="000B6C4F">
      <w:pPr>
        <w:rPr>
          <w:u w:val="single"/>
        </w:rPr>
      </w:pPr>
    </w:p>
    <w:p w14:paraId="748F691A" w14:textId="014CE3E4" w:rsidR="00396C87" w:rsidRDefault="00396C87" w:rsidP="000B6C4F">
      <w:pPr>
        <w:rPr>
          <w:u w:val="single"/>
        </w:rPr>
      </w:pPr>
      <w:r>
        <w:rPr>
          <w:u w:val="single"/>
        </w:rPr>
        <w:lastRenderedPageBreak/>
        <w:t>Slide 3:</w:t>
      </w:r>
      <w:r w:rsidR="008152CD" w:rsidRPr="008152CD">
        <w:rPr>
          <w:noProof/>
          <w:u w:val="single"/>
        </w:rPr>
        <w:t xml:space="preserve"> </w:t>
      </w:r>
    </w:p>
    <w:p w14:paraId="3239024C" w14:textId="0AF80375" w:rsidR="00396C87" w:rsidRDefault="00373D7C" w:rsidP="000B6C4F">
      <w:pPr>
        <w:rPr>
          <w:u w:val="single"/>
        </w:rPr>
      </w:pPr>
      <w:r>
        <w:rPr>
          <w:noProof/>
          <w:u w:val="single"/>
        </w:rPr>
        <w:drawing>
          <wp:inline distT="0" distB="0" distL="0" distR="0" wp14:anchorId="67A94EB5" wp14:editId="7B404339">
            <wp:extent cx="2580061" cy="1515850"/>
            <wp:effectExtent l="0" t="0" r="0" b="8255"/>
            <wp:docPr id="843687229" name="Picture 5" descr="Group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87229" name="Picture 843687229" descr="Group Presentation - PowerPoi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21453" cy="1540169"/>
                    </a:xfrm>
                    <a:prstGeom prst="rect">
                      <a:avLst/>
                    </a:prstGeom>
                  </pic:spPr>
                </pic:pic>
              </a:graphicData>
            </a:graphic>
          </wp:inline>
        </w:drawing>
      </w:r>
    </w:p>
    <w:p w14:paraId="30A47DEE" w14:textId="05845AEA" w:rsidR="00703514" w:rsidRPr="00703514" w:rsidRDefault="00703514" w:rsidP="003E1BE9">
      <w:pPr>
        <w:spacing w:line="360" w:lineRule="auto"/>
      </w:pPr>
      <w:r w:rsidRPr="00703514">
        <w:t>We didn’t just notice the problems. We tried to solve them. When the hub closes, access closes too.  Yes- people learn skills and they gain confidence. But digital exclusion isn’t just about skills it's about inequality. According to The House of Lords, 2024, the UK Digital Inclusion Strategy has not been updated since 2014 (House of Lords, 2024). Devices. Internet. Opportunity. Money matters. Time matters. Attendance matters. Maybe it didn’t completely work, but it certainly does matter for some people - this hub would be a first step. Perhaps just for a moment someone felt capable and included. For a moment a community felt closer and are working towards promoting the common good</w:t>
      </w:r>
      <w:r w:rsidR="00724D4B">
        <w:t>.</w:t>
      </w:r>
      <w:r w:rsidRPr="00703514">
        <w:t xml:space="preserve"> (Good Things Foundation, 2025). </w:t>
      </w:r>
    </w:p>
    <w:p w14:paraId="5F51FD3C" w14:textId="5167C032" w:rsidR="00373D7C" w:rsidRDefault="00373D7C" w:rsidP="000B6C4F">
      <w:pPr>
        <w:rPr>
          <w:u w:val="single"/>
        </w:rPr>
      </w:pPr>
      <w:r>
        <w:rPr>
          <w:u w:val="single"/>
        </w:rPr>
        <w:t xml:space="preserve">Slide 4: </w:t>
      </w:r>
    </w:p>
    <w:p w14:paraId="3A7A273E" w14:textId="16B906DE" w:rsidR="00373D7C" w:rsidRDefault="005B33BA" w:rsidP="000B6C4F">
      <w:pPr>
        <w:rPr>
          <w:u w:val="single"/>
        </w:rPr>
      </w:pPr>
      <w:r>
        <w:rPr>
          <w:noProof/>
          <w:u w:val="single"/>
        </w:rPr>
        <w:drawing>
          <wp:inline distT="0" distB="0" distL="0" distR="0" wp14:anchorId="53493D6D" wp14:editId="67D2D049">
            <wp:extent cx="2606284" cy="1531257"/>
            <wp:effectExtent l="0" t="0" r="3810" b="0"/>
            <wp:docPr id="1906918337" name="Picture 6" descr="Group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18337" name="Picture 1906918337" descr="Group Presentation - PowerPoin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6906" cy="1543373"/>
                    </a:xfrm>
                    <a:prstGeom prst="rect">
                      <a:avLst/>
                    </a:prstGeom>
                  </pic:spPr>
                </pic:pic>
              </a:graphicData>
            </a:graphic>
          </wp:inline>
        </w:drawing>
      </w:r>
    </w:p>
    <w:p w14:paraId="1FF1F7E1" w14:textId="77777777" w:rsidR="001A17AA" w:rsidRPr="001A17AA" w:rsidRDefault="001A17AA" w:rsidP="003E1BE9">
      <w:pPr>
        <w:spacing w:line="360" w:lineRule="auto"/>
      </w:pPr>
      <w:r w:rsidRPr="001A17AA">
        <w:t xml:space="preserve">What did we learn? Real problems create real empathy. We worked together on a Wicked Problem using a Design Thinking framework (Shanks, M, Stanford University, </w:t>
      </w:r>
      <w:proofErr w:type="spellStart"/>
      <w:r w:rsidRPr="001A17AA">
        <w:t>n.d</w:t>
      </w:r>
      <w:proofErr w:type="spellEnd"/>
      <w:r w:rsidRPr="001A17AA">
        <w:t>). We listened, learned who was struggling, what they were missing and why. We shared ideas and found a practical prototype. Something inclusive that could help. The test revealed insights that redefine the problem. Along the way, we learned teamwork, collaboration and empathy. We saw that digital exclusion is not just about skills. It's about access. This hub, it’s a starting point. Real change needs support – funding, policy, resources. Because without it some move forward -while others stay behind. Real change confronts inequality itself! Thank you. (Dorling, 2015, pp. 1 -192).</w:t>
      </w:r>
    </w:p>
    <w:p w14:paraId="20BF2FBB" w14:textId="7AB2253E" w:rsidR="001A17AA" w:rsidRDefault="001A17AA" w:rsidP="001A17AA">
      <w:pPr>
        <w:rPr>
          <w:u w:val="single"/>
        </w:rPr>
      </w:pPr>
    </w:p>
    <w:p w14:paraId="06FF1724" w14:textId="77777777" w:rsidR="003E1BE9" w:rsidRDefault="003E1BE9" w:rsidP="001A17AA">
      <w:pPr>
        <w:rPr>
          <w:u w:val="single"/>
        </w:rPr>
      </w:pPr>
    </w:p>
    <w:p w14:paraId="1C3278A1" w14:textId="77777777" w:rsidR="003E1BE9" w:rsidRDefault="003E1BE9" w:rsidP="001A17AA">
      <w:pPr>
        <w:rPr>
          <w:u w:val="single"/>
        </w:rPr>
      </w:pPr>
    </w:p>
    <w:p w14:paraId="368A8A76" w14:textId="032777FB" w:rsidR="000648D2" w:rsidRDefault="00ED5552" w:rsidP="001A17AA">
      <w:pPr>
        <w:rPr>
          <w:u w:val="single"/>
        </w:rPr>
      </w:pPr>
      <w:r>
        <w:rPr>
          <w:u w:val="single"/>
        </w:rPr>
        <w:t>Link:</w:t>
      </w:r>
    </w:p>
    <w:p w14:paraId="65DF9A34" w14:textId="2770203E" w:rsidR="00ED5552" w:rsidRPr="001A17AA" w:rsidRDefault="007C5705" w:rsidP="001A17AA">
      <w:pPr>
        <w:rPr>
          <w:u w:val="single"/>
        </w:rPr>
      </w:pPr>
      <w:r w:rsidRPr="007C5705">
        <w:rPr>
          <w:u w:val="single"/>
        </w:rPr>
        <w:t>https://uowtsd-my.sharepoint.com/:p:/r/personal/2506612_student_uwtsd_ac_uk/Documents/Group%20Presentation.pptx?d=w32f3bfe7008e447d9118deadb297f053&amp;csf=1&amp;web=1&amp;e=yGSEKr</w:t>
      </w:r>
    </w:p>
    <w:p w14:paraId="5715510A" w14:textId="77777777" w:rsidR="005B33BA" w:rsidRDefault="005B33BA" w:rsidP="000B6C4F">
      <w:pPr>
        <w:rPr>
          <w:u w:val="single"/>
        </w:rPr>
      </w:pPr>
    </w:p>
    <w:p w14:paraId="12B847B7" w14:textId="77777777" w:rsidR="00D91E89" w:rsidRDefault="00D91E89" w:rsidP="00896614">
      <w:pPr>
        <w:jc w:val="center"/>
        <w:rPr>
          <w:u w:val="single"/>
        </w:rPr>
      </w:pPr>
    </w:p>
    <w:p w14:paraId="25376DA7" w14:textId="77777777" w:rsidR="00D91E89" w:rsidRDefault="00D91E89" w:rsidP="00896614">
      <w:pPr>
        <w:jc w:val="center"/>
        <w:rPr>
          <w:u w:val="single"/>
        </w:rPr>
      </w:pPr>
    </w:p>
    <w:p w14:paraId="7190F78C" w14:textId="4E06C8A7" w:rsidR="00CB089E" w:rsidRPr="00593C92" w:rsidRDefault="00896614" w:rsidP="00593C92">
      <w:pPr>
        <w:jc w:val="center"/>
        <w:rPr>
          <w:sz w:val="28"/>
          <w:szCs w:val="28"/>
          <w:u w:val="single"/>
        </w:rPr>
      </w:pPr>
      <w:r w:rsidRPr="00593C92">
        <w:rPr>
          <w:sz w:val="28"/>
          <w:szCs w:val="28"/>
          <w:u w:val="single"/>
        </w:rPr>
        <w:t>Reference list</w:t>
      </w:r>
    </w:p>
    <w:p w14:paraId="67AFE64C" w14:textId="77777777" w:rsidR="00AE1731" w:rsidRPr="0073722F" w:rsidRDefault="00AE1731" w:rsidP="000B6C4F"/>
    <w:p w14:paraId="02A31705" w14:textId="6B68DCCC" w:rsidR="00AE1731" w:rsidRDefault="00AE1731" w:rsidP="00593C92">
      <w:pPr>
        <w:spacing w:line="240" w:lineRule="auto"/>
      </w:pPr>
      <w:r w:rsidRPr="0073722F">
        <w:t xml:space="preserve">Community CVS (2025) </w:t>
      </w:r>
      <w:r w:rsidRPr="00E82616">
        <w:rPr>
          <w:i/>
          <w:iCs/>
        </w:rPr>
        <w:t>10 challenges facing community groups in 2025.</w:t>
      </w:r>
      <w:r w:rsidRPr="0073722F">
        <w:t xml:space="preserve"> Available at:</w:t>
      </w:r>
      <w:r>
        <w:t xml:space="preserve"> </w:t>
      </w:r>
      <w:hyperlink r:id="rId14" w:history="1">
        <w:r w:rsidRPr="00025524">
          <w:rPr>
            <w:rStyle w:val="Hyperlink"/>
          </w:rPr>
          <w:t>https://www.communitycvs.org.uk/10-</w:t>
        </w:r>
        <w:r w:rsidRPr="00025524">
          <w:rPr>
            <w:rStyle w:val="Hyperlink"/>
          </w:rPr>
          <w:t>c</w:t>
        </w:r>
        <w:r w:rsidRPr="00025524">
          <w:rPr>
            <w:rStyle w:val="Hyperlink"/>
          </w:rPr>
          <w:t>hallenges-facing-community-groups-in-2025/</w:t>
        </w:r>
      </w:hyperlink>
      <w:r w:rsidRPr="0073722F">
        <w:t xml:space="preserve"> (Accessed: 8 April 2026).</w:t>
      </w:r>
    </w:p>
    <w:p w14:paraId="45B6C05B" w14:textId="77777777" w:rsidR="00AE1731" w:rsidRDefault="00AE1731" w:rsidP="00593C92">
      <w:pPr>
        <w:spacing w:line="240" w:lineRule="auto"/>
      </w:pPr>
      <w:r>
        <w:t>Dorling, D. (2015</w:t>
      </w:r>
      <w:r w:rsidRPr="00CB521E">
        <w:rPr>
          <w:i/>
          <w:iCs/>
        </w:rPr>
        <w:t>) Inequality and the 1%.</w:t>
      </w:r>
      <w:r>
        <w:t xml:space="preserve"> 1st </w:t>
      </w:r>
      <w:proofErr w:type="spellStart"/>
      <w:r>
        <w:t>edn</w:t>
      </w:r>
      <w:proofErr w:type="spellEnd"/>
      <w:r>
        <w:t xml:space="preserve">. London: Verso </w:t>
      </w:r>
    </w:p>
    <w:p w14:paraId="0EFE3CFA" w14:textId="30121A02" w:rsidR="00AE1731" w:rsidRPr="00965098" w:rsidRDefault="00AE1731" w:rsidP="00593C92">
      <w:pPr>
        <w:spacing w:line="240" w:lineRule="auto"/>
      </w:pPr>
      <w:r w:rsidRPr="00965098">
        <w:t xml:space="preserve">Good Things Foundation (2025) </w:t>
      </w:r>
      <w:r w:rsidRPr="00965098">
        <w:rPr>
          <w:i/>
          <w:iCs/>
        </w:rPr>
        <w:t>Deep poverty and digital exclusion in the UK.</w:t>
      </w:r>
      <w:r w:rsidRPr="00965098">
        <w:t xml:space="preserve"> Available at: </w:t>
      </w:r>
      <w:hyperlink r:id="rId15" w:history="1">
        <w:r w:rsidRPr="00965098">
          <w:rPr>
            <w:rStyle w:val="Hyperlink"/>
          </w:rPr>
          <w:t>https://www.goodthingsfoundation.org/discover/digital-inclusion-insights/digital-inclusion-insights-2025/deep-poverty-and-digital-inclusion-uk</w:t>
        </w:r>
      </w:hyperlink>
      <w:r w:rsidRPr="00965098">
        <w:t xml:space="preserve"> (Accessed: 8 April 2026).</w:t>
      </w:r>
    </w:p>
    <w:p w14:paraId="4A760C1A" w14:textId="11AFDF98" w:rsidR="00AE1731" w:rsidRDefault="00AE1731" w:rsidP="00593C92">
      <w:pPr>
        <w:spacing w:line="240" w:lineRule="auto"/>
      </w:pPr>
      <w:r w:rsidRPr="00965098">
        <w:t xml:space="preserve">House of Lords (2024) </w:t>
      </w:r>
      <w:r w:rsidRPr="00CB521E">
        <w:rPr>
          <w:i/>
          <w:iCs/>
        </w:rPr>
        <w:t>Digital exclusion in the UK: Communications and Digital Committee report.</w:t>
      </w:r>
      <w:r w:rsidRPr="00965098">
        <w:t xml:space="preserve"> Available at: </w:t>
      </w:r>
      <w:hyperlink r:id="rId16" w:history="1">
        <w:r w:rsidRPr="00816C1A">
          <w:rPr>
            <w:rStyle w:val="Hyperlink"/>
          </w:rPr>
          <w:t>https://lordslibrary.parliament.uk/digital-exclusion-in-the-uk-communications-and-digital-committee-report/</w:t>
        </w:r>
      </w:hyperlink>
      <w:r w:rsidRPr="00965098">
        <w:t xml:space="preserve"> (Accessed: 9 April 2026).</w:t>
      </w:r>
    </w:p>
    <w:p w14:paraId="2DBB0DA6" w14:textId="3B4F9F2D" w:rsidR="00AE1731" w:rsidRPr="0073722F" w:rsidRDefault="00AE1731" w:rsidP="00593C92">
      <w:pPr>
        <w:spacing w:line="240" w:lineRule="auto"/>
      </w:pPr>
      <w:r w:rsidRPr="00D91E89">
        <w:t>Myers, M.H. (2011</w:t>
      </w:r>
      <w:r w:rsidRPr="0030160F">
        <w:rPr>
          <w:i/>
          <w:iCs/>
        </w:rPr>
        <w:t>) Digital divide versus digital inequality</w:t>
      </w:r>
      <w:r w:rsidRPr="00D91E89">
        <w:t xml:space="preserve"> [Image]. Available at: </w:t>
      </w:r>
      <w:hyperlink r:id="rId17" w:history="1">
        <w:r w:rsidRPr="00816C1A">
          <w:rPr>
            <w:rStyle w:val="Hyperlink"/>
          </w:rPr>
          <w:t>https://meganhoopesmyers.wordpress.com/2011/02/06/digital-divide-versus-digital-inequality/</w:t>
        </w:r>
      </w:hyperlink>
      <w:r w:rsidRPr="00D91E89">
        <w:t xml:space="preserve"> (Accessed: 9 April 2026).</w:t>
      </w:r>
    </w:p>
    <w:p w14:paraId="7C0768BA" w14:textId="5E57EFC4" w:rsidR="00AE1731" w:rsidRPr="00896614" w:rsidRDefault="00AE1731" w:rsidP="00593C92">
      <w:pPr>
        <w:spacing w:line="240" w:lineRule="auto"/>
      </w:pPr>
      <w:r w:rsidRPr="00896614">
        <w:t>National Assembly for Wales (2000</w:t>
      </w:r>
      <w:r w:rsidRPr="0030160F">
        <w:rPr>
          <w:i/>
          <w:iCs/>
        </w:rPr>
        <w:t>) Learning to Live Differently: The Sustainable Development Scheme of the National Assembly for Wales.</w:t>
      </w:r>
      <w:r w:rsidRPr="00896614">
        <w:t xml:space="preserve"> Cardiff: National Assembly for Wales. Available at: </w:t>
      </w:r>
      <w:hyperlink r:id="rId18" w:history="1">
        <w:r w:rsidRPr="00816C1A">
          <w:rPr>
            <w:rStyle w:val="Hyperlink"/>
          </w:rPr>
          <w:t>https://senedd.wales/media/ngfc4p0i/bus-guide-3a0bd19d0006e0ae000061c900000000-english.pdf</w:t>
        </w:r>
      </w:hyperlink>
      <w:r w:rsidRPr="00896614">
        <w:t xml:space="preserve"> (Accessed: 9 April 2026).</w:t>
      </w:r>
    </w:p>
    <w:p w14:paraId="43499617" w14:textId="58250CF8" w:rsidR="00AE1731" w:rsidRDefault="00AE1731" w:rsidP="00593C92">
      <w:pPr>
        <w:spacing w:line="240" w:lineRule="auto"/>
      </w:pPr>
      <w:r>
        <w:t>NGO Finance Hub, (</w:t>
      </w:r>
      <w:proofErr w:type="spellStart"/>
      <w:r>
        <w:t>n.d</w:t>
      </w:r>
      <w:proofErr w:type="spellEnd"/>
      <w:r>
        <w:t xml:space="preserve">) </w:t>
      </w:r>
      <w:r w:rsidRPr="00DD3F68">
        <w:rPr>
          <w:i/>
          <w:iCs/>
        </w:rPr>
        <w:t>Not-for-Profit organisation advantages and disadvantages.</w:t>
      </w:r>
      <w:r>
        <w:t xml:space="preserve"> Available at: </w:t>
      </w:r>
      <w:hyperlink r:id="rId19" w:history="1">
        <w:r w:rsidRPr="00816C1A">
          <w:rPr>
            <w:rStyle w:val="Hyperlink"/>
          </w:rPr>
          <w:t>https://ngofinancehub.com/not-for-profit-organisation-advantages-and-disadvantages/</w:t>
        </w:r>
      </w:hyperlink>
      <w:r>
        <w:t xml:space="preserve"> (Accessed: 8 April 2026).</w:t>
      </w:r>
    </w:p>
    <w:p w14:paraId="790FC732" w14:textId="3C14B30F" w:rsidR="00AE1731" w:rsidRDefault="00AE1731" w:rsidP="00593C92">
      <w:pPr>
        <w:spacing w:line="240" w:lineRule="auto"/>
      </w:pPr>
      <w:r>
        <w:t xml:space="preserve">PC Refurb (2022) </w:t>
      </w:r>
      <w:r w:rsidRPr="00025524">
        <w:rPr>
          <w:i/>
          <w:iCs/>
        </w:rPr>
        <w:t>Who is at risk of digital exclusion – it’s not always obvious</w:t>
      </w:r>
      <w:r>
        <w:t xml:space="preserve"> [Image]. Available at: </w:t>
      </w:r>
      <w:hyperlink r:id="rId20" w:history="1">
        <w:r w:rsidRPr="00816C1A">
          <w:rPr>
            <w:rStyle w:val="Hyperlink"/>
          </w:rPr>
          <w:t>https://pcrefurb.org.uk/2022/11/26/who-is-at-risk-of-digital-exclusion-its-not-always-obvious/</w:t>
        </w:r>
      </w:hyperlink>
      <w:r>
        <w:t xml:space="preserve"> (Accessed: 9 April 2026).</w:t>
      </w:r>
    </w:p>
    <w:p w14:paraId="6D59B702" w14:textId="72A54234" w:rsidR="00AE1731" w:rsidRDefault="00AE1731" w:rsidP="00593C92">
      <w:pPr>
        <w:spacing w:line="240" w:lineRule="auto"/>
      </w:pPr>
      <w:r>
        <w:t xml:space="preserve">Shanks, M. (n.d.) </w:t>
      </w:r>
      <w:r w:rsidRPr="00025524">
        <w:rPr>
          <w:i/>
          <w:iCs/>
        </w:rPr>
        <w:t>An introduction to design thinking: process guide.</w:t>
      </w:r>
      <w:r>
        <w:t xml:space="preserve"> Stanford University. Available at: </w:t>
      </w:r>
      <w:hyperlink r:id="rId21" w:history="1">
        <w:r w:rsidRPr="00816C1A">
          <w:rPr>
            <w:rStyle w:val="Hyperlink"/>
          </w:rPr>
          <w:t>https://web.stanford.edu/~mshanks/MichaelShanks/files/509554.pdf</w:t>
        </w:r>
      </w:hyperlink>
      <w:r>
        <w:t xml:space="preserve"> (Accessed: 10 April 2024).</w:t>
      </w:r>
    </w:p>
    <w:sectPr w:rsidR="00AE1731">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E6B99" w14:textId="77777777" w:rsidR="00657894" w:rsidRDefault="00657894" w:rsidP="001C68FE">
      <w:pPr>
        <w:spacing w:after="0" w:line="240" w:lineRule="auto"/>
      </w:pPr>
      <w:r>
        <w:separator/>
      </w:r>
    </w:p>
  </w:endnote>
  <w:endnote w:type="continuationSeparator" w:id="0">
    <w:p w14:paraId="2F65CB1E" w14:textId="77777777" w:rsidR="00657894" w:rsidRDefault="00657894" w:rsidP="001C6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363894"/>
      <w:docPartObj>
        <w:docPartGallery w:val="Page Numbers (Bottom of Page)"/>
        <w:docPartUnique/>
      </w:docPartObj>
    </w:sdtPr>
    <w:sdtContent>
      <w:p w14:paraId="40507312" w14:textId="6FA041A6" w:rsidR="001C68FE" w:rsidRDefault="001C68FE">
        <w:pPr>
          <w:pStyle w:val="Footer"/>
        </w:pPr>
        <w:r>
          <w:fldChar w:fldCharType="begin"/>
        </w:r>
        <w:r>
          <w:instrText>PAGE   \* MERGEFORMAT</w:instrText>
        </w:r>
        <w:r>
          <w:fldChar w:fldCharType="separate"/>
        </w:r>
        <w:r>
          <w:t>2</w:t>
        </w:r>
        <w:r>
          <w:fldChar w:fldCharType="end"/>
        </w:r>
      </w:p>
    </w:sdtContent>
  </w:sdt>
  <w:p w14:paraId="64C45E29" w14:textId="77777777" w:rsidR="001C68FE" w:rsidRDefault="001C6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CC169" w14:textId="77777777" w:rsidR="00657894" w:rsidRDefault="00657894" w:rsidP="001C68FE">
      <w:pPr>
        <w:spacing w:after="0" w:line="240" w:lineRule="auto"/>
      </w:pPr>
      <w:r>
        <w:separator/>
      </w:r>
    </w:p>
  </w:footnote>
  <w:footnote w:type="continuationSeparator" w:id="0">
    <w:p w14:paraId="70BE88C9" w14:textId="77777777" w:rsidR="00657894" w:rsidRDefault="00657894" w:rsidP="001C68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FD9F2" w14:textId="6DFD070B" w:rsidR="001C68FE" w:rsidRDefault="001C68FE">
    <w:pPr>
      <w:pStyle w:val="Header"/>
    </w:pPr>
    <w:r>
      <w:t xml:space="preserve">Sarah Davies  </w:t>
    </w:r>
    <w:r w:rsidR="002119A8">
      <w:t xml:space="preserve">  </w:t>
    </w:r>
    <w:r>
      <w:t>0600131</w:t>
    </w:r>
    <w:r w:rsidR="002119A8">
      <w:t xml:space="preserve">                                                                                                   EC</w:t>
    </w:r>
    <w:r w:rsidR="00473267">
      <w:t>IE4010</w:t>
    </w:r>
  </w:p>
  <w:p w14:paraId="44C0C238" w14:textId="77777777" w:rsidR="001C68FE" w:rsidRDefault="001C6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A3C"/>
    <w:rsid w:val="00025524"/>
    <w:rsid w:val="000648D2"/>
    <w:rsid w:val="000675F6"/>
    <w:rsid w:val="00097D06"/>
    <w:rsid w:val="000B6C4F"/>
    <w:rsid w:val="000F4A3C"/>
    <w:rsid w:val="00102861"/>
    <w:rsid w:val="00110571"/>
    <w:rsid w:val="00112CE7"/>
    <w:rsid w:val="001313ED"/>
    <w:rsid w:val="00166A74"/>
    <w:rsid w:val="00170F4F"/>
    <w:rsid w:val="001A17AA"/>
    <w:rsid w:val="001C68FE"/>
    <w:rsid w:val="001F61D6"/>
    <w:rsid w:val="001F659C"/>
    <w:rsid w:val="002119A8"/>
    <w:rsid w:val="00211F21"/>
    <w:rsid w:val="00267FBB"/>
    <w:rsid w:val="002726FB"/>
    <w:rsid w:val="002758B9"/>
    <w:rsid w:val="00287BFD"/>
    <w:rsid w:val="002A7435"/>
    <w:rsid w:val="002D3A97"/>
    <w:rsid w:val="002F249D"/>
    <w:rsid w:val="002F36EA"/>
    <w:rsid w:val="0030160F"/>
    <w:rsid w:val="00333969"/>
    <w:rsid w:val="0033786E"/>
    <w:rsid w:val="0034483B"/>
    <w:rsid w:val="0036353B"/>
    <w:rsid w:val="00373D7C"/>
    <w:rsid w:val="00374BCE"/>
    <w:rsid w:val="00386D46"/>
    <w:rsid w:val="00387454"/>
    <w:rsid w:val="003965E0"/>
    <w:rsid w:val="00396C87"/>
    <w:rsid w:val="003A2B33"/>
    <w:rsid w:val="003E1BE9"/>
    <w:rsid w:val="00400E89"/>
    <w:rsid w:val="00403240"/>
    <w:rsid w:val="00423449"/>
    <w:rsid w:val="00454337"/>
    <w:rsid w:val="00473267"/>
    <w:rsid w:val="004B67FF"/>
    <w:rsid w:val="004D4358"/>
    <w:rsid w:val="004F62D6"/>
    <w:rsid w:val="00505333"/>
    <w:rsid w:val="005666A7"/>
    <w:rsid w:val="00593C92"/>
    <w:rsid w:val="005B33BA"/>
    <w:rsid w:val="005F65C0"/>
    <w:rsid w:val="006479BD"/>
    <w:rsid w:val="00657894"/>
    <w:rsid w:val="00680F80"/>
    <w:rsid w:val="00685CB3"/>
    <w:rsid w:val="006A2629"/>
    <w:rsid w:val="006F287A"/>
    <w:rsid w:val="00702806"/>
    <w:rsid w:val="00703514"/>
    <w:rsid w:val="00712CBD"/>
    <w:rsid w:val="00724D4B"/>
    <w:rsid w:val="0073722F"/>
    <w:rsid w:val="00745A9B"/>
    <w:rsid w:val="007C3D49"/>
    <w:rsid w:val="007C5705"/>
    <w:rsid w:val="00802762"/>
    <w:rsid w:val="008152CD"/>
    <w:rsid w:val="0081605F"/>
    <w:rsid w:val="00816C1A"/>
    <w:rsid w:val="008379B1"/>
    <w:rsid w:val="00861A36"/>
    <w:rsid w:val="008651AC"/>
    <w:rsid w:val="00896614"/>
    <w:rsid w:val="008B4563"/>
    <w:rsid w:val="008F5E85"/>
    <w:rsid w:val="00960849"/>
    <w:rsid w:val="00965098"/>
    <w:rsid w:val="009815F8"/>
    <w:rsid w:val="00992E6C"/>
    <w:rsid w:val="009F43C4"/>
    <w:rsid w:val="009F71CA"/>
    <w:rsid w:val="00A00421"/>
    <w:rsid w:val="00A358DC"/>
    <w:rsid w:val="00AE1731"/>
    <w:rsid w:val="00AE3A9E"/>
    <w:rsid w:val="00AF464D"/>
    <w:rsid w:val="00AF6BB8"/>
    <w:rsid w:val="00AF748C"/>
    <w:rsid w:val="00B1686A"/>
    <w:rsid w:val="00B916AB"/>
    <w:rsid w:val="00BF4AE5"/>
    <w:rsid w:val="00BF7D00"/>
    <w:rsid w:val="00C14354"/>
    <w:rsid w:val="00C37CD7"/>
    <w:rsid w:val="00C57419"/>
    <w:rsid w:val="00C832A3"/>
    <w:rsid w:val="00C84133"/>
    <w:rsid w:val="00CB089E"/>
    <w:rsid w:val="00CB521E"/>
    <w:rsid w:val="00D537B5"/>
    <w:rsid w:val="00D91E89"/>
    <w:rsid w:val="00DD3F68"/>
    <w:rsid w:val="00E03AA1"/>
    <w:rsid w:val="00E36FE1"/>
    <w:rsid w:val="00E73791"/>
    <w:rsid w:val="00E82616"/>
    <w:rsid w:val="00EA062D"/>
    <w:rsid w:val="00EC2A8B"/>
    <w:rsid w:val="00ED5552"/>
    <w:rsid w:val="00ED6990"/>
    <w:rsid w:val="00EE3C22"/>
    <w:rsid w:val="00F0206F"/>
    <w:rsid w:val="00F0366C"/>
    <w:rsid w:val="00F63BD2"/>
    <w:rsid w:val="00F941DC"/>
    <w:rsid w:val="00FC2555"/>
    <w:rsid w:val="00FC45F6"/>
    <w:rsid w:val="00FD61EC"/>
    <w:rsid w:val="00FF2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1EF70"/>
  <w15:chartTrackingRefBased/>
  <w15:docId w15:val="{E1B3A876-B8DF-49B7-8BC7-9D97A6AE4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A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4A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4A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A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A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A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A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A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A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A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4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4A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A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A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A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A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A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A3C"/>
    <w:rPr>
      <w:rFonts w:eastAsiaTheme="majorEastAsia" w:cstheme="majorBidi"/>
      <w:color w:val="272727" w:themeColor="text1" w:themeTint="D8"/>
    </w:rPr>
  </w:style>
  <w:style w:type="paragraph" w:styleId="Title">
    <w:name w:val="Title"/>
    <w:basedOn w:val="Normal"/>
    <w:next w:val="Normal"/>
    <w:link w:val="TitleChar"/>
    <w:uiPriority w:val="10"/>
    <w:qFormat/>
    <w:rsid w:val="000F4A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A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A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A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A3C"/>
    <w:pPr>
      <w:spacing w:before="160"/>
      <w:jc w:val="center"/>
    </w:pPr>
    <w:rPr>
      <w:i/>
      <w:iCs/>
      <w:color w:val="404040" w:themeColor="text1" w:themeTint="BF"/>
    </w:rPr>
  </w:style>
  <w:style w:type="character" w:customStyle="1" w:styleId="QuoteChar">
    <w:name w:val="Quote Char"/>
    <w:basedOn w:val="DefaultParagraphFont"/>
    <w:link w:val="Quote"/>
    <w:uiPriority w:val="29"/>
    <w:rsid w:val="000F4A3C"/>
    <w:rPr>
      <w:i/>
      <w:iCs/>
      <w:color w:val="404040" w:themeColor="text1" w:themeTint="BF"/>
    </w:rPr>
  </w:style>
  <w:style w:type="paragraph" w:styleId="ListParagraph">
    <w:name w:val="List Paragraph"/>
    <w:basedOn w:val="Normal"/>
    <w:uiPriority w:val="34"/>
    <w:qFormat/>
    <w:rsid w:val="000F4A3C"/>
    <w:pPr>
      <w:ind w:left="720"/>
      <w:contextualSpacing/>
    </w:pPr>
  </w:style>
  <w:style w:type="character" w:styleId="IntenseEmphasis">
    <w:name w:val="Intense Emphasis"/>
    <w:basedOn w:val="DefaultParagraphFont"/>
    <w:uiPriority w:val="21"/>
    <w:qFormat/>
    <w:rsid w:val="000F4A3C"/>
    <w:rPr>
      <w:i/>
      <w:iCs/>
      <w:color w:val="0F4761" w:themeColor="accent1" w:themeShade="BF"/>
    </w:rPr>
  </w:style>
  <w:style w:type="paragraph" w:styleId="IntenseQuote">
    <w:name w:val="Intense Quote"/>
    <w:basedOn w:val="Normal"/>
    <w:next w:val="Normal"/>
    <w:link w:val="IntenseQuoteChar"/>
    <w:uiPriority w:val="30"/>
    <w:qFormat/>
    <w:rsid w:val="000F4A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A3C"/>
    <w:rPr>
      <w:i/>
      <w:iCs/>
      <w:color w:val="0F4761" w:themeColor="accent1" w:themeShade="BF"/>
    </w:rPr>
  </w:style>
  <w:style w:type="character" w:styleId="IntenseReference">
    <w:name w:val="Intense Reference"/>
    <w:basedOn w:val="DefaultParagraphFont"/>
    <w:uiPriority w:val="32"/>
    <w:qFormat/>
    <w:rsid w:val="000F4A3C"/>
    <w:rPr>
      <w:b/>
      <w:bCs/>
      <w:smallCaps/>
      <w:color w:val="0F4761" w:themeColor="accent1" w:themeShade="BF"/>
      <w:spacing w:val="5"/>
    </w:rPr>
  </w:style>
  <w:style w:type="character" w:styleId="Hyperlink">
    <w:name w:val="Hyperlink"/>
    <w:basedOn w:val="DefaultParagraphFont"/>
    <w:uiPriority w:val="99"/>
    <w:unhideWhenUsed/>
    <w:rsid w:val="00B1686A"/>
    <w:rPr>
      <w:color w:val="467886" w:themeColor="hyperlink"/>
      <w:u w:val="single"/>
    </w:rPr>
  </w:style>
  <w:style w:type="character" w:styleId="UnresolvedMention">
    <w:name w:val="Unresolved Mention"/>
    <w:basedOn w:val="DefaultParagraphFont"/>
    <w:uiPriority w:val="99"/>
    <w:semiHidden/>
    <w:unhideWhenUsed/>
    <w:rsid w:val="00B1686A"/>
    <w:rPr>
      <w:color w:val="605E5C"/>
      <w:shd w:val="clear" w:color="auto" w:fill="E1DFDD"/>
    </w:rPr>
  </w:style>
  <w:style w:type="character" w:styleId="FollowedHyperlink">
    <w:name w:val="FollowedHyperlink"/>
    <w:basedOn w:val="DefaultParagraphFont"/>
    <w:uiPriority w:val="99"/>
    <w:semiHidden/>
    <w:unhideWhenUsed/>
    <w:rsid w:val="004B67FF"/>
    <w:rPr>
      <w:color w:val="96607D" w:themeColor="followedHyperlink"/>
      <w:u w:val="single"/>
    </w:rPr>
  </w:style>
  <w:style w:type="paragraph" w:styleId="Header">
    <w:name w:val="header"/>
    <w:basedOn w:val="Normal"/>
    <w:link w:val="HeaderChar"/>
    <w:uiPriority w:val="99"/>
    <w:unhideWhenUsed/>
    <w:rsid w:val="001C6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8FE"/>
  </w:style>
  <w:style w:type="paragraph" w:styleId="Footer">
    <w:name w:val="footer"/>
    <w:basedOn w:val="Normal"/>
    <w:link w:val="FooterChar"/>
    <w:uiPriority w:val="99"/>
    <w:unhideWhenUsed/>
    <w:rsid w:val="001C6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senedd.wales/media/ngfc4p0i/bus-guide-3a0bd19d0006e0ae000061c900000000-english.pdf" TargetMode="External"/><Relationship Id="rId3" Type="http://schemas.openxmlformats.org/officeDocument/2006/relationships/customXml" Target="../customXml/item3.xml"/><Relationship Id="rId21" Type="http://schemas.openxmlformats.org/officeDocument/2006/relationships/hyperlink" Target="https://web.stanford.edu/~mshanks/MichaelShanks/files/509554.pdf%20"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meganhoopesmyers.wordpress.com/2011/02/06/digital-divide-versus-digital-inequality/%2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ordslibrary.parliament.uk/digital-exclusion-in-the-uk-communications-and-digital-committee-report/%20" TargetMode="External"/><Relationship Id="rId20" Type="http://schemas.openxmlformats.org/officeDocument/2006/relationships/hyperlink" Target="https://pcrefurb.org.uk/2022/11/26/who-is-at-risk-of-digital-exclusion-its-not-always-obvious/%2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odthingsfoundation.org/discover/digital-inclusion-insights/digital-inclusion-insights-2025/deep-poverty-and-digital-inclusion-uk%20"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ngofinancehub.com/not-for-profit-organisation-advantages-and-disadvantages/%2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mmunitycvs.org.uk/10-challenges-facing-community-groups-in-2025/%2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92614ddd27d1e1a95eda4ee897e8f17c">
  <xsd:schema xmlns:xsd="http://www.w3.org/2001/XMLSchema" xmlns:xs="http://www.w3.org/2001/XMLSchema" xmlns:p="http://schemas.microsoft.com/office/2006/metadata/properties" xmlns:ns3="3ef5847a-e696-4fee-a2c0-6c3f87568321" targetNamespace="http://schemas.microsoft.com/office/2006/metadata/properties" ma:root="true" ma:fieldsID="da5c094997e7a13357c135e1f0d14a9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D0AD308E-3F77-44D2-BB69-85BE82BEA172}">
  <ds:schemaRefs>
    <ds:schemaRef ds:uri="http://schemas.microsoft.com/sharepoint/v3/contenttype/forms"/>
  </ds:schemaRefs>
</ds:datastoreItem>
</file>

<file path=customXml/itemProps2.xml><?xml version="1.0" encoding="utf-8"?>
<ds:datastoreItem xmlns:ds="http://schemas.openxmlformats.org/officeDocument/2006/customXml" ds:itemID="{F72F35E2-E109-4629-9F23-9B27ED842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8EF529-A74F-40A4-8B1E-0823E906DE0E}">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4701</TotalTime>
  <Pages>3</Pages>
  <Words>857</Words>
  <Characters>4732</Characters>
  <Application>Microsoft Office Word</Application>
  <DocSecurity>0</DocSecurity>
  <Lines>139</Lines>
  <Paragraphs>64</Paragraphs>
  <ScaleCrop>false</ScaleCrop>
  <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 (0600131)</dc:creator>
  <cp:keywords/>
  <dc:description/>
  <cp:lastModifiedBy>Sarah Davies (0600131)</cp:lastModifiedBy>
  <cp:revision>108</cp:revision>
  <dcterms:created xsi:type="dcterms:W3CDTF">2026-04-06T11:30:00Z</dcterms:created>
  <dcterms:modified xsi:type="dcterms:W3CDTF">2026-04-23T18:36:00Z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