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5E2E0992" w:rsidP="5E2E0992" w:rsidRDefault="5E2E0992" w14:paraId="06A97852" w14:textId="70C70BE1">
      <w:pPr>
        <w:jc w:val="center"/>
        <w:rPr>
          <w:sz w:val="40"/>
          <w:szCs w:val="40"/>
        </w:rPr>
      </w:pPr>
    </w:p>
    <w:p w:rsidR="42932801" w:rsidP="5E2E0992" w:rsidRDefault="42932801" w14:paraId="0D02CECA" w14:textId="478688B0">
      <w:pPr>
        <w:pStyle w:val="Normal"/>
        <w:jc w:val="left"/>
      </w:pPr>
      <w:r w:rsidR="42932801">
        <w:drawing>
          <wp:inline wp14:editId="0C69046F" wp14:anchorId="7DD62DBC">
            <wp:extent cx="2390775" cy="733425"/>
            <wp:effectExtent l="0" t="0" r="0" b="0"/>
            <wp:docPr id="171201442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12014421" name="Picture 1712014421"/>
                    <pic:cNvPicPr/>
                  </pic:nvPicPr>
                  <pic:blipFill>
                    <a:blip xmlns:r="http://schemas.openxmlformats.org/officeDocument/2006/relationships" r:embed="rId1872101022">
                      <a:extLst>
                        <a:ext uri="{28A0092B-C50C-407E-A947-70E740481C1C}">
                          <a14:useLocalDpi xmlns:a14="http://schemas.microsoft.com/office/drawing/2010/main"/>
                        </a:ext>
                      </a:extLst>
                    </a:blip>
                    <a:stretch>
                      <a:fillRect/>
                    </a:stretch>
                  </pic:blipFill>
                  <pic:spPr>
                    <a:xfrm>
                      <a:off x="0" y="0"/>
                      <a:ext cx="2390775" cy="733425"/>
                    </a:xfrm>
                    <a:prstGeom prst="rect">
                      <a:avLst/>
                    </a:prstGeom>
                  </pic:spPr>
                </pic:pic>
              </a:graphicData>
            </a:graphic>
          </wp:inline>
        </w:drawing>
      </w:r>
    </w:p>
    <w:p w:rsidR="5E2E0992" w:rsidP="5E2E0992" w:rsidRDefault="5E2E0992" w14:paraId="14418874" w14:textId="222D316C">
      <w:pPr>
        <w:jc w:val="center"/>
        <w:rPr>
          <w:sz w:val="40"/>
          <w:szCs w:val="40"/>
        </w:rPr>
      </w:pPr>
    </w:p>
    <w:p xmlns:wp14="http://schemas.microsoft.com/office/word/2010/wordml" w:rsidP="5E2E0992" wp14:paraId="0D489F52" wp14:textId="3D6A4B02">
      <w:pPr>
        <w:jc w:val="center"/>
      </w:pPr>
      <w:r w:rsidRPr="5E2E0992" w:rsidR="7AC578C0">
        <w:rPr>
          <w:sz w:val="40"/>
          <w:szCs w:val="40"/>
        </w:rPr>
        <w:t>Title:</w:t>
      </w:r>
    </w:p>
    <w:p xmlns:wp14="http://schemas.microsoft.com/office/word/2010/wordml" w:rsidP="5E2E0992" wp14:paraId="2C078E63" wp14:textId="4CD60B98">
      <w:pPr>
        <w:jc w:val="center"/>
        <w:rPr>
          <w:sz w:val="40"/>
          <w:szCs w:val="40"/>
        </w:rPr>
      </w:pPr>
      <w:r w:rsidRPr="5E2E0992" w:rsidR="7AC578C0">
        <w:rPr>
          <w:sz w:val="40"/>
          <w:szCs w:val="40"/>
        </w:rPr>
        <w:t xml:space="preserve"> Strategic Growth Report for Vodafone</w:t>
      </w:r>
    </w:p>
    <w:p w:rsidR="7AC578C0" w:rsidP="5E2E0992" w:rsidRDefault="7AC578C0" w14:paraId="049A0FB9" w14:textId="209E78A8">
      <w:pPr>
        <w:jc w:val="center"/>
        <w:rPr>
          <w:sz w:val="40"/>
          <w:szCs w:val="40"/>
        </w:rPr>
      </w:pPr>
      <w:r w:rsidRPr="5E2E0992" w:rsidR="7AC578C0">
        <w:rPr>
          <w:sz w:val="40"/>
          <w:szCs w:val="40"/>
        </w:rPr>
        <w:t>Student name: Hulya Mavru</w:t>
      </w:r>
    </w:p>
    <w:p w:rsidR="7AC578C0" w:rsidP="5E2E0992" w:rsidRDefault="7AC578C0" w14:paraId="05EC6F5D" w14:textId="4477F36B">
      <w:pPr>
        <w:jc w:val="center"/>
        <w:rPr>
          <w:sz w:val="40"/>
          <w:szCs w:val="40"/>
        </w:rPr>
      </w:pPr>
      <w:r w:rsidRPr="5E2E0992" w:rsidR="7AC578C0">
        <w:rPr>
          <w:sz w:val="40"/>
          <w:szCs w:val="40"/>
        </w:rPr>
        <w:t>Student id: 2334048</w:t>
      </w:r>
    </w:p>
    <w:p w:rsidR="7AC578C0" w:rsidP="5E2E0992" w:rsidRDefault="7AC578C0" w14:paraId="2602B93F" w14:textId="20B61A67">
      <w:pPr>
        <w:jc w:val="center"/>
        <w:rPr>
          <w:sz w:val="40"/>
          <w:szCs w:val="40"/>
        </w:rPr>
      </w:pPr>
      <w:r w:rsidRPr="5E2E0992" w:rsidR="7AC578C0">
        <w:rPr>
          <w:sz w:val="40"/>
          <w:szCs w:val="40"/>
        </w:rPr>
        <w:t>Lecturer’s Name: Dr. Faizu Edu</w:t>
      </w:r>
    </w:p>
    <w:p w:rsidR="7AC578C0" w:rsidP="5E2E0992" w:rsidRDefault="7AC578C0" w14:paraId="298F7F82" w14:textId="7C235137">
      <w:pPr>
        <w:jc w:val="center"/>
        <w:rPr>
          <w:sz w:val="40"/>
          <w:szCs w:val="40"/>
        </w:rPr>
      </w:pPr>
      <w:r w:rsidRPr="5E2E0992" w:rsidR="7AC578C0">
        <w:rPr>
          <w:sz w:val="40"/>
          <w:szCs w:val="40"/>
        </w:rPr>
        <w:t>Module code: LCLM6001_</w:t>
      </w:r>
      <w:r w:rsidRPr="5E2E0992" w:rsidR="31B181C9">
        <w:rPr>
          <w:sz w:val="40"/>
          <w:szCs w:val="40"/>
        </w:rPr>
        <w:t>LON</w:t>
      </w:r>
    </w:p>
    <w:p w:rsidR="5E2E0992" w:rsidP="5E2E0992" w:rsidRDefault="5E2E0992" w14:paraId="2D07A186" w14:textId="4336920C">
      <w:pPr>
        <w:jc w:val="center"/>
      </w:pPr>
    </w:p>
    <w:p w:rsidR="5E2E0992" w:rsidP="5E2E0992" w:rsidRDefault="5E2E0992" w14:paraId="6C0969F7" w14:textId="36DCE09D">
      <w:pPr>
        <w:jc w:val="center"/>
      </w:pPr>
    </w:p>
    <w:p w:rsidR="5E2E0992" w:rsidP="5E2E0992" w:rsidRDefault="5E2E0992" w14:paraId="4622B755" w14:textId="7CCD7ECD">
      <w:pPr>
        <w:jc w:val="center"/>
      </w:pPr>
    </w:p>
    <w:p w:rsidR="5E2E0992" w:rsidP="5E2E0992" w:rsidRDefault="5E2E0992" w14:paraId="75A04A9C" w14:textId="2913EFA7">
      <w:pPr>
        <w:jc w:val="center"/>
      </w:pPr>
    </w:p>
    <w:p w:rsidR="5E2E0992" w:rsidP="5E2E0992" w:rsidRDefault="5E2E0992" w14:paraId="60503778" w14:textId="6B86943F">
      <w:pPr>
        <w:jc w:val="center"/>
      </w:pPr>
    </w:p>
    <w:p w:rsidR="5E2E0992" w:rsidP="5E2E0992" w:rsidRDefault="5E2E0992" w14:paraId="18634ECE" w14:textId="31138E31">
      <w:pPr>
        <w:jc w:val="center"/>
      </w:pPr>
    </w:p>
    <w:p w:rsidR="5E2E0992" w:rsidP="5E2E0992" w:rsidRDefault="5E2E0992" w14:paraId="0A5B614C" w14:textId="61CDFA19">
      <w:pPr>
        <w:jc w:val="center"/>
      </w:pPr>
    </w:p>
    <w:p w:rsidR="5E2E0992" w:rsidP="5E2E0992" w:rsidRDefault="5E2E0992" w14:paraId="37A57B6F" w14:textId="67ABF4FF">
      <w:pPr>
        <w:jc w:val="center"/>
      </w:pPr>
    </w:p>
    <w:p w:rsidR="5E2E0992" w:rsidP="5E2E0992" w:rsidRDefault="5E2E0992" w14:paraId="0816AF7D" w14:textId="1A750984">
      <w:pPr>
        <w:jc w:val="center"/>
      </w:pPr>
    </w:p>
    <w:p w:rsidR="5E2E0992" w:rsidP="5E2E0992" w:rsidRDefault="5E2E0992" w14:paraId="323BD493" w14:textId="13BB2C0C">
      <w:pPr>
        <w:jc w:val="center"/>
      </w:pPr>
    </w:p>
    <w:p w:rsidR="5E2E0992" w:rsidP="5E2E0992" w:rsidRDefault="5E2E0992" w14:paraId="64536888" w14:textId="219C55BC">
      <w:pPr>
        <w:jc w:val="center"/>
      </w:pPr>
    </w:p>
    <w:p w:rsidR="5E2E0992" w:rsidP="5E2E0992" w:rsidRDefault="5E2E0992" w14:paraId="4256545D" w14:textId="000BB53E">
      <w:pPr>
        <w:jc w:val="center"/>
      </w:pPr>
    </w:p>
    <w:p w:rsidR="5E2E0992" w:rsidP="5E2E0992" w:rsidRDefault="5E2E0992" w14:paraId="21101746" w14:textId="6C27BED3">
      <w:pPr>
        <w:jc w:val="center"/>
      </w:pPr>
    </w:p>
    <w:p w:rsidR="5E2E0992" w:rsidP="5E2E0992" w:rsidRDefault="5E2E0992" w14:paraId="0BBC50C2" w14:textId="325E9509">
      <w:pPr>
        <w:jc w:val="center"/>
      </w:pPr>
    </w:p>
    <w:p w:rsidR="285AF5F8" w:rsidP="5E2E0992" w:rsidRDefault="285AF5F8" w14:paraId="455D1C79" w14:textId="30948F67">
      <w:pPr>
        <w:jc w:val="center"/>
        <w:rPr>
          <w:sz w:val="36"/>
          <w:szCs w:val="36"/>
        </w:rPr>
      </w:pPr>
      <w:r w:rsidRPr="5E2E0992" w:rsidR="285AF5F8">
        <w:rPr>
          <w:sz w:val="36"/>
          <w:szCs w:val="36"/>
        </w:rPr>
        <w:t>Table of contents</w:t>
      </w:r>
    </w:p>
    <w:p w:rsidR="5E2E0992" w:rsidP="5E2E0992" w:rsidRDefault="5E2E0992" w14:paraId="185ED357" w14:textId="26A6BC1E">
      <w:pPr>
        <w:jc w:val="center"/>
      </w:pPr>
    </w:p>
    <w:sdt>
      <w:sdtPr>
        <w:id w:val="1182710199"/>
        <w:docPartObj>
          <w:docPartGallery w:val="Table of Contents"/>
          <w:docPartUnique/>
        </w:docPartObj>
      </w:sdtPr>
      <w:sdtContent>
        <w:p w:rsidR="5E2E0992" w:rsidP="7AE723EE" w:rsidRDefault="5E2E0992" w14:paraId="2275EADD" w14:textId="10B0741F">
          <w:pPr>
            <w:pStyle w:val="TOC1"/>
            <w:tabs>
              <w:tab w:val="right" w:leader="dot" w:pos="9360"/>
            </w:tabs>
          </w:pPr>
          <w:r>
            <w:fldChar w:fldCharType="begin"/>
          </w:r>
          <w:r>
            <w:instrText xml:space="preserve">TOC \o "1-9" \z \u \h</w:instrText>
          </w:r>
          <w:r>
            <w:fldChar w:fldCharType="separate"/>
          </w:r>
          <w:hyperlink w:anchor="_Toc260422166">
            <w:r w:rsidRPr="7AE723EE" w:rsidR="7AE723EE">
              <w:rPr>
                <w:rStyle w:val="Hyperlink"/>
              </w:rPr>
              <w:t>Strategic Growth Report for Vodafone UK (VodafoneThree)</w:t>
            </w:r>
            <w:r>
              <w:tab/>
            </w:r>
            <w:r>
              <w:fldChar w:fldCharType="begin"/>
            </w:r>
            <w:r>
              <w:instrText xml:space="preserve">PAGEREF _Toc260422166 \h</w:instrText>
            </w:r>
            <w:r>
              <w:fldChar w:fldCharType="separate"/>
            </w:r>
            <w:r w:rsidRPr="7AE723EE" w:rsidR="7AE723EE">
              <w:rPr>
                <w:rStyle w:val="Hyperlink"/>
              </w:rPr>
              <w:t>2</w:t>
            </w:r>
            <w:r>
              <w:fldChar w:fldCharType="end"/>
            </w:r>
          </w:hyperlink>
        </w:p>
        <w:p w:rsidR="5E2E0992" w:rsidP="7AE723EE" w:rsidRDefault="5E2E0992" w14:paraId="1E34A6D9" w14:textId="359B7DCE">
          <w:pPr>
            <w:pStyle w:val="TOC2"/>
            <w:tabs>
              <w:tab w:val="right" w:leader="dot" w:pos="9360"/>
            </w:tabs>
          </w:pPr>
          <w:hyperlink w:anchor="_Toc1497133620">
            <w:r w:rsidRPr="7AE723EE" w:rsidR="7AE723EE">
              <w:rPr>
                <w:rStyle w:val="Hyperlink"/>
              </w:rPr>
              <w:t>Executive Summary</w:t>
            </w:r>
            <w:r>
              <w:tab/>
            </w:r>
            <w:r>
              <w:fldChar w:fldCharType="begin"/>
            </w:r>
            <w:r>
              <w:instrText xml:space="preserve">PAGEREF _Toc1497133620 \h</w:instrText>
            </w:r>
            <w:r>
              <w:fldChar w:fldCharType="separate"/>
            </w:r>
            <w:r w:rsidRPr="7AE723EE" w:rsidR="7AE723EE">
              <w:rPr>
                <w:rStyle w:val="Hyperlink"/>
              </w:rPr>
              <w:t>2</w:t>
            </w:r>
            <w:r>
              <w:fldChar w:fldCharType="end"/>
            </w:r>
          </w:hyperlink>
        </w:p>
        <w:p w:rsidR="5E2E0992" w:rsidP="7AE723EE" w:rsidRDefault="5E2E0992" w14:paraId="42AF6F17" w14:textId="5D9F5FAA">
          <w:pPr>
            <w:pStyle w:val="TOC1"/>
            <w:tabs>
              <w:tab w:val="right" w:leader="dot" w:pos="9360"/>
            </w:tabs>
          </w:pPr>
          <w:hyperlink w:anchor="_Toc597302034">
            <w:r w:rsidRPr="7AE723EE" w:rsidR="7AE723EE">
              <w:rPr>
                <w:rStyle w:val="Hyperlink"/>
              </w:rPr>
              <w:t>1. Introduction to Vodafone</w:t>
            </w:r>
            <w:r>
              <w:tab/>
            </w:r>
            <w:r>
              <w:fldChar w:fldCharType="begin"/>
            </w:r>
            <w:r>
              <w:instrText xml:space="preserve">PAGEREF _Toc597302034 \h</w:instrText>
            </w:r>
            <w:r>
              <w:fldChar w:fldCharType="separate"/>
            </w:r>
            <w:r w:rsidRPr="7AE723EE" w:rsidR="7AE723EE">
              <w:rPr>
                <w:rStyle w:val="Hyperlink"/>
              </w:rPr>
              <w:t>3</w:t>
            </w:r>
            <w:r>
              <w:fldChar w:fldCharType="end"/>
            </w:r>
          </w:hyperlink>
        </w:p>
        <w:p w:rsidR="5E2E0992" w:rsidP="7AE723EE" w:rsidRDefault="5E2E0992" w14:paraId="71B596DB" w14:textId="762EE374">
          <w:pPr>
            <w:pStyle w:val="TOC1"/>
            <w:tabs>
              <w:tab w:val="right" w:leader="dot" w:pos="9360"/>
            </w:tabs>
          </w:pPr>
          <w:hyperlink w:anchor="_Toc371006895">
            <w:r w:rsidRPr="7AE723EE" w:rsidR="7AE723EE">
              <w:rPr>
                <w:rStyle w:val="Hyperlink"/>
              </w:rPr>
              <w:t>2. Evaluation of Current Market Situation</w:t>
            </w:r>
            <w:r>
              <w:tab/>
            </w:r>
            <w:r>
              <w:fldChar w:fldCharType="begin"/>
            </w:r>
            <w:r>
              <w:instrText xml:space="preserve">PAGEREF _Toc371006895 \h</w:instrText>
            </w:r>
            <w:r>
              <w:fldChar w:fldCharType="separate"/>
            </w:r>
            <w:r w:rsidRPr="7AE723EE" w:rsidR="7AE723EE">
              <w:rPr>
                <w:rStyle w:val="Hyperlink"/>
              </w:rPr>
              <w:t>4</w:t>
            </w:r>
            <w:r>
              <w:fldChar w:fldCharType="end"/>
            </w:r>
          </w:hyperlink>
        </w:p>
        <w:p w:rsidR="5E2E0992" w:rsidP="7AE723EE" w:rsidRDefault="5E2E0992" w14:paraId="586CD444" w14:textId="304647C3">
          <w:pPr>
            <w:pStyle w:val="TOC2"/>
            <w:tabs>
              <w:tab w:val="right" w:leader="dot" w:pos="9360"/>
            </w:tabs>
          </w:pPr>
          <w:hyperlink w:anchor="_Toc1575725762">
            <w:r w:rsidRPr="7AE723EE" w:rsidR="7AE723EE">
              <w:rPr>
                <w:rStyle w:val="Hyperlink"/>
              </w:rPr>
              <w:t>2.1 SWOT Analysis</w:t>
            </w:r>
            <w:r>
              <w:tab/>
            </w:r>
            <w:r>
              <w:fldChar w:fldCharType="begin"/>
            </w:r>
            <w:r>
              <w:instrText xml:space="preserve">PAGEREF _Toc1575725762 \h</w:instrText>
            </w:r>
            <w:r>
              <w:fldChar w:fldCharType="separate"/>
            </w:r>
            <w:r w:rsidRPr="7AE723EE" w:rsidR="7AE723EE">
              <w:rPr>
                <w:rStyle w:val="Hyperlink"/>
              </w:rPr>
              <w:t>4</w:t>
            </w:r>
            <w:r>
              <w:fldChar w:fldCharType="end"/>
            </w:r>
          </w:hyperlink>
        </w:p>
        <w:p w:rsidR="5E2E0992" w:rsidP="7AE723EE" w:rsidRDefault="5E2E0992" w14:paraId="0FAE49EE" w14:textId="630F1627">
          <w:pPr>
            <w:pStyle w:val="TOC2"/>
            <w:tabs>
              <w:tab w:val="right" w:leader="dot" w:pos="9360"/>
            </w:tabs>
          </w:pPr>
          <w:hyperlink w:anchor="_Toc1253764486">
            <w:r w:rsidRPr="7AE723EE" w:rsidR="7AE723EE">
              <w:rPr>
                <w:rStyle w:val="Hyperlink"/>
              </w:rPr>
              <w:t>2.2 PESTLE Analysis</w:t>
            </w:r>
            <w:r>
              <w:tab/>
            </w:r>
            <w:r>
              <w:fldChar w:fldCharType="begin"/>
            </w:r>
            <w:r>
              <w:instrText xml:space="preserve">PAGEREF _Toc1253764486 \h</w:instrText>
            </w:r>
            <w:r>
              <w:fldChar w:fldCharType="separate"/>
            </w:r>
            <w:r w:rsidRPr="7AE723EE" w:rsidR="7AE723EE">
              <w:rPr>
                <w:rStyle w:val="Hyperlink"/>
              </w:rPr>
              <w:t>5</w:t>
            </w:r>
            <w:r>
              <w:fldChar w:fldCharType="end"/>
            </w:r>
          </w:hyperlink>
        </w:p>
        <w:p w:rsidR="5E2E0992" w:rsidP="7AE723EE" w:rsidRDefault="5E2E0992" w14:paraId="618BBA82" w14:textId="71B0F4E3">
          <w:pPr>
            <w:pStyle w:val="TOC2"/>
            <w:tabs>
              <w:tab w:val="right" w:leader="dot" w:pos="9360"/>
            </w:tabs>
          </w:pPr>
          <w:hyperlink w:anchor="_Toc1151983573">
            <w:r w:rsidRPr="7AE723EE" w:rsidR="7AE723EE">
              <w:rPr>
                <w:rStyle w:val="Hyperlink"/>
              </w:rPr>
              <w:t>2.3 Porter's Five Forces Analysis</w:t>
            </w:r>
            <w:r>
              <w:tab/>
            </w:r>
            <w:r>
              <w:fldChar w:fldCharType="begin"/>
            </w:r>
            <w:r>
              <w:instrText xml:space="preserve">PAGEREF _Toc1151983573 \h</w:instrText>
            </w:r>
            <w:r>
              <w:fldChar w:fldCharType="separate"/>
            </w:r>
            <w:r w:rsidRPr="7AE723EE" w:rsidR="7AE723EE">
              <w:rPr>
                <w:rStyle w:val="Hyperlink"/>
              </w:rPr>
              <w:t>9</w:t>
            </w:r>
            <w:r>
              <w:fldChar w:fldCharType="end"/>
            </w:r>
          </w:hyperlink>
        </w:p>
        <w:p w:rsidR="5E2E0992" w:rsidP="7AE723EE" w:rsidRDefault="5E2E0992" w14:paraId="5031C09E" w14:textId="5D48D56C">
          <w:pPr>
            <w:pStyle w:val="TOC1"/>
            <w:tabs>
              <w:tab w:val="right" w:leader="dot" w:pos="9360"/>
            </w:tabs>
          </w:pPr>
          <w:hyperlink w:anchor="_Toc500014547">
            <w:r w:rsidRPr="7AE723EE" w:rsidR="7AE723EE">
              <w:rPr>
                <w:rStyle w:val="Hyperlink"/>
              </w:rPr>
              <w:t>3. Strategic Growth Options and Proposed Strategy</w:t>
            </w:r>
            <w:r>
              <w:tab/>
            </w:r>
            <w:r>
              <w:fldChar w:fldCharType="begin"/>
            </w:r>
            <w:r>
              <w:instrText xml:space="preserve">PAGEREF _Toc500014547 \h</w:instrText>
            </w:r>
            <w:r>
              <w:fldChar w:fldCharType="separate"/>
            </w:r>
            <w:r w:rsidRPr="7AE723EE" w:rsidR="7AE723EE">
              <w:rPr>
                <w:rStyle w:val="Hyperlink"/>
              </w:rPr>
              <w:t>10</w:t>
            </w:r>
            <w:r>
              <w:fldChar w:fldCharType="end"/>
            </w:r>
          </w:hyperlink>
        </w:p>
        <w:p w:rsidR="5E2E0992" w:rsidP="7AE723EE" w:rsidRDefault="5E2E0992" w14:paraId="77375201" w14:textId="4085B4EF">
          <w:pPr>
            <w:pStyle w:val="TOC2"/>
            <w:tabs>
              <w:tab w:val="right" w:leader="dot" w:pos="9360"/>
            </w:tabs>
          </w:pPr>
          <w:hyperlink w:anchor="_Toc1317667600">
            <w:r w:rsidRPr="7AE723EE" w:rsidR="7AE723EE">
              <w:rPr>
                <w:rStyle w:val="Hyperlink"/>
              </w:rPr>
              <w:t>Porter's Generic Strategies</w:t>
            </w:r>
            <w:r>
              <w:tab/>
            </w:r>
            <w:r>
              <w:fldChar w:fldCharType="begin"/>
            </w:r>
            <w:r>
              <w:instrText xml:space="preserve">PAGEREF _Toc1317667600 \h</w:instrText>
            </w:r>
            <w:r>
              <w:fldChar w:fldCharType="separate"/>
            </w:r>
            <w:r w:rsidRPr="7AE723EE" w:rsidR="7AE723EE">
              <w:rPr>
                <w:rStyle w:val="Hyperlink"/>
              </w:rPr>
              <w:t>13</w:t>
            </w:r>
            <w:r>
              <w:fldChar w:fldCharType="end"/>
            </w:r>
          </w:hyperlink>
        </w:p>
        <w:p w:rsidR="5E2E0992" w:rsidP="7AE723EE" w:rsidRDefault="5E2E0992" w14:paraId="66B6E0C5" w14:textId="6AF0CAD2">
          <w:pPr>
            <w:pStyle w:val="TOC1"/>
            <w:tabs>
              <w:tab w:val="right" w:leader="dot" w:pos="9360"/>
            </w:tabs>
          </w:pPr>
          <w:hyperlink w:anchor="_Toc212023437">
            <w:r w:rsidRPr="7AE723EE" w:rsidR="7AE723EE">
              <w:rPr>
                <w:rStyle w:val="Hyperlink"/>
              </w:rPr>
              <w:t>4. Strategy Evaluation Using SFA Framework</w:t>
            </w:r>
            <w:r>
              <w:tab/>
            </w:r>
            <w:r>
              <w:fldChar w:fldCharType="begin"/>
            </w:r>
            <w:r>
              <w:instrText xml:space="preserve">PAGEREF _Toc212023437 \h</w:instrText>
            </w:r>
            <w:r>
              <w:fldChar w:fldCharType="separate"/>
            </w:r>
            <w:r w:rsidRPr="7AE723EE" w:rsidR="7AE723EE">
              <w:rPr>
                <w:rStyle w:val="Hyperlink"/>
              </w:rPr>
              <w:t>14</w:t>
            </w:r>
            <w:r>
              <w:fldChar w:fldCharType="end"/>
            </w:r>
          </w:hyperlink>
        </w:p>
        <w:p w:rsidR="5E2E0992" w:rsidP="7AE723EE" w:rsidRDefault="5E2E0992" w14:paraId="2D361345" w14:textId="4D2EE1DD">
          <w:pPr>
            <w:pStyle w:val="TOC1"/>
            <w:tabs>
              <w:tab w:val="right" w:leader="dot" w:pos="9360"/>
            </w:tabs>
          </w:pPr>
          <w:hyperlink w:anchor="_Toc296852963">
            <w:r w:rsidRPr="7AE723EE" w:rsidR="7AE723EE">
              <w:rPr>
                <w:rStyle w:val="Hyperlink"/>
              </w:rPr>
              <w:t>5. Stakeholder Analysis</w:t>
            </w:r>
            <w:r>
              <w:tab/>
            </w:r>
            <w:r>
              <w:fldChar w:fldCharType="begin"/>
            </w:r>
            <w:r>
              <w:instrText xml:space="preserve">PAGEREF _Toc296852963 \h</w:instrText>
            </w:r>
            <w:r>
              <w:fldChar w:fldCharType="separate"/>
            </w:r>
            <w:r w:rsidRPr="7AE723EE" w:rsidR="7AE723EE">
              <w:rPr>
                <w:rStyle w:val="Hyperlink"/>
              </w:rPr>
              <w:t>16</w:t>
            </w:r>
            <w:r>
              <w:fldChar w:fldCharType="end"/>
            </w:r>
          </w:hyperlink>
        </w:p>
        <w:p w:rsidR="5E2E0992" w:rsidP="7AE723EE" w:rsidRDefault="5E2E0992" w14:paraId="061CAB13" w14:textId="240B0471">
          <w:pPr>
            <w:pStyle w:val="TOC1"/>
            <w:tabs>
              <w:tab w:val="right" w:leader="dot" w:pos="9360"/>
            </w:tabs>
          </w:pPr>
          <w:hyperlink w:anchor="_Toc435621283">
            <w:r w:rsidRPr="7AE723EE" w:rsidR="7AE723EE">
              <w:rPr>
                <w:rStyle w:val="Hyperlink"/>
              </w:rPr>
              <w:t>6. Implementation and Monitoring</w:t>
            </w:r>
            <w:r>
              <w:tab/>
            </w:r>
            <w:r>
              <w:fldChar w:fldCharType="begin"/>
            </w:r>
            <w:r>
              <w:instrText xml:space="preserve">PAGEREF _Toc435621283 \h</w:instrText>
            </w:r>
            <w:r>
              <w:fldChar w:fldCharType="separate"/>
            </w:r>
            <w:r w:rsidRPr="7AE723EE" w:rsidR="7AE723EE">
              <w:rPr>
                <w:rStyle w:val="Hyperlink"/>
              </w:rPr>
              <w:t>17</w:t>
            </w:r>
            <w:r>
              <w:fldChar w:fldCharType="end"/>
            </w:r>
          </w:hyperlink>
        </w:p>
        <w:p w:rsidR="5E2E0992" w:rsidP="7AE723EE" w:rsidRDefault="5E2E0992" w14:paraId="461AAFB5" w14:textId="4308D375">
          <w:pPr>
            <w:pStyle w:val="TOC1"/>
            <w:tabs>
              <w:tab w:val="right" w:leader="dot" w:pos="9360"/>
            </w:tabs>
          </w:pPr>
          <w:hyperlink w:anchor="_Toc1116654875">
            <w:r w:rsidRPr="7AE723EE" w:rsidR="7AE723EE">
              <w:rPr>
                <w:rStyle w:val="Hyperlink"/>
              </w:rPr>
              <w:t>7. Conclusion</w:t>
            </w:r>
            <w:r>
              <w:tab/>
            </w:r>
            <w:r>
              <w:fldChar w:fldCharType="begin"/>
            </w:r>
            <w:r>
              <w:instrText xml:space="preserve">PAGEREF _Toc1116654875 \h</w:instrText>
            </w:r>
            <w:r>
              <w:fldChar w:fldCharType="separate"/>
            </w:r>
            <w:r w:rsidRPr="7AE723EE" w:rsidR="7AE723EE">
              <w:rPr>
                <w:rStyle w:val="Hyperlink"/>
              </w:rPr>
              <w:t>19</w:t>
            </w:r>
            <w:r>
              <w:fldChar w:fldCharType="end"/>
            </w:r>
          </w:hyperlink>
        </w:p>
        <w:p w:rsidR="5E2E0992" w:rsidP="7AE723EE" w:rsidRDefault="5E2E0992" w14:paraId="63B88DFD" w14:textId="77CE379C">
          <w:pPr>
            <w:pStyle w:val="TOC1"/>
            <w:tabs>
              <w:tab w:val="right" w:leader="dot" w:pos="9360"/>
            </w:tabs>
          </w:pPr>
          <w:hyperlink w:anchor="_Toc744052071">
            <w:r w:rsidRPr="7AE723EE" w:rsidR="7AE723EE">
              <w:rPr>
                <w:rStyle w:val="Hyperlink"/>
              </w:rPr>
              <w:t>References (Harvard Style)</w:t>
            </w:r>
            <w:r>
              <w:tab/>
            </w:r>
            <w:r>
              <w:fldChar w:fldCharType="begin"/>
            </w:r>
            <w:r>
              <w:instrText xml:space="preserve">PAGEREF _Toc744052071 \h</w:instrText>
            </w:r>
            <w:r>
              <w:fldChar w:fldCharType="separate"/>
            </w:r>
            <w:r w:rsidRPr="7AE723EE" w:rsidR="7AE723EE">
              <w:rPr>
                <w:rStyle w:val="Hyperlink"/>
              </w:rPr>
              <w:t>20</w:t>
            </w:r>
            <w:r>
              <w:fldChar w:fldCharType="end"/>
            </w:r>
          </w:hyperlink>
        </w:p>
        <w:p w:rsidR="5E2E0992" w:rsidRDefault="5E2E0992" w14:paraId="2CE7B374" w14:textId="6DBC92A1">
          <w:r>
            <w:fldChar w:fldCharType="end"/>
          </w:r>
        </w:p>
      </w:sdtContent>
    </w:sdt>
    <w:p w:rsidR="5E2E0992" w:rsidP="5E2E0992" w:rsidRDefault="5E2E0992" w14:paraId="698C96D8" w14:textId="2DF129DA">
      <w:pPr>
        <w:jc w:val="center"/>
      </w:pPr>
    </w:p>
    <w:p w:rsidR="5E2E0992" w:rsidP="5E2E0992" w:rsidRDefault="5E2E0992" w14:paraId="2D95CFFD" w14:textId="24761D42">
      <w:pPr>
        <w:jc w:val="center"/>
      </w:pPr>
    </w:p>
    <w:p w:rsidR="5E2E0992" w:rsidP="5E2E0992" w:rsidRDefault="5E2E0992" w14:paraId="4AB5C15B" w14:textId="56505E65">
      <w:pPr>
        <w:jc w:val="center"/>
      </w:pPr>
    </w:p>
    <w:p w:rsidR="5E2E0992" w:rsidP="5E2E0992" w:rsidRDefault="5E2E0992" w14:paraId="739F83E9" w14:textId="52848E26">
      <w:pPr>
        <w:jc w:val="center"/>
      </w:pPr>
    </w:p>
    <w:p w:rsidR="5E2E0992" w:rsidP="5E2E0992" w:rsidRDefault="5E2E0992" w14:paraId="47AD9ABB" w14:textId="44F7FD58">
      <w:pPr>
        <w:jc w:val="center"/>
      </w:pPr>
    </w:p>
    <w:p w:rsidR="5E2E0992" w:rsidP="5E2E0992" w:rsidRDefault="5E2E0992" w14:paraId="2895DE3A" w14:textId="7FA2A706">
      <w:pPr>
        <w:spacing w:line="360" w:lineRule="auto"/>
        <w:jc w:val="center"/>
      </w:pPr>
    </w:p>
    <w:p w:rsidR="5E2E0992" w:rsidP="5E2E0992" w:rsidRDefault="5E2E0992" w14:paraId="37BD65FC" w14:textId="5AFFE3A9">
      <w:pPr>
        <w:spacing w:line="360" w:lineRule="auto"/>
        <w:jc w:val="center"/>
      </w:pPr>
    </w:p>
    <w:p w:rsidR="5E2E0992" w:rsidP="5E2E0992" w:rsidRDefault="5E2E0992" w14:paraId="2BD45467" w14:textId="73CE5C7B">
      <w:pPr>
        <w:pStyle w:val="Normal"/>
        <w:spacing w:line="360" w:lineRule="auto"/>
        <w:jc w:val="center"/>
      </w:pPr>
    </w:p>
    <w:p w:rsidR="31B181C9" w:rsidP="5E2E0992" w:rsidRDefault="31B181C9" w14:paraId="131D5C38" w14:textId="0974E466">
      <w:pPr>
        <w:pStyle w:val="Heading1"/>
        <w:spacing w:before="322" w:beforeAutospacing="off" w:after="322" w:afterAutospacing="off" w:line="360" w:lineRule="auto"/>
        <w:jc w:val="center"/>
        <w:rPr>
          <w:rFonts w:ascii="Arial" w:hAnsi="Arial" w:eastAsia="Arial" w:cs="Arial"/>
          <w:b w:val="1"/>
          <w:bCs w:val="1"/>
          <w:noProof w:val="0"/>
          <w:sz w:val="36"/>
          <w:szCs w:val="36"/>
          <w:lang w:val="en-US"/>
        </w:rPr>
      </w:pPr>
      <w:bookmarkStart w:name="_Toc260422166" w:id="2133767890"/>
      <w:r w:rsidRPr="7AE723EE" w:rsidR="31B181C9">
        <w:rPr>
          <w:rFonts w:ascii="Arial" w:hAnsi="Arial" w:eastAsia="Arial" w:cs="Arial"/>
          <w:b w:val="1"/>
          <w:bCs w:val="1"/>
          <w:noProof w:val="0"/>
          <w:sz w:val="36"/>
          <w:szCs w:val="36"/>
          <w:lang w:val="en-US"/>
        </w:rPr>
        <w:t>Strategic Growth Report for Vodafone UK (VodafoneThree)</w:t>
      </w:r>
      <w:bookmarkEnd w:id="2133767890"/>
    </w:p>
    <w:p w:rsidR="31B181C9" w:rsidP="5E2E0992" w:rsidRDefault="31B181C9" w14:paraId="042519FD" w14:textId="6ABF8365">
      <w:pPr>
        <w:pStyle w:val="Heading2"/>
        <w:spacing w:before="299" w:beforeAutospacing="off" w:after="299" w:afterAutospacing="off" w:line="360" w:lineRule="auto"/>
        <w:jc w:val="center"/>
        <w:rPr>
          <w:rFonts w:ascii="Arial" w:hAnsi="Arial" w:eastAsia="Arial" w:cs="Arial"/>
          <w:b w:val="1"/>
          <w:bCs w:val="1"/>
          <w:noProof w:val="0"/>
          <w:sz w:val="36"/>
          <w:szCs w:val="36"/>
          <w:lang w:val="en-US"/>
        </w:rPr>
      </w:pPr>
      <w:bookmarkStart w:name="_Toc1497133620" w:id="1659241728"/>
      <w:r w:rsidRPr="7AE723EE" w:rsidR="31B181C9">
        <w:rPr>
          <w:rFonts w:ascii="Arial" w:hAnsi="Arial" w:eastAsia="Arial" w:cs="Arial"/>
          <w:b w:val="1"/>
          <w:bCs w:val="1"/>
          <w:noProof w:val="0"/>
          <w:sz w:val="36"/>
          <w:szCs w:val="36"/>
          <w:lang w:val="en-US"/>
        </w:rPr>
        <w:t>Executive Summary</w:t>
      </w:r>
      <w:bookmarkEnd w:id="1659241728"/>
    </w:p>
    <w:p w:rsidR="7C94950A" w:rsidP="7AE723EE" w:rsidRDefault="7C94950A" w14:paraId="55526C4A" w14:textId="1E42F2C8">
      <w:pPr>
        <w:spacing w:line="360" w:lineRule="auto"/>
        <w:ind w:left="720"/>
        <w:jc w:val="left"/>
      </w:pPr>
      <w:r w:rsidRPr="7AE723EE" w:rsidR="7C94950A">
        <w:rPr>
          <w:rFonts w:ascii="Arial" w:hAnsi="Arial" w:eastAsia="Arial" w:cs="Arial"/>
          <w:noProof w:val="0"/>
          <w:sz w:val="24"/>
          <w:szCs w:val="24"/>
          <w:lang w:val="en-US"/>
        </w:rPr>
        <w:t xml:space="preserve">Following the merger of Vodafone UK and Three UK in 2025, creating </w:t>
      </w:r>
      <w:r w:rsidRPr="7AE723EE" w:rsidR="7C94950A">
        <w:rPr>
          <w:rFonts w:ascii="Arial" w:hAnsi="Arial" w:eastAsia="Arial" w:cs="Arial"/>
          <w:noProof w:val="0"/>
          <w:sz w:val="24"/>
          <w:szCs w:val="24"/>
          <w:lang w:val="en-US"/>
        </w:rPr>
        <w:t>VodafoneThree</w:t>
      </w:r>
      <w:r w:rsidRPr="7AE723EE" w:rsidR="7C94950A">
        <w:rPr>
          <w:rFonts w:ascii="Arial" w:hAnsi="Arial" w:eastAsia="Arial" w:cs="Arial"/>
          <w:noProof w:val="0"/>
          <w:sz w:val="24"/>
          <w:szCs w:val="24"/>
          <w:lang w:val="en-US"/>
        </w:rPr>
        <w:t xml:space="preserve">, the UK’s largest mobile network operator with close to </w:t>
      </w:r>
      <w:r w:rsidRPr="7AE723EE" w:rsidR="7C94950A">
        <w:rPr>
          <w:rFonts w:ascii="Arial" w:hAnsi="Arial" w:eastAsia="Arial" w:cs="Arial"/>
          <w:noProof w:val="0"/>
          <w:sz w:val="24"/>
          <w:szCs w:val="24"/>
          <w:lang w:val="en-US"/>
        </w:rPr>
        <w:t>27 million subscribers</w:t>
      </w:r>
      <w:r w:rsidRPr="7AE723EE" w:rsidR="7C94950A">
        <w:rPr>
          <w:rFonts w:ascii="Arial" w:hAnsi="Arial" w:eastAsia="Arial" w:cs="Arial"/>
          <w:noProof w:val="0"/>
          <w:sz w:val="24"/>
          <w:szCs w:val="24"/>
          <w:lang w:val="en-US"/>
        </w:rPr>
        <w:t>, Vodafone UK is going through a</w:t>
      </w:r>
      <w:r w:rsidRPr="7AE723EE" w:rsidR="42AC8A05">
        <w:rPr>
          <w:rFonts w:ascii="Arial" w:hAnsi="Arial" w:eastAsia="Arial" w:cs="Arial"/>
          <w:noProof w:val="0"/>
          <w:sz w:val="24"/>
          <w:szCs w:val="24"/>
          <w:lang w:val="en-US"/>
        </w:rPr>
        <w:t>n enormous</w:t>
      </w:r>
      <w:r w:rsidRPr="7AE723EE" w:rsidR="7C94950A">
        <w:rPr>
          <w:rFonts w:ascii="Arial" w:hAnsi="Arial" w:eastAsia="Arial" w:cs="Arial"/>
          <w:noProof w:val="0"/>
          <w:sz w:val="24"/>
          <w:szCs w:val="24"/>
          <w:lang w:val="en-US"/>
        </w:rPr>
        <w:t xml:space="preserve"> strategic transformation. This is </w:t>
      </w:r>
      <w:r w:rsidRPr="7AE723EE" w:rsidR="7C94950A">
        <w:rPr>
          <w:rFonts w:ascii="Arial" w:hAnsi="Arial" w:eastAsia="Arial" w:cs="Arial"/>
          <w:noProof w:val="0"/>
          <w:sz w:val="24"/>
          <w:szCs w:val="24"/>
          <w:lang w:val="en-US"/>
        </w:rPr>
        <w:t>a</w:t>
      </w:r>
      <w:r w:rsidRPr="7AE723EE" w:rsidR="2377DA8F">
        <w:rPr>
          <w:rFonts w:ascii="Arial" w:hAnsi="Arial" w:eastAsia="Arial" w:cs="Arial"/>
          <w:noProof w:val="0"/>
          <w:sz w:val="24"/>
          <w:szCs w:val="24"/>
          <w:lang w:val="en-US"/>
        </w:rPr>
        <w:t xml:space="preserve"> massive </w:t>
      </w:r>
      <w:r w:rsidRPr="7AE723EE" w:rsidR="7C94950A">
        <w:rPr>
          <w:rFonts w:ascii="Arial" w:hAnsi="Arial" w:eastAsia="Arial" w:cs="Arial"/>
          <w:noProof w:val="0"/>
          <w:sz w:val="24"/>
          <w:szCs w:val="24"/>
          <w:lang w:val="en-US"/>
        </w:rPr>
        <w:t xml:space="preserve">opportunity for Vodafone to enhance its competitive position against rivals </w:t>
      </w:r>
      <w:r w:rsidRPr="7AE723EE" w:rsidR="7C94950A">
        <w:rPr>
          <w:rFonts w:ascii="Arial" w:hAnsi="Arial" w:eastAsia="Arial" w:cs="Arial"/>
          <w:noProof w:val="0"/>
          <w:sz w:val="24"/>
          <w:szCs w:val="24"/>
          <w:lang w:val="en-US"/>
        </w:rPr>
        <w:t>like as</w:t>
      </w:r>
      <w:r w:rsidRPr="7AE723EE" w:rsidR="7C94950A">
        <w:rPr>
          <w:rFonts w:ascii="Arial" w:hAnsi="Arial" w:eastAsia="Arial" w:cs="Arial"/>
          <w:noProof w:val="0"/>
          <w:sz w:val="24"/>
          <w:szCs w:val="24"/>
          <w:lang w:val="en-US"/>
        </w:rPr>
        <w:t xml:space="preserve"> BT/EE and Virgin Media O2, as well as increase operational efficiency and customer experience. The new company has vowed to spend £11bn over the next decade to build the greatest independent 5G network in the UK and boost digital innovation. </w:t>
      </w:r>
    </w:p>
    <w:p w:rsidR="5E2E0992" w:rsidP="7AE723EE" w:rsidRDefault="5E2E0992" w14:paraId="2706685A" w14:textId="332FCCDD">
      <w:pPr>
        <w:spacing w:line="360" w:lineRule="auto"/>
        <w:ind w:left="720"/>
        <w:jc w:val="left"/>
      </w:pPr>
    </w:p>
    <w:p w:rsidR="7C94950A" w:rsidP="7AE723EE" w:rsidRDefault="7C94950A" w14:paraId="7269F632" w14:textId="53CABCA2">
      <w:pPr>
        <w:spacing w:line="360" w:lineRule="auto"/>
        <w:ind w:left="720"/>
        <w:jc w:val="left"/>
      </w:pPr>
      <w:r w:rsidRPr="7AE723EE" w:rsidR="7C94950A">
        <w:rPr>
          <w:rFonts w:ascii="Arial" w:hAnsi="Arial" w:eastAsia="Arial" w:cs="Arial"/>
          <w:noProof w:val="0"/>
          <w:sz w:val="24"/>
          <w:szCs w:val="24"/>
          <w:lang w:val="en-US"/>
        </w:rPr>
        <w:t xml:space="preserve">This study will use the SWOT analysis, PESTLE analysis and Porters Five Forces analysis to analyse the current market position of the Vodafone. Results show Vodafone has strong assets in terms of brand recognition, network scale and technology. But the company has its own issues to deal with, including fierce competition, regulatory scrutiny and escalating customer demands. Factors on the outside include growing demand for 5G services, Internet of Things (IoT) solutions, artificial intelligence (AI) and the digital transformation of businesses. The threats include aggressive competitive strategies, cyber security hazards and economic volatility. </w:t>
      </w:r>
    </w:p>
    <w:p w:rsidR="5E2E0992" w:rsidP="7AE723EE" w:rsidRDefault="5E2E0992" w14:paraId="43B488E6" w14:textId="3E1430A4">
      <w:pPr>
        <w:spacing w:line="360" w:lineRule="auto"/>
        <w:jc w:val="center"/>
      </w:pPr>
    </w:p>
    <w:p w:rsidR="31B181C9" w:rsidP="5E2E0992" w:rsidRDefault="31B181C9" w14:paraId="2732A6B4" w14:textId="351A6302">
      <w:pPr>
        <w:pStyle w:val="Heading1"/>
        <w:spacing w:before="322" w:beforeAutospacing="off" w:after="322" w:afterAutospacing="off" w:line="360" w:lineRule="auto"/>
        <w:jc w:val="center"/>
        <w:rPr>
          <w:rFonts w:ascii="Arial" w:hAnsi="Arial" w:eastAsia="Arial" w:cs="Arial"/>
          <w:b w:val="1"/>
          <w:bCs w:val="1"/>
          <w:noProof w:val="0"/>
          <w:sz w:val="36"/>
          <w:szCs w:val="36"/>
          <w:lang w:val="en-US"/>
        </w:rPr>
      </w:pPr>
      <w:bookmarkStart w:name="_Toc597302034" w:id="1086504177"/>
      <w:r w:rsidRPr="7AE723EE" w:rsidR="31B181C9">
        <w:rPr>
          <w:rFonts w:ascii="Arial" w:hAnsi="Arial" w:eastAsia="Arial" w:cs="Arial"/>
          <w:b w:val="1"/>
          <w:bCs w:val="1"/>
          <w:noProof w:val="0"/>
          <w:sz w:val="36"/>
          <w:szCs w:val="36"/>
          <w:lang w:val="en-US"/>
        </w:rPr>
        <w:t>1. Introduction to Vodafone</w:t>
      </w:r>
      <w:bookmarkEnd w:id="1086504177"/>
    </w:p>
    <w:p w:rsidR="344E15A7" w:rsidP="7AE723EE" w:rsidRDefault="344E15A7" w14:paraId="584C593A" w14:textId="28500F8B">
      <w:pPr>
        <w:spacing w:line="360" w:lineRule="auto"/>
      </w:pPr>
      <w:r w:rsidRPr="7AE723EE" w:rsidR="344E15A7">
        <w:rPr>
          <w:rFonts w:ascii="Arial" w:hAnsi="Arial" w:eastAsia="Arial" w:cs="Arial"/>
          <w:noProof w:val="0"/>
          <w:sz w:val="24"/>
          <w:szCs w:val="24"/>
          <w:lang w:val="en-US"/>
        </w:rPr>
        <w:t xml:space="preserve">Vodafone Group Plc is one of the world’s biggest telecommunications companies, having operations in Europe and Africa. It offers mobile, internet, television, cloud and digital services. The Company is a provider of connectivity, digital transformation and technology innovation enterprises, serving millions of customers. </w:t>
      </w:r>
    </w:p>
    <w:p w:rsidR="5E2E0992" w:rsidP="7AE723EE" w:rsidRDefault="5E2E0992" w14:paraId="56C2F46D" w14:textId="202D26BB">
      <w:pPr>
        <w:spacing w:line="360" w:lineRule="auto"/>
      </w:pPr>
    </w:p>
    <w:p w:rsidR="5E2E0992" w:rsidP="7AE723EE" w:rsidRDefault="5E2E0992" w14:paraId="54DB15B0" w14:textId="65B656E0">
      <w:pPr>
        <w:spacing w:line="360" w:lineRule="auto"/>
      </w:pPr>
      <w:r w:rsidRPr="7AE723EE" w:rsidR="344E15A7">
        <w:rPr>
          <w:rFonts w:ascii="Arial" w:hAnsi="Arial" w:eastAsia="Arial" w:cs="Arial"/>
          <w:noProof w:val="0"/>
          <w:sz w:val="24"/>
          <w:szCs w:val="24"/>
          <w:lang w:val="en-US"/>
        </w:rPr>
        <w:t xml:space="preserve">Vodafone aims to create a digitally connected society that makes lives better and enables sustainable economic growth. Our goal is to connect people, </w:t>
      </w:r>
      <w:r w:rsidRPr="7AE723EE" w:rsidR="344E15A7">
        <w:rPr>
          <w:rFonts w:ascii="Arial" w:hAnsi="Arial" w:eastAsia="Arial" w:cs="Arial"/>
          <w:noProof w:val="0"/>
          <w:sz w:val="24"/>
          <w:szCs w:val="24"/>
          <w:lang w:val="en-US"/>
        </w:rPr>
        <w:t>businesses</w:t>
      </w:r>
      <w:r w:rsidRPr="7AE723EE" w:rsidR="344E15A7">
        <w:rPr>
          <w:rFonts w:ascii="Arial" w:hAnsi="Arial" w:eastAsia="Arial" w:cs="Arial"/>
          <w:noProof w:val="0"/>
          <w:sz w:val="24"/>
          <w:szCs w:val="24"/>
          <w:lang w:val="en-US"/>
        </w:rPr>
        <w:t xml:space="preserve"> and communities with reliable technology and innovative communication services. Our key values are client attention, innovation, trust, speed, and sustainability. </w:t>
      </w:r>
    </w:p>
    <w:p w:rsidR="6E407F07" w:rsidP="7AE723EE" w:rsidRDefault="6E407F07" w14:paraId="37F176D6" w14:textId="0AD75614">
      <w:pPr>
        <w:spacing w:line="360" w:lineRule="auto"/>
        <w:rPr>
          <w:rFonts w:ascii="Arial" w:hAnsi="Arial" w:eastAsia="Arial" w:cs="Arial"/>
          <w:noProof w:val="0"/>
          <w:sz w:val="24"/>
          <w:szCs w:val="24"/>
          <w:lang w:val="en-US"/>
        </w:rPr>
      </w:pPr>
    </w:p>
    <w:p w:rsidR="5E2E0992" w:rsidP="7AE723EE" w:rsidRDefault="5E2E0992" w14:paraId="560049F7" w14:textId="4491E078">
      <w:pPr>
        <w:spacing w:line="360" w:lineRule="auto"/>
      </w:pPr>
      <w:r w:rsidRPr="7AE723EE" w:rsidR="344E15A7">
        <w:rPr>
          <w:rFonts w:ascii="Arial" w:hAnsi="Arial" w:eastAsia="Arial" w:cs="Arial"/>
          <w:noProof w:val="0"/>
          <w:sz w:val="24"/>
          <w:szCs w:val="24"/>
          <w:lang w:val="en-US"/>
        </w:rPr>
        <w:t xml:space="preserve">Fast-moving technology, increasing consumer expectations, digital </w:t>
      </w:r>
      <w:r w:rsidRPr="7AE723EE" w:rsidR="344E15A7">
        <w:rPr>
          <w:rFonts w:ascii="Arial" w:hAnsi="Arial" w:eastAsia="Arial" w:cs="Arial"/>
          <w:noProof w:val="0"/>
          <w:sz w:val="24"/>
          <w:szCs w:val="24"/>
          <w:lang w:val="en-US"/>
        </w:rPr>
        <w:t>transformation</w:t>
      </w:r>
      <w:r w:rsidRPr="7AE723EE" w:rsidR="344E15A7">
        <w:rPr>
          <w:rFonts w:ascii="Arial" w:hAnsi="Arial" w:eastAsia="Arial" w:cs="Arial"/>
          <w:noProof w:val="0"/>
          <w:sz w:val="24"/>
          <w:szCs w:val="24"/>
          <w:lang w:val="en-US"/>
        </w:rPr>
        <w:t xml:space="preserve"> and regulatory changes are massively disrupting the telecoms market. To </w:t>
      </w:r>
      <w:r w:rsidRPr="7AE723EE" w:rsidR="344E15A7">
        <w:rPr>
          <w:rFonts w:ascii="Arial" w:hAnsi="Arial" w:eastAsia="Arial" w:cs="Arial"/>
          <w:noProof w:val="0"/>
          <w:sz w:val="24"/>
          <w:szCs w:val="24"/>
          <w:lang w:val="en-US"/>
        </w:rPr>
        <w:t>assist</w:t>
      </w:r>
      <w:r w:rsidRPr="7AE723EE" w:rsidR="344E15A7">
        <w:rPr>
          <w:rFonts w:ascii="Arial" w:hAnsi="Arial" w:eastAsia="Arial" w:cs="Arial"/>
          <w:noProof w:val="0"/>
          <w:sz w:val="24"/>
          <w:szCs w:val="24"/>
          <w:lang w:val="en-US"/>
        </w:rPr>
        <w:t xml:space="preserve"> tackle these challenges, Vodafone has begun a strategic transformation </w:t>
      </w:r>
      <w:r w:rsidRPr="7AE723EE" w:rsidR="344E15A7">
        <w:rPr>
          <w:rFonts w:ascii="Arial" w:hAnsi="Arial" w:eastAsia="Arial" w:cs="Arial"/>
          <w:noProof w:val="0"/>
          <w:sz w:val="24"/>
          <w:szCs w:val="24"/>
          <w:lang w:val="en-US"/>
        </w:rPr>
        <w:t>programme</w:t>
      </w:r>
      <w:r w:rsidRPr="7AE723EE" w:rsidR="344E15A7">
        <w:rPr>
          <w:rFonts w:ascii="Arial" w:hAnsi="Arial" w:eastAsia="Arial" w:cs="Arial"/>
          <w:noProof w:val="0"/>
          <w:sz w:val="24"/>
          <w:szCs w:val="24"/>
          <w:lang w:val="en-US"/>
        </w:rPr>
        <w:t xml:space="preserve"> aimed at simplifying its operations, enhancing the customer experience, improving </w:t>
      </w:r>
      <w:r w:rsidRPr="7AE723EE" w:rsidR="344E15A7">
        <w:rPr>
          <w:rFonts w:ascii="Arial" w:hAnsi="Arial" w:eastAsia="Arial" w:cs="Arial"/>
          <w:noProof w:val="0"/>
          <w:sz w:val="24"/>
          <w:szCs w:val="24"/>
          <w:lang w:val="en-US"/>
        </w:rPr>
        <w:t>profitability</w:t>
      </w:r>
      <w:r w:rsidRPr="7AE723EE" w:rsidR="344E15A7">
        <w:rPr>
          <w:rFonts w:ascii="Arial" w:hAnsi="Arial" w:eastAsia="Arial" w:cs="Arial"/>
          <w:noProof w:val="0"/>
          <w:sz w:val="24"/>
          <w:szCs w:val="24"/>
          <w:lang w:val="en-US"/>
        </w:rPr>
        <w:t xml:space="preserve"> and concentrating investment on growth opportunities. </w:t>
      </w:r>
    </w:p>
    <w:p w:rsidR="6E407F07" w:rsidP="7AE723EE" w:rsidRDefault="6E407F07" w14:paraId="1D3FE53C" w14:textId="4E9F4DE1">
      <w:pPr>
        <w:spacing w:line="360" w:lineRule="auto"/>
        <w:rPr>
          <w:rFonts w:ascii="Arial" w:hAnsi="Arial" w:eastAsia="Arial" w:cs="Arial"/>
          <w:noProof w:val="0"/>
          <w:sz w:val="24"/>
          <w:szCs w:val="24"/>
          <w:lang w:val="en-US"/>
        </w:rPr>
      </w:pPr>
    </w:p>
    <w:p w:rsidR="344E15A7" w:rsidP="7AE723EE" w:rsidRDefault="344E15A7" w14:paraId="3C22E893" w14:textId="53E40783">
      <w:pPr>
        <w:spacing w:line="360" w:lineRule="auto"/>
      </w:pPr>
      <w:r w:rsidRPr="7AE723EE" w:rsidR="344E15A7">
        <w:rPr>
          <w:rFonts w:ascii="Arial" w:hAnsi="Arial" w:eastAsia="Arial" w:cs="Arial"/>
          <w:noProof w:val="0"/>
          <w:sz w:val="24"/>
          <w:szCs w:val="24"/>
          <w:lang w:val="en-US"/>
        </w:rPr>
        <w:t xml:space="preserve">The merger with Three UK in 2025 to become VodafoneThree was a key step in the transformation of Vodafone in the UK. The merger has formed the UK’s largest mobile network operator and promises to provide huge network improvements through a £11 billion investment plan. Vodafone said it projected yearly cost savings of more than £700m, along with an improved network quality and customer experience. </w:t>
      </w:r>
    </w:p>
    <w:p w:rsidR="5E2E0992" w:rsidP="7AE723EE" w:rsidRDefault="5E2E0992" w14:paraId="24938489" w14:textId="5C4D09D7">
      <w:pPr>
        <w:spacing w:line="360" w:lineRule="auto"/>
      </w:pPr>
    </w:p>
    <w:p w:rsidR="344E15A7" w:rsidP="7AE723EE" w:rsidRDefault="344E15A7" w14:paraId="5397DC03" w14:textId="415A76BD">
      <w:pPr>
        <w:pStyle w:val="Normal"/>
        <w:spacing w:line="360" w:lineRule="auto"/>
      </w:pPr>
      <w:r w:rsidRPr="7AE723EE" w:rsidR="344E15A7">
        <w:rPr>
          <w:rFonts w:ascii="Arial" w:hAnsi="Arial" w:eastAsia="Arial" w:cs="Arial"/>
          <w:noProof w:val="0"/>
          <w:sz w:val="24"/>
          <w:szCs w:val="24"/>
          <w:lang w:val="en-US"/>
        </w:rPr>
        <w:t>The aim of this research is to evaluate the strategic environment of Vodafone and to provide a growth strategy to enhance the long term competitiveness and sustainable value creation.</w:t>
      </w:r>
    </w:p>
    <w:p w:rsidR="31B181C9" w:rsidP="5E2E0992" w:rsidRDefault="31B181C9" w14:paraId="5E9BA997" w14:textId="4E838AE2">
      <w:pPr>
        <w:pStyle w:val="Heading1"/>
        <w:spacing w:before="322" w:beforeAutospacing="off" w:after="322" w:afterAutospacing="off" w:line="360" w:lineRule="auto"/>
        <w:jc w:val="center"/>
        <w:rPr>
          <w:rFonts w:ascii="Arial" w:hAnsi="Arial" w:eastAsia="Arial" w:cs="Arial"/>
          <w:b w:val="1"/>
          <w:bCs w:val="1"/>
          <w:noProof w:val="0"/>
          <w:sz w:val="36"/>
          <w:szCs w:val="36"/>
          <w:lang w:val="en-US"/>
        </w:rPr>
      </w:pPr>
      <w:bookmarkStart w:name="_Toc371006895" w:id="1014091708"/>
      <w:r w:rsidRPr="7AE723EE" w:rsidR="31B181C9">
        <w:rPr>
          <w:rFonts w:ascii="Arial" w:hAnsi="Arial" w:eastAsia="Arial" w:cs="Arial"/>
          <w:b w:val="1"/>
          <w:bCs w:val="1"/>
          <w:noProof w:val="0"/>
          <w:sz w:val="36"/>
          <w:szCs w:val="36"/>
          <w:lang w:val="en-US"/>
        </w:rPr>
        <w:t>2. Evaluation of Current Market Situation</w:t>
      </w:r>
      <w:bookmarkEnd w:id="1014091708"/>
    </w:p>
    <w:p w:rsidR="31B181C9" w:rsidP="5E2E0992" w:rsidRDefault="31B181C9" w14:paraId="1ABD7732" w14:textId="483116E2">
      <w:pPr>
        <w:pStyle w:val="Heading2"/>
        <w:spacing w:before="299" w:beforeAutospacing="off" w:after="299" w:afterAutospacing="off" w:line="360" w:lineRule="auto"/>
        <w:jc w:val="center"/>
        <w:rPr>
          <w:rFonts w:ascii="Arial" w:hAnsi="Arial" w:eastAsia="Arial" w:cs="Arial"/>
          <w:b w:val="1"/>
          <w:bCs w:val="1"/>
          <w:noProof w:val="0"/>
          <w:sz w:val="32"/>
          <w:szCs w:val="32"/>
          <w:lang w:val="en-US"/>
        </w:rPr>
      </w:pPr>
      <w:bookmarkStart w:name="_Toc1575725762" w:id="131210219"/>
      <w:r w:rsidRPr="7AE723EE" w:rsidR="31B181C9">
        <w:rPr>
          <w:rFonts w:ascii="Arial" w:hAnsi="Arial" w:eastAsia="Arial" w:cs="Arial"/>
          <w:b w:val="1"/>
          <w:bCs w:val="1"/>
          <w:noProof w:val="0"/>
          <w:sz w:val="32"/>
          <w:szCs w:val="32"/>
          <w:lang w:val="en-US"/>
        </w:rPr>
        <w:t>2.1 SWOT Analysis</w:t>
      </w:r>
      <w:bookmarkEnd w:id="131210219"/>
    </w:p>
    <w:p w:rsidR="5E2E0992" w:rsidP="5E2E0992" w:rsidRDefault="5E2E0992" w14:paraId="100BF7EF" w14:textId="0DC77032">
      <w:pPr>
        <w:pStyle w:val="Normal"/>
        <w:spacing w:line="360" w:lineRule="auto"/>
      </w:pPr>
      <w:r w:rsidRPr="7AE723EE" w:rsidR="31B181C9">
        <w:rPr>
          <w:noProof w:val="0"/>
          <w:lang w:val="en-US"/>
        </w:rPr>
        <w:t>Table 1: Vodafone SWOT Analysis</w:t>
      </w:r>
    </w:p>
    <w:tbl>
      <w:tblPr>
        <w:tblStyle w:val="TableNormal"/>
        <w:bidiVisual w:val="0"/>
        <w:tblW w:w="0" w:type="auto"/>
        <w:jc w:val="center"/>
        <w:tblBorders>
          <w:top w:val="single" w:color="000000" w:themeColor="text1" w:sz="12"/>
          <w:left w:val="single" w:color="000000" w:themeColor="text1" w:sz="12"/>
          <w:bottom w:val="single" w:color="000000" w:themeColor="text1" w:sz="12"/>
          <w:right w:val="single" w:color="000000" w:themeColor="text1" w:sz="12"/>
          <w:insideV w:val="single" w:color="000000" w:themeColor="text1" w:sz="12"/>
        </w:tblBorders>
        <w:tblLook w:val="06A0" w:firstRow="1" w:lastRow="0" w:firstColumn="1" w:lastColumn="0" w:noHBand="1" w:noVBand="1"/>
      </w:tblPr>
      <w:tblGrid>
        <w:gridCol w:w="4500"/>
        <w:gridCol w:w="4185"/>
      </w:tblGrid>
      <w:tr w:rsidR="5E2E0992" w:rsidTr="5E2E0992" w14:paraId="2C7BB86B">
        <w:trPr>
          <w:trHeight w:val="300"/>
        </w:trPr>
        <w:tc>
          <w:tcPr>
            <w:tcW w:w="4500" w:type="dxa"/>
            <w:shd w:val="clear" w:color="auto" w:fill="D9F2D0" w:themeFill="accent6" w:themeFillTint="33"/>
            <w:tcMar/>
            <w:vAlign w:val="center"/>
          </w:tcPr>
          <w:p w:rsidR="5E2E0992" w:rsidP="5E2E0992" w:rsidRDefault="5E2E0992" w14:paraId="2DA0741B" w14:textId="15410770">
            <w:pPr>
              <w:spacing w:before="0" w:beforeAutospacing="off" w:after="0" w:afterAutospacing="off" w:line="360" w:lineRule="auto"/>
              <w:jc w:val="center"/>
              <w:rPr>
                <w:b w:val="1"/>
                <w:bCs w:val="1"/>
                <w:i w:val="0"/>
                <w:iCs w:val="0"/>
              </w:rPr>
            </w:pPr>
            <w:r w:rsidRPr="5E2E0992" w:rsidR="5E2E0992">
              <w:rPr>
                <w:b w:val="1"/>
                <w:bCs w:val="1"/>
                <w:i w:val="0"/>
                <w:iCs w:val="0"/>
                <w:highlight w:val="green"/>
              </w:rPr>
              <w:t>S</w:t>
            </w:r>
            <w:r w:rsidRPr="5E2E0992" w:rsidR="5E2E0992">
              <w:rPr>
                <w:b w:val="1"/>
                <w:bCs w:val="1"/>
                <w:i w:val="0"/>
                <w:iCs w:val="0"/>
              </w:rPr>
              <w:t>trengths</w:t>
            </w:r>
          </w:p>
        </w:tc>
        <w:tc>
          <w:tcPr>
            <w:tcW w:w="4185" w:type="dxa"/>
            <w:shd w:val="clear" w:color="auto" w:fill="C1E4F5" w:themeFill="accent1" w:themeFillTint="33"/>
            <w:tcMar/>
            <w:vAlign w:val="center"/>
          </w:tcPr>
          <w:p w:rsidR="5E2E0992" w:rsidP="5E2E0992" w:rsidRDefault="5E2E0992" w14:paraId="53CD7A0B" w14:textId="3F712A83">
            <w:pPr>
              <w:spacing w:before="0" w:beforeAutospacing="off" w:after="0" w:afterAutospacing="off" w:line="360" w:lineRule="auto"/>
              <w:jc w:val="center"/>
              <w:rPr>
                <w:b w:val="1"/>
                <w:bCs w:val="1"/>
                <w:i w:val="0"/>
                <w:iCs w:val="0"/>
              </w:rPr>
            </w:pPr>
            <w:r w:rsidRPr="5E2E0992" w:rsidR="5E2E0992">
              <w:rPr>
                <w:b w:val="1"/>
                <w:bCs w:val="1"/>
                <w:i w:val="0"/>
                <w:iCs w:val="0"/>
                <w:highlight w:val="blue"/>
              </w:rPr>
              <w:t>W</w:t>
            </w:r>
            <w:r w:rsidRPr="5E2E0992" w:rsidR="5E2E0992">
              <w:rPr>
                <w:b w:val="1"/>
                <w:bCs w:val="1"/>
                <w:i w:val="0"/>
                <w:iCs w:val="0"/>
              </w:rPr>
              <w:t>eaknesses</w:t>
            </w:r>
          </w:p>
        </w:tc>
      </w:tr>
      <w:tr w:rsidR="5E2E0992" w:rsidTr="5E2E0992" w14:paraId="0710B5B1">
        <w:trPr>
          <w:trHeight w:val="300"/>
        </w:trPr>
        <w:tc>
          <w:tcPr>
            <w:tcW w:w="4500" w:type="dxa"/>
            <w:shd w:val="clear" w:color="auto" w:fill="D9F2D0" w:themeFill="accent6" w:themeFillTint="33"/>
            <w:tcMar/>
            <w:vAlign w:val="center"/>
          </w:tcPr>
          <w:p w:rsidR="5E2E0992" w:rsidP="5E2E0992" w:rsidRDefault="5E2E0992" w14:paraId="5B558F33" w14:textId="55747637">
            <w:pPr>
              <w:spacing w:before="0" w:beforeAutospacing="off" w:after="0" w:afterAutospacing="off" w:line="360" w:lineRule="auto"/>
              <w:rPr>
                <w:i w:val="0"/>
                <w:iCs w:val="0"/>
              </w:rPr>
            </w:pPr>
            <w:r w:rsidRPr="5E2E0992" w:rsidR="5E2E0992">
              <w:rPr>
                <w:i w:val="0"/>
                <w:iCs w:val="0"/>
              </w:rPr>
              <w:t>Strong global brand recognition</w:t>
            </w:r>
          </w:p>
        </w:tc>
        <w:tc>
          <w:tcPr>
            <w:tcW w:w="4185" w:type="dxa"/>
            <w:shd w:val="clear" w:color="auto" w:fill="C1E4F5" w:themeFill="accent1" w:themeFillTint="33"/>
            <w:tcMar/>
            <w:vAlign w:val="center"/>
          </w:tcPr>
          <w:p w:rsidR="5E2E0992" w:rsidP="5E2E0992" w:rsidRDefault="5E2E0992" w14:paraId="14A5E25B" w14:textId="58A6C1C8">
            <w:pPr>
              <w:spacing w:before="0" w:beforeAutospacing="off" w:after="0" w:afterAutospacing="off" w:line="360" w:lineRule="auto"/>
              <w:rPr>
                <w:i w:val="0"/>
                <w:iCs w:val="0"/>
              </w:rPr>
            </w:pPr>
            <w:r w:rsidRPr="5E2E0992" w:rsidR="5E2E0992">
              <w:rPr>
                <w:i w:val="0"/>
                <w:iCs w:val="0"/>
              </w:rPr>
              <w:t>Previous customer service challenges</w:t>
            </w:r>
          </w:p>
        </w:tc>
      </w:tr>
      <w:tr w:rsidR="5E2E0992" w:rsidTr="5E2E0992" w14:paraId="6959B5DE">
        <w:trPr>
          <w:trHeight w:val="300"/>
        </w:trPr>
        <w:tc>
          <w:tcPr>
            <w:tcW w:w="4500" w:type="dxa"/>
            <w:shd w:val="clear" w:color="auto" w:fill="D9F2D0" w:themeFill="accent6" w:themeFillTint="33"/>
            <w:tcMar/>
            <w:vAlign w:val="center"/>
          </w:tcPr>
          <w:p w:rsidR="5E2E0992" w:rsidP="5E2E0992" w:rsidRDefault="5E2E0992" w14:paraId="2E2E0571" w14:textId="5036884B">
            <w:pPr>
              <w:spacing w:before="0" w:beforeAutospacing="off" w:after="0" w:afterAutospacing="off" w:line="360" w:lineRule="auto"/>
              <w:rPr>
                <w:i w:val="0"/>
                <w:iCs w:val="0"/>
              </w:rPr>
            </w:pPr>
            <w:r w:rsidRPr="5E2E0992" w:rsidR="5E2E0992">
              <w:rPr>
                <w:i w:val="0"/>
                <w:iCs w:val="0"/>
              </w:rPr>
              <w:t>Largest UK mobile customer base after merger</w:t>
            </w:r>
          </w:p>
        </w:tc>
        <w:tc>
          <w:tcPr>
            <w:tcW w:w="4185" w:type="dxa"/>
            <w:shd w:val="clear" w:color="auto" w:fill="C1E4F5" w:themeFill="accent1" w:themeFillTint="33"/>
            <w:tcMar/>
            <w:vAlign w:val="center"/>
          </w:tcPr>
          <w:p w:rsidR="5E2E0992" w:rsidP="5E2E0992" w:rsidRDefault="5E2E0992" w14:paraId="5192C8A4" w14:textId="3883C9C8">
            <w:pPr>
              <w:spacing w:before="0" w:beforeAutospacing="off" w:after="0" w:afterAutospacing="off" w:line="360" w:lineRule="auto"/>
              <w:rPr>
                <w:i w:val="0"/>
                <w:iCs w:val="0"/>
              </w:rPr>
            </w:pPr>
            <w:r w:rsidRPr="5E2E0992" w:rsidR="5E2E0992">
              <w:rPr>
                <w:i w:val="0"/>
                <w:iCs w:val="0"/>
              </w:rPr>
              <w:t>Integration risks following merger</w:t>
            </w:r>
          </w:p>
        </w:tc>
      </w:tr>
      <w:tr w:rsidR="5E2E0992" w:rsidTr="5E2E0992" w14:paraId="7FB6E925">
        <w:trPr>
          <w:trHeight w:val="300"/>
        </w:trPr>
        <w:tc>
          <w:tcPr>
            <w:tcW w:w="4500" w:type="dxa"/>
            <w:shd w:val="clear" w:color="auto" w:fill="D9F2D0" w:themeFill="accent6" w:themeFillTint="33"/>
            <w:tcMar/>
            <w:vAlign w:val="center"/>
          </w:tcPr>
          <w:p w:rsidR="5E2E0992" w:rsidP="5E2E0992" w:rsidRDefault="5E2E0992" w14:paraId="14655329" w14:textId="1A112AD3">
            <w:pPr>
              <w:spacing w:before="0" w:beforeAutospacing="off" w:after="0" w:afterAutospacing="off" w:line="360" w:lineRule="auto"/>
              <w:rPr>
                <w:i w:val="0"/>
                <w:iCs w:val="0"/>
              </w:rPr>
            </w:pPr>
            <w:r w:rsidRPr="5E2E0992" w:rsidR="5E2E0992">
              <w:rPr>
                <w:i w:val="0"/>
                <w:iCs w:val="0"/>
              </w:rPr>
              <w:t>Extensive network infrastructure</w:t>
            </w:r>
          </w:p>
        </w:tc>
        <w:tc>
          <w:tcPr>
            <w:tcW w:w="4185" w:type="dxa"/>
            <w:shd w:val="clear" w:color="auto" w:fill="C1E4F5" w:themeFill="accent1" w:themeFillTint="33"/>
            <w:tcMar/>
            <w:vAlign w:val="center"/>
          </w:tcPr>
          <w:p w:rsidR="5E2E0992" w:rsidP="5E2E0992" w:rsidRDefault="5E2E0992" w14:paraId="5091D8E6" w14:textId="5D7702CA">
            <w:pPr>
              <w:spacing w:before="0" w:beforeAutospacing="off" w:after="0" w:afterAutospacing="off" w:line="360" w:lineRule="auto"/>
              <w:rPr>
                <w:i w:val="0"/>
                <w:iCs w:val="0"/>
              </w:rPr>
            </w:pPr>
            <w:r w:rsidRPr="5E2E0992" w:rsidR="5E2E0992">
              <w:rPr>
                <w:i w:val="0"/>
                <w:iCs w:val="0"/>
              </w:rPr>
              <w:t>High capital expenditure requirements</w:t>
            </w:r>
          </w:p>
        </w:tc>
      </w:tr>
      <w:tr w:rsidR="5E2E0992" w:rsidTr="5E2E0992" w14:paraId="62EF6769">
        <w:trPr>
          <w:trHeight w:val="300"/>
        </w:trPr>
        <w:tc>
          <w:tcPr>
            <w:tcW w:w="4500" w:type="dxa"/>
            <w:shd w:val="clear" w:color="auto" w:fill="D9F2D0" w:themeFill="accent6" w:themeFillTint="33"/>
            <w:tcMar/>
            <w:vAlign w:val="center"/>
          </w:tcPr>
          <w:p w:rsidR="5E2E0992" w:rsidP="5E2E0992" w:rsidRDefault="5E2E0992" w14:paraId="56EE51DC" w14:textId="4884F40E">
            <w:pPr>
              <w:spacing w:before="0" w:beforeAutospacing="off" w:after="0" w:afterAutospacing="off" w:line="360" w:lineRule="auto"/>
              <w:rPr>
                <w:i w:val="0"/>
                <w:iCs w:val="0"/>
              </w:rPr>
            </w:pPr>
            <w:r w:rsidRPr="5E2E0992" w:rsidR="5E2E0992">
              <w:rPr>
                <w:i w:val="0"/>
                <w:iCs w:val="0"/>
              </w:rPr>
              <w:t>Strong financial backing</w:t>
            </w:r>
          </w:p>
        </w:tc>
        <w:tc>
          <w:tcPr>
            <w:tcW w:w="4185" w:type="dxa"/>
            <w:shd w:val="clear" w:color="auto" w:fill="C1E4F5" w:themeFill="accent1" w:themeFillTint="33"/>
            <w:tcMar/>
            <w:vAlign w:val="center"/>
          </w:tcPr>
          <w:p w:rsidR="5E2E0992" w:rsidP="5E2E0992" w:rsidRDefault="5E2E0992" w14:paraId="3468B9DB" w14:textId="3D0DF7DA">
            <w:pPr>
              <w:spacing w:before="0" w:beforeAutospacing="off" w:after="0" w:afterAutospacing="off" w:line="360" w:lineRule="auto"/>
              <w:rPr>
                <w:i w:val="0"/>
                <w:iCs w:val="0"/>
              </w:rPr>
            </w:pPr>
            <w:r w:rsidRPr="5E2E0992" w:rsidR="5E2E0992">
              <w:rPr>
                <w:i w:val="0"/>
                <w:iCs w:val="0"/>
              </w:rPr>
              <w:t>Dependence on regulated markets</w:t>
            </w:r>
          </w:p>
        </w:tc>
      </w:tr>
      <w:tr w:rsidR="5E2E0992" w:rsidTr="5E2E0992" w14:paraId="2E2C9B5E">
        <w:trPr>
          <w:trHeight w:val="345"/>
        </w:trPr>
        <w:tc>
          <w:tcPr>
            <w:tcW w:w="4500" w:type="dxa"/>
            <w:shd w:val="clear" w:color="auto" w:fill="D9F2D0" w:themeFill="accent6" w:themeFillTint="33"/>
            <w:tcMar/>
            <w:vAlign w:val="center"/>
          </w:tcPr>
          <w:p w:rsidR="5E2E0992" w:rsidP="5E2E0992" w:rsidRDefault="5E2E0992" w14:paraId="2D1B9F08" w14:textId="3DADC681">
            <w:pPr>
              <w:spacing w:before="0" w:beforeAutospacing="off" w:after="0" w:afterAutospacing="off" w:line="360" w:lineRule="auto"/>
              <w:rPr>
                <w:i w:val="0"/>
                <w:iCs w:val="0"/>
              </w:rPr>
            </w:pPr>
            <w:r w:rsidRPr="5E2E0992" w:rsidR="5E2E0992">
              <w:rPr>
                <w:i w:val="0"/>
                <w:iCs w:val="0"/>
              </w:rPr>
              <w:t>Advanced 5G capabilities</w:t>
            </w:r>
          </w:p>
        </w:tc>
        <w:tc>
          <w:tcPr>
            <w:tcW w:w="4185" w:type="dxa"/>
            <w:shd w:val="clear" w:color="auto" w:fill="C1E4F5" w:themeFill="accent1" w:themeFillTint="33"/>
            <w:tcMar/>
            <w:vAlign w:val="center"/>
          </w:tcPr>
          <w:p w:rsidR="5E2E0992" w:rsidP="5E2E0992" w:rsidRDefault="5E2E0992" w14:paraId="034FE712" w14:textId="70AB00EF">
            <w:pPr>
              <w:spacing w:before="0" w:beforeAutospacing="off" w:after="0" w:afterAutospacing="off" w:line="360" w:lineRule="auto"/>
              <w:rPr>
                <w:i w:val="0"/>
                <w:iCs w:val="0"/>
              </w:rPr>
            </w:pPr>
            <w:r w:rsidRPr="5E2E0992" w:rsidR="5E2E0992">
              <w:rPr>
                <w:i w:val="0"/>
                <w:iCs w:val="0"/>
              </w:rPr>
              <w:t>Competitive pricing pressures</w:t>
            </w:r>
          </w:p>
        </w:tc>
      </w:tr>
    </w:tbl>
    <w:tbl>
      <w:tblPr>
        <w:tblStyle w:val="TableNormal"/>
        <w:bidiVisual w:val="0"/>
        <w:tblW w:w="0" w:type="auto"/>
        <w:jc w:val="center"/>
        <w:tblBorders>
          <w:top w:val="single" w:color="000000" w:themeColor="text1" w:sz="12"/>
          <w:left w:val="single" w:color="000000" w:themeColor="text1" w:sz="12"/>
          <w:bottom w:val="single" w:color="000000" w:themeColor="text1" w:sz="12"/>
          <w:right w:val="single" w:color="000000" w:themeColor="text1" w:sz="12"/>
          <w:insideV w:val="single" w:color="000000" w:themeColor="text1" w:sz="12"/>
        </w:tblBorders>
        <w:tblLook w:val="06A0" w:firstRow="1" w:lastRow="0" w:firstColumn="1" w:lastColumn="0" w:noHBand="1" w:noVBand="1"/>
      </w:tblPr>
      <w:tblGrid>
        <w:gridCol w:w="4470"/>
        <w:gridCol w:w="4237"/>
      </w:tblGrid>
      <w:tr w:rsidR="5E2E0992" w:rsidTr="5E2E0992" w14:paraId="6EDF6C0C">
        <w:trPr>
          <w:trHeight w:val="300"/>
        </w:trPr>
        <w:tc>
          <w:tcPr>
            <w:tcW w:w="4470" w:type="dxa"/>
            <w:shd w:val="clear" w:color="auto" w:fill="FFFF00"/>
            <w:tcMar/>
            <w:vAlign w:val="center"/>
          </w:tcPr>
          <w:p w:rsidR="5E2E0992" w:rsidP="5E2E0992" w:rsidRDefault="5E2E0992" w14:paraId="4702DF95" w14:textId="3AF30F34">
            <w:pPr>
              <w:pStyle w:val="Normal"/>
              <w:bidi w:val="0"/>
              <w:spacing w:before="0" w:beforeAutospacing="off" w:after="0" w:afterAutospacing="off" w:line="360" w:lineRule="auto"/>
              <w:jc w:val="center"/>
              <w:rPr>
                <w:b w:val="1"/>
                <w:bCs w:val="1"/>
                <w:highlight w:val="yellow"/>
              </w:rPr>
            </w:pPr>
            <w:r w:rsidRPr="5E2E0992" w:rsidR="5E2E0992">
              <w:rPr>
                <w:b w:val="1"/>
                <w:bCs w:val="1"/>
                <w:highlight w:val="lightGray"/>
              </w:rPr>
              <w:t>O</w:t>
            </w:r>
            <w:r w:rsidRPr="5E2E0992" w:rsidR="5E2E0992">
              <w:rPr>
                <w:b w:val="1"/>
                <w:bCs w:val="1"/>
                <w:highlight w:val="yellow"/>
              </w:rPr>
              <w:t>pportunities</w:t>
            </w:r>
          </w:p>
        </w:tc>
        <w:tc>
          <w:tcPr>
            <w:tcW w:w="4237" w:type="dxa"/>
            <w:shd w:val="clear" w:color="auto" w:fill="F1A983" w:themeFill="accent2" w:themeFillTint="99"/>
            <w:tcMar/>
            <w:vAlign w:val="center"/>
          </w:tcPr>
          <w:p w:rsidR="5E2E0992" w:rsidP="5E2E0992" w:rsidRDefault="5E2E0992" w14:paraId="7C658AD6" w14:textId="21AD4036">
            <w:pPr>
              <w:bidi w:val="0"/>
              <w:spacing w:before="0" w:beforeAutospacing="off" w:after="0" w:afterAutospacing="off" w:line="360" w:lineRule="auto"/>
              <w:jc w:val="center"/>
            </w:pPr>
            <w:r w:rsidRPr="5E2E0992" w:rsidR="5E2E0992">
              <w:rPr>
                <w:b w:val="1"/>
                <w:bCs w:val="1"/>
                <w:highlight w:val="red"/>
              </w:rPr>
              <w:t>T</w:t>
            </w:r>
            <w:r w:rsidRPr="5E2E0992" w:rsidR="5E2E0992">
              <w:rPr>
                <w:b w:val="1"/>
                <w:bCs w:val="1"/>
              </w:rPr>
              <w:t>hreats</w:t>
            </w:r>
          </w:p>
        </w:tc>
      </w:tr>
      <w:tr w:rsidR="5E2E0992" w:rsidTr="5E2E0992" w14:paraId="1942FD55">
        <w:trPr>
          <w:trHeight w:val="300"/>
        </w:trPr>
        <w:tc>
          <w:tcPr>
            <w:tcW w:w="4470" w:type="dxa"/>
            <w:shd w:val="clear" w:color="auto" w:fill="FFFF00"/>
            <w:tcMar/>
            <w:vAlign w:val="center"/>
          </w:tcPr>
          <w:p w:rsidR="5E2E0992" w:rsidP="5E2E0992" w:rsidRDefault="5E2E0992" w14:paraId="270AA8D3" w14:textId="384885CF">
            <w:pPr>
              <w:bidi w:val="0"/>
              <w:spacing w:before="0" w:beforeAutospacing="off" w:after="0" w:afterAutospacing="off" w:line="360" w:lineRule="auto"/>
            </w:pPr>
            <w:r w:rsidR="5E2E0992">
              <w:rPr/>
              <w:t>Expansion of 5G services</w:t>
            </w:r>
          </w:p>
        </w:tc>
        <w:tc>
          <w:tcPr>
            <w:tcW w:w="4237" w:type="dxa"/>
            <w:shd w:val="clear" w:color="auto" w:fill="F1A983" w:themeFill="accent2" w:themeFillTint="99"/>
            <w:tcMar/>
            <w:vAlign w:val="center"/>
          </w:tcPr>
          <w:p w:rsidR="0C724E97" w:rsidP="5E2E0992" w:rsidRDefault="0C724E97" w14:paraId="62735C17" w14:textId="21BBEA48">
            <w:pPr>
              <w:bidi w:val="0"/>
              <w:spacing w:before="0" w:beforeAutospacing="off" w:after="0" w:afterAutospacing="off" w:line="360" w:lineRule="auto"/>
            </w:pPr>
            <w:r w:rsidR="0C724E97">
              <w:rPr/>
              <w:t xml:space="preserve">    </w:t>
            </w:r>
            <w:r w:rsidR="61420A0E">
              <w:rPr/>
              <w:t xml:space="preserve">        </w:t>
            </w:r>
            <w:r w:rsidR="5E2E0992">
              <w:rPr/>
              <w:t>Intense competition</w:t>
            </w:r>
          </w:p>
          <w:p w:rsidR="02EEE9BE" w:rsidP="5E2E0992" w:rsidRDefault="02EEE9BE" w14:paraId="679D122A" w14:textId="3A72F7A1">
            <w:pPr>
              <w:bidi w:val="0"/>
              <w:spacing w:before="0" w:beforeAutospacing="off" w:after="0" w:afterAutospacing="off" w:line="360" w:lineRule="auto"/>
            </w:pPr>
            <w:r w:rsidR="02EEE9BE">
              <w:rPr/>
              <w:t xml:space="preserve">            </w:t>
            </w:r>
            <w:r w:rsidR="5E2E0992">
              <w:rPr/>
              <w:t xml:space="preserve"> from EE and Virgin Media </w:t>
            </w:r>
            <w:r w:rsidR="2949B32C">
              <w:rPr/>
              <w:t xml:space="preserve">   </w:t>
            </w:r>
            <w:r w:rsidR="5E2E0992">
              <w:rPr/>
              <w:t>O2</w:t>
            </w:r>
          </w:p>
        </w:tc>
      </w:tr>
      <w:tr w:rsidR="5E2E0992" w:rsidTr="5E2E0992" w14:paraId="05AC89C7">
        <w:trPr>
          <w:trHeight w:val="300"/>
        </w:trPr>
        <w:tc>
          <w:tcPr>
            <w:tcW w:w="4470" w:type="dxa"/>
            <w:shd w:val="clear" w:color="auto" w:fill="FFFF00"/>
            <w:tcMar/>
            <w:vAlign w:val="center"/>
          </w:tcPr>
          <w:p w:rsidR="5E2E0992" w:rsidP="5E2E0992" w:rsidRDefault="5E2E0992" w14:paraId="36CB2E3E" w14:textId="5B7E5399">
            <w:pPr>
              <w:bidi w:val="0"/>
              <w:spacing w:before="0" w:beforeAutospacing="off" w:after="0" w:afterAutospacing="off" w:line="360" w:lineRule="auto"/>
            </w:pPr>
            <w:r w:rsidR="5E2E0992">
              <w:rPr/>
              <w:t>Growth in IoT and smart cities</w:t>
            </w:r>
          </w:p>
        </w:tc>
        <w:tc>
          <w:tcPr>
            <w:tcW w:w="4237" w:type="dxa"/>
            <w:shd w:val="clear" w:color="auto" w:fill="F1A983" w:themeFill="accent2" w:themeFillTint="99"/>
            <w:tcMar/>
            <w:vAlign w:val="center"/>
          </w:tcPr>
          <w:p w:rsidR="0ACE4076" w:rsidP="5E2E0992" w:rsidRDefault="0ACE4076" w14:paraId="1671BAF2" w14:textId="4E38FEA3">
            <w:pPr>
              <w:bidi w:val="0"/>
              <w:spacing w:before="0" w:beforeAutospacing="off" w:after="0" w:afterAutospacing="off" w:line="360" w:lineRule="auto"/>
            </w:pPr>
            <w:r w:rsidR="0ACE4076">
              <w:rPr/>
              <w:t xml:space="preserve">   </w:t>
            </w:r>
            <w:r w:rsidR="63FD6A3E">
              <w:rPr/>
              <w:t xml:space="preserve">        </w:t>
            </w:r>
            <w:r w:rsidR="0ACE4076">
              <w:rPr/>
              <w:t xml:space="preserve"> </w:t>
            </w:r>
            <w:r w:rsidR="5E2E0992">
              <w:rPr/>
              <w:t>Regulatory intervention</w:t>
            </w:r>
          </w:p>
        </w:tc>
      </w:tr>
      <w:tr w:rsidR="5E2E0992" w:rsidTr="5E2E0992" w14:paraId="2301B96B">
        <w:trPr>
          <w:trHeight w:val="300"/>
        </w:trPr>
        <w:tc>
          <w:tcPr>
            <w:tcW w:w="4470" w:type="dxa"/>
            <w:shd w:val="clear" w:color="auto" w:fill="FFFF00"/>
            <w:tcMar/>
            <w:vAlign w:val="center"/>
          </w:tcPr>
          <w:p w:rsidR="5E2E0992" w:rsidP="5E2E0992" w:rsidRDefault="5E2E0992" w14:paraId="08407A7B" w14:textId="1709546D">
            <w:pPr>
              <w:bidi w:val="0"/>
              <w:spacing w:before="0" w:beforeAutospacing="off" w:after="0" w:afterAutospacing="off" w:line="360" w:lineRule="auto"/>
            </w:pPr>
            <w:r w:rsidR="5E2E0992">
              <w:rPr/>
              <w:t>AI-powered customer services</w:t>
            </w:r>
          </w:p>
        </w:tc>
        <w:tc>
          <w:tcPr>
            <w:tcW w:w="4237" w:type="dxa"/>
            <w:shd w:val="clear" w:color="auto" w:fill="F1A983" w:themeFill="accent2" w:themeFillTint="99"/>
            <w:tcMar/>
            <w:vAlign w:val="center"/>
          </w:tcPr>
          <w:p w:rsidR="3078D3DB" w:rsidP="5E2E0992" w:rsidRDefault="3078D3DB" w14:paraId="5C958974" w14:textId="2EB8B5BE">
            <w:pPr>
              <w:bidi w:val="0"/>
              <w:spacing w:before="0" w:beforeAutospacing="off" w:after="0" w:afterAutospacing="off" w:line="360" w:lineRule="auto"/>
            </w:pPr>
            <w:r w:rsidR="3078D3DB">
              <w:rPr/>
              <w:t xml:space="preserve">   </w:t>
            </w:r>
            <w:r w:rsidR="486678D4">
              <w:rPr/>
              <w:t xml:space="preserve">       </w:t>
            </w:r>
            <w:r w:rsidR="3078D3DB">
              <w:rPr/>
              <w:t xml:space="preserve"> </w:t>
            </w:r>
            <w:r w:rsidR="5E2E0992">
              <w:rPr/>
              <w:t>Cybersecurity threats</w:t>
            </w:r>
          </w:p>
        </w:tc>
      </w:tr>
      <w:tr w:rsidR="5E2E0992" w:rsidTr="5E2E0992" w14:paraId="76F534E6">
        <w:trPr>
          <w:trHeight w:val="300"/>
        </w:trPr>
        <w:tc>
          <w:tcPr>
            <w:tcW w:w="4470" w:type="dxa"/>
            <w:shd w:val="clear" w:color="auto" w:fill="FFFF00"/>
            <w:tcMar/>
            <w:vAlign w:val="center"/>
          </w:tcPr>
          <w:p w:rsidR="5E2E0992" w:rsidP="5E2E0992" w:rsidRDefault="5E2E0992" w14:paraId="2B3A46CB" w14:textId="3A731881">
            <w:pPr>
              <w:bidi w:val="0"/>
              <w:spacing w:before="0" w:beforeAutospacing="off" w:after="0" w:afterAutospacing="off" w:line="360" w:lineRule="auto"/>
            </w:pPr>
            <w:r w:rsidR="5E2E0992">
              <w:rPr/>
              <w:t>Enterprise digital transformation</w:t>
            </w:r>
          </w:p>
        </w:tc>
        <w:tc>
          <w:tcPr>
            <w:tcW w:w="4237" w:type="dxa"/>
            <w:shd w:val="clear" w:color="auto" w:fill="F1A983" w:themeFill="accent2" w:themeFillTint="99"/>
            <w:tcMar/>
            <w:vAlign w:val="center"/>
          </w:tcPr>
          <w:p w:rsidR="4D1E7817" w:rsidP="5E2E0992" w:rsidRDefault="4D1E7817" w14:paraId="0798E376" w14:textId="33F7280F">
            <w:pPr>
              <w:bidi w:val="0"/>
              <w:spacing w:before="0" w:beforeAutospacing="off" w:after="0" w:afterAutospacing="off" w:line="360" w:lineRule="auto"/>
            </w:pPr>
            <w:r w:rsidR="4D1E7817">
              <w:rPr/>
              <w:t xml:space="preserve">    </w:t>
            </w:r>
            <w:r w:rsidR="6C079D4E">
              <w:rPr/>
              <w:t xml:space="preserve">      </w:t>
            </w:r>
            <w:r w:rsidR="4D1E7817">
              <w:rPr/>
              <w:t xml:space="preserve"> </w:t>
            </w:r>
            <w:r w:rsidR="5E2E0992">
              <w:rPr/>
              <w:t>Economic uncertainty</w:t>
            </w:r>
          </w:p>
        </w:tc>
      </w:tr>
      <w:tr w:rsidR="5E2E0992" w:rsidTr="5E2E0992" w14:paraId="6C43C719">
        <w:trPr>
          <w:trHeight w:val="945"/>
        </w:trPr>
        <w:tc>
          <w:tcPr>
            <w:tcW w:w="4470" w:type="dxa"/>
            <w:shd w:val="clear" w:color="auto" w:fill="FFFF00"/>
            <w:tcMar/>
            <w:vAlign w:val="center"/>
          </w:tcPr>
          <w:p w:rsidR="5E2E0992" w:rsidP="5E2E0992" w:rsidRDefault="5E2E0992" w14:paraId="6157696F" w14:textId="134F7E86">
            <w:pPr>
              <w:bidi w:val="0"/>
              <w:spacing w:before="0" w:beforeAutospacing="off" w:after="0" w:afterAutospacing="off" w:line="360" w:lineRule="auto"/>
            </w:pPr>
            <w:r w:rsidR="5E2E0992">
              <w:rPr/>
              <w:t>Sustainability-focused innovation</w:t>
            </w:r>
          </w:p>
        </w:tc>
        <w:tc>
          <w:tcPr>
            <w:tcW w:w="4237" w:type="dxa"/>
            <w:shd w:val="clear" w:color="auto" w:fill="F1A983" w:themeFill="accent2" w:themeFillTint="99"/>
            <w:tcMar/>
            <w:vAlign w:val="center"/>
          </w:tcPr>
          <w:p w:rsidR="2DB214BA" w:rsidP="5E2E0992" w:rsidRDefault="2DB214BA" w14:paraId="2F7448E2" w14:textId="2EA26349">
            <w:pPr>
              <w:bidi w:val="0"/>
              <w:spacing w:before="0" w:beforeAutospacing="off" w:after="0" w:afterAutospacing="off" w:line="360" w:lineRule="auto"/>
            </w:pPr>
            <w:r w:rsidR="2DB214BA">
              <w:rPr/>
              <w:t xml:space="preserve">      </w:t>
            </w:r>
            <w:r w:rsidR="1543C096">
              <w:rPr/>
              <w:t xml:space="preserve">     </w:t>
            </w:r>
            <w:r w:rsidR="5E2E0992">
              <w:rPr/>
              <w:t>Rapid technological change</w:t>
            </w:r>
          </w:p>
        </w:tc>
      </w:tr>
    </w:tbl>
    <w:p w:rsidR="605576B5" w:rsidP="5E2E0992" w:rsidRDefault="605576B5" w14:paraId="0FCBD6A3" w14:textId="3E9F01C5">
      <w:pPr>
        <w:pStyle w:val="Normal"/>
        <w:bidi w:val="0"/>
        <w:spacing w:line="360" w:lineRule="auto"/>
        <w:rPr>
          <w:rFonts w:ascii="Arial" w:hAnsi="Arial" w:eastAsia="Arial" w:cs="Arial"/>
          <w:b w:val="1"/>
          <w:bCs w:val="1"/>
          <w:noProof w:val="0"/>
          <w:sz w:val="28"/>
          <w:szCs w:val="28"/>
          <w:lang w:val="en-US"/>
        </w:rPr>
      </w:pPr>
      <w:r w:rsidRPr="5E2E0992" w:rsidR="605576B5">
        <w:rPr>
          <w:noProof w:val="0"/>
          <w:lang w:val="en-US"/>
        </w:rPr>
        <w:t>SWOT Discussion</w:t>
      </w:r>
    </w:p>
    <w:p w:rsidR="605576B5" w:rsidP="5E2E0992" w:rsidRDefault="605576B5" w14:paraId="6F3582CD" w14:textId="6228B690">
      <w:pPr>
        <w:bidi w:val="0"/>
        <w:spacing w:before="240" w:beforeAutospacing="off" w:after="240" w:afterAutospacing="off" w:line="360" w:lineRule="auto"/>
        <w:jc w:val="center"/>
      </w:pPr>
      <w:r w:rsidRPr="5E2E0992" w:rsidR="605576B5">
        <w:rPr>
          <w:rFonts w:ascii="Arial" w:hAnsi="Arial" w:eastAsia="Arial" w:cs="Arial"/>
          <w:noProof w:val="0"/>
          <w:sz w:val="24"/>
          <w:szCs w:val="24"/>
          <w:lang w:val="en-US"/>
        </w:rPr>
        <w:t>Vodafone's greatest strength is its scale following the merger with Three UK. The enlarged customer base provides economies of scale and increased market influence. The planned £11 billion investment enhances Vodafone's ability to develop superior network infrastructure and strengthen customer satisfaction.</w:t>
      </w:r>
    </w:p>
    <w:p w:rsidR="605576B5" w:rsidP="5E2E0992" w:rsidRDefault="605576B5" w14:paraId="03BA6549" w14:textId="05C2BBDB">
      <w:pPr>
        <w:bidi w:val="0"/>
        <w:spacing w:before="240" w:beforeAutospacing="off" w:after="240" w:afterAutospacing="off" w:line="360" w:lineRule="auto"/>
        <w:jc w:val="center"/>
      </w:pPr>
      <w:r w:rsidRPr="5E2E0992" w:rsidR="605576B5">
        <w:rPr>
          <w:rFonts w:ascii="Arial" w:hAnsi="Arial" w:eastAsia="Arial" w:cs="Arial"/>
          <w:noProof w:val="0"/>
          <w:sz w:val="24"/>
          <w:szCs w:val="24"/>
          <w:lang w:val="en-US"/>
        </w:rPr>
        <w:t>However, integration risks remain significant. Mergers often face operational, cultural, and technological challenges that can affect service quality and employee morale. Furthermore, telecommunications companies require substantial capital expenditure to maintain competitive network infrastructure.</w:t>
      </w:r>
    </w:p>
    <w:p w:rsidR="605576B5" w:rsidP="5E2E0992" w:rsidRDefault="605576B5" w14:paraId="4A21A60B" w14:textId="7F777D38">
      <w:pPr>
        <w:bidi w:val="0"/>
        <w:spacing w:before="240" w:beforeAutospacing="off" w:after="240" w:afterAutospacing="off" w:line="360" w:lineRule="auto"/>
        <w:jc w:val="center"/>
      </w:pPr>
      <w:r w:rsidRPr="5E2E0992" w:rsidR="605576B5">
        <w:rPr>
          <w:rFonts w:ascii="Arial" w:hAnsi="Arial" w:eastAsia="Arial" w:cs="Arial"/>
          <w:noProof w:val="0"/>
          <w:sz w:val="24"/>
          <w:szCs w:val="24"/>
          <w:lang w:val="en-US"/>
        </w:rPr>
        <w:t>Opportunities are emerging through the widespread adoption of 5G, cloud computing, AI, and IoT technologies. Vodafone is well positioned to provide connectivity solutions to businesses and public-sector organisations pursuing digital transformation initiatives.</w:t>
      </w:r>
    </w:p>
    <w:p w:rsidR="605576B5" w:rsidP="5E2E0992" w:rsidRDefault="605576B5" w14:paraId="1D2908F0" w14:textId="461BC6AA">
      <w:pPr>
        <w:bidi w:val="0"/>
        <w:spacing w:before="240" w:beforeAutospacing="off" w:after="240" w:afterAutospacing="off" w:line="360" w:lineRule="auto"/>
        <w:jc w:val="center"/>
      </w:pPr>
      <w:r w:rsidRPr="5E2E0992" w:rsidR="605576B5">
        <w:rPr>
          <w:rFonts w:ascii="Arial" w:hAnsi="Arial" w:eastAsia="Arial" w:cs="Arial"/>
          <w:noProof w:val="0"/>
          <w:sz w:val="24"/>
          <w:szCs w:val="24"/>
          <w:lang w:val="en-US"/>
        </w:rPr>
        <w:t>The main threats arise from intense industry competition, technological disruption, cybersecurity risks, and increasing regulatory oversight.</w:t>
      </w:r>
    </w:p>
    <w:p w:rsidR="5E2E0992" w:rsidP="5E2E0992" w:rsidRDefault="5E2E0992" w14:paraId="291EC5E4" w14:textId="414171CB">
      <w:pPr>
        <w:bidi w:val="0"/>
        <w:spacing w:line="360" w:lineRule="auto"/>
        <w:jc w:val="center"/>
      </w:pPr>
    </w:p>
    <w:p w:rsidR="605576B5" w:rsidP="5E2E0992" w:rsidRDefault="605576B5" w14:paraId="7A552CF9" w14:textId="77FCA53C">
      <w:pPr>
        <w:pStyle w:val="Heading2"/>
        <w:bidi w:val="0"/>
        <w:spacing w:before="299" w:beforeAutospacing="off" w:after="299" w:afterAutospacing="off" w:line="360" w:lineRule="auto"/>
        <w:jc w:val="center"/>
        <w:rPr>
          <w:rFonts w:ascii="Arial" w:hAnsi="Arial" w:eastAsia="Arial" w:cs="Arial"/>
          <w:b w:val="1"/>
          <w:bCs w:val="1"/>
          <w:noProof w:val="0"/>
          <w:sz w:val="32"/>
          <w:szCs w:val="32"/>
          <w:lang w:val="en-US"/>
        </w:rPr>
      </w:pPr>
      <w:bookmarkStart w:name="_Toc1253764486" w:id="1315546160"/>
      <w:r w:rsidRPr="7AE723EE" w:rsidR="605576B5">
        <w:rPr>
          <w:rFonts w:ascii="Arial" w:hAnsi="Arial" w:eastAsia="Arial" w:cs="Arial"/>
          <w:b w:val="1"/>
          <w:bCs w:val="1"/>
          <w:noProof w:val="0"/>
          <w:sz w:val="32"/>
          <w:szCs w:val="32"/>
          <w:lang w:val="en-US"/>
        </w:rPr>
        <w:t>2.</w:t>
      </w:r>
      <w:r w:rsidRPr="7AE723EE" w:rsidR="605576B5">
        <w:rPr>
          <w:rFonts w:ascii="Arial" w:hAnsi="Arial" w:eastAsia="Arial" w:cs="Arial"/>
          <w:b w:val="1"/>
          <w:bCs w:val="1"/>
          <w:noProof w:val="0"/>
          <w:sz w:val="32"/>
          <w:szCs w:val="32"/>
          <w:lang w:val="en-US"/>
        </w:rPr>
        <w:t>2 PESTLE Analysis</w:t>
      </w:r>
      <w:bookmarkEnd w:id="1315546160"/>
    </w:p>
    <w:p w:rsidR="605576B5" w:rsidP="5E2E0992" w:rsidRDefault="605576B5" w14:paraId="09C045E7" w14:textId="29FC7CE6">
      <w:pPr>
        <w:pStyle w:val="Normal"/>
        <w:bidi w:val="0"/>
        <w:spacing w:line="360" w:lineRule="auto"/>
      </w:pPr>
      <w:r w:rsidRPr="5E2E0992" w:rsidR="605576B5">
        <w:rPr>
          <w:noProof w:val="0"/>
          <w:lang w:val="en-US"/>
        </w:rPr>
        <w:t>Table 2: PESTLE Analysis</w:t>
      </w:r>
    </w:p>
    <w:p w:rsidR="48333321" w:rsidP="5E2E0992" w:rsidRDefault="48333321" w14:paraId="7A9CAF37" w14:textId="4E86FC8F">
      <w:pPr>
        <w:pStyle w:val="Normal"/>
        <w:bidi w:val="0"/>
        <w:spacing w:line="360" w:lineRule="auto"/>
      </w:pPr>
      <w:r w:rsidR="48333321">
        <w:drawing>
          <wp:inline wp14:editId="4469E69D" wp14:anchorId="761F4767">
            <wp:extent cx="5943600" cy="3190875"/>
            <wp:effectExtent l="0" t="0" r="0" b="0"/>
            <wp:docPr id="27912872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79128727" name="Picture 279128727"/>
                    <pic:cNvPicPr/>
                  </pic:nvPicPr>
                  <pic:blipFill>
                    <a:blip xmlns:r="http://schemas.openxmlformats.org/officeDocument/2006/relationships" r:embed="rId1395533814">
                      <a:extLst>
                        <a:ext uri="{28A0092B-C50C-407E-A947-70E740481C1C}">
                          <a14:useLocalDpi xmlns:a14="http://schemas.microsoft.com/office/drawing/2010/main"/>
                        </a:ext>
                      </a:extLst>
                    </a:blip>
                    <a:stretch>
                      <a:fillRect/>
                    </a:stretch>
                  </pic:blipFill>
                  <pic:spPr>
                    <a:xfrm>
                      <a:off x="0" y="0"/>
                      <a:ext cx="5943600" cy="3190875"/>
                    </a:xfrm>
                    <a:prstGeom prst="rect">
                      <a:avLst/>
                    </a:prstGeom>
                  </pic:spPr>
                </pic:pic>
              </a:graphicData>
            </a:graphic>
          </wp:inline>
        </w:drawing>
      </w:r>
    </w:p>
    <w:p w:rsidR="5E2E0992" w:rsidP="5E2E0992" w:rsidRDefault="5E2E0992" w14:paraId="46D4EBF1" w14:textId="219DE5E1">
      <w:pPr>
        <w:pStyle w:val="Normal"/>
        <w:bidi w:val="0"/>
        <w:spacing w:line="360" w:lineRule="auto"/>
        <w:rPr>
          <w:noProof w:val="0"/>
          <w:lang w:val="en-US"/>
        </w:rPr>
      </w:pPr>
    </w:p>
    <w:p w:rsidR="5E2E0992" w:rsidP="5E2E0992" w:rsidRDefault="5E2E0992" w14:paraId="586CBACA" w14:textId="323BF861">
      <w:pPr>
        <w:pStyle w:val="Normal"/>
        <w:bidi w:val="0"/>
        <w:spacing w:line="360" w:lineRule="auto"/>
        <w:rPr>
          <w:noProof w:val="0"/>
          <w:lang w:val="en-US"/>
        </w:rPr>
      </w:pPr>
    </w:p>
    <w:p w:rsidR="5E2E0992" w:rsidP="5E2E0992" w:rsidRDefault="5E2E0992" w14:paraId="0B2CA585" w14:textId="57238851">
      <w:pPr>
        <w:pStyle w:val="Normal"/>
        <w:bidi w:val="0"/>
        <w:spacing w:line="360" w:lineRule="auto"/>
        <w:rPr>
          <w:noProof w:val="0"/>
          <w:lang w:val="en-US"/>
        </w:rPr>
      </w:pPr>
    </w:p>
    <w:p w:rsidR="5E2E0992" w:rsidP="5E2E0992" w:rsidRDefault="5E2E0992" w14:paraId="0308A187" w14:textId="7427F613">
      <w:pPr>
        <w:pStyle w:val="Normal"/>
        <w:bidi w:val="0"/>
        <w:spacing w:line="360" w:lineRule="auto"/>
        <w:rPr>
          <w:noProof w:val="0"/>
          <w:lang w:val="en-US"/>
        </w:rPr>
      </w:pPr>
    </w:p>
    <w:p w:rsidR="605576B5" w:rsidP="5E2E0992" w:rsidRDefault="605576B5" w14:paraId="16AEAD62" w14:textId="18FF63BC">
      <w:pPr>
        <w:pStyle w:val="Normal"/>
        <w:bidi w:val="0"/>
        <w:spacing w:line="360" w:lineRule="auto"/>
      </w:pPr>
      <w:r w:rsidRPr="5E2E0992" w:rsidR="605576B5">
        <w:rPr>
          <w:noProof w:val="0"/>
          <w:lang w:val="en-US"/>
        </w:rPr>
        <w:t>Political Factors</w:t>
      </w:r>
    </w:p>
    <w:p w:rsidR="54FFB7BD" w:rsidP="5E2E0992" w:rsidRDefault="54FFB7BD" w14:paraId="06458515" w14:textId="66B6737C">
      <w:pPr>
        <w:pStyle w:val="Normal"/>
        <w:bidi w:val="0"/>
        <w:spacing w:line="360" w:lineRule="auto"/>
      </w:pPr>
      <w:r w:rsidRPr="5E2E0992" w:rsidR="54FFB7BD">
        <w:rPr>
          <w:rFonts w:ascii="Arial" w:hAnsi="Arial" w:eastAsia="Arial" w:cs="Arial"/>
          <w:noProof w:val="0"/>
          <w:sz w:val="24"/>
          <w:szCs w:val="24"/>
          <w:lang w:val="en-US"/>
        </w:rPr>
        <w:t xml:space="preserve">In the UK, Vodafone is controlled by the communications regulator, Ofcom, which sets regulations on matters like spectrum allocation, price transparency, network coverage </w:t>
      </w:r>
      <w:r w:rsidRPr="5E2E0992" w:rsidR="54FFB7BD">
        <w:rPr>
          <w:rFonts w:ascii="Arial" w:hAnsi="Arial" w:eastAsia="Arial" w:cs="Arial"/>
          <w:noProof w:val="0"/>
          <w:sz w:val="24"/>
          <w:szCs w:val="24"/>
          <w:lang w:val="en-US"/>
        </w:rPr>
        <w:t>requirements</w:t>
      </w:r>
      <w:r w:rsidRPr="5E2E0992" w:rsidR="54FFB7BD">
        <w:rPr>
          <w:rFonts w:ascii="Arial" w:hAnsi="Arial" w:eastAsia="Arial" w:cs="Arial"/>
          <w:noProof w:val="0"/>
          <w:sz w:val="24"/>
          <w:szCs w:val="24"/>
          <w:lang w:val="en-US"/>
        </w:rPr>
        <w:t xml:space="preserve"> and consumer protection. The firm will also have to </w:t>
      </w:r>
      <w:r w:rsidRPr="5E2E0992" w:rsidR="54FFB7BD">
        <w:rPr>
          <w:rFonts w:ascii="Arial" w:hAnsi="Arial" w:eastAsia="Arial" w:cs="Arial"/>
          <w:noProof w:val="0"/>
          <w:sz w:val="24"/>
          <w:szCs w:val="24"/>
          <w:lang w:val="en-US"/>
        </w:rPr>
        <w:t>comply with</w:t>
      </w:r>
      <w:r w:rsidRPr="5E2E0992" w:rsidR="54FFB7BD">
        <w:rPr>
          <w:rFonts w:ascii="Arial" w:hAnsi="Arial" w:eastAsia="Arial" w:cs="Arial"/>
          <w:noProof w:val="0"/>
          <w:sz w:val="24"/>
          <w:szCs w:val="24"/>
          <w:lang w:val="en-US"/>
        </w:rPr>
        <w:t xml:space="preserve"> competition restrictions from the Competition and Markets Authority (CMA), especially following the Vodafone-Three merger. By approving the merger, the regulator has </w:t>
      </w:r>
      <w:r w:rsidRPr="5E2E0992" w:rsidR="54FFB7BD">
        <w:rPr>
          <w:rFonts w:ascii="Arial" w:hAnsi="Arial" w:eastAsia="Arial" w:cs="Arial"/>
          <w:noProof w:val="0"/>
          <w:sz w:val="24"/>
          <w:szCs w:val="24"/>
          <w:lang w:val="en-US"/>
        </w:rPr>
        <w:t>recognised</w:t>
      </w:r>
      <w:r w:rsidRPr="5E2E0992" w:rsidR="54FFB7BD">
        <w:rPr>
          <w:rFonts w:ascii="Arial" w:hAnsi="Arial" w:eastAsia="Arial" w:cs="Arial"/>
          <w:noProof w:val="0"/>
          <w:sz w:val="24"/>
          <w:szCs w:val="24"/>
          <w:lang w:val="en-US"/>
        </w:rPr>
        <w:t xml:space="preserve"> the need for the government to invest in the country’s digital infrastructure while guaranteeing fair competition in the market. In addition, the UK government’s commitment to improving digital connectivity, including nationwide gigabit internet and enhanced 5G deployment, </w:t>
      </w:r>
      <w:r w:rsidRPr="5E2E0992" w:rsidR="54FFB7BD">
        <w:rPr>
          <w:rFonts w:ascii="Arial" w:hAnsi="Arial" w:eastAsia="Arial" w:cs="Arial"/>
          <w:noProof w:val="0"/>
          <w:sz w:val="24"/>
          <w:szCs w:val="24"/>
          <w:lang w:val="en-US"/>
        </w:rPr>
        <w:t>provides positive opportunities for Vodafone</w:t>
      </w:r>
      <w:r w:rsidRPr="5E2E0992" w:rsidR="54FFB7BD">
        <w:rPr>
          <w:rFonts w:ascii="Arial" w:hAnsi="Arial" w:eastAsia="Arial" w:cs="Arial"/>
          <w:noProof w:val="0"/>
          <w:sz w:val="24"/>
          <w:szCs w:val="24"/>
          <w:lang w:val="en-US"/>
        </w:rPr>
        <w:t>. The UK’s political stability also supports long-term investment planning, but future company operations might be affected by changes in government aims, taxation laws or telecommunications limitations.</w:t>
      </w:r>
    </w:p>
    <w:p w:rsidR="605576B5" w:rsidP="5E2E0992" w:rsidRDefault="605576B5" w14:paraId="2848800C" w14:textId="5A7229F8">
      <w:pPr>
        <w:pStyle w:val="Normal"/>
        <w:bidi w:val="0"/>
        <w:spacing w:line="360" w:lineRule="auto"/>
      </w:pPr>
      <w:r w:rsidRPr="5E2E0992" w:rsidR="605576B5">
        <w:rPr>
          <w:noProof w:val="0"/>
          <w:lang w:val="en-US"/>
        </w:rPr>
        <w:t>Economic Factors</w:t>
      </w:r>
    </w:p>
    <w:p w:rsidR="55BF231A" w:rsidP="5E2E0992" w:rsidRDefault="55BF231A" w14:paraId="573740D9" w14:textId="6DBF33A5">
      <w:pPr>
        <w:pStyle w:val="Normal"/>
        <w:bidi w:val="0"/>
        <w:spacing w:line="360" w:lineRule="auto"/>
      </w:pPr>
      <w:r w:rsidRPr="5E2E0992" w:rsidR="55BF231A">
        <w:rPr>
          <w:noProof w:val="0"/>
          <w:lang w:val="en-US"/>
        </w:rPr>
        <w:t xml:space="preserve">Economic conditions have a major impact on Vodafone’s performance and growth prospects. Higher inflation, interest rates and periods of economic uncertainty might lower consumer disposable income and limit firm spending on telecommunications services. Consumer price sensitivity may be on the rise, putting pressure on Vodafone to maintain pricing competitive while protecting profitability. But demand is extremely resilient in economic downturns, since telecoms services are seen more as a needed utility, rather than a discretionary purchase. The merger with Three UK is also expected to produce operational improvements and cost savings annually that will </w:t>
      </w:r>
      <w:r w:rsidRPr="5E2E0992" w:rsidR="55BF231A">
        <w:rPr>
          <w:noProof w:val="0"/>
          <w:lang w:val="en-US"/>
        </w:rPr>
        <w:t>assist</w:t>
      </w:r>
      <w:r w:rsidRPr="5E2E0992" w:rsidR="55BF231A">
        <w:rPr>
          <w:noProof w:val="0"/>
          <w:lang w:val="en-US"/>
        </w:rPr>
        <w:t xml:space="preserve"> Vodafone to withstand economic challenges while improving long-term profitability and shareholder value.</w:t>
      </w:r>
    </w:p>
    <w:p w:rsidR="605576B5" w:rsidP="5E2E0992" w:rsidRDefault="605576B5" w14:paraId="056D8183" w14:textId="25DEC1A3">
      <w:pPr>
        <w:pStyle w:val="Normal"/>
        <w:bidi w:val="0"/>
        <w:spacing w:line="360" w:lineRule="auto"/>
      </w:pPr>
      <w:r w:rsidRPr="5E2E0992" w:rsidR="605576B5">
        <w:rPr>
          <w:noProof w:val="0"/>
          <w:lang w:val="en-US"/>
        </w:rPr>
        <w:t>Social Factors</w:t>
      </w:r>
    </w:p>
    <w:p w:rsidR="2142729E" w:rsidP="7AE723EE" w:rsidRDefault="2142729E" w14:paraId="5716A11A" w14:textId="642CF6A1">
      <w:pPr>
        <w:bidi w:val="0"/>
        <w:spacing w:before="240" w:beforeAutospacing="off" w:after="240" w:afterAutospacing="off" w:line="360" w:lineRule="auto"/>
        <w:rPr>
          <w:rFonts w:ascii="Arial" w:hAnsi="Arial" w:eastAsia="Arial" w:cs="Arial"/>
          <w:noProof w:val="0"/>
          <w:sz w:val="24"/>
          <w:szCs w:val="24"/>
          <w:lang w:val="en-US"/>
        </w:rPr>
      </w:pPr>
      <w:r w:rsidRPr="7AE723EE" w:rsidR="2142729E">
        <w:rPr>
          <w:rFonts w:ascii="Arial" w:hAnsi="Arial" w:eastAsia="Arial" w:cs="Arial"/>
          <w:noProof w:val="0"/>
          <w:sz w:val="24"/>
          <w:szCs w:val="24"/>
          <w:lang w:val="en-US"/>
        </w:rPr>
        <w:t xml:space="preserve">Ongoing social developments continue to drive the need for telecommunications services in the consumer and business industries. “Today our culture has become heavily dependent on digital connectivity for communication, work, education, </w:t>
      </w:r>
      <w:r w:rsidRPr="7AE723EE" w:rsidR="2142729E">
        <w:rPr>
          <w:rFonts w:ascii="Arial" w:hAnsi="Arial" w:eastAsia="Arial" w:cs="Arial"/>
          <w:noProof w:val="0"/>
          <w:sz w:val="24"/>
          <w:szCs w:val="24"/>
          <w:lang w:val="en-US"/>
        </w:rPr>
        <w:t>healthcare</w:t>
      </w:r>
      <w:r w:rsidRPr="7AE723EE" w:rsidR="2142729E">
        <w:rPr>
          <w:rFonts w:ascii="Arial" w:hAnsi="Arial" w:eastAsia="Arial" w:cs="Arial"/>
          <w:noProof w:val="0"/>
          <w:sz w:val="24"/>
          <w:szCs w:val="24"/>
          <w:lang w:val="en-US"/>
        </w:rPr>
        <w:t xml:space="preserve"> and leisure. Online learning and streaming services have continued to drive data use even further. </w:t>
      </w:r>
      <w:r w:rsidRPr="7AE723EE" w:rsidR="2142729E">
        <w:rPr>
          <w:rFonts w:ascii="Arial" w:hAnsi="Arial" w:eastAsia="Arial" w:cs="Arial"/>
          <w:noProof w:val="0"/>
          <w:sz w:val="24"/>
          <w:szCs w:val="24"/>
          <w:lang w:val="en-US"/>
        </w:rPr>
        <w:t>The customer of today</w:t>
      </w:r>
      <w:r w:rsidRPr="7AE723EE" w:rsidR="2142729E">
        <w:rPr>
          <w:rFonts w:ascii="Arial" w:hAnsi="Arial" w:eastAsia="Arial" w:cs="Arial"/>
          <w:noProof w:val="0"/>
          <w:sz w:val="24"/>
          <w:szCs w:val="24"/>
          <w:lang w:val="en-US"/>
        </w:rPr>
        <w:t xml:space="preserve"> demands seamless digital experiences, robust internet </w:t>
      </w:r>
      <w:r w:rsidRPr="7AE723EE" w:rsidR="2142729E">
        <w:rPr>
          <w:rFonts w:ascii="Arial" w:hAnsi="Arial" w:eastAsia="Arial" w:cs="Arial"/>
          <w:noProof w:val="0"/>
          <w:sz w:val="24"/>
          <w:szCs w:val="24"/>
          <w:lang w:val="en-US"/>
        </w:rPr>
        <w:t>connections</w:t>
      </w:r>
      <w:r w:rsidRPr="7AE723EE" w:rsidR="2142729E">
        <w:rPr>
          <w:rFonts w:ascii="Arial" w:hAnsi="Arial" w:eastAsia="Arial" w:cs="Arial"/>
          <w:noProof w:val="0"/>
          <w:sz w:val="24"/>
          <w:szCs w:val="24"/>
          <w:lang w:val="en-US"/>
        </w:rPr>
        <w:t xml:space="preserve"> and ongoing communication. Changing demographics also provide </w:t>
      </w:r>
      <w:r w:rsidRPr="7AE723EE" w:rsidR="2142729E">
        <w:rPr>
          <w:rFonts w:ascii="Arial" w:hAnsi="Arial" w:eastAsia="Arial" w:cs="Arial"/>
          <w:noProof w:val="0"/>
          <w:sz w:val="24"/>
          <w:szCs w:val="24"/>
          <w:lang w:val="en-US"/>
        </w:rPr>
        <w:t>Vodafone</w:t>
      </w:r>
      <w:r w:rsidRPr="7AE723EE" w:rsidR="2142729E">
        <w:rPr>
          <w:rFonts w:ascii="Arial" w:hAnsi="Arial" w:eastAsia="Arial" w:cs="Arial"/>
          <w:noProof w:val="0"/>
          <w:sz w:val="24"/>
          <w:szCs w:val="24"/>
          <w:lang w:val="en-US"/>
        </w:rPr>
        <w:t xml:space="preserve"> the possibility to extend its client base, particularly the higher use of smartphones and the growing digital literacy of older age groups.</w:t>
      </w:r>
      <w:r w:rsidRPr="7AE723EE" w:rsidR="618B2DCC">
        <w:rPr>
          <w:rFonts w:ascii="Arial" w:hAnsi="Arial" w:eastAsia="Arial" w:cs="Arial"/>
          <w:noProof w:val="0"/>
          <w:sz w:val="24"/>
          <w:szCs w:val="24"/>
          <w:lang w:val="en-US"/>
        </w:rPr>
        <w:t xml:space="preserve"> </w:t>
      </w:r>
    </w:p>
    <w:p w:rsidR="5E2E0992" w:rsidP="5E2E0992" w:rsidRDefault="5E2E0992" w14:paraId="33023D4B" w14:textId="746DB6E4">
      <w:pPr>
        <w:pStyle w:val="Normal"/>
        <w:bidi w:val="0"/>
        <w:spacing w:line="360" w:lineRule="auto"/>
        <w:rPr>
          <w:noProof w:val="0"/>
          <w:lang w:val="en-US"/>
        </w:rPr>
      </w:pPr>
    </w:p>
    <w:p w:rsidR="605576B5" w:rsidP="5E2E0992" w:rsidRDefault="605576B5" w14:paraId="4BA07E88" w14:textId="618CF8F1">
      <w:pPr>
        <w:pStyle w:val="Normal"/>
        <w:bidi w:val="0"/>
        <w:spacing w:line="360" w:lineRule="auto"/>
      </w:pPr>
      <w:r w:rsidRPr="5E2E0992" w:rsidR="605576B5">
        <w:rPr>
          <w:noProof w:val="0"/>
          <w:lang w:val="en-US"/>
        </w:rPr>
        <w:t>Technological Factors</w:t>
      </w:r>
    </w:p>
    <w:p w:rsidR="5322B58F" w:rsidP="5E2E0992" w:rsidRDefault="5322B58F" w14:paraId="096AF56A" w14:textId="3F2DBE7C">
      <w:pPr>
        <w:pStyle w:val="Normal"/>
        <w:bidi w:val="0"/>
        <w:spacing w:line="360" w:lineRule="auto"/>
      </w:pPr>
      <w:r w:rsidRPr="5E2E0992" w:rsidR="5322B58F">
        <w:rPr>
          <w:rFonts w:ascii="Arial" w:hAnsi="Arial" w:eastAsia="Arial" w:cs="Arial"/>
          <w:noProof w:val="0"/>
          <w:sz w:val="24"/>
          <w:szCs w:val="24"/>
          <w:lang w:val="en-US"/>
        </w:rPr>
        <w:t xml:space="preserve">Technology is the driving engine of </w:t>
      </w:r>
      <w:r w:rsidRPr="5E2E0992" w:rsidR="5322B58F">
        <w:rPr>
          <w:rFonts w:ascii="Arial" w:hAnsi="Arial" w:eastAsia="Arial" w:cs="Arial"/>
          <w:noProof w:val="0"/>
          <w:sz w:val="24"/>
          <w:szCs w:val="24"/>
          <w:lang w:val="en-US"/>
        </w:rPr>
        <w:t>the</w:t>
      </w:r>
      <w:r w:rsidRPr="5E2E0992" w:rsidR="5322B58F">
        <w:rPr>
          <w:rFonts w:ascii="Arial" w:hAnsi="Arial" w:eastAsia="Arial" w:cs="Arial"/>
          <w:noProof w:val="0"/>
          <w:sz w:val="24"/>
          <w:szCs w:val="24"/>
          <w:lang w:val="en-US"/>
        </w:rPr>
        <w:t xml:space="preserve"> telecommunications company. Rapid innovation in areas </w:t>
      </w:r>
      <w:r w:rsidRPr="5E2E0992" w:rsidR="5322B58F">
        <w:rPr>
          <w:rFonts w:ascii="Arial" w:hAnsi="Arial" w:eastAsia="Arial" w:cs="Arial"/>
          <w:noProof w:val="0"/>
          <w:sz w:val="24"/>
          <w:szCs w:val="24"/>
          <w:lang w:val="en-US"/>
        </w:rPr>
        <w:t>including as</w:t>
      </w:r>
      <w:r w:rsidRPr="5E2E0992" w:rsidR="5322B58F">
        <w:rPr>
          <w:rFonts w:ascii="Arial" w:hAnsi="Arial" w:eastAsia="Arial" w:cs="Arial"/>
          <w:noProof w:val="0"/>
          <w:sz w:val="24"/>
          <w:szCs w:val="24"/>
          <w:lang w:val="en-US"/>
        </w:rPr>
        <w:t xml:space="preserve"> 5G, artificial intelligence (AI), cloud computing, </w:t>
      </w:r>
      <w:r w:rsidRPr="5E2E0992" w:rsidR="5322B58F">
        <w:rPr>
          <w:rFonts w:ascii="Arial" w:hAnsi="Arial" w:eastAsia="Arial" w:cs="Arial"/>
          <w:noProof w:val="0"/>
          <w:sz w:val="24"/>
          <w:szCs w:val="24"/>
          <w:lang w:val="en-US"/>
        </w:rPr>
        <w:t>cybersecurity</w:t>
      </w:r>
      <w:r w:rsidRPr="5E2E0992" w:rsidR="5322B58F">
        <w:rPr>
          <w:rFonts w:ascii="Arial" w:hAnsi="Arial" w:eastAsia="Arial" w:cs="Arial"/>
          <w:noProof w:val="0"/>
          <w:sz w:val="24"/>
          <w:szCs w:val="24"/>
          <w:lang w:val="en-US"/>
        </w:rPr>
        <w:t xml:space="preserve"> and the Internet of Things (IoT) is transforming the way consumers and businesses use connection services. Vodafone’s investment in standalone 5G infrastructure has put the corporation in </w:t>
      </w:r>
      <w:r w:rsidRPr="5E2E0992" w:rsidR="5322B58F">
        <w:rPr>
          <w:rFonts w:ascii="Arial" w:hAnsi="Arial" w:eastAsia="Arial" w:cs="Arial"/>
          <w:noProof w:val="0"/>
          <w:sz w:val="24"/>
          <w:szCs w:val="24"/>
          <w:lang w:val="en-US"/>
        </w:rPr>
        <w:t>a good position</w:t>
      </w:r>
      <w:r w:rsidRPr="5E2E0992" w:rsidR="5322B58F">
        <w:rPr>
          <w:rFonts w:ascii="Arial" w:hAnsi="Arial" w:eastAsia="Arial" w:cs="Arial"/>
          <w:noProof w:val="0"/>
          <w:sz w:val="24"/>
          <w:szCs w:val="24"/>
          <w:lang w:val="en-US"/>
        </w:rPr>
        <w:t xml:space="preserve"> to </w:t>
      </w:r>
      <w:r w:rsidRPr="5E2E0992" w:rsidR="5322B58F">
        <w:rPr>
          <w:rFonts w:ascii="Arial" w:hAnsi="Arial" w:eastAsia="Arial" w:cs="Arial"/>
          <w:noProof w:val="0"/>
          <w:sz w:val="24"/>
          <w:szCs w:val="24"/>
          <w:lang w:val="en-US"/>
        </w:rPr>
        <w:t>benefit</w:t>
      </w:r>
      <w:r w:rsidRPr="5E2E0992" w:rsidR="5322B58F">
        <w:rPr>
          <w:rFonts w:ascii="Arial" w:hAnsi="Arial" w:eastAsia="Arial" w:cs="Arial"/>
          <w:noProof w:val="0"/>
          <w:sz w:val="24"/>
          <w:szCs w:val="24"/>
          <w:lang w:val="en-US"/>
        </w:rPr>
        <w:t xml:space="preserve"> from increasing demand for faster, more reliable</w:t>
      </w:r>
      <w:r w:rsidRPr="5E2E0992" w:rsidR="771E769B">
        <w:rPr>
          <w:rFonts w:ascii="Arial" w:hAnsi="Arial" w:eastAsia="Arial" w:cs="Arial"/>
          <w:noProof w:val="0"/>
          <w:sz w:val="24"/>
          <w:szCs w:val="24"/>
          <w:lang w:val="en-US"/>
        </w:rPr>
        <w:t xml:space="preserve"> </w:t>
      </w:r>
      <w:r w:rsidRPr="5E2E0992" w:rsidR="5322B58F">
        <w:rPr>
          <w:rFonts w:ascii="Arial" w:hAnsi="Arial" w:eastAsia="Arial" w:cs="Arial"/>
          <w:noProof w:val="0"/>
          <w:sz w:val="24"/>
          <w:szCs w:val="24"/>
          <w:lang w:val="en-US"/>
        </w:rPr>
        <w:t>networks. These talents lead to n</w:t>
      </w:r>
      <w:r w:rsidRPr="5E2E0992" w:rsidR="5322B58F">
        <w:rPr>
          <w:rFonts w:ascii="Arial" w:hAnsi="Arial" w:eastAsia="Arial" w:cs="Arial"/>
          <w:noProof w:val="0"/>
          <w:sz w:val="24"/>
          <w:szCs w:val="24"/>
          <w:lang w:val="en-US"/>
        </w:rPr>
        <w:t xml:space="preserve">ew technology </w:t>
      </w:r>
      <w:r w:rsidRPr="5E2E0992" w:rsidR="5322B58F">
        <w:rPr>
          <w:rFonts w:ascii="Arial" w:hAnsi="Arial" w:eastAsia="Arial" w:cs="Arial"/>
          <w:noProof w:val="0"/>
          <w:sz w:val="24"/>
          <w:szCs w:val="24"/>
          <w:lang w:val="en-US"/>
        </w:rPr>
        <w:t>like driverless vehicles, smart cities, industrial automation, and advanced healthcare applications. Artificial intelligence provides opportunities for better customer care through p</w:t>
      </w:r>
      <w:r w:rsidRPr="5E2E0992" w:rsidR="5322B58F">
        <w:rPr>
          <w:rFonts w:ascii="Arial" w:hAnsi="Arial" w:eastAsia="Arial" w:cs="Arial"/>
          <w:noProof w:val="0"/>
          <w:sz w:val="24"/>
          <w:szCs w:val="24"/>
          <w:lang w:val="en-US"/>
        </w:rPr>
        <w:t xml:space="preserve">ersonalised </w:t>
      </w:r>
      <w:r w:rsidRPr="5E2E0992" w:rsidR="5322B58F">
        <w:rPr>
          <w:rFonts w:ascii="Arial" w:hAnsi="Arial" w:eastAsia="Arial" w:cs="Arial"/>
          <w:noProof w:val="0"/>
          <w:sz w:val="24"/>
          <w:szCs w:val="24"/>
          <w:lang w:val="en-US"/>
        </w:rPr>
        <w:t>experiences, predictive m</w:t>
      </w:r>
      <w:r w:rsidRPr="5E2E0992" w:rsidR="5322B58F">
        <w:rPr>
          <w:rFonts w:ascii="Arial" w:hAnsi="Arial" w:eastAsia="Arial" w:cs="Arial"/>
          <w:noProof w:val="0"/>
          <w:sz w:val="24"/>
          <w:szCs w:val="24"/>
          <w:lang w:val="en-US"/>
        </w:rPr>
        <w:t xml:space="preserve">aintenance </w:t>
      </w:r>
      <w:r w:rsidRPr="5E2E0992" w:rsidR="5322B58F">
        <w:rPr>
          <w:rFonts w:ascii="Arial" w:hAnsi="Arial" w:eastAsia="Arial" w:cs="Arial"/>
          <w:noProof w:val="0"/>
          <w:sz w:val="24"/>
          <w:szCs w:val="24"/>
          <w:lang w:val="en-US"/>
        </w:rPr>
        <w:t>and automated support systems. But the pace of technological advancement means it will need to keep spending i</w:t>
      </w:r>
      <w:r w:rsidRPr="5E2E0992" w:rsidR="5322B58F">
        <w:rPr>
          <w:rFonts w:ascii="Arial" w:hAnsi="Arial" w:eastAsia="Arial" w:cs="Arial"/>
          <w:noProof w:val="0"/>
          <w:sz w:val="24"/>
          <w:szCs w:val="24"/>
          <w:lang w:val="en-US"/>
        </w:rPr>
        <w:t xml:space="preserve">n </w:t>
      </w:r>
      <w:r w:rsidRPr="5E2E0992" w:rsidR="5322B58F">
        <w:rPr>
          <w:rFonts w:ascii="Arial" w:hAnsi="Arial" w:eastAsia="Arial" w:cs="Arial"/>
          <w:noProof w:val="0"/>
          <w:sz w:val="24"/>
          <w:szCs w:val="24"/>
          <w:lang w:val="en-US"/>
        </w:rPr>
        <w:t>infrastructure and innovation, further squeezing Vodafone to remain competitive while keeping costs down.</w:t>
      </w:r>
    </w:p>
    <w:p w:rsidR="605576B5" w:rsidP="5E2E0992" w:rsidRDefault="605576B5" w14:paraId="03E79C6F" w14:textId="75ED02AB">
      <w:pPr>
        <w:pStyle w:val="Normal"/>
        <w:bidi w:val="0"/>
        <w:spacing w:line="360" w:lineRule="auto"/>
      </w:pPr>
      <w:r w:rsidRPr="5E2E0992" w:rsidR="605576B5">
        <w:rPr>
          <w:noProof w:val="0"/>
          <w:lang w:val="en-US"/>
        </w:rPr>
        <w:t>Legal Factors</w:t>
      </w:r>
    </w:p>
    <w:p w:rsidR="0C8EA621" w:rsidP="5E2E0992" w:rsidRDefault="0C8EA621" w14:paraId="6BF2B4EB" w14:textId="58311140">
      <w:pPr>
        <w:pStyle w:val="Normal"/>
        <w:bidi w:val="0"/>
        <w:spacing w:line="360" w:lineRule="auto"/>
      </w:pPr>
      <w:r w:rsidRPr="5E2E0992" w:rsidR="0C8EA621">
        <w:rPr>
          <w:rFonts w:ascii="Arial" w:hAnsi="Arial" w:eastAsia="Arial" w:cs="Arial"/>
          <w:noProof w:val="0"/>
          <w:sz w:val="24"/>
          <w:szCs w:val="24"/>
          <w:lang w:val="en-US"/>
        </w:rPr>
        <w:t>Vodafone is operating in a complex legal environment. There are several national and international criteria, which have to be met. Data privacy is still a big focus of interest, particularly with the General Data privacy Regulation (GDPR), which governs the acquisition, storage and processing of customer data. Failure to comply with these criteria can lead to massive penalties and harm to the corporate reputation. It must also respect competition law, consumer rights law, cybersecurity standards and telecoms-specific requirements. The monitoring of market competition and service quality is more crucial after Vodafone-Three merger. Vodafone also has to protect the security of its networks and customer data and meet growing legislative requirements on digital infrastructure and information security in the face of increasing global cyber threats.</w:t>
      </w:r>
    </w:p>
    <w:p w:rsidR="605576B5" w:rsidP="5E2E0992" w:rsidRDefault="605576B5" w14:paraId="1C244C6E" w14:textId="307807DD">
      <w:pPr>
        <w:pStyle w:val="Normal"/>
        <w:bidi w:val="0"/>
        <w:spacing w:line="360" w:lineRule="auto"/>
      </w:pPr>
      <w:r w:rsidRPr="5E2E0992" w:rsidR="605576B5">
        <w:rPr>
          <w:noProof w:val="0"/>
          <w:lang w:val="en-US"/>
        </w:rPr>
        <w:t>Environmental Factors</w:t>
      </w:r>
    </w:p>
    <w:p w:rsidR="4B1AD91A" w:rsidP="5E2E0992" w:rsidRDefault="4B1AD91A" w14:paraId="57C9060C" w14:textId="51C2C563">
      <w:pPr>
        <w:pStyle w:val="Normal"/>
        <w:bidi w:val="0"/>
        <w:spacing w:line="360" w:lineRule="auto"/>
      </w:pPr>
      <w:r w:rsidRPr="5E2E0992" w:rsidR="4B1AD91A">
        <w:rPr>
          <w:rFonts w:ascii="Arial" w:hAnsi="Arial" w:eastAsia="Arial" w:cs="Arial"/>
          <w:noProof w:val="0"/>
          <w:sz w:val="24"/>
          <w:szCs w:val="24"/>
          <w:lang w:val="en-US"/>
        </w:rPr>
        <w:t xml:space="preserve">Today, sustainability is a strategic target for </w:t>
      </w:r>
      <w:r w:rsidRPr="5E2E0992" w:rsidR="4B1AD91A">
        <w:rPr>
          <w:rFonts w:ascii="Arial" w:hAnsi="Arial" w:eastAsia="Arial" w:cs="Arial"/>
          <w:noProof w:val="0"/>
          <w:sz w:val="24"/>
          <w:szCs w:val="24"/>
          <w:lang w:val="en-US"/>
        </w:rPr>
        <w:t>organisations</w:t>
      </w:r>
      <w:r w:rsidRPr="5E2E0992" w:rsidR="4B1AD91A">
        <w:rPr>
          <w:rFonts w:ascii="Arial" w:hAnsi="Arial" w:eastAsia="Arial" w:cs="Arial"/>
          <w:noProof w:val="0"/>
          <w:sz w:val="24"/>
          <w:szCs w:val="24"/>
          <w:lang w:val="en-US"/>
        </w:rPr>
        <w:t xml:space="preserve"> in many </w:t>
      </w:r>
      <w:r w:rsidRPr="5E2E0992" w:rsidR="4B1AD91A">
        <w:rPr>
          <w:rFonts w:ascii="Arial" w:hAnsi="Arial" w:eastAsia="Arial" w:cs="Arial"/>
          <w:noProof w:val="0"/>
          <w:sz w:val="24"/>
          <w:szCs w:val="24"/>
          <w:lang w:val="en-US"/>
        </w:rPr>
        <w:t>industries</w:t>
      </w:r>
      <w:r w:rsidRPr="5E2E0992" w:rsidR="4B1AD91A">
        <w:rPr>
          <w:rFonts w:ascii="Arial" w:hAnsi="Arial" w:eastAsia="Arial" w:cs="Arial"/>
          <w:noProof w:val="0"/>
          <w:sz w:val="24"/>
          <w:szCs w:val="24"/>
          <w:lang w:val="en-US"/>
        </w:rPr>
        <w:t xml:space="preserve"> including telecoms. Governments, investors, customers and other stakeholders want companies to lower carbon emissions and to help protect the environment. Vodafone has aggressive environmental targets to decrease greenhouse gas emissions, improve energy </w:t>
      </w:r>
      <w:r w:rsidRPr="5E2E0992" w:rsidR="4B1AD91A">
        <w:rPr>
          <w:rFonts w:ascii="Arial" w:hAnsi="Arial" w:eastAsia="Arial" w:cs="Arial"/>
          <w:noProof w:val="0"/>
          <w:sz w:val="24"/>
          <w:szCs w:val="24"/>
          <w:lang w:val="en-US"/>
        </w:rPr>
        <w:t>efficiency</w:t>
      </w:r>
      <w:r w:rsidRPr="5E2E0992" w:rsidR="4B1AD91A">
        <w:rPr>
          <w:rFonts w:ascii="Arial" w:hAnsi="Arial" w:eastAsia="Arial" w:cs="Arial"/>
          <w:noProof w:val="0"/>
          <w:sz w:val="24"/>
          <w:szCs w:val="24"/>
          <w:lang w:val="en-US"/>
        </w:rPr>
        <w:t xml:space="preserve"> and drive adoption of renewable energy across </w:t>
      </w:r>
      <w:r w:rsidRPr="5E2E0992" w:rsidR="4B1AD91A">
        <w:rPr>
          <w:rFonts w:ascii="Arial" w:hAnsi="Arial" w:eastAsia="Arial" w:cs="Arial"/>
          <w:noProof w:val="0"/>
          <w:sz w:val="24"/>
          <w:szCs w:val="24"/>
          <w:lang w:val="en-US"/>
        </w:rPr>
        <w:t>all of</w:t>
      </w:r>
      <w:r w:rsidRPr="5E2E0992" w:rsidR="4B1AD91A">
        <w:rPr>
          <w:rFonts w:ascii="Arial" w:hAnsi="Arial" w:eastAsia="Arial" w:cs="Arial"/>
          <w:noProof w:val="0"/>
          <w:sz w:val="24"/>
          <w:szCs w:val="24"/>
          <w:lang w:val="en-US"/>
        </w:rPr>
        <w:t xml:space="preserve"> its operations. The use of energy-efficient network technologies can </w:t>
      </w:r>
      <w:r w:rsidRPr="5E2E0992" w:rsidR="4B1AD91A">
        <w:rPr>
          <w:rFonts w:ascii="Arial" w:hAnsi="Arial" w:eastAsia="Arial" w:cs="Arial"/>
          <w:noProof w:val="0"/>
          <w:sz w:val="24"/>
          <w:szCs w:val="24"/>
          <w:lang w:val="en-US"/>
        </w:rPr>
        <w:t>help to</w:t>
      </w:r>
      <w:r w:rsidRPr="5E2E0992" w:rsidR="4B1AD91A">
        <w:rPr>
          <w:rFonts w:ascii="Arial" w:hAnsi="Arial" w:eastAsia="Arial" w:cs="Arial"/>
          <w:noProof w:val="0"/>
          <w:sz w:val="24"/>
          <w:szCs w:val="24"/>
          <w:lang w:val="en-US"/>
        </w:rPr>
        <w:t xml:space="preserve"> reduce </w:t>
      </w:r>
      <w:r w:rsidRPr="5E2E0992" w:rsidR="4B1AD91A">
        <w:rPr>
          <w:rFonts w:ascii="Arial" w:hAnsi="Arial" w:eastAsia="Arial" w:cs="Arial"/>
          <w:noProof w:val="0"/>
          <w:sz w:val="24"/>
          <w:szCs w:val="24"/>
          <w:lang w:val="en-US"/>
        </w:rPr>
        <w:t>the running</w:t>
      </w:r>
      <w:r w:rsidRPr="5E2E0992" w:rsidR="4B1AD91A">
        <w:rPr>
          <w:rFonts w:ascii="Arial" w:hAnsi="Arial" w:eastAsia="Arial" w:cs="Arial"/>
          <w:noProof w:val="0"/>
          <w:sz w:val="24"/>
          <w:szCs w:val="24"/>
          <w:lang w:val="en-US"/>
        </w:rPr>
        <w:t xml:space="preserve"> expenses and </w:t>
      </w:r>
      <w:r w:rsidRPr="5E2E0992" w:rsidR="4B1AD91A">
        <w:rPr>
          <w:rFonts w:ascii="Arial" w:hAnsi="Arial" w:eastAsia="Arial" w:cs="Arial"/>
          <w:noProof w:val="0"/>
          <w:sz w:val="24"/>
          <w:szCs w:val="24"/>
          <w:lang w:val="en-US"/>
        </w:rPr>
        <w:t>the environmental impact</w:t>
      </w:r>
      <w:r w:rsidRPr="5E2E0992" w:rsidR="4B1AD91A">
        <w:rPr>
          <w:rFonts w:ascii="Arial" w:hAnsi="Arial" w:eastAsia="Arial" w:cs="Arial"/>
          <w:noProof w:val="0"/>
          <w:sz w:val="24"/>
          <w:szCs w:val="24"/>
          <w:lang w:val="en-US"/>
        </w:rPr>
        <w:t>.</w:t>
      </w:r>
      <w:r w:rsidRPr="5E2E0992" w:rsidR="0ECE0898">
        <w:rPr>
          <w:rFonts w:ascii="Arial" w:hAnsi="Arial" w:eastAsia="Arial" w:cs="Arial"/>
          <w:noProof w:val="0"/>
          <w:sz w:val="24"/>
          <w:szCs w:val="24"/>
          <w:lang w:val="en-US"/>
        </w:rPr>
        <w:t xml:space="preserve"> </w:t>
      </w:r>
      <w:r w:rsidRPr="5E2E0992" w:rsidR="4B1AD91A">
        <w:rPr>
          <w:rFonts w:ascii="Arial" w:hAnsi="Arial" w:eastAsia="Arial" w:cs="Arial"/>
          <w:noProof w:val="0"/>
          <w:sz w:val="24"/>
          <w:szCs w:val="24"/>
          <w:lang w:val="en-US"/>
        </w:rPr>
        <w:t xml:space="preserve">By </w:t>
      </w:r>
      <w:r w:rsidRPr="5E2E0992" w:rsidR="4B1AD91A">
        <w:rPr>
          <w:rFonts w:ascii="Arial" w:hAnsi="Arial" w:eastAsia="Arial" w:cs="Arial"/>
          <w:noProof w:val="0"/>
          <w:sz w:val="24"/>
          <w:szCs w:val="24"/>
          <w:lang w:val="en-US"/>
        </w:rPr>
        <w:t>demonstrating</w:t>
      </w:r>
      <w:r w:rsidRPr="5E2E0992" w:rsidR="4B1AD91A">
        <w:rPr>
          <w:rFonts w:ascii="Arial" w:hAnsi="Arial" w:eastAsia="Arial" w:cs="Arial"/>
          <w:noProof w:val="0"/>
          <w:sz w:val="24"/>
          <w:szCs w:val="24"/>
          <w:lang w:val="en-US"/>
        </w:rPr>
        <w:t xml:space="preserve"> </w:t>
      </w:r>
      <w:r w:rsidRPr="5E2E0992" w:rsidR="4B1AD91A">
        <w:rPr>
          <w:rFonts w:ascii="Arial" w:hAnsi="Arial" w:eastAsia="Arial" w:cs="Arial"/>
          <w:noProof w:val="0"/>
          <w:sz w:val="24"/>
          <w:szCs w:val="24"/>
          <w:lang w:val="en-US"/>
        </w:rPr>
        <w:t>high levels</w:t>
      </w:r>
      <w:r w:rsidRPr="5E2E0992" w:rsidR="4B1AD91A">
        <w:rPr>
          <w:rFonts w:ascii="Arial" w:hAnsi="Arial" w:eastAsia="Arial" w:cs="Arial"/>
          <w:noProof w:val="0"/>
          <w:sz w:val="24"/>
          <w:szCs w:val="24"/>
          <w:lang w:val="en-US"/>
        </w:rPr>
        <w:t xml:space="preserve"> of environmental performance, Vodafone may enhance its corporate identity, create better stakeholder </w:t>
      </w:r>
      <w:r w:rsidRPr="5E2E0992" w:rsidR="4B1AD91A">
        <w:rPr>
          <w:rFonts w:ascii="Arial" w:hAnsi="Arial" w:eastAsia="Arial" w:cs="Arial"/>
          <w:noProof w:val="0"/>
          <w:sz w:val="24"/>
          <w:szCs w:val="24"/>
          <w:lang w:val="en-US"/>
        </w:rPr>
        <w:t>relationships</w:t>
      </w:r>
      <w:r w:rsidRPr="5E2E0992" w:rsidR="4B1AD91A">
        <w:rPr>
          <w:rFonts w:ascii="Arial" w:hAnsi="Arial" w:eastAsia="Arial" w:cs="Arial"/>
          <w:noProof w:val="0"/>
          <w:sz w:val="24"/>
          <w:szCs w:val="24"/>
          <w:lang w:val="en-US"/>
        </w:rPr>
        <w:t xml:space="preserve"> and secure a competitive advantage in a market where sustainability is increasingly a factor in consumer purchasing decisions</w:t>
      </w:r>
    </w:p>
    <w:p w:rsidR="5E2E0992" w:rsidP="5E2E0992" w:rsidRDefault="5E2E0992" w14:paraId="6263ADAA" w14:textId="5ADD8FCC">
      <w:pPr>
        <w:bidi w:val="0"/>
        <w:spacing w:line="360" w:lineRule="auto"/>
        <w:jc w:val="center"/>
      </w:pPr>
    </w:p>
    <w:p w:rsidR="605576B5" w:rsidP="5E2E0992" w:rsidRDefault="605576B5" w14:paraId="32A9D5C9" w14:textId="13A37DFB">
      <w:pPr>
        <w:pStyle w:val="Heading2"/>
        <w:bidi w:val="0"/>
        <w:spacing w:before="299" w:beforeAutospacing="off" w:after="299" w:afterAutospacing="off" w:line="360" w:lineRule="auto"/>
        <w:jc w:val="center"/>
        <w:rPr>
          <w:rFonts w:ascii="Arial" w:hAnsi="Arial" w:eastAsia="Arial" w:cs="Arial"/>
          <w:b w:val="1"/>
          <w:bCs w:val="1"/>
          <w:noProof w:val="0"/>
          <w:sz w:val="32"/>
          <w:szCs w:val="32"/>
          <w:lang w:val="en-US"/>
        </w:rPr>
      </w:pPr>
      <w:bookmarkStart w:name="_Toc1151983573" w:id="248803996"/>
      <w:r w:rsidRPr="7AE723EE" w:rsidR="605576B5">
        <w:rPr>
          <w:rFonts w:ascii="Arial" w:hAnsi="Arial" w:eastAsia="Arial" w:cs="Arial"/>
          <w:b w:val="1"/>
          <w:bCs w:val="1"/>
          <w:noProof w:val="0"/>
          <w:sz w:val="32"/>
          <w:szCs w:val="32"/>
          <w:lang w:val="en-US"/>
        </w:rPr>
        <w:t>2.3 Porter's Five Forces Analysis</w:t>
      </w:r>
      <w:bookmarkEnd w:id="248803996"/>
    </w:p>
    <w:p w:rsidR="605576B5" w:rsidP="5E2E0992" w:rsidRDefault="605576B5" w14:paraId="216ECF04" w14:textId="29D6D03E">
      <w:pPr>
        <w:pStyle w:val="Normal"/>
        <w:bidi w:val="0"/>
        <w:spacing w:line="360" w:lineRule="auto"/>
        <w:rPr>
          <w:rFonts w:ascii="Arial" w:hAnsi="Arial" w:eastAsia="Arial" w:cs="Arial"/>
          <w:b w:val="1"/>
          <w:bCs w:val="1"/>
          <w:noProof w:val="0"/>
          <w:sz w:val="28"/>
          <w:szCs w:val="28"/>
          <w:lang w:val="en-US"/>
        </w:rPr>
      </w:pPr>
      <w:r w:rsidRPr="5E2E0992" w:rsidR="605576B5">
        <w:rPr>
          <w:noProof w:val="0"/>
          <w:lang w:val="en-US"/>
        </w:rPr>
        <w:t>Figure 1: Porter's Five Forces</w:t>
      </w:r>
    </w:p>
    <w:p w:rsidR="4F8DF847" w:rsidP="5E2E0992" w:rsidRDefault="4F8DF847" w14:paraId="21709E7F" w14:textId="6B9E2C27">
      <w:pPr>
        <w:pStyle w:val="Normal"/>
        <w:bidi w:val="0"/>
        <w:spacing w:line="360" w:lineRule="auto"/>
      </w:pPr>
      <w:r w:rsidR="4F8DF847">
        <w:drawing>
          <wp:inline wp14:editId="012375B6" wp14:anchorId="1E979F72">
            <wp:extent cx="3390900" cy="2613819"/>
            <wp:effectExtent l="0" t="0" r="0" b="0"/>
            <wp:docPr id="149704093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97040938" name="Picture 1497040938"/>
                    <pic:cNvPicPr/>
                  </pic:nvPicPr>
                  <pic:blipFill>
                    <a:blip xmlns:r="http://schemas.openxmlformats.org/officeDocument/2006/relationships" r:embed="rId1769713154">
                      <a:extLst>
                        <a:ext uri="{28A0092B-C50C-407E-A947-70E740481C1C}">
                          <a14:useLocalDpi xmlns:a14="http://schemas.microsoft.com/office/drawing/2010/main"/>
                        </a:ext>
                      </a:extLst>
                    </a:blip>
                    <a:stretch>
                      <a:fillRect/>
                    </a:stretch>
                  </pic:blipFill>
                  <pic:spPr>
                    <a:xfrm rot="0">
                      <a:off x="0" y="0"/>
                      <a:ext cx="3390900" cy="2613819"/>
                    </a:xfrm>
                    <a:prstGeom prst="rect">
                      <a:avLst/>
                    </a:prstGeom>
                  </pic:spPr>
                </pic:pic>
              </a:graphicData>
            </a:graphic>
          </wp:inline>
        </w:drawing>
      </w:r>
    </w:p>
    <w:p w:rsidR="605576B5" w:rsidP="5E2E0992" w:rsidRDefault="605576B5" w14:paraId="54528E38" w14:textId="3CB2816B">
      <w:pPr>
        <w:pStyle w:val="Normal"/>
        <w:bidi w:val="0"/>
        <w:spacing w:line="360" w:lineRule="auto"/>
        <w:rPr>
          <w:rFonts w:ascii="Arial" w:hAnsi="Arial" w:eastAsia="Arial" w:cs="Arial"/>
          <w:b w:val="1"/>
          <w:bCs w:val="1"/>
          <w:noProof w:val="0"/>
          <w:sz w:val="28"/>
          <w:szCs w:val="28"/>
          <w:lang w:val="en-US"/>
        </w:rPr>
      </w:pPr>
      <w:r w:rsidRPr="5E2E0992" w:rsidR="605576B5">
        <w:rPr>
          <w:noProof w:val="0"/>
          <w:lang w:val="en-US"/>
        </w:rPr>
        <w:t>Competitive Rivalry – High</w:t>
      </w:r>
    </w:p>
    <w:p w:rsidR="605576B5" w:rsidP="5E2E0992" w:rsidRDefault="605576B5" w14:paraId="6E23FA90" w14:textId="110F7B0A">
      <w:pPr>
        <w:bidi w:val="0"/>
        <w:spacing w:before="240" w:beforeAutospacing="off" w:after="240" w:afterAutospacing="off" w:line="360" w:lineRule="auto"/>
        <w:jc w:val="center"/>
      </w:pPr>
      <w:r w:rsidRPr="5E2E0992" w:rsidR="605576B5">
        <w:rPr>
          <w:rFonts w:ascii="Arial" w:hAnsi="Arial" w:eastAsia="Arial" w:cs="Arial"/>
          <w:noProof w:val="0"/>
          <w:sz w:val="24"/>
          <w:szCs w:val="24"/>
          <w:lang w:val="en-US"/>
        </w:rPr>
        <w:t>The UK telecommunications market is highly competitive. Major competitors include EE, Virgin Media O2, and various low-cost operators. Companies compete aggressively on pricing, network quality, and customer service.</w:t>
      </w:r>
    </w:p>
    <w:p w:rsidR="605576B5" w:rsidP="5E2E0992" w:rsidRDefault="605576B5" w14:paraId="7AA49108" w14:textId="3001861A">
      <w:pPr>
        <w:pStyle w:val="Normal"/>
        <w:bidi w:val="0"/>
        <w:spacing w:line="360" w:lineRule="auto"/>
        <w:rPr>
          <w:rFonts w:ascii="Arial" w:hAnsi="Arial" w:eastAsia="Arial" w:cs="Arial"/>
          <w:b w:val="1"/>
          <w:bCs w:val="1"/>
          <w:noProof w:val="0"/>
          <w:sz w:val="28"/>
          <w:szCs w:val="28"/>
          <w:lang w:val="en-US"/>
        </w:rPr>
      </w:pPr>
      <w:r w:rsidRPr="5E2E0992" w:rsidR="605576B5">
        <w:rPr>
          <w:noProof w:val="0"/>
          <w:lang w:val="en-US"/>
        </w:rPr>
        <w:t>Threat of New Entrants – Low</w:t>
      </w:r>
    </w:p>
    <w:p w:rsidR="605576B5" w:rsidP="5E2E0992" w:rsidRDefault="605576B5" w14:paraId="49A8B620" w14:textId="2A43EBD7">
      <w:pPr>
        <w:bidi w:val="0"/>
        <w:spacing w:before="240" w:beforeAutospacing="off" w:after="240" w:afterAutospacing="off" w:line="360" w:lineRule="auto"/>
        <w:jc w:val="center"/>
      </w:pPr>
      <w:r w:rsidRPr="5E2E0992" w:rsidR="605576B5">
        <w:rPr>
          <w:rFonts w:ascii="Arial" w:hAnsi="Arial" w:eastAsia="Arial" w:cs="Arial"/>
          <w:noProof w:val="0"/>
          <w:sz w:val="24"/>
          <w:szCs w:val="24"/>
          <w:lang w:val="en-US"/>
        </w:rPr>
        <w:t>High infrastructure costs, regulatory barriers, and spectrum licensing requirements make market entry difficult.</w:t>
      </w:r>
    </w:p>
    <w:p w:rsidR="605576B5" w:rsidP="5E2E0992" w:rsidRDefault="605576B5" w14:paraId="7960D066" w14:textId="01D8883B">
      <w:pPr>
        <w:pStyle w:val="Normal"/>
        <w:bidi w:val="0"/>
        <w:spacing w:line="360" w:lineRule="auto"/>
        <w:rPr>
          <w:rFonts w:ascii="Arial" w:hAnsi="Arial" w:eastAsia="Arial" w:cs="Arial"/>
          <w:b w:val="1"/>
          <w:bCs w:val="1"/>
          <w:noProof w:val="0"/>
          <w:sz w:val="28"/>
          <w:szCs w:val="28"/>
          <w:lang w:val="en-US"/>
        </w:rPr>
      </w:pPr>
      <w:r w:rsidRPr="5E2E0992" w:rsidR="605576B5">
        <w:rPr>
          <w:noProof w:val="0"/>
          <w:lang w:val="en-US"/>
        </w:rPr>
        <w:t>Supplier Power – Medium</w:t>
      </w:r>
    </w:p>
    <w:p w:rsidR="605576B5" w:rsidP="5E2E0992" w:rsidRDefault="605576B5" w14:paraId="56CF21E5" w14:textId="509038E9">
      <w:pPr>
        <w:bidi w:val="0"/>
        <w:spacing w:before="240" w:beforeAutospacing="off" w:after="240" w:afterAutospacing="off" w:line="360" w:lineRule="auto"/>
        <w:jc w:val="center"/>
      </w:pPr>
      <w:r w:rsidRPr="5E2E0992" w:rsidR="605576B5">
        <w:rPr>
          <w:rFonts w:ascii="Arial" w:hAnsi="Arial" w:eastAsia="Arial" w:cs="Arial"/>
          <w:noProof w:val="0"/>
          <w:sz w:val="24"/>
          <w:szCs w:val="24"/>
          <w:lang w:val="en-US"/>
        </w:rPr>
        <w:t>Vodafone depends on equipment providers such as Nokia, Ericsson, and technology partners. Although supplier options are limited, Vodafone's scale provides negotiation power.</w:t>
      </w:r>
    </w:p>
    <w:p w:rsidR="605576B5" w:rsidP="5E2E0992" w:rsidRDefault="605576B5" w14:paraId="4766564F" w14:textId="4298FBA2">
      <w:pPr>
        <w:pStyle w:val="Normal"/>
        <w:bidi w:val="0"/>
        <w:spacing w:line="360" w:lineRule="auto"/>
      </w:pPr>
      <w:r w:rsidRPr="5E2E0992" w:rsidR="605576B5">
        <w:rPr>
          <w:noProof w:val="0"/>
          <w:lang w:val="en-US"/>
        </w:rPr>
        <w:t>Buyer Power – High</w:t>
      </w:r>
    </w:p>
    <w:p w:rsidR="605576B5" w:rsidP="5E2E0992" w:rsidRDefault="605576B5" w14:paraId="42886FC8" w14:textId="54AECF72">
      <w:pPr>
        <w:bidi w:val="0"/>
        <w:spacing w:before="240" w:beforeAutospacing="off" w:after="240" w:afterAutospacing="off" w:line="360" w:lineRule="auto"/>
        <w:jc w:val="center"/>
      </w:pPr>
      <w:r w:rsidRPr="5E2E0992" w:rsidR="605576B5">
        <w:rPr>
          <w:rFonts w:ascii="Arial" w:hAnsi="Arial" w:eastAsia="Arial" w:cs="Arial"/>
          <w:noProof w:val="0"/>
          <w:sz w:val="24"/>
          <w:szCs w:val="24"/>
          <w:lang w:val="en-US"/>
        </w:rPr>
        <w:t>Customers can easily switch providers and compare prices. This increases pressure on operators to deliver value and excellent service.</w:t>
      </w:r>
    </w:p>
    <w:p w:rsidR="605576B5" w:rsidP="5E2E0992" w:rsidRDefault="605576B5" w14:paraId="0E6E8FA8" w14:textId="6D4E3670">
      <w:pPr>
        <w:pStyle w:val="Normal"/>
        <w:bidi w:val="0"/>
        <w:spacing w:line="360" w:lineRule="auto"/>
        <w:rPr>
          <w:rFonts w:ascii="Arial" w:hAnsi="Arial" w:eastAsia="Arial" w:cs="Arial"/>
          <w:b w:val="1"/>
          <w:bCs w:val="1"/>
          <w:noProof w:val="0"/>
          <w:sz w:val="28"/>
          <w:szCs w:val="28"/>
          <w:lang w:val="en-US"/>
        </w:rPr>
      </w:pPr>
      <w:r w:rsidRPr="5E2E0992" w:rsidR="605576B5">
        <w:rPr>
          <w:noProof w:val="0"/>
          <w:lang w:val="en-US"/>
        </w:rPr>
        <w:t>Threat of Substitutes – Medium</w:t>
      </w:r>
    </w:p>
    <w:p w:rsidR="605576B5" w:rsidP="5E2E0992" w:rsidRDefault="605576B5" w14:paraId="6A5AFF6B" w14:textId="7E27521B">
      <w:pPr>
        <w:bidi w:val="0"/>
        <w:spacing w:before="240" w:beforeAutospacing="off" w:after="240" w:afterAutospacing="off" w:line="360" w:lineRule="auto"/>
        <w:jc w:val="center"/>
      </w:pPr>
      <w:r w:rsidRPr="5E2E0992" w:rsidR="605576B5">
        <w:rPr>
          <w:rFonts w:ascii="Arial" w:hAnsi="Arial" w:eastAsia="Arial" w:cs="Arial"/>
          <w:noProof w:val="0"/>
          <w:sz w:val="24"/>
          <w:szCs w:val="24"/>
          <w:lang w:val="en-US"/>
        </w:rPr>
        <w:t>Alternative communication platforms such as WhatsApp, Microsoft Teams, and Zoom reduce demand for traditional voice and messaging services.</w:t>
      </w:r>
    </w:p>
    <w:p w:rsidR="5E2E0992" w:rsidP="5E2E0992" w:rsidRDefault="5E2E0992" w14:paraId="7CA97148" w14:textId="394CC5F1">
      <w:pPr>
        <w:pStyle w:val="Normal"/>
        <w:bidi w:val="0"/>
        <w:spacing w:line="360" w:lineRule="auto"/>
        <w:rPr>
          <w:noProof w:val="0"/>
          <w:lang w:val="en-US"/>
        </w:rPr>
      </w:pPr>
    </w:p>
    <w:p w:rsidR="5E2E0992" w:rsidP="5E2E0992" w:rsidRDefault="5E2E0992" w14:paraId="1BE56E41" w14:textId="643EAE0D">
      <w:pPr>
        <w:pStyle w:val="Normal"/>
        <w:bidi w:val="0"/>
        <w:spacing w:line="360" w:lineRule="auto"/>
        <w:rPr>
          <w:noProof w:val="0"/>
          <w:lang w:val="en-US"/>
        </w:rPr>
      </w:pPr>
    </w:p>
    <w:p w:rsidR="605576B5" w:rsidP="5E2E0992" w:rsidRDefault="605576B5" w14:paraId="2E9BEAB5" w14:textId="74037FEA">
      <w:pPr>
        <w:pStyle w:val="Normal"/>
        <w:bidi w:val="0"/>
        <w:spacing w:line="360" w:lineRule="auto"/>
        <w:rPr>
          <w:rFonts w:ascii="Arial" w:hAnsi="Arial" w:eastAsia="Arial" w:cs="Arial"/>
          <w:b w:val="1"/>
          <w:bCs w:val="1"/>
          <w:noProof w:val="0"/>
          <w:sz w:val="28"/>
          <w:szCs w:val="28"/>
          <w:lang w:val="en-US"/>
        </w:rPr>
      </w:pPr>
      <w:r w:rsidRPr="5E2E0992" w:rsidR="605576B5">
        <w:rPr>
          <w:noProof w:val="0"/>
          <w:lang w:val="en-US"/>
        </w:rPr>
        <w:t>Overall Industry Attractiveness</w:t>
      </w:r>
    </w:p>
    <w:p w:rsidR="605576B5" w:rsidP="5E2E0992" w:rsidRDefault="605576B5" w14:paraId="763C335D" w14:textId="703C881B">
      <w:pPr>
        <w:bidi w:val="0"/>
        <w:spacing w:before="240" w:beforeAutospacing="off" w:after="240" w:afterAutospacing="off" w:line="360" w:lineRule="auto"/>
        <w:jc w:val="center"/>
      </w:pPr>
      <w:r w:rsidRPr="5E2E0992" w:rsidR="605576B5">
        <w:rPr>
          <w:rFonts w:ascii="Arial" w:hAnsi="Arial" w:eastAsia="Arial" w:cs="Arial"/>
          <w:noProof w:val="0"/>
          <w:sz w:val="24"/>
          <w:szCs w:val="24"/>
          <w:lang w:val="en-US"/>
        </w:rPr>
        <w:t>Despite intense rivalry, the telecommunications sector remains attractive because demand for digital connectivity continues to grow. Vodafone's scale and investment capabilities position it well to exploit future opportunities.</w:t>
      </w:r>
    </w:p>
    <w:p w:rsidR="5E2E0992" w:rsidP="5E2E0992" w:rsidRDefault="5E2E0992" w14:paraId="39F59353" w14:textId="0A334E7F">
      <w:pPr>
        <w:bidi w:val="0"/>
        <w:spacing w:line="360" w:lineRule="auto"/>
        <w:jc w:val="center"/>
      </w:pPr>
    </w:p>
    <w:p w:rsidR="605576B5" w:rsidP="5E2E0992" w:rsidRDefault="605576B5" w14:paraId="0BB2A806" w14:textId="4E2E4C43">
      <w:pPr>
        <w:pStyle w:val="Heading1"/>
        <w:bidi w:val="0"/>
        <w:spacing w:before="322" w:beforeAutospacing="off" w:after="322" w:afterAutospacing="off" w:line="360" w:lineRule="auto"/>
        <w:jc w:val="center"/>
        <w:rPr>
          <w:rFonts w:ascii="Arial" w:hAnsi="Arial" w:eastAsia="Arial" w:cs="Arial"/>
          <w:b w:val="1"/>
          <w:bCs w:val="1"/>
          <w:noProof w:val="0"/>
          <w:sz w:val="36"/>
          <w:szCs w:val="36"/>
          <w:lang w:val="en-US"/>
        </w:rPr>
      </w:pPr>
      <w:bookmarkStart w:name="_Toc500014547" w:id="1151002262"/>
      <w:r w:rsidRPr="7AE723EE" w:rsidR="605576B5">
        <w:rPr>
          <w:rFonts w:ascii="Arial" w:hAnsi="Arial" w:eastAsia="Arial" w:cs="Arial"/>
          <w:b w:val="1"/>
          <w:bCs w:val="1"/>
          <w:noProof w:val="0"/>
          <w:sz w:val="36"/>
          <w:szCs w:val="36"/>
          <w:lang w:val="en-US"/>
        </w:rPr>
        <w:t>3. Strategic Growth Options and Proposed Strategy</w:t>
      </w:r>
      <w:bookmarkEnd w:id="1151002262"/>
    </w:p>
    <w:p w:rsidR="605576B5" w:rsidP="5E2E0992" w:rsidRDefault="605576B5" w14:paraId="25F5E2E1" w14:textId="48CA61E6">
      <w:pPr>
        <w:pStyle w:val="Normal"/>
        <w:bidi w:val="0"/>
        <w:spacing w:line="360" w:lineRule="auto"/>
        <w:rPr>
          <w:rFonts w:ascii="Arial" w:hAnsi="Arial" w:eastAsia="Arial" w:cs="Arial"/>
          <w:b w:val="1"/>
          <w:bCs w:val="1"/>
          <w:noProof w:val="0"/>
          <w:sz w:val="36"/>
          <w:szCs w:val="36"/>
          <w:lang w:val="en-US"/>
        </w:rPr>
      </w:pPr>
      <w:r w:rsidRPr="5E2E0992" w:rsidR="605576B5">
        <w:rPr>
          <w:noProof w:val="0"/>
          <w:lang w:val="en-US"/>
        </w:rPr>
        <w:t>Ansoff Matrix</w:t>
      </w:r>
    </w:p>
    <w:p w:rsidR="605576B5" w:rsidP="5E2E0992" w:rsidRDefault="605576B5" w14:paraId="6D54DDD7" w14:textId="4AA13553">
      <w:pPr>
        <w:pStyle w:val="Normal"/>
        <w:bidi w:val="0"/>
        <w:spacing w:line="360" w:lineRule="auto"/>
        <w:rPr>
          <w:rFonts w:ascii="Arial" w:hAnsi="Arial" w:eastAsia="Arial" w:cs="Arial"/>
          <w:b w:val="1"/>
          <w:bCs w:val="1"/>
          <w:noProof w:val="0"/>
          <w:sz w:val="28"/>
          <w:szCs w:val="28"/>
          <w:lang w:val="en-US"/>
        </w:rPr>
      </w:pPr>
      <w:r w:rsidRPr="5E2E0992" w:rsidR="605576B5">
        <w:rPr>
          <w:noProof w:val="0"/>
          <w:lang w:val="en-US"/>
        </w:rPr>
        <w:t>Table 3: Ansoff Matrix</w:t>
      </w:r>
    </w:p>
    <w:p w:rsidR="0220BF85" w:rsidP="5E2E0992" w:rsidRDefault="0220BF85" w14:paraId="50013661" w14:textId="7068ED94">
      <w:pPr>
        <w:pStyle w:val="Normal"/>
        <w:bidi w:val="0"/>
        <w:spacing w:line="360" w:lineRule="auto"/>
      </w:pPr>
      <w:r w:rsidR="0220BF85">
        <w:drawing>
          <wp:inline wp14:editId="5B993506" wp14:anchorId="1E82CF53">
            <wp:extent cx="4338129" cy="3915833"/>
            <wp:effectExtent l="0" t="0" r="0" b="0"/>
            <wp:docPr id="165026587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50265878" name="Picture 1650265878"/>
                    <pic:cNvPicPr/>
                  </pic:nvPicPr>
                  <pic:blipFill>
                    <a:blip xmlns:r="http://schemas.openxmlformats.org/officeDocument/2006/relationships" r:embed="rId1794844110">
                      <a:extLst>
                        <a:ext uri="{28A0092B-C50C-407E-A947-70E740481C1C}">
                          <a14:useLocalDpi xmlns:a14="http://schemas.microsoft.com/office/drawing/2010/main"/>
                        </a:ext>
                      </a:extLst>
                    </a:blip>
                    <a:stretch>
                      <a:fillRect/>
                    </a:stretch>
                  </pic:blipFill>
                  <pic:spPr>
                    <a:xfrm rot="0">
                      <a:off x="0" y="0"/>
                      <a:ext cx="4338129" cy="3915833"/>
                    </a:xfrm>
                    <a:prstGeom prst="rect">
                      <a:avLst/>
                    </a:prstGeom>
                  </pic:spPr>
                </pic:pic>
              </a:graphicData>
            </a:graphic>
          </wp:inline>
        </w:drawing>
      </w:r>
    </w:p>
    <w:p w:rsidR="605576B5" w:rsidP="5E2E0992" w:rsidRDefault="605576B5" w14:paraId="393E0A5C" w14:textId="0D7A0F9A">
      <w:pPr>
        <w:pStyle w:val="Normal"/>
        <w:bidi w:val="0"/>
        <w:spacing w:line="360" w:lineRule="auto"/>
      </w:pPr>
      <w:r w:rsidRPr="5E2E0992" w:rsidR="605576B5">
        <w:rPr>
          <w:noProof w:val="0"/>
          <w:lang w:val="en-US"/>
        </w:rPr>
        <w:t>Market Penetration</w:t>
      </w:r>
    </w:p>
    <w:p w:rsidR="77DCFFA0" w:rsidP="5E2E0992" w:rsidRDefault="77DCFFA0" w14:paraId="5C043A48" w14:textId="5BACB075">
      <w:pPr>
        <w:pStyle w:val="Normal"/>
        <w:bidi w:val="0"/>
        <w:spacing w:line="360" w:lineRule="auto"/>
      </w:pPr>
      <w:r w:rsidRPr="5E2E0992" w:rsidR="77DCFFA0">
        <w:rPr>
          <w:noProof w:val="0"/>
          <w:lang w:val="en-US"/>
        </w:rPr>
        <w:t>Market Penetration VodafoneThree is boosting its share of the UK telecoms market with its existing goods and services. Improve user experience, use competitive pricing, stable the network, undertake targeted marketing activities. The Three UK deal gives Vodafone a rare chance to use its larger customer base and network coverage to poach subscribers from EE and Virgin Media O2. Customer loyalty, personalised attention and mobile broadband bundles may assist to attract and retain consumers. Because it relies on existing marketplaces, this carries little risk. UK telecommunications is competitive hence market penetration might not translate into significant growth.</w:t>
      </w:r>
    </w:p>
    <w:p w:rsidR="605576B5" w:rsidP="5E2E0992" w:rsidRDefault="605576B5" w14:paraId="4FD694E2" w14:textId="708444A7">
      <w:pPr>
        <w:pStyle w:val="Normal"/>
        <w:bidi w:val="0"/>
        <w:spacing w:line="360" w:lineRule="auto"/>
      </w:pPr>
      <w:r w:rsidRPr="5E2E0992" w:rsidR="605576B5">
        <w:rPr>
          <w:noProof w:val="0"/>
          <w:lang w:val="en-US"/>
        </w:rPr>
        <w:t>Product Development</w:t>
      </w:r>
    </w:p>
    <w:p w:rsidR="2D8D1C54" w:rsidP="5E2E0992" w:rsidRDefault="2D8D1C54" w14:paraId="084EFB58" w14:textId="7A577D25">
      <w:pPr>
        <w:pStyle w:val="Normal"/>
        <w:bidi w:val="0"/>
        <w:spacing w:line="360" w:lineRule="auto"/>
      </w:pPr>
      <w:r w:rsidRPr="5E2E0992" w:rsidR="2D8D1C54">
        <w:rPr>
          <w:rFonts w:ascii="Arial" w:hAnsi="Arial" w:eastAsia="Arial" w:cs="Arial"/>
          <w:noProof w:val="0"/>
          <w:sz w:val="24"/>
          <w:szCs w:val="24"/>
          <w:lang w:val="en-US"/>
        </w:rPr>
        <w:t>Product development is the creation of new products and services for clients. Technology might give Vodafone AI-based customer care, cybersecurity, cloud, IoT and smart city infrastructure platforms. The need for digital services from consumers and businesses provides an opportunity for innovation. Vodafone might provide 5G solutions for healthcare, manufacturing and logistics industries. Product creation is a major differentiator for services, creating customer loyalty and generating additional revenue streams. But this idea demands a lot of R&amp;D and technology infrastructure investment.</w:t>
      </w:r>
    </w:p>
    <w:p w:rsidR="605576B5" w:rsidP="5E2E0992" w:rsidRDefault="605576B5" w14:paraId="2D063B4C" w14:textId="26148425">
      <w:pPr>
        <w:pStyle w:val="Normal"/>
        <w:bidi w:val="0"/>
        <w:spacing w:line="360" w:lineRule="auto"/>
      </w:pPr>
      <w:r w:rsidRPr="5E2E0992" w:rsidR="605576B5">
        <w:rPr>
          <w:noProof w:val="0"/>
          <w:lang w:val="en-US"/>
        </w:rPr>
        <w:t>Market Development</w:t>
      </w:r>
    </w:p>
    <w:p w:rsidR="20C7281C" w:rsidP="7AE723EE" w:rsidRDefault="20C7281C" w14:paraId="3FCE82DF" w14:textId="0BF28CF0">
      <w:pPr>
        <w:bidi w:val="0"/>
        <w:spacing w:before="240" w:beforeAutospacing="off" w:after="240" w:afterAutospacing="off" w:line="360" w:lineRule="auto"/>
      </w:pPr>
      <w:r w:rsidRPr="7AE723EE" w:rsidR="20C7281C">
        <w:rPr>
          <w:rFonts w:ascii="Arial" w:hAnsi="Arial" w:eastAsia="Arial" w:cs="Arial"/>
          <w:noProof w:val="0"/>
          <w:sz w:val="24"/>
          <w:szCs w:val="24"/>
          <w:lang w:val="en-US"/>
        </w:rPr>
        <w:t>Market development means taking existing or improved offers to new markets or new client groups. The business might also grow enterprise solutions in healthcare, transportation, education, local government, and smart infrastructure. Vodafone can offer connectivity, cybersecurity and cloud-based solutions for the digital transformation of the public and commercial sectors. Local authorities and enterprises can help Vodafone become a strategic technology provider and not just a telecoms operator. This strategy might grow Vodafone’s customer base utilising its skills and infrastructure.</w:t>
      </w:r>
    </w:p>
    <w:p w:rsidR="5E2E0992" w:rsidP="5E2E0992" w:rsidRDefault="5E2E0992" w14:paraId="0AB567FA" w14:textId="2626F700">
      <w:pPr>
        <w:pStyle w:val="Normal"/>
        <w:bidi w:val="0"/>
        <w:spacing w:line="360" w:lineRule="auto"/>
        <w:rPr>
          <w:noProof w:val="0"/>
          <w:lang w:val="en-US"/>
        </w:rPr>
      </w:pPr>
    </w:p>
    <w:p w:rsidR="605576B5" w:rsidP="5E2E0992" w:rsidRDefault="605576B5" w14:paraId="7BA9AAE4" w14:textId="3A9B0DCF">
      <w:pPr>
        <w:pStyle w:val="Normal"/>
        <w:bidi w:val="0"/>
        <w:spacing w:line="360" w:lineRule="auto"/>
      </w:pPr>
      <w:r w:rsidRPr="5E2E0992" w:rsidR="605576B5">
        <w:rPr>
          <w:noProof w:val="0"/>
          <w:lang w:val="en-US"/>
        </w:rPr>
        <w:t>Diversification</w:t>
      </w:r>
    </w:p>
    <w:p w:rsidR="1DE09A0B" w:rsidP="5E2E0992" w:rsidRDefault="1DE09A0B" w14:paraId="00F58772" w14:textId="751EEE6E">
      <w:pPr>
        <w:pStyle w:val="Normal"/>
        <w:bidi w:val="0"/>
        <w:spacing w:line="360" w:lineRule="auto"/>
      </w:pPr>
      <w:r w:rsidRPr="5E2E0992" w:rsidR="1DE09A0B">
        <w:rPr>
          <w:noProof w:val="0"/>
          <w:lang w:val="en-US"/>
        </w:rPr>
        <w:t>Diversification may also include entering new markets or sectors through acquisitions, strategic collaborations or new ventures. Finance, digital healthcare, renewable energy and advanced data analytics are all options. Diversification might bring in new income streams and cut Vodafone's reliance on traditional telecoms services, but it also carries the highest risk as Vodafone may not have the same experience in surrounding areas. Diversification should be a long-term strategic objective.</w:t>
      </w:r>
    </w:p>
    <w:p w:rsidR="605576B5" w:rsidP="5E2E0992" w:rsidRDefault="605576B5" w14:paraId="32BA64AC" w14:textId="73A7893F">
      <w:pPr>
        <w:pStyle w:val="Normal"/>
        <w:bidi w:val="0"/>
        <w:spacing w:line="360" w:lineRule="auto"/>
        <w:rPr>
          <w:rFonts w:ascii="Arial" w:hAnsi="Arial" w:eastAsia="Arial" w:cs="Arial"/>
          <w:b w:val="1"/>
          <w:bCs w:val="1"/>
          <w:noProof w:val="0"/>
          <w:sz w:val="36"/>
          <w:szCs w:val="36"/>
          <w:lang w:val="en-US"/>
        </w:rPr>
      </w:pPr>
      <w:r w:rsidRPr="5E2E0992" w:rsidR="605576B5">
        <w:rPr>
          <w:noProof w:val="0"/>
          <w:lang w:val="en-US"/>
        </w:rPr>
        <w:t>Recommended Strategy</w:t>
      </w:r>
    </w:p>
    <w:p w:rsidR="605576B5" w:rsidP="5E2E0992" w:rsidRDefault="605576B5" w14:paraId="5EE6582F" w14:textId="17116B79">
      <w:pPr>
        <w:pStyle w:val="Normal"/>
        <w:bidi w:val="0"/>
        <w:spacing w:line="360" w:lineRule="auto"/>
      </w:pPr>
      <w:r w:rsidRPr="5E2E0992" w:rsidR="605576B5">
        <w:rPr>
          <w:noProof w:val="0"/>
          <w:lang w:val="en-US"/>
        </w:rPr>
        <w:t>Product Development and Market Development Strategy</w:t>
      </w:r>
    </w:p>
    <w:p w:rsidR="2779E118" w:rsidP="5E2E0992" w:rsidRDefault="2779E118" w14:paraId="350A4429" w14:textId="37A0748E">
      <w:pPr>
        <w:pStyle w:val="Normal"/>
        <w:bidi w:val="0"/>
        <w:spacing w:line="360" w:lineRule="auto"/>
      </w:pPr>
      <w:r w:rsidRPr="5E2E0992" w:rsidR="2779E118">
        <w:rPr>
          <w:noProof w:val="0"/>
          <w:lang w:val="en-US"/>
        </w:rPr>
        <w:t>The proposed growth plan is product and market development as it fits the resources, competencies and long-term objectives of VodafoneThree. The approach enables the firm to take advantage of the Vodafone-Three merger and respond to client needs and technological developments. “Vodafone must compete on value, not price, by focusing on innovation, digital services and better connectivity solutions.”</w:t>
      </w:r>
    </w:p>
    <w:p w:rsidR="605576B5" w:rsidP="5E2E0992" w:rsidRDefault="605576B5" w14:paraId="05D7CA7E" w14:textId="763CCD39">
      <w:pPr>
        <w:pStyle w:val="Normal"/>
        <w:bidi w:val="0"/>
        <w:spacing w:line="360" w:lineRule="auto"/>
      </w:pPr>
      <w:r w:rsidRPr="5E2E0992" w:rsidR="605576B5">
        <w:rPr>
          <w:noProof w:val="0"/>
          <w:lang w:val="en-US"/>
        </w:rPr>
        <w:t>Strategic Objective</w:t>
      </w:r>
    </w:p>
    <w:p w:rsidR="0C72B35A" w:rsidP="5E2E0992" w:rsidRDefault="0C72B35A" w14:paraId="5B47BF4E" w14:textId="7BAA1EF9">
      <w:pPr>
        <w:pStyle w:val="Normal"/>
        <w:bidi w:val="0"/>
        <w:spacing w:line="360" w:lineRule="auto"/>
      </w:pPr>
      <w:r w:rsidRPr="5E2E0992" w:rsidR="0C72B35A">
        <w:rPr>
          <w:noProof w:val="0"/>
          <w:lang w:val="en-US"/>
        </w:rPr>
        <w:t>VodafoneThree will be the UK’s leading digital connection ecosystem delivering integrated solutions to consumers, companies, governments and communities. This change will improve competition, customer loyalty and long term revenue.</w:t>
      </w:r>
    </w:p>
    <w:p w:rsidR="605576B5" w:rsidP="5E2E0992" w:rsidRDefault="605576B5" w14:paraId="3752E8B7" w14:textId="6EEB45A6">
      <w:pPr>
        <w:pStyle w:val="Normal"/>
        <w:bidi w:val="0"/>
        <w:spacing w:line="360" w:lineRule="auto"/>
        <w:rPr>
          <w:rFonts w:ascii="Arial" w:hAnsi="Arial" w:eastAsia="Arial" w:cs="Arial"/>
          <w:b w:val="1"/>
          <w:bCs w:val="1"/>
          <w:noProof w:val="0"/>
          <w:sz w:val="28"/>
          <w:szCs w:val="28"/>
          <w:lang w:val="en-US"/>
        </w:rPr>
      </w:pPr>
      <w:r w:rsidRPr="5E2E0992" w:rsidR="605576B5">
        <w:rPr>
          <w:noProof w:val="0"/>
          <w:lang w:val="en-US"/>
        </w:rPr>
        <w:t>Key Strategic Initiatives</w:t>
      </w:r>
    </w:p>
    <w:p w:rsidR="605576B5" w:rsidP="5E2E0992" w:rsidRDefault="605576B5" w14:paraId="6E3EC24F" w14:textId="1C55B094">
      <w:pPr>
        <w:pStyle w:val="Normal"/>
        <w:bidi w:val="0"/>
        <w:spacing w:line="360" w:lineRule="auto"/>
      </w:pPr>
      <w:r w:rsidRPr="5E2E0992" w:rsidR="605576B5">
        <w:rPr>
          <w:noProof w:val="0"/>
          <w:lang w:val="en-US"/>
        </w:rPr>
        <w:t>1. Accelerate 5G Leadership</w:t>
      </w:r>
    </w:p>
    <w:p w:rsidR="40F19B65" w:rsidP="5E2E0992" w:rsidRDefault="40F19B65" w14:paraId="6146495B" w14:textId="678257BB">
      <w:pPr>
        <w:pStyle w:val="Normal"/>
        <w:bidi w:val="0"/>
        <w:spacing w:line="360" w:lineRule="auto"/>
      </w:pPr>
      <w:r w:rsidRPr="5E2E0992" w:rsidR="40F19B65">
        <w:rPr>
          <w:noProof w:val="0"/>
          <w:lang w:val="en-US"/>
        </w:rPr>
        <w:t>Vodafone should continue to spend extensively in standalone 5G deployment for more coverage, reliability and speed. Vodafone’s differentiated strategy will be supported, with the UK’s most advanced 5G network enabling future innovations.</w:t>
      </w:r>
    </w:p>
    <w:p w:rsidR="605576B5" w:rsidP="5E2E0992" w:rsidRDefault="605576B5" w14:paraId="07442241" w14:textId="601DEE23">
      <w:pPr>
        <w:pStyle w:val="Normal"/>
        <w:bidi w:val="0"/>
        <w:spacing w:line="360" w:lineRule="auto"/>
      </w:pPr>
      <w:r w:rsidRPr="5E2E0992" w:rsidR="605576B5">
        <w:rPr>
          <w:noProof w:val="0"/>
          <w:lang w:val="en-US"/>
        </w:rPr>
        <w:t>2. Expand IoT and Smart City Solutions</w:t>
      </w:r>
    </w:p>
    <w:p w:rsidR="1D621FAC" w:rsidP="5E2E0992" w:rsidRDefault="1D621FAC" w14:paraId="19C981B2" w14:textId="1033D8F6">
      <w:pPr>
        <w:pStyle w:val="Normal"/>
        <w:bidi w:val="0"/>
        <w:spacing w:line="360" w:lineRule="auto"/>
      </w:pPr>
      <w:r w:rsidRPr="5E2E0992" w:rsidR="1D621FAC">
        <w:rPr>
          <w:rFonts w:ascii="Arial" w:hAnsi="Arial" w:eastAsia="Arial" w:cs="Arial"/>
          <w:noProof w:val="0"/>
          <w:sz w:val="24"/>
          <w:szCs w:val="24"/>
          <w:lang w:val="en-US"/>
        </w:rPr>
        <w:t>The company’s connected solutions should facilitate smart infrastructure efforts such as transport, energy, healthcare, environmental monitoring. These initiatives may lead to long-term collaborations with public and private institutions.</w:t>
      </w:r>
    </w:p>
    <w:p w:rsidR="605576B5" w:rsidP="5E2E0992" w:rsidRDefault="605576B5" w14:paraId="38D07D77" w14:textId="137D6249">
      <w:pPr>
        <w:pStyle w:val="Normal"/>
        <w:bidi w:val="0"/>
        <w:spacing w:line="360" w:lineRule="auto"/>
      </w:pPr>
      <w:r w:rsidRPr="5E2E0992" w:rsidR="605576B5">
        <w:rPr>
          <w:noProof w:val="0"/>
          <w:lang w:val="en-US"/>
        </w:rPr>
        <w:t>3. AI-Driven Customer Experience</w:t>
      </w:r>
    </w:p>
    <w:p w:rsidR="4188FFE6" w:rsidP="5E2E0992" w:rsidRDefault="4188FFE6" w14:paraId="759692C2" w14:textId="28F0F51E">
      <w:pPr>
        <w:pStyle w:val="Normal"/>
        <w:bidi w:val="0"/>
        <w:spacing w:line="360" w:lineRule="auto"/>
      </w:pPr>
      <w:r w:rsidRPr="5E2E0992" w:rsidR="4188FFE6">
        <w:rPr>
          <w:rFonts w:ascii="Arial" w:hAnsi="Arial" w:eastAsia="Arial" w:cs="Arial"/>
          <w:noProof w:val="0"/>
          <w:sz w:val="24"/>
          <w:szCs w:val="24"/>
          <w:lang w:val="en-US"/>
        </w:rPr>
        <w:t>Vodafone needs to leverage the latest AI to personalise customer interactions, enhance service delivery, forecast demand, and save costs. Digital engagements may enhance consumer delight and retention.</w:t>
      </w:r>
    </w:p>
    <w:p w:rsidR="605576B5" w:rsidP="5E2E0992" w:rsidRDefault="605576B5" w14:paraId="18154F9F" w14:textId="54DAD574">
      <w:pPr>
        <w:pStyle w:val="Normal"/>
        <w:bidi w:val="0"/>
        <w:spacing w:line="360" w:lineRule="auto"/>
      </w:pPr>
      <w:r w:rsidRPr="5E2E0992" w:rsidR="605576B5">
        <w:rPr>
          <w:noProof w:val="0"/>
          <w:lang w:val="en-US"/>
        </w:rPr>
        <w:t>4. Enterprise Digital Transformation Services</w:t>
      </w:r>
    </w:p>
    <w:p w:rsidR="1DE77878" w:rsidP="5E2E0992" w:rsidRDefault="1DE77878" w14:paraId="6B9DBB26" w14:textId="7E475B99">
      <w:pPr>
        <w:pStyle w:val="Normal"/>
        <w:bidi w:val="0"/>
        <w:spacing w:line="360" w:lineRule="auto"/>
      </w:pPr>
      <w:r w:rsidRPr="5E2E0992" w:rsidR="1DE77878">
        <w:rPr>
          <w:rFonts w:ascii="Arial" w:hAnsi="Arial" w:eastAsia="Arial" w:cs="Arial"/>
          <w:noProof w:val="0"/>
          <w:sz w:val="24"/>
          <w:szCs w:val="24"/>
          <w:lang w:val="en-US"/>
        </w:rPr>
        <w:t>Enterprises experiencing digital transformation needs integrated connectivity, cybersecurity, cloud computing, managed services and data analytics. "Vodafone will be a key technological partner to assist businesses in all industries innovate and thrive.</w:t>
      </w:r>
    </w:p>
    <w:p w:rsidR="5E2E0992" w:rsidP="5E2E0992" w:rsidRDefault="5E2E0992" w14:paraId="5C4CB542" w14:textId="6684BAE9">
      <w:pPr>
        <w:bidi w:val="0"/>
        <w:spacing w:line="360" w:lineRule="auto"/>
        <w:jc w:val="center"/>
      </w:pPr>
    </w:p>
    <w:p w:rsidR="5E2E0992" w:rsidP="7AE723EE" w:rsidRDefault="5E2E0992" w14:paraId="1862D52D" w14:textId="150CE0EE">
      <w:pPr>
        <w:pStyle w:val="Heading2"/>
        <w:bidi w:val="0"/>
        <w:spacing w:before="299" w:beforeAutospacing="off" w:after="299" w:afterAutospacing="off" w:line="360" w:lineRule="auto"/>
        <w:jc w:val="center"/>
        <w:rPr>
          <w:rFonts w:ascii="Arial" w:hAnsi="Arial" w:eastAsia="Arial" w:cs="Arial"/>
          <w:b w:val="1"/>
          <w:bCs w:val="1"/>
          <w:noProof w:val="0"/>
          <w:sz w:val="28"/>
          <w:szCs w:val="28"/>
          <w:lang w:val="en-US"/>
        </w:rPr>
      </w:pPr>
      <w:bookmarkStart w:name="_Toc1317667600" w:id="1394189759"/>
      <w:r w:rsidRPr="7AE723EE" w:rsidR="605576B5">
        <w:rPr>
          <w:rFonts w:ascii="Arial" w:hAnsi="Arial" w:eastAsia="Arial" w:cs="Arial"/>
          <w:b w:val="1"/>
          <w:bCs w:val="1"/>
          <w:noProof w:val="0"/>
          <w:sz w:val="28"/>
          <w:szCs w:val="28"/>
          <w:lang w:val="en-US"/>
        </w:rPr>
        <w:t>Porter's Generic Strategies</w:t>
      </w:r>
      <w:bookmarkEnd w:id="1394189759"/>
    </w:p>
    <w:p w:rsidR="605576B5" w:rsidP="5E2E0992" w:rsidRDefault="605576B5" w14:paraId="1A08A69A" w14:textId="2B282164">
      <w:pPr>
        <w:pStyle w:val="Normal"/>
        <w:bidi w:val="0"/>
        <w:spacing w:line="360" w:lineRule="auto"/>
        <w:rPr>
          <w:rFonts w:ascii="Arial" w:hAnsi="Arial" w:eastAsia="Arial" w:cs="Arial"/>
          <w:b w:val="1"/>
          <w:bCs w:val="1"/>
          <w:noProof w:val="0"/>
          <w:sz w:val="28"/>
          <w:szCs w:val="28"/>
          <w:lang w:val="en-US"/>
        </w:rPr>
      </w:pPr>
      <w:r w:rsidRPr="5E2E0992" w:rsidR="605576B5">
        <w:rPr>
          <w:noProof w:val="0"/>
          <w:lang w:val="en-US"/>
        </w:rPr>
        <w:t>Figure 2: Generic Strategy Position</w:t>
      </w:r>
    </w:p>
    <w:tbl>
      <w:tblPr>
        <w:tblStyle w:val="TableNormal"/>
        <w:bidiVisual w:val="0"/>
        <w:tblW w:w="0" w:type="auto"/>
        <w:tblBorders>
          <w:top w:val="single" w:color="000000" w:themeColor="text1" w:sz="12"/>
          <w:left w:val="single" w:color="000000" w:themeColor="text1" w:sz="12"/>
          <w:bottom w:val="single" w:color="000000" w:themeColor="text1" w:sz="12"/>
          <w:right w:val="single" w:color="000000" w:themeColor="text1" w:sz="12"/>
          <w:insideH w:val="single" w:color="000000" w:themeColor="text1" w:sz="12"/>
          <w:insideV w:val="single" w:color="000000" w:themeColor="text1" w:sz="12"/>
        </w:tblBorders>
        <w:tblLook w:val="06A0" w:firstRow="1" w:lastRow="0" w:firstColumn="1" w:lastColumn="0" w:noHBand="1" w:noVBand="1"/>
      </w:tblPr>
      <w:tblGrid>
        <w:gridCol w:w="1866"/>
        <w:gridCol w:w="2151"/>
      </w:tblGrid>
      <w:tr w:rsidR="5E2E0992" w:rsidTr="5E2E0992" w14:paraId="3ED7BBCD">
        <w:trPr>
          <w:trHeight w:val="300"/>
        </w:trPr>
        <w:tc>
          <w:tcPr>
            <w:tcW w:w="1866" w:type="dxa"/>
            <w:shd w:val="clear" w:color="auto" w:fill="E59EDC" w:themeFill="accent5" w:themeFillTint="66"/>
            <w:tcMar/>
            <w:vAlign w:val="center"/>
          </w:tcPr>
          <w:p w:rsidR="5E2E0992" w:rsidP="5E2E0992" w:rsidRDefault="5E2E0992" w14:paraId="3419C3F1" w14:textId="2976B350">
            <w:pPr>
              <w:bidi w:val="0"/>
              <w:spacing w:before="0" w:beforeAutospacing="off" w:after="0" w:afterAutospacing="off" w:line="360" w:lineRule="auto"/>
              <w:jc w:val="center"/>
            </w:pPr>
            <w:r w:rsidRPr="5E2E0992" w:rsidR="5E2E0992">
              <w:rPr>
                <w:b w:val="1"/>
                <w:bCs w:val="1"/>
              </w:rPr>
              <w:t>Strategy</w:t>
            </w:r>
          </w:p>
        </w:tc>
        <w:tc>
          <w:tcPr>
            <w:tcW w:w="2151" w:type="dxa"/>
            <w:shd w:val="clear" w:color="auto" w:fill="95DCF7" w:themeFill="accent4" w:themeFillTint="66"/>
            <w:tcMar/>
            <w:vAlign w:val="center"/>
          </w:tcPr>
          <w:p w:rsidR="5E2E0992" w:rsidP="5E2E0992" w:rsidRDefault="5E2E0992" w14:paraId="64825E6F" w14:textId="50C48E64">
            <w:pPr>
              <w:bidi w:val="0"/>
              <w:spacing w:before="0" w:beforeAutospacing="off" w:after="0" w:afterAutospacing="off" w:line="360" w:lineRule="auto"/>
              <w:jc w:val="center"/>
              <w:rPr>
                <w:b w:val="1"/>
                <w:bCs w:val="1"/>
              </w:rPr>
            </w:pPr>
            <w:r w:rsidRPr="5E2E0992" w:rsidR="5E2E0992">
              <w:rPr>
                <w:b w:val="1"/>
                <w:bCs w:val="1"/>
              </w:rPr>
              <w:t>Vodafone Position</w:t>
            </w:r>
          </w:p>
        </w:tc>
      </w:tr>
      <w:tr w:rsidR="5E2E0992" w:rsidTr="5E2E0992" w14:paraId="14DC95FA">
        <w:trPr>
          <w:trHeight w:val="300"/>
        </w:trPr>
        <w:tc>
          <w:tcPr>
            <w:tcW w:w="1866" w:type="dxa"/>
            <w:shd w:val="clear" w:color="auto" w:fill="F2CEED" w:themeFill="accent5" w:themeFillTint="33"/>
            <w:tcMar/>
            <w:vAlign w:val="center"/>
          </w:tcPr>
          <w:p w:rsidR="5E2E0992" w:rsidP="5E2E0992" w:rsidRDefault="5E2E0992" w14:paraId="1B4C9DCE" w14:textId="1C72FF18">
            <w:pPr>
              <w:bidi w:val="0"/>
              <w:spacing w:before="0" w:beforeAutospacing="off" w:after="0" w:afterAutospacing="off" w:line="360" w:lineRule="auto"/>
            </w:pPr>
            <w:r w:rsidR="5E2E0992">
              <w:rPr/>
              <w:t>Cost Leadership</w:t>
            </w:r>
          </w:p>
        </w:tc>
        <w:tc>
          <w:tcPr>
            <w:tcW w:w="2151" w:type="dxa"/>
            <w:shd w:val="clear" w:color="auto" w:fill="CAEDFB" w:themeFill="accent4" w:themeFillTint="33"/>
            <w:tcMar/>
            <w:vAlign w:val="center"/>
          </w:tcPr>
          <w:p w:rsidR="5E2E0992" w:rsidP="5E2E0992" w:rsidRDefault="5E2E0992" w14:paraId="249F6EBB" w14:textId="010FC7B5">
            <w:pPr>
              <w:bidi w:val="0"/>
              <w:spacing w:before="0" w:beforeAutospacing="off" w:after="0" w:afterAutospacing="off" w:line="360" w:lineRule="auto"/>
            </w:pPr>
            <w:r w:rsidR="5E2E0992">
              <w:rPr/>
              <w:t>Moderate</w:t>
            </w:r>
          </w:p>
        </w:tc>
      </w:tr>
      <w:tr w:rsidR="5E2E0992" w:rsidTr="5E2E0992" w14:paraId="78B81246">
        <w:trPr>
          <w:trHeight w:val="300"/>
        </w:trPr>
        <w:tc>
          <w:tcPr>
            <w:tcW w:w="1866" w:type="dxa"/>
            <w:shd w:val="clear" w:color="auto" w:fill="F2CEED" w:themeFill="accent5" w:themeFillTint="33"/>
            <w:tcMar/>
            <w:vAlign w:val="center"/>
          </w:tcPr>
          <w:p w:rsidR="5E2E0992" w:rsidP="5E2E0992" w:rsidRDefault="5E2E0992" w14:paraId="5CEBF901" w14:textId="0BB67AAF">
            <w:pPr>
              <w:bidi w:val="0"/>
              <w:spacing w:before="0" w:beforeAutospacing="off" w:after="0" w:afterAutospacing="off" w:line="360" w:lineRule="auto"/>
            </w:pPr>
            <w:r w:rsidR="5E2E0992">
              <w:rPr/>
              <w:t>Differentiation</w:t>
            </w:r>
          </w:p>
        </w:tc>
        <w:tc>
          <w:tcPr>
            <w:tcW w:w="2151" w:type="dxa"/>
            <w:shd w:val="clear" w:color="auto" w:fill="CAEDFB" w:themeFill="accent4" w:themeFillTint="33"/>
            <w:tcMar/>
            <w:vAlign w:val="center"/>
          </w:tcPr>
          <w:p w:rsidR="5E2E0992" w:rsidP="5E2E0992" w:rsidRDefault="5E2E0992" w14:paraId="17BBB099" w14:textId="0442C9F5">
            <w:pPr>
              <w:bidi w:val="0"/>
              <w:spacing w:before="0" w:beforeAutospacing="off" w:after="0" w:afterAutospacing="off" w:line="360" w:lineRule="auto"/>
            </w:pPr>
            <w:r w:rsidR="5E2E0992">
              <w:rPr/>
              <w:t>High</w:t>
            </w:r>
          </w:p>
        </w:tc>
      </w:tr>
      <w:tr w:rsidR="5E2E0992" w:rsidTr="5E2E0992" w14:paraId="40713B4A">
        <w:trPr>
          <w:trHeight w:val="300"/>
        </w:trPr>
        <w:tc>
          <w:tcPr>
            <w:tcW w:w="1866" w:type="dxa"/>
            <w:shd w:val="clear" w:color="auto" w:fill="F2CEED" w:themeFill="accent5" w:themeFillTint="33"/>
            <w:tcMar/>
            <w:vAlign w:val="center"/>
          </w:tcPr>
          <w:p w:rsidR="5E2E0992" w:rsidP="5E2E0992" w:rsidRDefault="5E2E0992" w14:paraId="2B04962D" w14:textId="7FA9C989">
            <w:pPr>
              <w:bidi w:val="0"/>
              <w:spacing w:before="0" w:beforeAutospacing="off" w:after="0" w:afterAutospacing="off" w:line="360" w:lineRule="auto"/>
            </w:pPr>
            <w:r w:rsidR="5E2E0992">
              <w:rPr/>
              <w:t>Focus Strategy</w:t>
            </w:r>
          </w:p>
        </w:tc>
        <w:tc>
          <w:tcPr>
            <w:tcW w:w="2151" w:type="dxa"/>
            <w:shd w:val="clear" w:color="auto" w:fill="CAEDFB" w:themeFill="accent4" w:themeFillTint="33"/>
            <w:tcMar/>
            <w:vAlign w:val="center"/>
          </w:tcPr>
          <w:p w:rsidR="5E2E0992" w:rsidP="5E2E0992" w:rsidRDefault="5E2E0992" w14:paraId="07B842A1" w14:textId="7CB3B494">
            <w:pPr>
              <w:bidi w:val="0"/>
              <w:spacing w:before="0" w:beforeAutospacing="off" w:after="0" w:afterAutospacing="off" w:line="360" w:lineRule="auto"/>
            </w:pPr>
            <w:r w:rsidR="5E2E0992">
              <w:rPr/>
              <w:t>Moderate</w:t>
            </w:r>
          </w:p>
        </w:tc>
      </w:tr>
    </w:tbl>
    <w:p w:rsidR="5E2E0992" w:rsidP="7AE723EE" w:rsidRDefault="5E2E0992" w14:paraId="080A850C" w14:textId="15BE95D4">
      <w:pPr>
        <w:bidi w:val="0"/>
        <w:spacing w:before="240" w:beforeAutospacing="off" w:after="240" w:afterAutospacing="off" w:line="360" w:lineRule="auto"/>
        <w:jc w:val="center"/>
      </w:pPr>
      <w:r w:rsidRPr="7AE723EE" w:rsidR="605576B5">
        <w:rPr>
          <w:rFonts w:ascii="Arial" w:hAnsi="Arial" w:eastAsia="Arial" w:cs="Arial"/>
          <w:noProof w:val="0"/>
          <w:sz w:val="24"/>
          <w:szCs w:val="24"/>
          <w:lang w:val="en-US"/>
        </w:rPr>
        <w:t>Vodafone should pursue a differentiation strategy based on superior network quality, innovation, customer experience, and digital services rather than competing solely on price.</w:t>
      </w:r>
    </w:p>
    <w:p w:rsidR="5E2E0992" w:rsidP="7AE723EE" w:rsidRDefault="5E2E0992" w14:paraId="3FFFF881" w14:textId="3DB8BC1C">
      <w:pPr>
        <w:pStyle w:val="Heading1"/>
        <w:bidi w:val="0"/>
        <w:spacing w:before="322" w:beforeAutospacing="off" w:after="322" w:afterAutospacing="off" w:line="360" w:lineRule="auto"/>
        <w:jc w:val="center"/>
        <w:rPr>
          <w:rFonts w:ascii="Arial" w:hAnsi="Arial" w:eastAsia="Arial" w:cs="Arial"/>
          <w:b w:val="1"/>
          <w:bCs w:val="1"/>
          <w:noProof w:val="0"/>
          <w:sz w:val="36"/>
          <w:szCs w:val="36"/>
          <w:lang w:val="en-US"/>
        </w:rPr>
      </w:pPr>
      <w:bookmarkStart w:name="_Toc212023437" w:id="1506006026"/>
      <w:r w:rsidRPr="7AE723EE" w:rsidR="605576B5">
        <w:rPr>
          <w:rFonts w:ascii="Arial" w:hAnsi="Arial" w:eastAsia="Arial" w:cs="Arial"/>
          <w:b w:val="1"/>
          <w:bCs w:val="1"/>
          <w:noProof w:val="0"/>
          <w:sz w:val="36"/>
          <w:szCs w:val="36"/>
          <w:lang w:val="en-US"/>
        </w:rPr>
        <w:t>4. Strategy Evaluation Using S</w:t>
      </w:r>
      <w:r w:rsidRPr="7AE723EE" w:rsidR="7A2E8134">
        <w:rPr>
          <w:rFonts w:ascii="Arial" w:hAnsi="Arial" w:eastAsia="Arial" w:cs="Arial"/>
          <w:b w:val="1"/>
          <w:bCs w:val="1"/>
          <w:noProof w:val="0"/>
          <w:sz w:val="36"/>
          <w:szCs w:val="36"/>
          <w:lang w:val="en-US"/>
        </w:rPr>
        <w:t>FA</w:t>
      </w:r>
      <w:r w:rsidRPr="7AE723EE" w:rsidR="605576B5">
        <w:rPr>
          <w:rFonts w:ascii="Arial" w:hAnsi="Arial" w:eastAsia="Arial" w:cs="Arial"/>
          <w:b w:val="1"/>
          <w:bCs w:val="1"/>
          <w:noProof w:val="0"/>
          <w:sz w:val="36"/>
          <w:szCs w:val="36"/>
          <w:lang w:val="en-US"/>
        </w:rPr>
        <w:t xml:space="preserve"> Framework</w:t>
      </w:r>
      <w:bookmarkEnd w:id="1506006026"/>
    </w:p>
    <w:p w:rsidR="605576B5" w:rsidP="5E2E0992" w:rsidRDefault="605576B5" w14:paraId="2A9A58DA" w14:textId="4AA5ED7D">
      <w:pPr>
        <w:pStyle w:val="Normal"/>
        <w:bidi w:val="0"/>
        <w:spacing w:line="360" w:lineRule="auto"/>
        <w:rPr>
          <w:rFonts w:ascii="Arial" w:hAnsi="Arial" w:eastAsia="Arial" w:cs="Arial"/>
          <w:b w:val="1"/>
          <w:bCs w:val="1"/>
          <w:noProof w:val="0"/>
          <w:sz w:val="28"/>
          <w:szCs w:val="28"/>
          <w:lang w:val="en-US"/>
        </w:rPr>
      </w:pPr>
      <w:r w:rsidRPr="5E2E0992" w:rsidR="605576B5">
        <w:rPr>
          <w:noProof w:val="0"/>
          <w:lang w:val="en-US"/>
        </w:rPr>
        <w:t>Table 4: S</w:t>
      </w:r>
      <w:r w:rsidRPr="5E2E0992" w:rsidR="4B1D003C">
        <w:rPr>
          <w:noProof w:val="0"/>
          <w:lang w:val="en-US"/>
        </w:rPr>
        <w:t xml:space="preserve">FA </w:t>
      </w:r>
      <w:r w:rsidRPr="5E2E0992" w:rsidR="605576B5">
        <w:rPr>
          <w:noProof w:val="0"/>
          <w:lang w:val="en-US"/>
        </w:rPr>
        <w:t>Evaluation Matrix</w:t>
      </w:r>
    </w:p>
    <w:p w:rsidR="4EF0E3F8" w:rsidP="5E2E0992" w:rsidRDefault="4EF0E3F8" w14:paraId="4E515D41" w14:textId="3B0B4F0B">
      <w:pPr>
        <w:pStyle w:val="Normal"/>
        <w:bidi w:val="0"/>
        <w:spacing w:line="360" w:lineRule="auto"/>
      </w:pPr>
      <w:r w:rsidR="4EF0E3F8">
        <w:drawing>
          <wp:inline wp14:editId="342CC5F7" wp14:anchorId="3BA7E8EA">
            <wp:extent cx="2638425" cy="2049853"/>
            <wp:effectExtent l="0" t="0" r="0" b="0"/>
            <wp:docPr id="192969137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29691376" name="Picture 1929691376"/>
                    <pic:cNvPicPr/>
                  </pic:nvPicPr>
                  <pic:blipFill>
                    <a:blip xmlns:r="http://schemas.openxmlformats.org/officeDocument/2006/relationships" r:embed="rId2131863085">
                      <a:extLst>
                        <a:ext uri="{28A0092B-C50C-407E-A947-70E740481C1C}">
                          <a14:useLocalDpi xmlns:a14="http://schemas.microsoft.com/office/drawing/2010/main"/>
                        </a:ext>
                      </a:extLst>
                    </a:blip>
                    <a:stretch>
                      <a:fillRect/>
                    </a:stretch>
                  </pic:blipFill>
                  <pic:spPr>
                    <a:xfrm rot="0">
                      <a:off x="0" y="0"/>
                      <a:ext cx="2638425" cy="2049853"/>
                    </a:xfrm>
                    <a:prstGeom prst="rect">
                      <a:avLst/>
                    </a:prstGeom>
                  </pic:spPr>
                </pic:pic>
              </a:graphicData>
            </a:graphic>
          </wp:inline>
        </w:drawing>
      </w:r>
    </w:p>
    <w:p w:rsidR="605576B5" w:rsidP="5E2E0992" w:rsidRDefault="605576B5" w14:paraId="51821E59" w14:textId="1CEA94EF">
      <w:pPr>
        <w:pStyle w:val="Normal"/>
        <w:bidi w:val="0"/>
        <w:spacing w:line="360" w:lineRule="auto"/>
      </w:pPr>
      <w:r w:rsidRPr="5E2E0992" w:rsidR="605576B5">
        <w:rPr>
          <w:noProof w:val="0"/>
          <w:lang w:val="en-US"/>
        </w:rPr>
        <w:t>Suitability</w:t>
      </w:r>
    </w:p>
    <w:p w:rsidR="193047F1" w:rsidP="5E2E0992" w:rsidRDefault="193047F1" w14:paraId="379809F2" w14:textId="50B8FF92">
      <w:pPr>
        <w:pStyle w:val="Normal"/>
        <w:bidi w:val="0"/>
        <w:spacing w:line="360" w:lineRule="auto"/>
      </w:pPr>
      <w:r w:rsidRPr="5E2E0992" w:rsidR="193047F1">
        <w:rPr>
          <w:rFonts w:ascii="Arial" w:hAnsi="Arial" w:eastAsia="Arial" w:cs="Arial"/>
          <w:noProof w:val="0"/>
          <w:sz w:val="24"/>
          <w:szCs w:val="24"/>
          <w:lang w:val="en-US"/>
        </w:rPr>
        <w:t>Synonyms considerable important major large notable huge serious enormous big noteworthy major benefits profuse considerable gains massive extensive immense impressive extremely significant tremendous great powerful large gains valuable major benefits fairly large considerable value interesting quite significant severe Developing products and markets allows a firm to remain competitive and fulfil the demands of customers. This plan is in line with Vodafone’s long-term ambition to improve customer experience, operational efficiency and sustainability. Vodafone might potentially benefit from its merger with Three UK by pooling resources, network infrastructure and consumers. It’s about competing with EE and Virgin Media O2 on innovation, not pricing.</w:t>
      </w:r>
    </w:p>
    <w:p w:rsidR="605576B5" w:rsidP="5E2E0992" w:rsidRDefault="605576B5" w14:paraId="616F0FB1" w14:textId="69C881ED">
      <w:pPr>
        <w:pStyle w:val="Normal"/>
        <w:bidi w:val="0"/>
        <w:spacing w:line="360" w:lineRule="auto"/>
        <w:rPr>
          <w:rFonts w:ascii="Arial" w:hAnsi="Arial" w:eastAsia="Arial" w:cs="Arial"/>
          <w:b w:val="1"/>
          <w:bCs w:val="1"/>
          <w:noProof w:val="0"/>
          <w:sz w:val="24"/>
          <w:szCs w:val="24"/>
          <w:lang w:val="en-US"/>
        </w:rPr>
      </w:pPr>
      <w:r w:rsidRPr="5E2E0992" w:rsidR="605576B5">
        <w:rPr>
          <w:noProof w:val="0"/>
          <w:sz w:val="24"/>
          <w:szCs w:val="24"/>
          <w:lang w:val="en-US"/>
        </w:rPr>
        <w:t>Acceptability</w:t>
      </w:r>
    </w:p>
    <w:p w:rsidR="605576B5" w:rsidP="5E2E0992" w:rsidRDefault="605576B5" w14:paraId="3AF9E050" w14:textId="37E4135C">
      <w:pPr>
        <w:pStyle w:val="Normal"/>
        <w:bidi w:val="0"/>
        <w:spacing w:line="360" w:lineRule="auto"/>
      </w:pPr>
      <w:r w:rsidRPr="5E2E0992" w:rsidR="605576B5">
        <w:rPr>
          <w:noProof w:val="0"/>
          <w:lang w:val="en-US"/>
        </w:rPr>
        <w:t>Shareholders</w:t>
      </w:r>
    </w:p>
    <w:p w:rsidR="3C2F0DD0" w:rsidP="5E2E0992" w:rsidRDefault="3C2F0DD0" w14:paraId="2DED3F81" w14:textId="5E1E99FC">
      <w:pPr>
        <w:pStyle w:val="Normal"/>
        <w:bidi w:val="0"/>
        <w:spacing w:line="360" w:lineRule="auto"/>
      </w:pPr>
      <w:r w:rsidRPr="5E2E0992" w:rsidR="3C2F0DD0">
        <w:rPr>
          <w:rFonts w:ascii="Arial" w:hAnsi="Arial" w:eastAsia="Arial" w:cs="Arial"/>
          <w:noProof w:val="0"/>
          <w:sz w:val="24"/>
          <w:szCs w:val="24"/>
          <w:lang w:val="en-US"/>
        </w:rPr>
        <w:t>This will help us achieve long-term sales growth, profitability and shareholder wealth. The Vodafone-Three combo aims to boost financial performance and return on investment through cost savings and new income streams from digital services, IoT and enterprise technology.</w:t>
      </w:r>
    </w:p>
    <w:p w:rsidR="605576B5" w:rsidP="5E2E0992" w:rsidRDefault="605576B5" w14:paraId="3FEB7DA1" w14:textId="124BF6CA">
      <w:pPr>
        <w:pStyle w:val="Normal"/>
        <w:bidi w:val="0"/>
        <w:spacing w:line="360" w:lineRule="auto"/>
      </w:pPr>
      <w:r w:rsidRPr="5E2E0992" w:rsidR="605576B5">
        <w:rPr>
          <w:noProof w:val="0"/>
          <w:lang w:val="en-US"/>
        </w:rPr>
        <w:t>Customers</w:t>
      </w:r>
    </w:p>
    <w:p w:rsidR="5E2E0992" w:rsidP="7AE723EE" w:rsidRDefault="5E2E0992" w14:paraId="42910A19" w14:textId="0540E402">
      <w:pPr>
        <w:bidi w:val="0"/>
        <w:spacing w:before="240" w:beforeAutospacing="off" w:after="240" w:afterAutospacing="off" w:line="360" w:lineRule="auto"/>
      </w:pPr>
      <w:r w:rsidRPr="7AE723EE" w:rsidR="74D1CEDA">
        <w:rPr>
          <w:rFonts w:ascii="Arial" w:hAnsi="Arial" w:eastAsia="Arial" w:cs="Arial"/>
          <w:noProof w:val="0"/>
          <w:sz w:val="24"/>
          <w:szCs w:val="24"/>
          <w:lang w:val="en-US"/>
        </w:rPr>
        <w:t xml:space="preserve">Customers may expect improved network quality, wider 5G coverage, quicker </w:t>
      </w:r>
      <w:r w:rsidRPr="7AE723EE" w:rsidR="74D1CEDA">
        <w:rPr>
          <w:rFonts w:ascii="Arial" w:hAnsi="Arial" w:eastAsia="Arial" w:cs="Arial"/>
          <w:noProof w:val="0"/>
          <w:sz w:val="24"/>
          <w:szCs w:val="24"/>
          <w:lang w:val="en-US"/>
        </w:rPr>
        <w:t>connectivity</w:t>
      </w:r>
      <w:r w:rsidRPr="7AE723EE" w:rsidR="74D1CEDA">
        <w:rPr>
          <w:rFonts w:ascii="Arial" w:hAnsi="Arial" w:eastAsia="Arial" w:cs="Arial"/>
          <w:noProof w:val="0"/>
          <w:sz w:val="24"/>
          <w:szCs w:val="24"/>
          <w:lang w:val="en-US"/>
        </w:rPr>
        <w:t xml:space="preserve"> and intriguing new digital services. AI-powered customer care and </w:t>
      </w:r>
      <w:r w:rsidRPr="7AE723EE" w:rsidR="74D1CEDA">
        <w:rPr>
          <w:rFonts w:ascii="Arial" w:hAnsi="Arial" w:eastAsia="Arial" w:cs="Arial"/>
          <w:noProof w:val="0"/>
          <w:sz w:val="24"/>
          <w:szCs w:val="24"/>
          <w:lang w:val="en-US"/>
        </w:rPr>
        <w:t>personalised</w:t>
      </w:r>
      <w:r w:rsidRPr="7AE723EE" w:rsidR="74D1CEDA">
        <w:rPr>
          <w:rFonts w:ascii="Arial" w:hAnsi="Arial" w:eastAsia="Arial" w:cs="Arial"/>
          <w:noProof w:val="0"/>
          <w:sz w:val="24"/>
          <w:szCs w:val="24"/>
          <w:lang w:val="en-US"/>
        </w:rPr>
        <w:t xml:space="preserve"> service offerings may enhance satisfaction, </w:t>
      </w:r>
      <w:r w:rsidRPr="7AE723EE" w:rsidR="74D1CEDA">
        <w:rPr>
          <w:rFonts w:ascii="Arial" w:hAnsi="Arial" w:eastAsia="Arial" w:cs="Arial"/>
          <w:noProof w:val="0"/>
          <w:sz w:val="24"/>
          <w:szCs w:val="24"/>
          <w:lang w:val="en-US"/>
        </w:rPr>
        <w:t>loyalty</w:t>
      </w:r>
      <w:r w:rsidRPr="7AE723EE" w:rsidR="74D1CEDA">
        <w:rPr>
          <w:rFonts w:ascii="Arial" w:hAnsi="Arial" w:eastAsia="Arial" w:cs="Arial"/>
          <w:noProof w:val="0"/>
          <w:sz w:val="24"/>
          <w:szCs w:val="24"/>
          <w:lang w:val="en-US"/>
        </w:rPr>
        <w:t xml:space="preserve"> and customer experience.</w:t>
      </w:r>
    </w:p>
    <w:p w:rsidR="605576B5" w:rsidP="5E2E0992" w:rsidRDefault="605576B5" w14:paraId="6A06E134" w14:textId="2103CA59">
      <w:pPr>
        <w:pStyle w:val="Normal"/>
        <w:bidi w:val="0"/>
        <w:spacing w:line="360" w:lineRule="auto"/>
      </w:pPr>
      <w:r w:rsidRPr="5E2E0992" w:rsidR="605576B5">
        <w:rPr>
          <w:noProof w:val="0"/>
          <w:lang w:val="en-US"/>
        </w:rPr>
        <w:t>Employees</w:t>
      </w:r>
    </w:p>
    <w:p w:rsidR="2909E616" w:rsidP="5E2E0992" w:rsidRDefault="2909E616" w14:paraId="5433261D" w14:textId="7A42B090">
      <w:pPr>
        <w:pStyle w:val="Normal"/>
        <w:bidi w:val="0"/>
        <w:spacing w:line="360" w:lineRule="auto"/>
      </w:pPr>
      <w:r w:rsidRPr="5E2E0992" w:rsidR="2909E616">
        <w:rPr>
          <w:rFonts w:ascii="Arial" w:hAnsi="Arial" w:eastAsia="Arial" w:cs="Arial"/>
          <w:noProof w:val="0"/>
          <w:sz w:val="24"/>
          <w:szCs w:val="24"/>
          <w:lang w:val="en-US"/>
        </w:rPr>
        <w:t>Employees are encouraged to take this chance to advance their careers, enhance their skills and develop professionally. New skills in AI, cyber security, cloud computing and smart infrastructure will be needed to support worker growth and organisational stability.</w:t>
      </w:r>
    </w:p>
    <w:p w:rsidR="605576B5" w:rsidP="5E2E0992" w:rsidRDefault="605576B5" w14:paraId="07D1BA0F" w14:textId="62C9335E">
      <w:pPr>
        <w:pStyle w:val="Normal"/>
        <w:bidi w:val="0"/>
        <w:spacing w:line="360" w:lineRule="auto"/>
      </w:pPr>
      <w:r w:rsidRPr="5E2E0992" w:rsidR="605576B5">
        <w:rPr>
          <w:noProof w:val="0"/>
          <w:lang w:val="en-US"/>
        </w:rPr>
        <w:t>Government</w:t>
      </w:r>
    </w:p>
    <w:p w:rsidR="1001E353" w:rsidP="5E2E0992" w:rsidRDefault="1001E353" w14:paraId="35DBB3F6" w14:textId="427DECB2">
      <w:pPr>
        <w:pStyle w:val="Normal"/>
        <w:bidi w:val="0"/>
        <w:spacing w:line="360" w:lineRule="auto"/>
      </w:pPr>
      <w:r w:rsidRPr="5E2E0992" w:rsidR="1001E353">
        <w:rPr>
          <w:noProof w:val="0"/>
          <w:lang w:val="en-US"/>
        </w:rPr>
        <w:t>The approach is consistent with government aims on digital infrastructure, technical innovation and economic growth. Vodafone is investing in digital transformation and connectivity to help raise national productivity and competitiveness and meet digital inclusion targets.</w:t>
      </w:r>
    </w:p>
    <w:p w:rsidR="605576B5" w:rsidP="5E2E0992" w:rsidRDefault="605576B5" w14:paraId="36CD917B" w14:textId="760EA7E2">
      <w:pPr>
        <w:pStyle w:val="Normal"/>
        <w:bidi w:val="0"/>
        <w:spacing w:line="360" w:lineRule="auto"/>
      </w:pPr>
      <w:r w:rsidRPr="5E2E0992" w:rsidR="605576B5">
        <w:rPr>
          <w:noProof w:val="0"/>
          <w:lang w:val="en-US"/>
        </w:rPr>
        <w:t>Feasibility</w:t>
      </w:r>
    </w:p>
    <w:p w:rsidR="799DD24E" w:rsidP="5E2E0992" w:rsidRDefault="799DD24E" w14:paraId="1014B8C8" w14:textId="16282AF5">
      <w:pPr>
        <w:pStyle w:val="Normal"/>
        <w:bidi w:val="0"/>
        <w:spacing w:line="360" w:lineRule="auto"/>
      </w:pPr>
      <w:r w:rsidRPr="5E2E0992" w:rsidR="799DD24E">
        <w:rPr>
          <w:noProof w:val="0"/>
          <w:lang w:val="en-US"/>
        </w:rPr>
        <w:t>Vodafone has the resources, experience and infrastructure to make the idea feasible. The corporation has excellent brand recognition, telecommunications competence, client relationships and financial resources. The partnership with Three UK will boost operational capability through economies of scale, spectrum assets and network coverage. Vodafone has a proven track record in delivering significant technology and strategy transformation programmes. Adoption powered by relationships with technology provider, government and business customer. The concept is made achievable by Vodafone's financial strength and technical know-how but would require significant investment and change management.</w:t>
      </w:r>
    </w:p>
    <w:p w:rsidR="605576B5" w:rsidP="5E2E0992" w:rsidRDefault="605576B5" w14:paraId="7ED80D23" w14:textId="6E5EA18A">
      <w:pPr>
        <w:bidi w:val="0"/>
        <w:spacing w:before="240" w:beforeAutospacing="off" w:after="240" w:afterAutospacing="off" w:line="360" w:lineRule="auto"/>
        <w:jc w:val="center"/>
      </w:pPr>
      <w:r w:rsidRPr="5E2E0992" w:rsidR="605576B5">
        <w:rPr>
          <w:rFonts w:ascii="Arial" w:hAnsi="Arial" w:eastAsia="Arial" w:cs="Arial"/>
          <w:noProof w:val="0"/>
          <w:sz w:val="24"/>
          <w:szCs w:val="24"/>
          <w:lang w:val="en-US"/>
        </w:rPr>
        <w:t>Overall, the strategy achieves strong SAF performance.</w:t>
      </w:r>
    </w:p>
    <w:p w:rsidR="5E2E0992" w:rsidP="5E2E0992" w:rsidRDefault="5E2E0992" w14:paraId="7F2E5F43" w14:textId="677F844D">
      <w:pPr>
        <w:bidi w:val="0"/>
        <w:spacing w:line="360" w:lineRule="auto"/>
        <w:jc w:val="center"/>
      </w:pPr>
    </w:p>
    <w:p w:rsidR="605576B5" w:rsidP="5E2E0992" w:rsidRDefault="605576B5" w14:paraId="15EF3B9C" w14:textId="6FDB10CB">
      <w:pPr>
        <w:pStyle w:val="Heading1"/>
        <w:bidi w:val="0"/>
        <w:spacing w:before="322" w:beforeAutospacing="off" w:after="322" w:afterAutospacing="off" w:line="360" w:lineRule="auto"/>
        <w:jc w:val="center"/>
        <w:rPr>
          <w:rFonts w:ascii="Arial" w:hAnsi="Arial" w:eastAsia="Arial" w:cs="Arial"/>
          <w:b w:val="1"/>
          <w:bCs w:val="1"/>
          <w:noProof w:val="0"/>
          <w:sz w:val="36"/>
          <w:szCs w:val="36"/>
          <w:lang w:val="en-US"/>
        </w:rPr>
      </w:pPr>
      <w:bookmarkStart w:name="_Toc296852963" w:id="988272483"/>
      <w:r w:rsidRPr="7AE723EE" w:rsidR="605576B5">
        <w:rPr>
          <w:rFonts w:ascii="Arial" w:hAnsi="Arial" w:eastAsia="Arial" w:cs="Arial"/>
          <w:b w:val="1"/>
          <w:bCs w:val="1"/>
          <w:noProof w:val="0"/>
          <w:sz w:val="36"/>
          <w:szCs w:val="36"/>
          <w:lang w:val="en-US"/>
        </w:rPr>
        <w:t>5. Stakeholder Analysis</w:t>
      </w:r>
      <w:bookmarkEnd w:id="988272483"/>
    </w:p>
    <w:p w:rsidR="605576B5" w:rsidP="5E2E0992" w:rsidRDefault="605576B5" w14:paraId="757DF719" w14:textId="5B131F4A">
      <w:pPr>
        <w:pStyle w:val="Normal"/>
        <w:bidi w:val="0"/>
        <w:spacing w:line="360" w:lineRule="auto"/>
        <w:rPr>
          <w:rFonts w:ascii="Arial" w:hAnsi="Arial" w:eastAsia="Arial" w:cs="Arial"/>
          <w:b w:val="1"/>
          <w:bCs w:val="1"/>
          <w:noProof w:val="0"/>
          <w:sz w:val="36"/>
          <w:szCs w:val="36"/>
          <w:lang w:val="en-US"/>
        </w:rPr>
      </w:pPr>
      <w:r w:rsidRPr="5E2E0992" w:rsidR="605576B5">
        <w:rPr>
          <w:noProof w:val="0"/>
          <w:lang w:val="en-US"/>
        </w:rPr>
        <w:t>Mendelow's Matrix</w:t>
      </w:r>
    </w:p>
    <w:p w:rsidR="605576B5" w:rsidP="5E2E0992" w:rsidRDefault="605576B5" w14:paraId="24F75929" w14:textId="6C327347">
      <w:pPr>
        <w:pStyle w:val="Normal"/>
        <w:bidi w:val="0"/>
        <w:spacing w:line="360" w:lineRule="auto"/>
        <w:rPr>
          <w:rFonts w:ascii="Arial" w:hAnsi="Arial" w:eastAsia="Arial" w:cs="Arial"/>
          <w:b w:val="1"/>
          <w:bCs w:val="1"/>
          <w:noProof w:val="0"/>
          <w:sz w:val="28"/>
          <w:szCs w:val="28"/>
          <w:lang w:val="en-US"/>
        </w:rPr>
      </w:pPr>
      <w:r w:rsidRPr="5E2E0992" w:rsidR="605576B5">
        <w:rPr>
          <w:noProof w:val="0"/>
          <w:lang w:val="en-US"/>
        </w:rPr>
        <w:t>Figure 3: Stakeholder Matrix</w:t>
      </w:r>
    </w:p>
    <w:tbl>
      <w:tblPr>
        <w:tblStyle w:val="TableNormal"/>
        <w:bidiVisual w:val="0"/>
        <w:tblW w:w="0" w:type="auto"/>
        <w:tblBorders>
          <w:top w:val="single" w:color="000000" w:themeColor="text1" w:sz="12"/>
          <w:left w:val="single" w:color="000000" w:themeColor="text1" w:sz="12"/>
          <w:bottom w:val="single" w:color="000000" w:themeColor="text1" w:sz="12"/>
          <w:right w:val="single" w:color="000000" w:themeColor="text1" w:sz="12"/>
          <w:insideH w:val="single" w:color="000000" w:themeColor="text1" w:sz="12"/>
          <w:insideV w:val="single" w:color="000000" w:themeColor="text1" w:sz="12"/>
        </w:tblBorders>
        <w:tblLook w:val="06A0" w:firstRow="1" w:lastRow="0" w:firstColumn="1" w:lastColumn="0" w:noHBand="1" w:noVBand="1"/>
      </w:tblPr>
      <w:tblGrid>
        <w:gridCol w:w="2280"/>
        <w:gridCol w:w="2518"/>
      </w:tblGrid>
      <w:tr w:rsidR="5E2E0992" w:rsidTr="5E2E0992" w14:paraId="7AA38901">
        <w:trPr>
          <w:trHeight w:val="300"/>
        </w:trPr>
        <w:tc>
          <w:tcPr>
            <w:tcW w:w="2280" w:type="dxa"/>
            <w:shd w:val="clear" w:color="auto" w:fill="DAE9F7" w:themeFill="text2" w:themeFillTint="1A"/>
            <w:tcMar/>
            <w:vAlign w:val="center"/>
          </w:tcPr>
          <w:p w:rsidR="5E2E0992" w:rsidP="5E2E0992" w:rsidRDefault="5E2E0992" w14:paraId="0F6E5488" w14:textId="080FCD7E">
            <w:pPr>
              <w:bidi w:val="0"/>
              <w:spacing w:before="0" w:beforeAutospacing="off" w:after="0" w:afterAutospacing="off" w:line="360" w:lineRule="auto"/>
              <w:jc w:val="center"/>
            </w:pPr>
            <w:r w:rsidRPr="5E2E0992" w:rsidR="5E2E0992">
              <w:rPr>
                <w:b w:val="1"/>
                <w:bCs w:val="1"/>
              </w:rPr>
              <w:t>High Power</w:t>
            </w:r>
          </w:p>
        </w:tc>
        <w:tc>
          <w:tcPr>
            <w:tcW w:w="2518" w:type="dxa"/>
            <w:shd w:val="clear" w:color="auto" w:fill="FAE2D5" w:themeFill="accent2" w:themeFillTint="33"/>
            <w:tcMar/>
            <w:vAlign w:val="center"/>
          </w:tcPr>
          <w:p w:rsidR="5E2E0992" w:rsidP="5E2E0992" w:rsidRDefault="5E2E0992" w14:paraId="158F8D53" w14:textId="1BADFDAC">
            <w:pPr>
              <w:bidi w:val="0"/>
              <w:spacing w:before="0" w:beforeAutospacing="off" w:after="0" w:afterAutospacing="off" w:line="360" w:lineRule="auto"/>
              <w:jc w:val="center"/>
            </w:pPr>
            <w:r w:rsidRPr="5E2E0992" w:rsidR="5E2E0992">
              <w:rPr>
                <w:b w:val="1"/>
                <w:bCs w:val="1"/>
              </w:rPr>
              <w:t>Low Power</w:t>
            </w:r>
          </w:p>
        </w:tc>
      </w:tr>
      <w:tr w:rsidR="5E2E0992" w:rsidTr="5E2E0992" w14:paraId="0FC1B504">
        <w:trPr>
          <w:trHeight w:val="300"/>
        </w:trPr>
        <w:tc>
          <w:tcPr>
            <w:tcW w:w="2280" w:type="dxa"/>
            <w:shd w:val="clear" w:color="auto" w:fill="DAE9F7" w:themeFill="text2" w:themeFillTint="1A"/>
            <w:tcMar/>
            <w:vAlign w:val="center"/>
          </w:tcPr>
          <w:p w:rsidR="5E2E0992" w:rsidP="5E2E0992" w:rsidRDefault="5E2E0992" w14:paraId="0D83787D" w14:textId="7C5E9A28">
            <w:pPr>
              <w:bidi w:val="0"/>
              <w:spacing w:before="0" w:beforeAutospacing="off" w:after="0" w:afterAutospacing="off" w:line="360" w:lineRule="auto"/>
            </w:pPr>
            <w:r w:rsidR="5E2E0992">
              <w:rPr/>
              <w:t>Government Regulators</w:t>
            </w:r>
          </w:p>
        </w:tc>
        <w:tc>
          <w:tcPr>
            <w:tcW w:w="2518" w:type="dxa"/>
            <w:shd w:val="clear" w:color="auto" w:fill="FAE2D5" w:themeFill="accent2" w:themeFillTint="33"/>
            <w:tcMar/>
            <w:vAlign w:val="center"/>
          </w:tcPr>
          <w:p w:rsidR="5E2E0992" w:rsidP="5E2E0992" w:rsidRDefault="5E2E0992" w14:paraId="1B8E1FD0" w14:textId="4435116C">
            <w:pPr>
              <w:bidi w:val="0"/>
              <w:spacing w:before="0" w:beforeAutospacing="off" w:after="0" w:afterAutospacing="off" w:line="360" w:lineRule="auto"/>
            </w:pPr>
            <w:r w:rsidR="5E2E0992">
              <w:rPr/>
              <w:t>Local Communities</w:t>
            </w:r>
          </w:p>
        </w:tc>
      </w:tr>
      <w:tr w:rsidR="5E2E0992" w:rsidTr="5E2E0992" w14:paraId="5F8A0D6C">
        <w:trPr>
          <w:trHeight w:val="300"/>
        </w:trPr>
        <w:tc>
          <w:tcPr>
            <w:tcW w:w="2280" w:type="dxa"/>
            <w:shd w:val="clear" w:color="auto" w:fill="DAE9F7" w:themeFill="text2" w:themeFillTint="1A"/>
            <w:tcMar/>
            <w:vAlign w:val="center"/>
          </w:tcPr>
          <w:p w:rsidR="5E2E0992" w:rsidP="5E2E0992" w:rsidRDefault="5E2E0992" w14:paraId="22E3C5C4" w14:textId="04708C03">
            <w:pPr>
              <w:bidi w:val="0"/>
              <w:spacing w:before="0" w:beforeAutospacing="off" w:after="0" w:afterAutospacing="off" w:line="360" w:lineRule="auto"/>
            </w:pPr>
            <w:r w:rsidR="5E2E0992">
              <w:rPr/>
              <w:t>Shareholders</w:t>
            </w:r>
          </w:p>
        </w:tc>
        <w:tc>
          <w:tcPr>
            <w:tcW w:w="2518" w:type="dxa"/>
            <w:shd w:val="clear" w:color="auto" w:fill="FAE2D5" w:themeFill="accent2" w:themeFillTint="33"/>
            <w:tcMar/>
            <w:vAlign w:val="center"/>
          </w:tcPr>
          <w:p w:rsidR="5E2E0992" w:rsidP="5E2E0992" w:rsidRDefault="5E2E0992" w14:paraId="18DA3883" w14:textId="5AF5E81C">
            <w:pPr>
              <w:bidi w:val="0"/>
              <w:spacing w:before="0" w:beforeAutospacing="off" w:after="0" w:afterAutospacing="off" w:line="360" w:lineRule="auto"/>
            </w:pPr>
            <w:r w:rsidR="5E2E0992">
              <w:rPr/>
              <w:t>Suppliers</w:t>
            </w:r>
          </w:p>
        </w:tc>
      </w:tr>
      <w:tr w:rsidR="5E2E0992" w:rsidTr="5E2E0992" w14:paraId="43275AE7">
        <w:trPr>
          <w:trHeight w:val="300"/>
        </w:trPr>
        <w:tc>
          <w:tcPr>
            <w:tcW w:w="2280" w:type="dxa"/>
            <w:shd w:val="clear" w:color="auto" w:fill="DAE9F7" w:themeFill="text2" w:themeFillTint="1A"/>
            <w:tcMar/>
            <w:vAlign w:val="center"/>
          </w:tcPr>
          <w:p w:rsidR="5E2E0992" w:rsidP="5E2E0992" w:rsidRDefault="5E2E0992" w14:paraId="0002189D" w14:textId="6A51651C">
            <w:pPr>
              <w:bidi w:val="0"/>
              <w:spacing w:before="0" w:beforeAutospacing="off" w:after="0" w:afterAutospacing="off" w:line="360" w:lineRule="auto"/>
            </w:pPr>
            <w:r w:rsidR="5E2E0992">
              <w:rPr/>
              <w:t>Senior Management</w:t>
            </w:r>
          </w:p>
        </w:tc>
        <w:tc>
          <w:tcPr>
            <w:tcW w:w="2518" w:type="dxa"/>
            <w:shd w:val="clear" w:color="auto" w:fill="FAE2D5" w:themeFill="accent2" w:themeFillTint="33"/>
            <w:tcMar/>
            <w:vAlign w:val="center"/>
          </w:tcPr>
          <w:p w:rsidR="5E2E0992" w:rsidP="5E2E0992" w:rsidRDefault="5E2E0992" w14:paraId="20ACA168" w14:textId="65AAD148">
            <w:pPr>
              <w:bidi w:val="0"/>
              <w:spacing w:before="0" w:beforeAutospacing="off" w:after="0" w:afterAutospacing="off" w:line="360" w:lineRule="auto"/>
            </w:pPr>
            <w:r w:rsidR="5E2E0992">
              <w:rPr/>
              <w:t>Media</w:t>
            </w:r>
          </w:p>
        </w:tc>
      </w:tr>
    </w:tbl>
    <w:tbl>
      <w:tblPr>
        <w:tblStyle w:val="TableNormal"/>
        <w:bidiVisual w:val="0"/>
        <w:tblW w:w="0" w:type="auto"/>
        <w:tblBorders>
          <w:top w:val="single" w:color="000000" w:themeColor="text1" w:sz="12"/>
          <w:left w:val="single" w:color="000000" w:themeColor="text1" w:sz="12"/>
          <w:bottom w:val="single" w:color="000000" w:themeColor="text1" w:sz="12"/>
          <w:right w:val="single" w:color="000000" w:themeColor="text1" w:sz="12"/>
          <w:insideH w:val="single" w:color="000000" w:themeColor="text1" w:sz="12"/>
          <w:insideV w:val="single" w:color="000000" w:themeColor="text1" w:sz="12"/>
        </w:tblBorders>
        <w:tblLook w:val="06A0" w:firstRow="1" w:lastRow="0" w:firstColumn="1" w:lastColumn="0" w:noHBand="1" w:noVBand="1"/>
      </w:tblPr>
      <w:tblGrid>
        <w:gridCol w:w="2295"/>
        <w:gridCol w:w="2487"/>
      </w:tblGrid>
      <w:tr w:rsidR="5E2E0992" w:rsidTr="5E2E0992" w14:paraId="7918EB4F">
        <w:trPr>
          <w:trHeight w:val="300"/>
        </w:trPr>
        <w:tc>
          <w:tcPr>
            <w:tcW w:w="2295" w:type="dxa"/>
            <w:shd w:val="clear" w:color="auto" w:fill="B3E5A1" w:themeFill="accent6" w:themeFillTint="66"/>
            <w:tcMar/>
            <w:vAlign w:val="center"/>
          </w:tcPr>
          <w:p w:rsidR="5E2E0992" w:rsidP="5E2E0992" w:rsidRDefault="5E2E0992" w14:paraId="34CEB162" w14:textId="36EC238A">
            <w:pPr>
              <w:bidi w:val="0"/>
              <w:spacing w:before="0" w:beforeAutospacing="off" w:after="0" w:afterAutospacing="off" w:line="360" w:lineRule="auto"/>
              <w:jc w:val="center"/>
            </w:pPr>
            <w:r w:rsidRPr="5E2E0992" w:rsidR="5E2E0992">
              <w:rPr>
                <w:b w:val="1"/>
                <w:bCs w:val="1"/>
              </w:rPr>
              <w:t>High Interest</w:t>
            </w:r>
          </w:p>
        </w:tc>
        <w:tc>
          <w:tcPr>
            <w:tcW w:w="2487" w:type="dxa"/>
            <w:shd w:val="clear" w:color="auto" w:fill="E59EDC" w:themeFill="accent5" w:themeFillTint="66"/>
            <w:tcMar/>
            <w:vAlign w:val="center"/>
          </w:tcPr>
          <w:p w:rsidR="5E2E0992" w:rsidP="5E2E0992" w:rsidRDefault="5E2E0992" w14:paraId="3A22652A" w14:textId="78936F87">
            <w:pPr>
              <w:bidi w:val="0"/>
              <w:spacing w:before="0" w:beforeAutospacing="off" w:after="0" w:afterAutospacing="off" w:line="360" w:lineRule="auto"/>
              <w:jc w:val="center"/>
            </w:pPr>
            <w:r w:rsidRPr="5E2E0992" w:rsidR="5E2E0992">
              <w:rPr>
                <w:b w:val="1"/>
                <w:bCs w:val="1"/>
              </w:rPr>
              <w:t>Low Interest</w:t>
            </w:r>
          </w:p>
        </w:tc>
      </w:tr>
      <w:tr w:rsidR="5E2E0992" w:rsidTr="5E2E0992" w14:paraId="64B7855D">
        <w:trPr>
          <w:trHeight w:val="300"/>
        </w:trPr>
        <w:tc>
          <w:tcPr>
            <w:tcW w:w="2295" w:type="dxa"/>
            <w:shd w:val="clear" w:color="auto" w:fill="B3E5A1" w:themeFill="accent6" w:themeFillTint="66"/>
            <w:tcMar/>
            <w:vAlign w:val="center"/>
          </w:tcPr>
          <w:p w:rsidR="5E2E0992" w:rsidP="5E2E0992" w:rsidRDefault="5E2E0992" w14:paraId="0179F264" w14:textId="6A8BE6B0">
            <w:pPr>
              <w:bidi w:val="0"/>
              <w:spacing w:before="0" w:beforeAutospacing="off" w:after="0" w:afterAutospacing="off" w:line="360" w:lineRule="auto"/>
            </w:pPr>
            <w:r w:rsidR="5E2E0992">
              <w:rPr/>
              <w:t>Employees</w:t>
            </w:r>
          </w:p>
        </w:tc>
        <w:tc>
          <w:tcPr>
            <w:tcW w:w="2487" w:type="dxa"/>
            <w:shd w:val="clear" w:color="auto" w:fill="E59EDC" w:themeFill="accent5" w:themeFillTint="66"/>
            <w:tcMar/>
            <w:vAlign w:val="center"/>
          </w:tcPr>
          <w:p w:rsidR="5E2E0992" w:rsidP="5E2E0992" w:rsidRDefault="5E2E0992" w14:paraId="35F289DC" w14:textId="2C2ED572">
            <w:pPr>
              <w:bidi w:val="0"/>
              <w:spacing w:before="0" w:beforeAutospacing="off" w:after="0" w:afterAutospacing="off" w:line="360" w:lineRule="auto"/>
            </w:pPr>
            <w:r w:rsidR="5E2E0992">
              <w:rPr/>
              <w:t>General Public</w:t>
            </w:r>
          </w:p>
        </w:tc>
      </w:tr>
      <w:tr w:rsidR="5E2E0992" w:rsidTr="5E2E0992" w14:paraId="70839BE9">
        <w:trPr>
          <w:trHeight w:val="300"/>
        </w:trPr>
        <w:tc>
          <w:tcPr>
            <w:tcW w:w="2295" w:type="dxa"/>
            <w:shd w:val="clear" w:color="auto" w:fill="B3E5A1" w:themeFill="accent6" w:themeFillTint="66"/>
            <w:tcMar/>
            <w:vAlign w:val="center"/>
          </w:tcPr>
          <w:p w:rsidR="5E2E0992" w:rsidP="5E2E0992" w:rsidRDefault="5E2E0992" w14:paraId="105FF0DC" w14:textId="00460C5A">
            <w:pPr>
              <w:bidi w:val="0"/>
              <w:spacing w:before="0" w:beforeAutospacing="off" w:after="0" w:afterAutospacing="off" w:line="360" w:lineRule="auto"/>
            </w:pPr>
            <w:r w:rsidR="5E2E0992">
              <w:rPr/>
              <w:t>Customers</w:t>
            </w:r>
          </w:p>
        </w:tc>
        <w:tc>
          <w:tcPr>
            <w:tcW w:w="2487" w:type="dxa"/>
            <w:shd w:val="clear" w:color="auto" w:fill="E59EDC" w:themeFill="accent5" w:themeFillTint="66"/>
            <w:tcMar/>
            <w:vAlign w:val="center"/>
          </w:tcPr>
          <w:p w:rsidR="5E2E0992" w:rsidP="5E2E0992" w:rsidRDefault="5E2E0992" w14:paraId="500E09FF" w14:textId="697DD19C">
            <w:pPr>
              <w:bidi w:val="0"/>
              <w:spacing w:before="0" w:beforeAutospacing="off" w:after="0" w:afterAutospacing="off" w:line="360" w:lineRule="auto"/>
            </w:pPr>
            <w:r w:rsidR="5E2E0992">
              <w:rPr/>
              <w:t>Smaller Partners</w:t>
            </w:r>
          </w:p>
        </w:tc>
      </w:tr>
    </w:tbl>
    <w:p w:rsidR="5E2E0992" w:rsidP="5E2E0992" w:rsidRDefault="5E2E0992" w14:paraId="26EE202E" w14:textId="7F9D8454">
      <w:pPr>
        <w:pStyle w:val="Normal"/>
        <w:bidi w:val="0"/>
        <w:spacing w:line="360" w:lineRule="auto"/>
        <w:rPr>
          <w:noProof w:val="0"/>
          <w:lang w:val="en-US"/>
        </w:rPr>
      </w:pPr>
    </w:p>
    <w:p w:rsidR="605576B5" w:rsidP="5E2E0992" w:rsidRDefault="605576B5" w14:paraId="4E9E64B9" w14:textId="0591CF21">
      <w:pPr>
        <w:pStyle w:val="Normal"/>
        <w:bidi w:val="0"/>
        <w:spacing w:line="360" w:lineRule="auto"/>
        <w:rPr>
          <w:rFonts w:ascii="Arial" w:hAnsi="Arial" w:eastAsia="Arial" w:cs="Arial"/>
          <w:b w:val="1"/>
          <w:bCs w:val="1"/>
          <w:noProof w:val="0"/>
          <w:sz w:val="28"/>
          <w:szCs w:val="28"/>
          <w:lang w:val="en-US"/>
        </w:rPr>
      </w:pPr>
      <w:r w:rsidRPr="5E2E0992" w:rsidR="605576B5">
        <w:rPr>
          <w:noProof w:val="0"/>
          <w:lang w:val="en-US"/>
        </w:rPr>
        <w:t>Stakeholder Engagement Plan</w:t>
      </w:r>
    </w:p>
    <w:tbl>
      <w:tblPr>
        <w:tblStyle w:val="TableNormal"/>
        <w:bidiVisual w:val="0"/>
        <w:tblW w:w="0" w:type="auto"/>
        <w:tblBorders>
          <w:top w:val="single" w:color="000000" w:themeColor="text1" w:sz="12"/>
          <w:left w:val="single" w:color="000000" w:themeColor="text1" w:sz="12"/>
          <w:bottom w:val="single" w:color="000000" w:themeColor="text1" w:sz="12"/>
          <w:right w:val="single" w:color="000000" w:themeColor="text1" w:sz="12"/>
          <w:insideH w:val="single" w:color="000000" w:themeColor="text1" w:sz="12"/>
          <w:insideV w:val="single" w:color="000000" w:themeColor="text1" w:sz="12"/>
        </w:tblBorders>
        <w:tblLook w:val="06A0" w:firstRow="1" w:lastRow="0" w:firstColumn="1" w:lastColumn="0" w:noHBand="1" w:noVBand="1"/>
      </w:tblPr>
      <w:tblGrid>
        <w:gridCol w:w="1725"/>
        <w:gridCol w:w="2080"/>
        <w:gridCol w:w="3819"/>
      </w:tblGrid>
      <w:tr w:rsidR="5E2E0992" w:rsidTr="5E2E0992" w14:paraId="249AC5B1">
        <w:trPr>
          <w:trHeight w:val="300"/>
        </w:trPr>
        <w:tc>
          <w:tcPr>
            <w:tcW w:w="1725" w:type="dxa"/>
            <w:shd w:val="clear" w:color="auto" w:fill="FAE2D5" w:themeFill="accent2" w:themeFillTint="33"/>
            <w:tcMar/>
            <w:vAlign w:val="center"/>
          </w:tcPr>
          <w:p w:rsidR="5E2E0992" w:rsidP="5E2E0992" w:rsidRDefault="5E2E0992" w14:paraId="218E41E3" w14:textId="3FA1C0C1">
            <w:pPr>
              <w:bidi w:val="0"/>
              <w:spacing w:before="0" w:beforeAutospacing="off" w:after="0" w:afterAutospacing="off" w:line="360" w:lineRule="auto"/>
              <w:jc w:val="center"/>
            </w:pPr>
            <w:r w:rsidRPr="5E2E0992" w:rsidR="5E2E0992">
              <w:rPr>
                <w:b w:val="1"/>
                <w:bCs w:val="1"/>
              </w:rPr>
              <w:t>Stakeholder</w:t>
            </w:r>
          </w:p>
        </w:tc>
        <w:tc>
          <w:tcPr>
            <w:tcW w:w="2080" w:type="dxa"/>
            <w:shd w:val="clear" w:color="auto" w:fill="F6C5AC" w:themeFill="accent2" w:themeFillTint="66"/>
            <w:tcMar/>
            <w:vAlign w:val="center"/>
          </w:tcPr>
          <w:p w:rsidR="5E2E0992" w:rsidP="5E2E0992" w:rsidRDefault="5E2E0992" w14:paraId="66F6607E" w14:textId="6AC1F125">
            <w:pPr>
              <w:bidi w:val="0"/>
              <w:spacing w:before="0" w:beforeAutospacing="off" w:after="0" w:afterAutospacing="off" w:line="360" w:lineRule="auto"/>
              <w:jc w:val="center"/>
            </w:pPr>
            <w:r w:rsidRPr="5E2E0992" w:rsidR="5E2E0992">
              <w:rPr>
                <w:b w:val="1"/>
                <w:bCs w:val="1"/>
              </w:rPr>
              <w:t>Interest</w:t>
            </w:r>
          </w:p>
        </w:tc>
        <w:tc>
          <w:tcPr>
            <w:tcW w:w="3819" w:type="dxa"/>
            <w:shd w:val="clear" w:color="auto" w:fill="F1A983" w:themeFill="accent2" w:themeFillTint="99"/>
            <w:tcMar/>
            <w:vAlign w:val="center"/>
          </w:tcPr>
          <w:p w:rsidR="5E2E0992" w:rsidP="5E2E0992" w:rsidRDefault="5E2E0992" w14:paraId="5C9C2B84" w14:textId="5BA9847A">
            <w:pPr>
              <w:bidi w:val="0"/>
              <w:spacing w:before="0" w:beforeAutospacing="off" w:after="0" w:afterAutospacing="off" w:line="360" w:lineRule="auto"/>
              <w:jc w:val="center"/>
            </w:pPr>
            <w:r w:rsidRPr="5E2E0992" w:rsidR="5E2E0992">
              <w:rPr>
                <w:b w:val="1"/>
                <w:bCs w:val="1"/>
              </w:rPr>
              <w:t>Engagement Strategy</w:t>
            </w:r>
          </w:p>
        </w:tc>
      </w:tr>
      <w:tr w:rsidR="5E2E0992" w:rsidTr="5E2E0992" w14:paraId="5DE7FB55">
        <w:trPr>
          <w:trHeight w:val="300"/>
        </w:trPr>
        <w:tc>
          <w:tcPr>
            <w:tcW w:w="1725" w:type="dxa"/>
            <w:shd w:val="clear" w:color="auto" w:fill="FAE2D5" w:themeFill="accent2" w:themeFillTint="33"/>
            <w:tcMar/>
            <w:vAlign w:val="center"/>
          </w:tcPr>
          <w:p w:rsidR="5E2E0992" w:rsidP="5E2E0992" w:rsidRDefault="5E2E0992" w14:paraId="336712C0" w14:textId="2CE6970C">
            <w:pPr>
              <w:bidi w:val="0"/>
              <w:spacing w:before="0" w:beforeAutospacing="off" w:after="0" w:afterAutospacing="off" w:line="360" w:lineRule="auto"/>
            </w:pPr>
            <w:r w:rsidR="5E2E0992">
              <w:rPr/>
              <w:t>Shareholders</w:t>
            </w:r>
          </w:p>
        </w:tc>
        <w:tc>
          <w:tcPr>
            <w:tcW w:w="2080" w:type="dxa"/>
            <w:shd w:val="clear" w:color="auto" w:fill="F6C5AC" w:themeFill="accent2" w:themeFillTint="66"/>
            <w:tcMar/>
            <w:vAlign w:val="center"/>
          </w:tcPr>
          <w:p w:rsidR="5E2E0992" w:rsidP="5E2E0992" w:rsidRDefault="5E2E0992" w14:paraId="2FAFD27F" w14:textId="0CC165AD">
            <w:pPr>
              <w:bidi w:val="0"/>
              <w:spacing w:before="0" w:beforeAutospacing="off" w:after="0" w:afterAutospacing="off" w:line="360" w:lineRule="auto"/>
            </w:pPr>
            <w:r w:rsidR="5E2E0992">
              <w:rPr/>
              <w:t>Profitability</w:t>
            </w:r>
          </w:p>
        </w:tc>
        <w:tc>
          <w:tcPr>
            <w:tcW w:w="3819" w:type="dxa"/>
            <w:shd w:val="clear" w:color="auto" w:fill="F1A983" w:themeFill="accent2" w:themeFillTint="99"/>
            <w:tcMar/>
            <w:vAlign w:val="center"/>
          </w:tcPr>
          <w:p w:rsidR="5E2E0992" w:rsidP="5E2E0992" w:rsidRDefault="5E2E0992" w14:paraId="1064B2E3" w14:textId="5D79FF04">
            <w:pPr>
              <w:bidi w:val="0"/>
              <w:spacing w:before="0" w:beforeAutospacing="off" w:after="0" w:afterAutospacing="off" w:line="360" w:lineRule="auto"/>
            </w:pPr>
            <w:r w:rsidR="5E2E0992">
              <w:rPr/>
              <w:t>Regular performance reporting</w:t>
            </w:r>
          </w:p>
        </w:tc>
      </w:tr>
      <w:tr w:rsidR="5E2E0992" w:rsidTr="5E2E0992" w14:paraId="7A1EA2F5">
        <w:trPr>
          <w:trHeight w:val="300"/>
        </w:trPr>
        <w:tc>
          <w:tcPr>
            <w:tcW w:w="1725" w:type="dxa"/>
            <w:shd w:val="clear" w:color="auto" w:fill="FAE2D5" w:themeFill="accent2" w:themeFillTint="33"/>
            <w:tcMar/>
            <w:vAlign w:val="center"/>
          </w:tcPr>
          <w:p w:rsidR="5E2E0992" w:rsidP="5E2E0992" w:rsidRDefault="5E2E0992" w14:paraId="3850C485" w14:textId="7C30B7FF">
            <w:pPr>
              <w:bidi w:val="0"/>
              <w:spacing w:before="0" w:beforeAutospacing="off" w:after="0" w:afterAutospacing="off" w:line="360" w:lineRule="auto"/>
            </w:pPr>
            <w:r w:rsidR="5E2E0992">
              <w:rPr/>
              <w:t>Customers</w:t>
            </w:r>
          </w:p>
        </w:tc>
        <w:tc>
          <w:tcPr>
            <w:tcW w:w="2080" w:type="dxa"/>
            <w:shd w:val="clear" w:color="auto" w:fill="F6C5AC" w:themeFill="accent2" w:themeFillTint="66"/>
            <w:tcMar/>
            <w:vAlign w:val="center"/>
          </w:tcPr>
          <w:p w:rsidR="5E2E0992" w:rsidP="5E2E0992" w:rsidRDefault="5E2E0992" w14:paraId="08ACEB61" w14:textId="51640536">
            <w:pPr>
              <w:bidi w:val="0"/>
              <w:spacing w:before="0" w:beforeAutospacing="off" w:after="0" w:afterAutospacing="off" w:line="360" w:lineRule="auto"/>
            </w:pPr>
            <w:r w:rsidR="5E2E0992">
              <w:rPr/>
              <w:t>Service quality</w:t>
            </w:r>
          </w:p>
        </w:tc>
        <w:tc>
          <w:tcPr>
            <w:tcW w:w="3819" w:type="dxa"/>
            <w:shd w:val="clear" w:color="auto" w:fill="F1A983" w:themeFill="accent2" w:themeFillTint="99"/>
            <w:tcMar/>
            <w:vAlign w:val="center"/>
          </w:tcPr>
          <w:p w:rsidR="5E2E0992" w:rsidP="5E2E0992" w:rsidRDefault="5E2E0992" w14:paraId="073AA06C" w14:textId="6450BBD1">
            <w:pPr>
              <w:bidi w:val="0"/>
              <w:spacing w:before="0" w:beforeAutospacing="off" w:after="0" w:afterAutospacing="off" w:line="360" w:lineRule="auto"/>
            </w:pPr>
            <w:r w:rsidR="5E2E0992">
              <w:rPr/>
              <w:t>Customer feedback programmes</w:t>
            </w:r>
          </w:p>
        </w:tc>
      </w:tr>
      <w:tr w:rsidR="5E2E0992" w:rsidTr="5E2E0992" w14:paraId="672FF67A">
        <w:trPr>
          <w:trHeight w:val="300"/>
        </w:trPr>
        <w:tc>
          <w:tcPr>
            <w:tcW w:w="1725" w:type="dxa"/>
            <w:shd w:val="clear" w:color="auto" w:fill="FAE2D5" w:themeFill="accent2" w:themeFillTint="33"/>
            <w:tcMar/>
            <w:vAlign w:val="center"/>
          </w:tcPr>
          <w:p w:rsidR="5E2E0992" w:rsidP="5E2E0992" w:rsidRDefault="5E2E0992" w14:paraId="33B48F31" w14:textId="00C387CB">
            <w:pPr>
              <w:bidi w:val="0"/>
              <w:spacing w:before="0" w:beforeAutospacing="off" w:after="0" w:afterAutospacing="off" w:line="360" w:lineRule="auto"/>
            </w:pPr>
            <w:r w:rsidR="5E2E0992">
              <w:rPr/>
              <w:t>Employees</w:t>
            </w:r>
          </w:p>
        </w:tc>
        <w:tc>
          <w:tcPr>
            <w:tcW w:w="2080" w:type="dxa"/>
            <w:shd w:val="clear" w:color="auto" w:fill="F6C5AC" w:themeFill="accent2" w:themeFillTint="66"/>
            <w:tcMar/>
            <w:vAlign w:val="center"/>
          </w:tcPr>
          <w:p w:rsidR="5E2E0992" w:rsidP="5E2E0992" w:rsidRDefault="5E2E0992" w14:paraId="32DA3869" w14:textId="2BFDBA96">
            <w:pPr>
              <w:bidi w:val="0"/>
              <w:spacing w:before="0" w:beforeAutospacing="off" w:after="0" w:afterAutospacing="off" w:line="360" w:lineRule="auto"/>
            </w:pPr>
            <w:r w:rsidR="5E2E0992">
              <w:rPr/>
              <w:t>Job security</w:t>
            </w:r>
          </w:p>
        </w:tc>
        <w:tc>
          <w:tcPr>
            <w:tcW w:w="3819" w:type="dxa"/>
            <w:shd w:val="clear" w:color="auto" w:fill="F1A983" w:themeFill="accent2" w:themeFillTint="99"/>
            <w:tcMar/>
            <w:vAlign w:val="center"/>
          </w:tcPr>
          <w:p w:rsidR="5E2E0992" w:rsidP="5E2E0992" w:rsidRDefault="5E2E0992" w14:paraId="78798ED1" w14:textId="21C7AF2F">
            <w:pPr>
              <w:bidi w:val="0"/>
              <w:spacing w:before="0" w:beforeAutospacing="off" w:after="0" w:afterAutospacing="off" w:line="360" w:lineRule="auto"/>
            </w:pPr>
            <w:r w:rsidR="5E2E0992">
              <w:rPr/>
              <w:t>Internal communication and training</w:t>
            </w:r>
          </w:p>
        </w:tc>
      </w:tr>
      <w:tr w:rsidR="5E2E0992" w:rsidTr="5E2E0992" w14:paraId="73A29313">
        <w:trPr>
          <w:trHeight w:val="300"/>
        </w:trPr>
        <w:tc>
          <w:tcPr>
            <w:tcW w:w="1725" w:type="dxa"/>
            <w:shd w:val="clear" w:color="auto" w:fill="FAE2D5" w:themeFill="accent2" w:themeFillTint="33"/>
            <w:tcMar/>
            <w:vAlign w:val="center"/>
          </w:tcPr>
          <w:p w:rsidR="5E2E0992" w:rsidP="5E2E0992" w:rsidRDefault="5E2E0992" w14:paraId="1B80F042" w14:textId="22020450">
            <w:pPr>
              <w:bidi w:val="0"/>
              <w:spacing w:before="0" w:beforeAutospacing="off" w:after="0" w:afterAutospacing="off" w:line="360" w:lineRule="auto"/>
            </w:pPr>
            <w:r w:rsidR="5E2E0992">
              <w:rPr/>
              <w:t>Government</w:t>
            </w:r>
          </w:p>
        </w:tc>
        <w:tc>
          <w:tcPr>
            <w:tcW w:w="2080" w:type="dxa"/>
            <w:shd w:val="clear" w:color="auto" w:fill="F6C5AC" w:themeFill="accent2" w:themeFillTint="66"/>
            <w:tcMar/>
            <w:vAlign w:val="center"/>
          </w:tcPr>
          <w:p w:rsidR="5E2E0992" w:rsidP="5E2E0992" w:rsidRDefault="5E2E0992" w14:paraId="7E58278B" w14:textId="09BA3AB7">
            <w:pPr>
              <w:bidi w:val="0"/>
              <w:spacing w:before="0" w:beforeAutospacing="off" w:after="0" w:afterAutospacing="off" w:line="360" w:lineRule="auto"/>
            </w:pPr>
            <w:r w:rsidR="5E2E0992">
              <w:rPr/>
              <w:t>Compliance</w:t>
            </w:r>
          </w:p>
        </w:tc>
        <w:tc>
          <w:tcPr>
            <w:tcW w:w="3819" w:type="dxa"/>
            <w:shd w:val="clear" w:color="auto" w:fill="F1A983" w:themeFill="accent2" w:themeFillTint="99"/>
            <w:tcMar/>
            <w:vAlign w:val="center"/>
          </w:tcPr>
          <w:p w:rsidR="5E2E0992" w:rsidP="5E2E0992" w:rsidRDefault="5E2E0992" w14:paraId="475871F5" w14:textId="0469B0E0">
            <w:pPr>
              <w:bidi w:val="0"/>
              <w:spacing w:before="0" w:beforeAutospacing="off" w:after="0" w:afterAutospacing="off" w:line="360" w:lineRule="auto"/>
            </w:pPr>
            <w:r w:rsidR="5E2E0992">
              <w:rPr/>
              <w:t>Regulatory collaboration</w:t>
            </w:r>
          </w:p>
        </w:tc>
      </w:tr>
      <w:tr w:rsidR="5E2E0992" w:rsidTr="5E2E0992" w14:paraId="76E0CED5">
        <w:trPr>
          <w:trHeight w:val="300"/>
        </w:trPr>
        <w:tc>
          <w:tcPr>
            <w:tcW w:w="1725" w:type="dxa"/>
            <w:shd w:val="clear" w:color="auto" w:fill="FAE2D5" w:themeFill="accent2" w:themeFillTint="33"/>
            <w:tcMar/>
            <w:vAlign w:val="center"/>
          </w:tcPr>
          <w:p w:rsidR="5E2E0992" w:rsidP="5E2E0992" w:rsidRDefault="5E2E0992" w14:paraId="2E473964" w14:textId="56420AA0">
            <w:pPr>
              <w:bidi w:val="0"/>
              <w:spacing w:before="0" w:beforeAutospacing="off" w:after="0" w:afterAutospacing="off" w:line="360" w:lineRule="auto"/>
            </w:pPr>
            <w:r w:rsidR="5E2E0992">
              <w:rPr/>
              <w:t>Communities</w:t>
            </w:r>
          </w:p>
        </w:tc>
        <w:tc>
          <w:tcPr>
            <w:tcW w:w="2080" w:type="dxa"/>
            <w:shd w:val="clear" w:color="auto" w:fill="F6C5AC" w:themeFill="accent2" w:themeFillTint="66"/>
            <w:tcMar/>
            <w:vAlign w:val="center"/>
          </w:tcPr>
          <w:p w:rsidR="5E2E0992" w:rsidP="5E2E0992" w:rsidRDefault="5E2E0992" w14:paraId="15FA65DC" w14:textId="299E8A3D">
            <w:pPr>
              <w:bidi w:val="0"/>
              <w:spacing w:before="0" w:beforeAutospacing="off" w:after="0" w:afterAutospacing="off" w:line="360" w:lineRule="auto"/>
            </w:pPr>
            <w:r w:rsidR="5E2E0992">
              <w:rPr/>
              <w:t>Connectivity access</w:t>
            </w:r>
          </w:p>
        </w:tc>
        <w:tc>
          <w:tcPr>
            <w:tcW w:w="3819" w:type="dxa"/>
            <w:shd w:val="clear" w:color="auto" w:fill="F1A983" w:themeFill="accent2" w:themeFillTint="99"/>
            <w:tcMar/>
            <w:vAlign w:val="center"/>
          </w:tcPr>
          <w:p w:rsidR="5E2E0992" w:rsidP="5E2E0992" w:rsidRDefault="5E2E0992" w14:paraId="033906E8" w14:textId="75334CA7">
            <w:pPr>
              <w:bidi w:val="0"/>
              <w:spacing w:before="0" w:beforeAutospacing="off" w:after="0" w:afterAutospacing="off" w:line="360" w:lineRule="auto"/>
            </w:pPr>
            <w:r w:rsidR="5E2E0992">
              <w:rPr/>
              <w:t>Community investment programmes</w:t>
            </w:r>
          </w:p>
        </w:tc>
      </w:tr>
    </w:tbl>
    <w:p w:rsidR="605576B5" w:rsidP="5E2E0992" w:rsidRDefault="605576B5" w14:paraId="407D9587" w14:textId="137AD522">
      <w:pPr>
        <w:pStyle w:val="Normal"/>
        <w:bidi w:val="0"/>
        <w:spacing w:line="360" w:lineRule="auto"/>
        <w:jc w:val="left"/>
        <w:rPr>
          <w:rFonts w:ascii="Arial" w:hAnsi="Arial" w:eastAsia="Arial" w:cs="Arial"/>
          <w:b w:val="1"/>
          <w:bCs w:val="1"/>
          <w:noProof w:val="0"/>
          <w:sz w:val="28"/>
          <w:szCs w:val="28"/>
          <w:lang w:val="en-US"/>
        </w:rPr>
      </w:pPr>
      <w:r w:rsidRPr="5E2E0992" w:rsidR="605576B5">
        <w:rPr>
          <w:noProof w:val="0"/>
          <w:lang w:val="en-US"/>
        </w:rPr>
        <w:t>Stakeholder Impact</w:t>
      </w:r>
    </w:p>
    <w:p w:rsidR="44D4DF5B" w:rsidP="5E2E0992" w:rsidRDefault="44D4DF5B" w14:paraId="5D5DB450" w14:textId="2CC3C40E">
      <w:pPr>
        <w:bidi w:val="0"/>
        <w:spacing w:line="360" w:lineRule="auto"/>
        <w:jc w:val="left"/>
      </w:pPr>
      <w:r w:rsidR="44D4DF5B">
        <w:rPr/>
        <w:t>Stakeholder analysis is a critical element of VodafoneThree’s growth strategy for the effective implementation. This is because the organisation's performance and strategic outcomes may be significantly influenced by different groups of stakeholders. The key stakeholders for Vodafone are mapped according to their level of interest and influence using Mendelow’s Matrix. Shareholders, senior management, government regulators and significant investors are high-power, high-interest stakeholders. The success of the proposed method depends on the support of these groups and this has to be properly managed.Shareholders want better financial performance and longer-term returns, regulators such as Ofcom want compliance with industry standards and competition guidelines.</w:t>
      </w:r>
    </w:p>
    <w:p w:rsidR="44D4DF5B" w:rsidP="5E2E0992" w:rsidRDefault="44D4DF5B" w14:paraId="1307EA67" w14:textId="2AAAB528">
      <w:pPr>
        <w:pStyle w:val="Normal"/>
        <w:bidi w:val="0"/>
        <w:spacing w:line="360" w:lineRule="auto"/>
        <w:jc w:val="left"/>
      </w:pPr>
      <w:r w:rsidR="44D4DF5B">
        <w:rPr/>
        <w:t xml:space="preserve"> </w:t>
      </w:r>
    </w:p>
    <w:p w:rsidR="44D4DF5B" w:rsidP="5E2E0992" w:rsidRDefault="44D4DF5B" w14:paraId="0F7F84B7" w14:textId="2948501C">
      <w:pPr>
        <w:pStyle w:val="Normal"/>
        <w:bidi w:val="0"/>
        <w:spacing w:line="360" w:lineRule="auto"/>
        <w:jc w:val="left"/>
      </w:pPr>
      <w:r w:rsidR="44D4DF5B">
        <w:rPr/>
        <w:t>Equally essential are consumers and personnel who have a direct impact on the quality of the service and the efficiency of the business. Customers expect reliable connectivity, competitive prices and innovative services; workers desire job stability, chance for professional advancement and excellent communication during organisational development. Suppliers and technology partners are critical in delivering the network equipment, software solutions and technical know-how for 5G, AI and IoT operations. Consistent communication, feedback mechanisms and collaborative partnerships may allow Vodafone to lessen resistance to change, create stakeholder links and enhance the probability of meeting its strategic objectives.</w:t>
      </w:r>
    </w:p>
    <w:p w:rsidR="605576B5" w:rsidP="5E2E0992" w:rsidRDefault="605576B5" w14:paraId="22D3E7E5" w14:textId="77950045">
      <w:pPr>
        <w:pStyle w:val="Heading1"/>
        <w:bidi w:val="0"/>
        <w:spacing w:before="322" w:beforeAutospacing="off" w:after="322" w:afterAutospacing="off" w:line="360" w:lineRule="auto"/>
        <w:jc w:val="center"/>
        <w:rPr>
          <w:rFonts w:ascii="Arial" w:hAnsi="Arial" w:eastAsia="Arial" w:cs="Arial"/>
          <w:b w:val="1"/>
          <w:bCs w:val="1"/>
          <w:noProof w:val="0"/>
          <w:sz w:val="36"/>
          <w:szCs w:val="36"/>
          <w:lang w:val="en-US"/>
        </w:rPr>
      </w:pPr>
      <w:bookmarkStart w:name="_Toc435621283" w:id="230750682"/>
      <w:r w:rsidRPr="7AE723EE" w:rsidR="605576B5">
        <w:rPr>
          <w:rFonts w:ascii="Arial" w:hAnsi="Arial" w:eastAsia="Arial" w:cs="Arial"/>
          <w:b w:val="1"/>
          <w:bCs w:val="1"/>
          <w:noProof w:val="0"/>
          <w:sz w:val="36"/>
          <w:szCs w:val="36"/>
          <w:lang w:val="en-US"/>
        </w:rPr>
        <w:t>6. Implementation and Monitoring</w:t>
      </w:r>
      <w:bookmarkEnd w:id="230750682"/>
    </w:p>
    <w:p w:rsidR="605576B5" w:rsidP="5E2E0992" w:rsidRDefault="605576B5" w14:paraId="09DD1C21" w14:textId="07ED6784">
      <w:pPr>
        <w:pStyle w:val="Normal"/>
        <w:bidi w:val="0"/>
        <w:spacing w:line="360" w:lineRule="auto"/>
        <w:rPr>
          <w:rFonts w:ascii="Arial" w:hAnsi="Arial" w:eastAsia="Arial" w:cs="Arial"/>
          <w:b w:val="1"/>
          <w:bCs w:val="1"/>
          <w:noProof w:val="0"/>
          <w:sz w:val="36"/>
          <w:szCs w:val="36"/>
          <w:lang w:val="en-US"/>
        </w:rPr>
      </w:pPr>
      <w:r w:rsidRPr="5E2E0992" w:rsidR="605576B5">
        <w:rPr>
          <w:noProof w:val="0"/>
          <w:lang w:val="en-US"/>
        </w:rPr>
        <w:t>SMART Objectives</w:t>
      </w:r>
    </w:p>
    <w:p w:rsidR="605576B5" w:rsidP="5E2E0992" w:rsidRDefault="605576B5" w14:paraId="19911A0B" w14:textId="5B9157D2">
      <w:pPr>
        <w:pStyle w:val="Normal"/>
        <w:bidi w:val="0"/>
        <w:spacing w:line="360" w:lineRule="auto"/>
        <w:rPr>
          <w:rFonts w:ascii="Arial" w:hAnsi="Arial" w:eastAsia="Arial" w:cs="Arial"/>
          <w:b w:val="1"/>
          <w:bCs w:val="1"/>
          <w:noProof w:val="0"/>
          <w:sz w:val="28"/>
          <w:szCs w:val="28"/>
          <w:lang w:val="en-US"/>
        </w:rPr>
      </w:pPr>
      <w:r w:rsidRPr="5E2E0992" w:rsidR="605576B5">
        <w:rPr>
          <w:noProof w:val="0"/>
          <w:lang w:val="en-US"/>
        </w:rPr>
        <w:t>Table 5: SMART Objectives</w:t>
      </w:r>
    </w:p>
    <w:tbl>
      <w:tblPr>
        <w:tblStyle w:val="TableNormal"/>
        <w:bidiVisual w:val="0"/>
        <w:tblW w:w="0" w:type="auto"/>
        <w:tblBorders>
          <w:top w:val="single" w:color="000000" w:themeColor="text1" w:sz="12"/>
          <w:left w:val="single" w:color="000000" w:themeColor="text1" w:sz="12"/>
          <w:bottom w:val="single" w:color="000000" w:themeColor="text1" w:sz="12"/>
          <w:right w:val="single" w:color="000000" w:themeColor="text1" w:sz="12"/>
          <w:insideH w:val="single" w:color="000000" w:themeColor="text1" w:sz="12"/>
          <w:insideV w:val="single" w:color="000000" w:themeColor="text1" w:sz="12"/>
        </w:tblBorders>
        <w:tblLook w:val="06A0" w:firstRow="1" w:lastRow="0" w:firstColumn="1" w:lastColumn="0" w:noHBand="1" w:noVBand="1"/>
      </w:tblPr>
      <w:tblGrid>
        <w:gridCol w:w="3267"/>
        <w:gridCol w:w="3592"/>
      </w:tblGrid>
      <w:tr w:rsidR="5E2E0992" w:rsidTr="5E2E0992" w14:paraId="0A838E45">
        <w:trPr>
          <w:trHeight w:val="300"/>
        </w:trPr>
        <w:tc>
          <w:tcPr>
            <w:tcW w:w="3267" w:type="dxa"/>
            <w:shd w:val="clear" w:color="auto" w:fill="D9F2D0" w:themeFill="accent6" w:themeFillTint="33"/>
            <w:tcMar/>
            <w:vAlign w:val="center"/>
          </w:tcPr>
          <w:p w:rsidR="5E2E0992" w:rsidP="5E2E0992" w:rsidRDefault="5E2E0992" w14:paraId="7C538230" w14:textId="17A29B51">
            <w:pPr>
              <w:bidi w:val="0"/>
              <w:spacing w:before="0" w:beforeAutospacing="off" w:after="0" w:afterAutospacing="off" w:line="360" w:lineRule="auto"/>
              <w:jc w:val="center"/>
            </w:pPr>
            <w:r w:rsidRPr="5E2E0992" w:rsidR="5E2E0992">
              <w:rPr>
                <w:b w:val="1"/>
                <w:bCs w:val="1"/>
              </w:rPr>
              <w:t>Objective</w:t>
            </w:r>
          </w:p>
        </w:tc>
        <w:tc>
          <w:tcPr>
            <w:tcW w:w="3592" w:type="dxa"/>
            <w:shd w:val="clear" w:color="auto" w:fill="C1F0C7" w:themeFill="accent3" w:themeFillTint="33"/>
            <w:tcMar/>
            <w:vAlign w:val="center"/>
          </w:tcPr>
          <w:p w:rsidR="5E2E0992" w:rsidP="5E2E0992" w:rsidRDefault="5E2E0992" w14:paraId="5A46DE99" w14:textId="24A78DC4">
            <w:pPr>
              <w:bidi w:val="0"/>
              <w:spacing w:before="0" w:beforeAutospacing="off" w:after="0" w:afterAutospacing="off" w:line="360" w:lineRule="auto"/>
              <w:jc w:val="center"/>
            </w:pPr>
            <w:r w:rsidRPr="5E2E0992" w:rsidR="5E2E0992">
              <w:rPr>
                <w:b w:val="1"/>
                <w:bCs w:val="1"/>
              </w:rPr>
              <w:t>Target</w:t>
            </w:r>
          </w:p>
        </w:tc>
      </w:tr>
      <w:tr w:rsidR="5E2E0992" w:rsidTr="5E2E0992" w14:paraId="0AD45B39">
        <w:trPr>
          <w:trHeight w:val="300"/>
        </w:trPr>
        <w:tc>
          <w:tcPr>
            <w:tcW w:w="3267" w:type="dxa"/>
            <w:shd w:val="clear" w:color="auto" w:fill="D9F2D0" w:themeFill="accent6" w:themeFillTint="33"/>
            <w:tcMar/>
            <w:vAlign w:val="center"/>
          </w:tcPr>
          <w:p w:rsidR="5E2E0992" w:rsidP="5E2E0992" w:rsidRDefault="5E2E0992" w14:paraId="028FCE16" w14:textId="7F6BB413">
            <w:pPr>
              <w:bidi w:val="0"/>
              <w:spacing w:before="0" w:beforeAutospacing="off" w:after="0" w:afterAutospacing="off" w:line="360" w:lineRule="auto"/>
            </w:pPr>
            <w:r w:rsidR="5E2E0992">
              <w:rPr/>
              <w:t>Increase customer satisfaction</w:t>
            </w:r>
          </w:p>
        </w:tc>
        <w:tc>
          <w:tcPr>
            <w:tcW w:w="3592" w:type="dxa"/>
            <w:shd w:val="clear" w:color="auto" w:fill="C1F0C7" w:themeFill="accent3" w:themeFillTint="33"/>
            <w:tcMar/>
            <w:vAlign w:val="center"/>
          </w:tcPr>
          <w:p w:rsidR="5E2E0992" w:rsidP="5E2E0992" w:rsidRDefault="5E2E0992" w14:paraId="6C117CF1" w14:textId="098A00FE">
            <w:pPr>
              <w:bidi w:val="0"/>
              <w:spacing w:before="0" w:beforeAutospacing="off" w:after="0" w:afterAutospacing="off" w:line="360" w:lineRule="auto"/>
            </w:pPr>
            <w:r w:rsidR="5E2E0992">
              <w:rPr/>
              <w:t>NPS +12 within 18 months</w:t>
            </w:r>
          </w:p>
        </w:tc>
      </w:tr>
      <w:tr w:rsidR="5E2E0992" w:rsidTr="5E2E0992" w14:paraId="26EA85AF">
        <w:trPr>
          <w:trHeight w:val="300"/>
        </w:trPr>
        <w:tc>
          <w:tcPr>
            <w:tcW w:w="3267" w:type="dxa"/>
            <w:shd w:val="clear" w:color="auto" w:fill="D9F2D0" w:themeFill="accent6" w:themeFillTint="33"/>
            <w:tcMar/>
            <w:vAlign w:val="center"/>
          </w:tcPr>
          <w:p w:rsidR="5E2E0992" w:rsidP="5E2E0992" w:rsidRDefault="5E2E0992" w14:paraId="04E8A307" w14:textId="0E495A9C">
            <w:pPr>
              <w:bidi w:val="0"/>
              <w:spacing w:before="0" w:beforeAutospacing="off" w:after="0" w:afterAutospacing="off" w:line="360" w:lineRule="auto"/>
            </w:pPr>
            <w:r w:rsidR="5E2E0992">
              <w:rPr/>
              <w:t>Expand 5G coverage</w:t>
            </w:r>
          </w:p>
        </w:tc>
        <w:tc>
          <w:tcPr>
            <w:tcW w:w="3592" w:type="dxa"/>
            <w:shd w:val="clear" w:color="auto" w:fill="C1F0C7" w:themeFill="accent3" w:themeFillTint="33"/>
            <w:tcMar/>
            <w:vAlign w:val="center"/>
          </w:tcPr>
          <w:p w:rsidR="5E2E0992" w:rsidP="5E2E0992" w:rsidRDefault="5E2E0992" w14:paraId="3F6955D7" w14:textId="2D934EE4">
            <w:pPr>
              <w:bidi w:val="0"/>
              <w:spacing w:before="0" w:beforeAutospacing="off" w:after="0" w:afterAutospacing="off" w:line="360" w:lineRule="auto"/>
            </w:pPr>
            <w:r w:rsidR="5E2E0992">
              <w:rPr/>
              <w:t>99% population coverage by 2034</w:t>
            </w:r>
          </w:p>
        </w:tc>
      </w:tr>
      <w:tr w:rsidR="5E2E0992" w:rsidTr="5E2E0992" w14:paraId="794913BC">
        <w:trPr>
          <w:trHeight w:val="300"/>
        </w:trPr>
        <w:tc>
          <w:tcPr>
            <w:tcW w:w="3267" w:type="dxa"/>
            <w:shd w:val="clear" w:color="auto" w:fill="D9F2D0" w:themeFill="accent6" w:themeFillTint="33"/>
            <w:tcMar/>
            <w:vAlign w:val="center"/>
          </w:tcPr>
          <w:p w:rsidR="5E2E0992" w:rsidP="5E2E0992" w:rsidRDefault="5E2E0992" w14:paraId="752DAC21" w14:textId="6F2DF636">
            <w:pPr>
              <w:bidi w:val="0"/>
              <w:spacing w:before="0" w:beforeAutospacing="off" w:after="0" w:afterAutospacing="off" w:line="360" w:lineRule="auto"/>
            </w:pPr>
            <w:r w:rsidR="5E2E0992">
              <w:rPr/>
              <w:t>Reduce customer churn</w:t>
            </w:r>
          </w:p>
        </w:tc>
        <w:tc>
          <w:tcPr>
            <w:tcW w:w="3592" w:type="dxa"/>
            <w:shd w:val="clear" w:color="auto" w:fill="C1F0C7" w:themeFill="accent3" w:themeFillTint="33"/>
            <w:tcMar/>
            <w:vAlign w:val="center"/>
          </w:tcPr>
          <w:p w:rsidR="5E2E0992" w:rsidP="5E2E0992" w:rsidRDefault="5E2E0992" w14:paraId="70B97EB8" w14:textId="428C21F5">
            <w:pPr>
              <w:bidi w:val="0"/>
              <w:spacing w:before="0" w:beforeAutospacing="off" w:after="0" w:afterAutospacing="off" w:line="360" w:lineRule="auto"/>
            </w:pPr>
            <w:r w:rsidR="5E2E0992">
              <w:rPr/>
              <w:t>Below 12% annually</w:t>
            </w:r>
          </w:p>
        </w:tc>
      </w:tr>
      <w:tr w:rsidR="5E2E0992" w:rsidTr="5E2E0992" w14:paraId="4F4BABF5">
        <w:trPr>
          <w:trHeight w:val="300"/>
        </w:trPr>
        <w:tc>
          <w:tcPr>
            <w:tcW w:w="3267" w:type="dxa"/>
            <w:shd w:val="clear" w:color="auto" w:fill="D9F2D0" w:themeFill="accent6" w:themeFillTint="33"/>
            <w:tcMar/>
            <w:vAlign w:val="center"/>
          </w:tcPr>
          <w:p w:rsidR="5E2E0992" w:rsidP="5E2E0992" w:rsidRDefault="5E2E0992" w14:paraId="50FC594E" w14:textId="40B47937">
            <w:pPr>
              <w:bidi w:val="0"/>
              <w:spacing w:before="0" w:beforeAutospacing="off" w:after="0" w:afterAutospacing="off" w:line="360" w:lineRule="auto"/>
            </w:pPr>
            <w:r w:rsidR="5E2E0992">
              <w:rPr/>
              <w:t>Increase enterprise revenue</w:t>
            </w:r>
          </w:p>
        </w:tc>
        <w:tc>
          <w:tcPr>
            <w:tcW w:w="3592" w:type="dxa"/>
            <w:shd w:val="clear" w:color="auto" w:fill="C1F0C7" w:themeFill="accent3" w:themeFillTint="33"/>
            <w:tcMar/>
            <w:vAlign w:val="center"/>
          </w:tcPr>
          <w:p w:rsidR="5E2E0992" w:rsidP="5E2E0992" w:rsidRDefault="5E2E0992" w14:paraId="0494CB5F" w14:textId="3E0F5B74">
            <w:pPr>
              <w:bidi w:val="0"/>
              <w:spacing w:before="0" w:beforeAutospacing="off" w:after="0" w:afterAutospacing="off" w:line="360" w:lineRule="auto"/>
            </w:pPr>
            <w:r w:rsidR="5E2E0992">
              <w:rPr/>
              <w:t>+20% within 3 years</w:t>
            </w:r>
          </w:p>
        </w:tc>
      </w:tr>
      <w:tr w:rsidR="5E2E0992" w:rsidTr="5E2E0992" w14:paraId="1EF4496E">
        <w:trPr>
          <w:trHeight w:val="300"/>
        </w:trPr>
        <w:tc>
          <w:tcPr>
            <w:tcW w:w="3267" w:type="dxa"/>
            <w:shd w:val="clear" w:color="auto" w:fill="D9F2D0" w:themeFill="accent6" w:themeFillTint="33"/>
            <w:tcMar/>
            <w:vAlign w:val="center"/>
          </w:tcPr>
          <w:p w:rsidR="5E2E0992" w:rsidP="5E2E0992" w:rsidRDefault="5E2E0992" w14:paraId="0729DA45" w14:textId="536A1918">
            <w:pPr>
              <w:bidi w:val="0"/>
              <w:spacing w:before="0" w:beforeAutospacing="off" w:after="0" w:afterAutospacing="off" w:line="360" w:lineRule="auto"/>
            </w:pPr>
            <w:r w:rsidR="5E2E0992">
              <w:rPr/>
              <w:t>Improve operational efficiency</w:t>
            </w:r>
          </w:p>
        </w:tc>
        <w:tc>
          <w:tcPr>
            <w:tcW w:w="3592" w:type="dxa"/>
            <w:shd w:val="clear" w:color="auto" w:fill="C1F0C7" w:themeFill="accent3" w:themeFillTint="33"/>
            <w:tcMar/>
            <w:vAlign w:val="center"/>
          </w:tcPr>
          <w:p w:rsidR="5E2E0992" w:rsidP="5E2E0992" w:rsidRDefault="5E2E0992" w14:paraId="1A88B911" w14:textId="34FA4AF6">
            <w:pPr>
              <w:bidi w:val="0"/>
              <w:spacing w:before="0" w:beforeAutospacing="off" w:after="0" w:afterAutospacing="off" w:line="360" w:lineRule="auto"/>
            </w:pPr>
            <w:r w:rsidR="5E2E0992">
              <w:rPr/>
              <w:t>£700m annual synergy target</w:t>
            </w:r>
          </w:p>
        </w:tc>
      </w:tr>
    </w:tbl>
    <w:p w:rsidR="5E2E0992" w:rsidP="5E2E0992" w:rsidRDefault="5E2E0992" w14:paraId="44F094BB" w14:textId="3B7132C9">
      <w:pPr>
        <w:bidi w:val="0"/>
        <w:spacing w:line="360" w:lineRule="auto"/>
        <w:jc w:val="center"/>
      </w:pPr>
    </w:p>
    <w:p w:rsidR="7AE723EE" w:rsidP="7AE723EE" w:rsidRDefault="7AE723EE" w14:paraId="27C86817" w14:textId="5D574633">
      <w:pPr>
        <w:bidi w:val="0"/>
        <w:spacing w:line="360" w:lineRule="auto"/>
        <w:jc w:val="center"/>
      </w:pPr>
    </w:p>
    <w:p w:rsidR="7AE723EE" w:rsidP="7AE723EE" w:rsidRDefault="7AE723EE" w14:paraId="71C1F54A" w14:textId="4233C124">
      <w:pPr>
        <w:bidi w:val="0"/>
        <w:spacing w:line="360" w:lineRule="auto"/>
        <w:jc w:val="center"/>
      </w:pPr>
    </w:p>
    <w:p w:rsidR="7AE723EE" w:rsidP="7AE723EE" w:rsidRDefault="7AE723EE" w14:paraId="76667905" w14:textId="2DF43E0D">
      <w:pPr>
        <w:bidi w:val="0"/>
        <w:spacing w:line="360" w:lineRule="auto"/>
        <w:jc w:val="center"/>
      </w:pPr>
    </w:p>
    <w:p w:rsidR="7AE723EE" w:rsidP="7AE723EE" w:rsidRDefault="7AE723EE" w14:paraId="747EFEAE" w14:textId="28DF013F">
      <w:pPr>
        <w:bidi w:val="0"/>
        <w:spacing w:line="360" w:lineRule="auto"/>
        <w:jc w:val="center"/>
      </w:pPr>
    </w:p>
    <w:p w:rsidR="7AE723EE" w:rsidP="7AE723EE" w:rsidRDefault="7AE723EE" w14:paraId="67EB3563" w14:textId="21275559">
      <w:pPr>
        <w:pStyle w:val="Normal"/>
        <w:bidi w:val="0"/>
        <w:spacing w:line="360" w:lineRule="auto"/>
        <w:jc w:val="center"/>
      </w:pPr>
    </w:p>
    <w:p w:rsidR="5AE5A216" w:rsidP="7AE723EE" w:rsidRDefault="5AE5A216" w14:paraId="5DDFC927" w14:textId="29756915">
      <w:pPr>
        <w:pStyle w:val="Normal"/>
        <w:bidi w:val="0"/>
        <w:spacing w:line="360" w:lineRule="auto"/>
        <w:rPr>
          <w:b w:val="1"/>
          <w:bCs w:val="1"/>
          <w:noProof w:val="0"/>
          <w:lang w:val="en-US"/>
        </w:rPr>
      </w:pPr>
      <w:r w:rsidRPr="7AE723EE" w:rsidR="5AE5A216">
        <w:rPr>
          <w:b w:val="1"/>
          <w:bCs w:val="1"/>
          <w:noProof w:val="0"/>
          <w:lang w:val="en-US"/>
        </w:rPr>
        <w:t>KPI Dashboard</w:t>
      </w:r>
    </w:p>
    <w:p w:rsidR="5AE5A216" w:rsidP="7AE723EE" w:rsidRDefault="5AE5A216" w14:paraId="19E33234" w14:textId="08D654DD">
      <w:pPr>
        <w:pStyle w:val="Normal"/>
        <w:bidi w:val="0"/>
        <w:spacing w:line="360" w:lineRule="auto"/>
        <w:rPr>
          <w:b w:val="1"/>
          <w:bCs w:val="1"/>
          <w:noProof w:val="0"/>
          <w:lang w:val="en-US"/>
        </w:rPr>
      </w:pPr>
      <w:r w:rsidRPr="7AE723EE" w:rsidR="5AE5A216">
        <w:rPr>
          <w:b w:val="1"/>
          <w:bCs w:val="1"/>
          <w:noProof w:val="0"/>
          <w:lang w:val="en-US"/>
        </w:rPr>
        <w:t>Table 6: Strategic KPI Dashboard</w:t>
      </w:r>
    </w:p>
    <w:tbl>
      <w:tblPr>
        <w:tblStyle w:val="TableNormal"/>
        <w:bidiVisual w:val="0"/>
        <w:tblW w:w="0" w:type="auto"/>
        <w:tblBorders>
          <w:top w:val="single" w:color="000000" w:themeColor="text1" w:sz="12"/>
          <w:left w:val="single" w:color="000000" w:themeColor="text1" w:sz="12"/>
          <w:bottom w:val="single" w:color="000000" w:themeColor="text1" w:sz="12"/>
          <w:right w:val="single" w:color="000000" w:themeColor="text1" w:sz="12"/>
          <w:insideH w:val="single" w:color="000000" w:themeColor="text1" w:sz="12"/>
          <w:insideV w:val="single" w:color="000000" w:themeColor="text1" w:sz="12"/>
        </w:tblBorders>
        <w:tblLook w:val="06A0" w:firstRow="1" w:lastRow="0" w:firstColumn="1" w:lastColumn="0" w:noHBand="1" w:noVBand="1"/>
      </w:tblPr>
      <w:tblGrid>
        <w:gridCol w:w="2992"/>
        <w:gridCol w:w="1977"/>
        <w:gridCol w:w="1168"/>
      </w:tblGrid>
      <w:tr w:rsidR="5E2E0992" w:rsidTr="7AE723EE" w14:paraId="0A38D5A5">
        <w:trPr>
          <w:trHeight w:val="300"/>
        </w:trPr>
        <w:tc>
          <w:tcPr>
            <w:tcW w:w="2992" w:type="dxa"/>
            <w:shd w:val="clear" w:color="auto" w:fill="00B0F0"/>
            <w:tcMar/>
            <w:vAlign w:val="center"/>
          </w:tcPr>
          <w:p w:rsidR="5E2E0992" w:rsidP="7AE723EE" w:rsidRDefault="5E2E0992" w14:paraId="43ACDC58" w14:textId="6AE6D9CD">
            <w:pPr>
              <w:bidi w:val="0"/>
              <w:spacing w:before="0" w:beforeAutospacing="off" w:after="0" w:afterAutospacing="off" w:line="360" w:lineRule="auto"/>
              <w:jc w:val="center"/>
            </w:pPr>
            <w:r w:rsidRPr="7AE723EE" w:rsidR="5E2E0992">
              <w:rPr>
                <w:b w:val="1"/>
                <w:bCs w:val="1"/>
              </w:rPr>
              <w:t>KPI</w:t>
            </w:r>
          </w:p>
        </w:tc>
        <w:tc>
          <w:tcPr>
            <w:tcW w:w="1977" w:type="dxa"/>
            <w:shd w:val="clear" w:color="auto" w:fill="83CAEB" w:themeFill="accent1" w:themeFillTint="66"/>
            <w:tcMar/>
            <w:vAlign w:val="center"/>
          </w:tcPr>
          <w:p w:rsidR="5E2E0992" w:rsidP="7AE723EE" w:rsidRDefault="5E2E0992" w14:paraId="317EE50C" w14:textId="35EB24F3">
            <w:pPr>
              <w:bidi w:val="0"/>
              <w:spacing w:before="0" w:beforeAutospacing="off" w:after="0" w:afterAutospacing="off" w:line="360" w:lineRule="auto"/>
              <w:jc w:val="center"/>
            </w:pPr>
            <w:r w:rsidRPr="7AE723EE" w:rsidR="5E2E0992">
              <w:rPr>
                <w:b w:val="1"/>
                <w:bCs w:val="1"/>
              </w:rPr>
              <w:t>Current</w:t>
            </w:r>
          </w:p>
        </w:tc>
        <w:tc>
          <w:tcPr>
            <w:tcW w:w="1168" w:type="dxa"/>
            <w:shd w:val="clear" w:color="auto" w:fill="C1E4F5" w:themeFill="accent1" w:themeFillTint="33"/>
            <w:tcMar/>
            <w:vAlign w:val="center"/>
          </w:tcPr>
          <w:p w:rsidR="5E2E0992" w:rsidP="7AE723EE" w:rsidRDefault="5E2E0992" w14:paraId="469722AC" w14:textId="26A6F33D">
            <w:pPr>
              <w:bidi w:val="0"/>
              <w:spacing w:before="0" w:beforeAutospacing="off" w:after="0" w:afterAutospacing="off" w:line="360" w:lineRule="auto"/>
              <w:jc w:val="center"/>
            </w:pPr>
            <w:r w:rsidRPr="7AE723EE" w:rsidR="5E2E0992">
              <w:rPr>
                <w:b w:val="1"/>
                <w:bCs w:val="1"/>
              </w:rPr>
              <w:t>Target</w:t>
            </w:r>
          </w:p>
        </w:tc>
      </w:tr>
      <w:tr w:rsidR="5E2E0992" w:rsidTr="7AE723EE" w14:paraId="7302CF24">
        <w:trPr>
          <w:trHeight w:val="300"/>
        </w:trPr>
        <w:tc>
          <w:tcPr>
            <w:tcW w:w="2992" w:type="dxa"/>
            <w:shd w:val="clear" w:color="auto" w:fill="00B0F0"/>
            <w:tcMar/>
            <w:vAlign w:val="center"/>
          </w:tcPr>
          <w:p w:rsidR="5E2E0992" w:rsidP="7AE723EE" w:rsidRDefault="5E2E0992" w14:paraId="16D893E6" w14:textId="63243F35">
            <w:pPr>
              <w:bidi w:val="0"/>
              <w:spacing w:before="0" w:beforeAutospacing="off" w:after="0" w:afterAutospacing="off" w:line="360" w:lineRule="auto"/>
            </w:pPr>
            <w:r w:rsidR="5E2E0992">
              <w:rPr/>
              <w:t>Customer Satisfaction (NPS)</w:t>
            </w:r>
          </w:p>
        </w:tc>
        <w:tc>
          <w:tcPr>
            <w:tcW w:w="1977" w:type="dxa"/>
            <w:shd w:val="clear" w:color="auto" w:fill="83CAEB" w:themeFill="accent1" w:themeFillTint="66"/>
            <w:tcMar/>
            <w:vAlign w:val="center"/>
          </w:tcPr>
          <w:p w:rsidR="5E2E0992" w:rsidP="7AE723EE" w:rsidRDefault="5E2E0992" w14:paraId="4CDDC5F1" w14:textId="7F02CFF6">
            <w:pPr>
              <w:bidi w:val="0"/>
              <w:spacing w:before="0" w:beforeAutospacing="off" w:after="0" w:afterAutospacing="off" w:line="360" w:lineRule="auto"/>
            </w:pPr>
            <w:r w:rsidR="5E2E0992">
              <w:rPr/>
              <w:t>Baseline</w:t>
            </w:r>
          </w:p>
        </w:tc>
        <w:tc>
          <w:tcPr>
            <w:tcW w:w="1168" w:type="dxa"/>
            <w:shd w:val="clear" w:color="auto" w:fill="C1E4F5" w:themeFill="accent1" w:themeFillTint="33"/>
            <w:tcMar/>
            <w:vAlign w:val="center"/>
          </w:tcPr>
          <w:p w:rsidR="5E2E0992" w:rsidP="7AE723EE" w:rsidRDefault="5E2E0992" w14:paraId="6DF50464" w14:textId="13709F90">
            <w:pPr>
              <w:bidi w:val="0"/>
              <w:spacing w:before="0" w:beforeAutospacing="off" w:after="0" w:afterAutospacing="off" w:line="360" w:lineRule="auto"/>
            </w:pPr>
            <w:r w:rsidR="5E2E0992">
              <w:rPr/>
              <w:t>+12</w:t>
            </w:r>
          </w:p>
        </w:tc>
      </w:tr>
      <w:tr w:rsidR="5E2E0992" w:rsidTr="7AE723EE" w14:paraId="77A75826">
        <w:trPr>
          <w:trHeight w:val="300"/>
        </w:trPr>
        <w:tc>
          <w:tcPr>
            <w:tcW w:w="2992" w:type="dxa"/>
            <w:shd w:val="clear" w:color="auto" w:fill="00B0F0"/>
            <w:tcMar/>
            <w:vAlign w:val="center"/>
          </w:tcPr>
          <w:p w:rsidR="5E2E0992" w:rsidP="7AE723EE" w:rsidRDefault="5E2E0992" w14:paraId="0533DD26" w14:textId="10FC5AE0">
            <w:pPr>
              <w:bidi w:val="0"/>
              <w:spacing w:before="0" w:beforeAutospacing="off" w:after="0" w:afterAutospacing="off" w:line="360" w:lineRule="auto"/>
            </w:pPr>
            <w:r w:rsidR="5E2E0992">
              <w:rPr/>
              <w:t>Customer Churn</w:t>
            </w:r>
          </w:p>
        </w:tc>
        <w:tc>
          <w:tcPr>
            <w:tcW w:w="1977" w:type="dxa"/>
            <w:shd w:val="clear" w:color="auto" w:fill="83CAEB" w:themeFill="accent1" w:themeFillTint="66"/>
            <w:tcMar/>
            <w:vAlign w:val="center"/>
          </w:tcPr>
          <w:p w:rsidR="5E2E0992" w:rsidP="7AE723EE" w:rsidRDefault="5E2E0992" w14:paraId="5C725719" w14:textId="2182A027">
            <w:pPr>
              <w:bidi w:val="0"/>
              <w:spacing w:before="0" w:beforeAutospacing="off" w:after="0" w:afterAutospacing="off" w:line="360" w:lineRule="auto"/>
            </w:pPr>
            <w:r w:rsidR="5E2E0992">
              <w:rPr/>
              <w:t>Current Rate</w:t>
            </w:r>
          </w:p>
        </w:tc>
        <w:tc>
          <w:tcPr>
            <w:tcW w:w="1168" w:type="dxa"/>
            <w:shd w:val="clear" w:color="auto" w:fill="C1E4F5" w:themeFill="accent1" w:themeFillTint="33"/>
            <w:tcMar/>
            <w:vAlign w:val="center"/>
          </w:tcPr>
          <w:p w:rsidR="5E2E0992" w:rsidP="7AE723EE" w:rsidRDefault="5E2E0992" w14:paraId="745BCB96" w14:textId="7D6BC86F">
            <w:pPr>
              <w:bidi w:val="0"/>
              <w:spacing w:before="0" w:beforeAutospacing="off" w:after="0" w:afterAutospacing="off" w:line="360" w:lineRule="auto"/>
            </w:pPr>
            <w:r w:rsidR="5E2E0992">
              <w:rPr/>
              <w:t>&lt;12%</w:t>
            </w:r>
          </w:p>
        </w:tc>
      </w:tr>
      <w:tr w:rsidR="5E2E0992" w:rsidTr="7AE723EE" w14:paraId="76B5161B">
        <w:trPr>
          <w:trHeight w:val="300"/>
        </w:trPr>
        <w:tc>
          <w:tcPr>
            <w:tcW w:w="2992" w:type="dxa"/>
            <w:shd w:val="clear" w:color="auto" w:fill="00B0F0"/>
            <w:tcMar/>
            <w:vAlign w:val="center"/>
          </w:tcPr>
          <w:p w:rsidR="5E2E0992" w:rsidP="7AE723EE" w:rsidRDefault="5E2E0992" w14:paraId="2FA3266F" w14:textId="6ED5E117">
            <w:pPr>
              <w:bidi w:val="0"/>
              <w:spacing w:before="0" w:beforeAutospacing="off" w:after="0" w:afterAutospacing="off" w:line="360" w:lineRule="auto"/>
            </w:pPr>
            <w:r w:rsidR="5E2E0992">
              <w:rPr/>
              <w:t>Enterprise Revenue Growth</w:t>
            </w:r>
          </w:p>
        </w:tc>
        <w:tc>
          <w:tcPr>
            <w:tcW w:w="1977" w:type="dxa"/>
            <w:shd w:val="clear" w:color="auto" w:fill="83CAEB" w:themeFill="accent1" w:themeFillTint="66"/>
            <w:tcMar/>
            <w:vAlign w:val="center"/>
          </w:tcPr>
          <w:p w:rsidR="5E2E0992" w:rsidP="7AE723EE" w:rsidRDefault="5E2E0992" w14:paraId="0EA7AE2B" w14:textId="22A2ED9D">
            <w:pPr>
              <w:bidi w:val="0"/>
              <w:spacing w:before="0" w:beforeAutospacing="off" w:after="0" w:afterAutospacing="off" w:line="360" w:lineRule="auto"/>
            </w:pPr>
            <w:r w:rsidR="5E2E0992">
              <w:rPr/>
              <w:t>Baseline</w:t>
            </w:r>
          </w:p>
        </w:tc>
        <w:tc>
          <w:tcPr>
            <w:tcW w:w="1168" w:type="dxa"/>
            <w:shd w:val="clear" w:color="auto" w:fill="C1E4F5" w:themeFill="accent1" w:themeFillTint="33"/>
            <w:tcMar/>
            <w:vAlign w:val="center"/>
          </w:tcPr>
          <w:p w:rsidR="5E2E0992" w:rsidP="7AE723EE" w:rsidRDefault="5E2E0992" w14:paraId="32E75097" w14:textId="04257B75">
            <w:pPr>
              <w:bidi w:val="0"/>
              <w:spacing w:before="0" w:beforeAutospacing="off" w:after="0" w:afterAutospacing="off" w:line="360" w:lineRule="auto"/>
            </w:pPr>
            <w:r w:rsidR="5E2E0992">
              <w:rPr/>
              <w:t>+20%</w:t>
            </w:r>
          </w:p>
        </w:tc>
      </w:tr>
      <w:tr w:rsidR="5E2E0992" w:rsidTr="7AE723EE" w14:paraId="5D872D2B">
        <w:trPr>
          <w:trHeight w:val="300"/>
        </w:trPr>
        <w:tc>
          <w:tcPr>
            <w:tcW w:w="2992" w:type="dxa"/>
            <w:shd w:val="clear" w:color="auto" w:fill="00B0F0"/>
            <w:tcMar/>
            <w:vAlign w:val="center"/>
          </w:tcPr>
          <w:p w:rsidR="5E2E0992" w:rsidP="7AE723EE" w:rsidRDefault="5E2E0992" w14:paraId="272EECF9" w14:textId="2E82AA24">
            <w:pPr>
              <w:bidi w:val="0"/>
              <w:spacing w:before="0" w:beforeAutospacing="off" w:after="0" w:afterAutospacing="off" w:line="360" w:lineRule="auto"/>
            </w:pPr>
            <w:r w:rsidR="5E2E0992">
              <w:rPr/>
              <w:t>5G Population Coverage</w:t>
            </w:r>
          </w:p>
        </w:tc>
        <w:tc>
          <w:tcPr>
            <w:tcW w:w="1977" w:type="dxa"/>
            <w:shd w:val="clear" w:color="auto" w:fill="83CAEB" w:themeFill="accent1" w:themeFillTint="66"/>
            <w:tcMar/>
            <w:vAlign w:val="center"/>
          </w:tcPr>
          <w:p w:rsidR="5E2E0992" w:rsidP="7AE723EE" w:rsidRDefault="5E2E0992" w14:paraId="4A7D34AC" w14:textId="010DD0ED">
            <w:pPr>
              <w:bidi w:val="0"/>
              <w:spacing w:before="0" w:beforeAutospacing="off" w:after="0" w:afterAutospacing="off" w:line="360" w:lineRule="auto"/>
            </w:pPr>
            <w:r w:rsidR="5E2E0992">
              <w:rPr/>
              <w:t>Existing Coverage</w:t>
            </w:r>
          </w:p>
        </w:tc>
        <w:tc>
          <w:tcPr>
            <w:tcW w:w="1168" w:type="dxa"/>
            <w:shd w:val="clear" w:color="auto" w:fill="C1E4F5" w:themeFill="accent1" w:themeFillTint="33"/>
            <w:tcMar/>
            <w:vAlign w:val="center"/>
          </w:tcPr>
          <w:p w:rsidR="5E2E0992" w:rsidP="7AE723EE" w:rsidRDefault="5E2E0992" w14:paraId="7092C945" w14:textId="2FEF4C9C">
            <w:pPr>
              <w:bidi w:val="0"/>
              <w:spacing w:before="0" w:beforeAutospacing="off" w:after="0" w:afterAutospacing="off" w:line="360" w:lineRule="auto"/>
            </w:pPr>
            <w:r w:rsidR="5E2E0992">
              <w:rPr/>
              <w:t>99%</w:t>
            </w:r>
          </w:p>
        </w:tc>
      </w:tr>
      <w:tr w:rsidR="5E2E0992" w:rsidTr="7AE723EE" w14:paraId="30E2B65C">
        <w:trPr>
          <w:trHeight w:val="300"/>
        </w:trPr>
        <w:tc>
          <w:tcPr>
            <w:tcW w:w="2992" w:type="dxa"/>
            <w:shd w:val="clear" w:color="auto" w:fill="00B0F0"/>
            <w:tcMar/>
            <w:vAlign w:val="center"/>
          </w:tcPr>
          <w:p w:rsidR="5E2E0992" w:rsidP="7AE723EE" w:rsidRDefault="5E2E0992" w14:paraId="5767581A" w14:textId="6F3DCCBA">
            <w:pPr>
              <w:bidi w:val="0"/>
              <w:spacing w:before="0" w:beforeAutospacing="off" w:after="0" w:afterAutospacing="off" w:line="360" w:lineRule="auto"/>
            </w:pPr>
            <w:r w:rsidR="5E2E0992">
              <w:rPr/>
              <w:t>Operational Cost Savings</w:t>
            </w:r>
          </w:p>
        </w:tc>
        <w:tc>
          <w:tcPr>
            <w:tcW w:w="1977" w:type="dxa"/>
            <w:shd w:val="clear" w:color="auto" w:fill="83CAEB" w:themeFill="accent1" w:themeFillTint="66"/>
            <w:tcMar/>
            <w:vAlign w:val="center"/>
          </w:tcPr>
          <w:p w:rsidR="5E2E0992" w:rsidP="7AE723EE" w:rsidRDefault="5E2E0992" w14:paraId="3630F507" w14:textId="33877033">
            <w:pPr>
              <w:bidi w:val="0"/>
              <w:spacing w:before="0" w:beforeAutospacing="off" w:after="0" w:afterAutospacing="off" w:line="360" w:lineRule="auto"/>
            </w:pPr>
            <w:r w:rsidR="5E2E0992">
              <w:rPr/>
              <w:t>Baseline</w:t>
            </w:r>
          </w:p>
        </w:tc>
        <w:tc>
          <w:tcPr>
            <w:tcW w:w="1168" w:type="dxa"/>
            <w:shd w:val="clear" w:color="auto" w:fill="C1E4F5" w:themeFill="accent1" w:themeFillTint="33"/>
            <w:tcMar/>
            <w:vAlign w:val="center"/>
          </w:tcPr>
          <w:p w:rsidR="5E2E0992" w:rsidP="7AE723EE" w:rsidRDefault="5E2E0992" w14:paraId="2A54F450" w14:textId="34857507">
            <w:pPr>
              <w:bidi w:val="0"/>
              <w:spacing w:before="0" w:beforeAutospacing="off" w:after="0" w:afterAutospacing="off" w:line="360" w:lineRule="auto"/>
            </w:pPr>
            <w:r w:rsidR="5E2E0992">
              <w:rPr/>
              <w:t>£700m</w:t>
            </w:r>
          </w:p>
        </w:tc>
      </w:tr>
      <w:tr w:rsidR="5E2E0992" w:rsidTr="7AE723EE" w14:paraId="32F713BF">
        <w:trPr>
          <w:trHeight w:val="300"/>
        </w:trPr>
        <w:tc>
          <w:tcPr>
            <w:tcW w:w="2992" w:type="dxa"/>
            <w:shd w:val="clear" w:color="auto" w:fill="00B0F0"/>
            <w:tcMar/>
            <w:vAlign w:val="center"/>
          </w:tcPr>
          <w:p w:rsidR="5E2E0992" w:rsidP="7AE723EE" w:rsidRDefault="5E2E0992" w14:paraId="08DC1E7E" w14:textId="6FE38309">
            <w:pPr>
              <w:bidi w:val="0"/>
              <w:spacing w:before="0" w:beforeAutospacing="off" w:after="0" w:afterAutospacing="off" w:line="360" w:lineRule="auto"/>
            </w:pPr>
            <w:r w:rsidR="5E2E0992">
              <w:rPr/>
              <w:t>Digital Service Adoption</w:t>
            </w:r>
          </w:p>
        </w:tc>
        <w:tc>
          <w:tcPr>
            <w:tcW w:w="1977" w:type="dxa"/>
            <w:shd w:val="clear" w:color="auto" w:fill="83CAEB" w:themeFill="accent1" w:themeFillTint="66"/>
            <w:tcMar/>
            <w:vAlign w:val="center"/>
          </w:tcPr>
          <w:p w:rsidR="5E2E0992" w:rsidP="7AE723EE" w:rsidRDefault="5E2E0992" w14:paraId="748FF85F" w14:textId="3994F908">
            <w:pPr>
              <w:bidi w:val="0"/>
              <w:spacing w:before="0" w:beforeAutospacing="off" w:after="0" w:afterAutospacing="off" w:line="360" w:lineRule="auto"/>
            </w:pPr>
            <w:r w:rsidR="5E2E0992">
              <w:rPr/>
              <w:t>Baseline</w:t>
            </w:r>
          </w:p>
        </w:tc>
        <w:tc>
          <w:tcPr>
            <w:tcW w:w="1168" w:type="dxa"/>
            <w:shd w:val="clear" w:color="auto" w:fill="C1E4F5" w:themeFill="accent1" w:themeFillTint="33"/>
            <w:tcMar/>
            <w:vAlign w:val="center"/>
          </w:tcPr>
          <w:p w:rsidR="5E2E0992" w:rsidP="7AE723EE" w:rsidRDefault="5E2E0992" w14:paraId="4A77CC62" w14:textId="01F3F8D2">
            <w:pPr>
              <w:bidi w:val="0"/>
              <w:spacing w:before="0" w:beforeAutospacing="off" w:after="0" w:afterAutospacing="off" w:line="360" w:lineRule="auto"/>
            </w:pPr>
            <w:r w:rsidR="5E2E0992">
              <w:rPr/>
              <w:t>+30%</w:t>
            </w:r>
          </w:p>
        </w:tc>
      </w:tr>
    </w:tbl>
    <w:p w:rsidR="5E2E0992" w:rsidP="5E2E0992" w:rsidRDefault="5E2E0992" w14:paraId="6CCD1EAF" w14:textId="0EC1996C">
      <w:pPr>
        <w:bidi w:val="0"/>
        <w:spacing w:line="360" w:lineRule="auto"/>
        <w:jc w:val="center"/>
      </w:pPr>
    </w:p>
    <w:p w:rsidR="605576B5" w:rsidP="5E2E0992" w:rsidRDefault="605576B5" w14:paraId="126608AC" w14:textId="32B45C23">
      <w:pPr>
        <w:pStyle w:val="Normal"/>
        <w:bidi w:val="0"/>
        <w:spacing w:line="360" w:lineRule="auto"/>
        <w:rPr>
          <w:rFonts w:ascii="Arial" w:hAnsi="Arial" w:eastAsia="Arial" w:cs="Arial"/>
          <w:b w:val="1"/>
          <w:bCs w:val="1"/>
          <w:noProof w:val="0"/>
          <w:sz w:val="36"/>
          <w:szCs w:val="36"/>
          <w:lang w:val="en-US"/>
        </w:rPr>
      </w:pPr>
      <w:r w:rsidRPr="5E2E0992" w:rsidR="605576B5">
        <w:rPr>
          <w:noProof w:val="0"/>
          <w:lang w:val="en-US"/>
        </w:rPr>
        <w:t>Implementation Roadmap</w:t>
      </w:r>
    </w:p>
    <w:p w:rsidR="605576B5" w:rsidP="7AE723EE" w:rsidRDefault="605576B5" w14:paraId="49AF44D3" w14:textId="03874DD7">
      <w:pPr>
        <w:pStyle w:val="Normal"/>
        <w:bidi w:val="0"/>
        <w:spacing w:before="0" w:beforeAutospacing="off" w:after="0" w:afterAutospacing="off" w:line="360" w:lineRule="auto"/>
        <w:rPr>
          <w:rFonts w:ascii="Arial" w:hAnsi="Arial" w:eastAsia="Arial" w:cs="Arial"/>
          <w:noProof w:val="0"/>
          <w:sz w:val="24"/>
          <w:szCs w:val="24"/>
          <w:lang w:val="en-US"/>
        </w:rPr>
      </w:pPr>
      <w:r w:rsidRPr="7AE723EE" w:rsidR="605576B5">
        <w:rPr>
          <w:noProof w:val="0"/>
          <w:lang w:val="en-US"/>
        </w:rPr>
        <w:t xml:space="preserve">Year </w:t>
      </w:r>
      <w:r w:rsidRPr="7AE723EE" w:rsidR="605576B5">
        <w:rPr>
          <w:noProof w:val="0"/>
          <w:lang w:val="en-US"/>
        </w:rPr>
        <w:t>1</w:t>
      </w:r>
      <w:r w:rsidRPr="7AE723EE" w:rsidR="3AD5AB9B">
        <w:rPr>
          <w:noProof w:val="0"/>
          <w:lang w:val="en-US"/>
        </w:rPr>
        <w:t xml:space="preserve"> :</w:t>
      </w:r>
      <w:r w:rsidRPr="7AE723EE" w:rsidR="3AD5AB9B">
        <w:rPr>
          <w:noProof w:val="0"/>
          <w:lang w:val="en-US"/>
        </w:rPr>
        <w:t xml:space="preserve"> </w:t>
      </w:r>
      <w:r w:rsidRPr="7AE723EE" w:rsidR="605576B5">
        <w:rPr>
          <w:rFonts w:ascii="Arial" w:hAnsi="Arial" w:eastAsia="Arial" w:cs="Arial"/>
          <w:noProof w:val="0"/>
          <w:sz w:val="24"/>
          <w:szCs w:val="24"/>
          <w:lang w:val="en-US"/>
        </w:rPr>
        <w:t>Complete network integration</w:t>
      </w:r>
      <w:r w:rsidRPr="7AE723EE" w:rsidR="50006399">
        <w:rPr>
          <w:rFonts w:ascii="Arial" w:hAnsi="Arial" w:eastAsia="Arial" w:cs="Arial"/>
          <w:noProof w:val="0"/>
          <w:sz w:val="24"/>
          <w:szCs w:val="24"/>
          <w:lang w:val="en-US"/>
        </w:rPr>
        <w:t xml:space="preserve">, </w:t>
      </w:r>
      <w:r w:rsidRPr="7AE723EE" w:rsidR="541A3F78">
        <w:rPr>
          <w:rFonts w:ascii="Arial" w:hAnsi="Arial" w:eastAsia="Arial" w:cs="Arial"/>
          <w:noProof w:val="0"/>
          <w:sz w:val="24"/>
          <w:szCs w:val="24"/>
          <w:lang w:val="en-US"/>
        </w:rPr>
        <w:t>l</w:t>
      </w:r>
      <w:r w:rsidRPr="7AE723EE" w:rsidR="605576B5">
        <w:rPr>
          <w:rFonts w:ascii="Arial" w:hAnsi="Arial" w:eastAsia="Arial" w:cs="Arial"/>
          <w:noProof w:val="0"/>
          <w:sz w:val="24"/>
          <w:szCs w:val="24"/>
          <w:lang w:val="en-US"/>
        </w:rPr>
        <w:t>aunch AI customer support platform</w:t>
      </w:r>
      <w:r w:rsidRPr="7AE723EE" w:rsidR="0B6A2371">
        <w:rPr>
          <w:rFonts w:ascii="Arial" w:hAnsi="Arial" w:eastAsia="Arial" w:cs="Arial"/>
          <w:noProof w:val="0"/>
          <w:sz w:val="24"/>
          <w:szCs w:val="24"/>
          <w:lang w:val="en-US"/>
        </w:rPr>
        <w:t xml:space="preserve">, </w:t>
      </w:r>
      <w:r w:rsidRPr="7AE723EE" w:rsidR="1DDA779F">
        <w:rPr>
          <w:rFonts w:ascii="Arial" w:hAnsi="Arial" w:eastAsia="Arial" w:cs="Arial"/>
          <w:noProof w:val="0"/>
          <w:sz w:val="24"/>
          <w:szCs w:val="24"/>
          <w:lang w:val="en-US"/>
        </w:rPr>
        <w:t>b</w:t>
      </w:r>
      <w:r w:rsidRPr="7AE723EE" w:rsidR="605576B5">
        <w:rPr>
          <w:rFonts w:ascii="Arial" w:hAnsi="Arial" w:eastAsia="Arial" w:cs="Arial"/>
          <w:noProof w:val="0"/>
          <w:sz w:val="24"/>
          <w:szCs w:val="24"/>
          <w:lang w:val="en-US"/>
        </w:rPr>
        <w:t xml:space="preserve">egin enterprise digital transformation </w:t>
      </w:r>
      <w:r w:rsidRPr="7AE723EE" w:rsidR="605576B5">
        <w:rPr>
          <w:rFonts w:ascii="Arial" w:hAnsi="Arial" w:eastAsia="Arial" w:cs="Arial"/>
          <w:noProof w:val="0"/>
          <w:sz w:val="24"/>
          <w:szCs w:val="24"/>
          <w:lang w:val="en-US"/>
        </w:rPr>
        <w:t>programme</w:t>
      </w:r>
      <w:r w:rsidRPr="7AE723EE" w:rsidR="605576B5">
        <w:rPr>
          <w:rFonts w:ascii="Arial" w:hAnsi="Arial" w:eastAsia="Arial" w:cs="Arial"/>
          <w:noProof w:val="0"/>
          <w:sz w:val="24"/>
          <w:szCs w:val="24"/>
          <w:lang w:val="en-US"/>
        </w:rPr>
        <w:t xml:space="preserve"> </w:t>
      </w:r>
      <w:r w:rsidRPr="7AE723EE" w:rsidR="19A25061">
        <w:rPr>
          <w:rFonts w:ascii="Arial" w:hAnsi="Arial" w:eastAsia="Arial" w:cs="Arial"/>
          <w:noProof w:val="0"/>
          <w:sz w:val="24"/>
          <w:szCs w:val="24"/>
          <w:lang w:val="en-US"/>
        </w:rPr>
        <w:t xml:space="preserve">and </w:t>
      </w:r>
      <w:r w:rsidRPr="7AE723EE" w:rsidR="19A25061">
        <w:rPr>
          <w:rFonts w:ascii="Arial" w:hAnsi="Arial" w:eastAsia="Arial" w:cs="Arial"/>
          <w:noProof w:val="0"/>
          <w:sz w:val="24"/>
          <w:szCs w:val="24"/>
          <w:lang w:val="en-US"/>
        </w:rPr>
        <w:t>e</w:t>
      </w:r>
      <w:r w:rsidRPr="7AE723EE" w:rsidR="605576B5">
        <w:rPr>
          <w:rFonts w:ascii="Arial" w:hAnsi="Arial" w:eastAsia="Arial" w:cs="Arial"/>
          <w:noProof w:val="0"/>
          <w:sz w:val="24"/>
          <w:szCs w:val="24"/>
          <w:lang w:val="en-US"/>
        </w:rPr>
        <w:t>stablish</w:t>
      </w:r>
      <w:r w:rsidRPr="7AE723EE" w:rsidR="605576B5">
        <w:rPr>
          <w:rFonts w:ascii="Arial" w:hAnsi="Arial" w:eastAsia="Arial" w:cs="Arial"/>
          <w:noProof w:val="0"/>
          <w:sz w:val="24"/>
          <w:szCs w:val="24"/>
          <w:lang w:val="en-US"/>
        </w:rPr>
        <w:t xml:space="preserve"> smart city pilot projects</w:t>
      </w:r>
      <w:r w:rsidRPr="7AE723EE" w:rsidR="3998E9A1">
        <w:rPr>
          <w:rFonts w:ascii="Arial" w:hAnsi="Arial" w:eastAsia="Arial" w:cs="Arial"/>
          <w:noProof w:val="0"/>
          <w:sz w:val="24"/>
          <w:szCs w:val="24"/>
          <w:lang w:val="en-US"/>
        </w:rPr>
        <w:t>.</w:t>
      </w:r>
    </w:p>
    <w:p w:rsidR="605576B5" w:rsidP="7AE723EE" w:rsidRDefault="605576B5" w14:paraId="7C605E3B" w14:textId="74C068B3">
      <w:pPr>
        <w:pStyle w:val="Normal"/>
        <w:bidi w:val="0"/>
        <w:spacing w:before="0" w:beforeAutospacing="off" w:after="0" w:afterAutospacing="off" w:line="360" w:lineRule="auto"/>
        <w:rPr>
          <w:rFonts w:ascii="Arial" w:hAnsi="Arial" w:eastAsia="Arial" w:cs="Arial"/>
          <w:noProof w:val="0"/>
          <w:sz w:val="24"/>
          <w:szCs w:val="24"/>
          <w:lang w:val="en-US"/>
        </w:rPr>
      </w:pPr>
      <w:r w:rsidRPr="7AE723EE" w:rsidR="605576B5">
        <w:rPr>
          <w:noProof w:val="0"/>
          <w:lang w:val="en-US"/>
        </w:rPr>
        <w:t xml:space="preserve">Year </w:t>
      </w:r>
      <w:r w:rsidRPr="7AE723EE" w:rsidR="605576B5">
        <w:rPr>
          <w:noProof w:val="0"/>
          <w:lang w:val="en-US"/>
        </w:rPr>
        <w:t>2</w:t>
      </w:r>
      <w:r w:rsidRPr="7AE723EE" w:rsidR="6AEBD8E7">
        <w:rPr>
          <w:noProof w:val="0"/>
          <w:lang w:val="en-US"/>
        </w:rPr>
        <w:t xml:space="preserve"> :</w:t>
      </w:r>
      <w:r w:rsidRPr="7AE723EE" w:rsidR="6AEBD8E7">
        <w:rPr>
          <w:noProof w:val="0"/>
          <w:lang w:val="en-US"/>
        </w:rPr>
        <w:t xml:space="preserve"> </w:t>
      </w:r>
      <w:r w:rsidRPr="7AE723EE" w:rsidR="605576B5">
        <w:rPr>
          <w:rFonts w:ascii="Arial" w:hAnsi="Arial" w:eastAsia="Arial" w:cs="Arial"/>
          <w:noProof w:val="0"/>
          <w:sz w:val="24"/>
          <w:szCs w:val="24"/>
          <w:lang w:val="en-US"/>
        </w:rPr>
        <w:t>Expand IoT solutions nationwide</w:t>
      </w:r>
      <w:r w:rsidRPr="7AE723EE" w:rsidR="33C0D352">
        <w:rPr>
          <w:rFonts w:ascii="Arial" w:hAnsi="Arial" w:eastAsia="Arial" w:cs="Arial"/>
          <w:noProof w:val="0"/>
          <w:sz w:val="24"/>
          <w:szCs w:val="24"/>
          <w:lang w:val="en-US"/>
        </w:rPr>
        <w:t xml:space="preserve">, </w:t>
      </w:r>
      <w:r w:rsidRPr="7AE723EE" w:rsidR="605576B5">
        <w:rPr>
          <w:rFonts w:ascii="Arial" w:hAnsi="Arial" w:eastAsia="Arial" w:cs="Arial"/>
          <w:noProof w:val="0"/>
          <w:sz w:val="24"/>
          <w:szCs w:val="24"/>
          <w:lang w:val="en-US"/>
        </w:rPr>
        <w:t>Increase</w:t>
      </w:r>
      <w:r w:rsidRPr="7AE723EE" w:rsidR="605576B5">
        <w:rPr>
          <w:rFonts w:ascii="Arial" w:hAnsi="Arial" w:eastAsia="Arial" w:cs="Arial"/>
          <w:noProof w:val="0"/>
          <w:sz w:val="24"/>
          <w:szCs w:val="24"/>
          <w:lang w:val="en-US"/>
        </w:rPr>
        <w:t xml:space="preserve"> 5G coverage significantly </w:t>
      </w:r>
      <w:r w:rsidRPr="7AE723EE" w:rsidR="65044535">
        <w:rPr>
          <w:rFonts w:ascii="Arial" w:hAnsi="Arial" w:eastAsia="Arial" w:cs="Arial"/>
          <w:noProof w:val="0"/>
          <w:sz w:val="24"/>
          <w:szCs w:val="24"/>
          <w:lang w:val="en-US"/>
        </w:rPr>
        <w:t>and l</w:t>
      </w:r>
      <w:r w:rsidRPr="7AE723EE" w:rsidR="605576B5">
        <w:rPr>
          <w:rFonts w:ascii="Arial" w:hAnsi="Arial" w:eastAsia="Arial" w:cs="Arial"/>
          <w:noProof w:val="0"/>
          <w:sz w:val="24"/>
          <w:szCs w:val="24"/>
          <w:lang w:val="en-US"/>
        </w:rPr>
        <w:t>aunch advanced cybersecurity offerings</w:t>
      </w:r>
      <w:r w:rsidRPr="7AE723EE" w:rsidR="141B6215">
        <w:rPr>
          <w:rFonts w:ascii="Arial" w:hAnsi="Arial" w:eastAsia="Arial" w:cs="Arial"/>
          <w:noProof w:val="0"/>
          <w:sz w:val="24"/>
          <w:szCs w:val="24"/>
          <w:lang w:val="en-US"/>
        </w:rPr>
        <w:t>.</w:t>
      </w:r>
    </w:p>
    <w:p w:rsidR="605576B5" w:rsidP="7AE723EE" w:rsidRDefault="605576B5" w14:paraId="5A99599D" w14:textId="4230B33B">
      <w:pPr>
        <w:pStyle w:val="Normal"/>
        <w:bidi w:val="0"/>
        <w:spacing w:before="0" w:beforeAutospacing="off" w:after="0" w:afterAutospacing="off" w:line="360" w:lineRule="auto"/>
        <w:rPr>
          <w:rFonts w:ascii="Arial" w:hAnsi="Arial" w:eastAsia="Arial" w:cs="Arial"/>
          <w:noProof w:val="0"/>
          <w:sz w:val="24"/>
          <w:szCs w:val="24"/>
          <w:lang w:val="en-US"/>
        </w:rPr>
      </w:pPr>
      <w:r w:rsidRPr="7AE723EE" w:rsidR="605576B5">
        <w:rPr>
          <w:noProof w:val="0"/>
          <w:lang w:val="en-US"/>
        </w:rPr>
        <w:t>Year 3</w:t>
      </w:r>
      <w:r w:rsidRPr="7AE723EE" w:rsidR="69767658">
        <w:rPr>
          <w:noProof w:val="0"/>
          <w:lang w:val="en-US"/>
        </w:rPr>
        <w:t xml:space="preserve">: </w:t>
      </w:r>
      <w:r w:rsidRPr="7AE723EE" w:rsidR="605576B5">
        <w:rPr>
          <w:rFonts w:ascii="Arial" w:hAnsi="Arial" w:eastAsia="Arial" w:cs="Arial"/>
          <w:noProof w:val="0"/>
          <w:sz w:val="24"/>
          <w:szCs w:val="24"/>
          <w:lang w:val="en-US"/>
        </w:rPr>
        <w:t>Achieve nationwide smart infrastructure partnerships</w:t>
      </w:r>
      <w:r w:rsidRPr="7AE723EE" w:rsidR="67E274EF">
        <w:rPr>
          <w:rFonts w:ascii="Arial" w:hAnsi="Arial" w:eastAsia="Arial" w:cs="Arial"/>
          <w:noProof w:val="0"/>
          <w:sz w:val="24"/>
          <w:szCs w:val="24"/>
          <w:lang w:val="en-US"/>
        </w:rPr>
        <w:t>, s</w:t>
      </w:r>
      <w:r w:rsidRPr="7AE723EE" w:rsidR="605576B5">
        <w:rPr>
          <w:rFonts w:ascii="Arial" w:hAnsi="Arial" w:eastAsia="Arial" w:cs="Arial"/>
          <w:noProof w:val="0"/>
          <w:sz w:val="24"/>
          <w:szCs w:val="24"/>
          <w:lang w:val="en-US"/>
        </w:rPr>
        <w:t xml:space="preserve">cale AI and automation capabilities </w:t>
      </w:r>
      <w:r w:rsidRPr="7AE723EE" w:rsidR="7BB19E4F">
        <w:rPr>
          <w:rFonts w:ascii="Arial" w:hAnsi="Arial" w:eastAsia="Arial" w:cs="Arial"/>
          <w:noProof w:val="0"/>
          <w:sz w:val="24"/>
          <w:szCs w:val="24"/>
          <w:lang w:val="en-US"/>
        </w:rPr>
        <w:t>and e</w:t>
      </w:r>
      <w:r w:rsidRPr="7AE723EE" w:rsidR="605576B5">
        <w:rPr>
          <w:rFonts w:ascii="Arial" w:hAnsi="Arial" w:eastAsia="Arial" w:cs="Arial"/>
          <w:noProof w:val="0"/>
          <w:sz w:val="24"/>
          <w:szCs w:val="24"/>
          <w:lang w:val="en-US"/>
        </w:rPr>
        <w:t>valuate international expansion opportunities</w:t>
      </w:r>
      <w:r w:rsidRPr="7AE723EE" w:rsidR="4C9C1593">
        <w:rPr>
          <w:rFonts w:ascii="Arial" w:hAnsi="Arial" w:eastAsia="Arial" w:cs="Arial"/>
          <w:noProof w:val="0"/>
          <w:sz w:val="24"/>
          <w:szCs w:val="24"/>
          <w:lang w:val="en-US"/>
        </w:rPr>
        <w:t>.</w:t>
      </w:r>
    </w:p>
    <w:p w:rsidR="5E2E0992" w:rsidP="5E2E0992" w:rsidRDefault="5E2E0992" w14:paraId="08A2FDD9" w14:textId="74FA8554">
      <w:pPr>
        <w:bidi w:val="0"/>
        <w:spacing w:line="360" w:lineRule="auto"/>
        <w:jc w:val="center"/>
      </w:pPr>
    </w:p>
    <w:p w:rsidR="5E2E0992" w:rsidP="5E2E0992" w:rsidRDefault="5E2E0992" w14:paraId="6ADD90FB" w14:textId="5DD9856B">
      <w:pPr>
        <w:bidi w:val="0"/>
        <w:spacing w:line="360" w:lineRule="auto"/>
        <w:jc w:val="center"/>
        <w:rPr>
          <w:sz w:val="28"/>
          <w:szCs w:val="28"/>
        </w:rPr>
      </w:pPr>
    </w:p>
    <w:p w:rsidR="5E2E0992" w:rsidP="5E2E0992" w:rsidRDefault="5E2E0992" w14:paraId="52DC1B25" w14:textId="511D0BFA">
      <w:pPr>
        <w:bidi w:val="0"/>
        <w:spacing w:line="360" w:lineRule="auto"/>
        <w:jc w:val="center"/>
      </w:pPr>
    </w:p>
    <w:p w:rsidR="605576B5" w:rsidP="5E2E0992" w:rsidRDefault="605576B5" w14:paraId="6E5F491C" w14:textId="729CAC30">
      <w:pPr>
        <w:pStyle w:val="Heading1"/>
        <w:bidi w:val="0"/>
        <w:spacing w:line="360" w:lineRule="auto"/>
        <w:jc w:val="center"/>
        <w:rPr>
          <w:rFonts w:ascii="Arial" w:hAnsi="Arial" w:eastAsia="Arial" w:cs="Arial"/>
          <w:b w:val="1"/>
          <w:bCs w:val="1"/>
          <w:noProof w:val="0"/>
          <w:sz w:val="48"/>
          <w:szCs w:val="48"/>
          <w:lang w:val="en-US"/>
        </w:rPr>
      </w:pPr>
      <w:bookmarkStart w:name="_Toc1116654875" w:id="561064379"/>
      <w:r w:rsidRPr="7AE723EE" w:rsidR="605576B5">
        <w:rPr>
          <w:b w:val="1"/>
          <w:bCs w:val="1"/>
          <w:noProof w:val="0"/>
          <w:lang w:val="en-US"/>
        </w:rPr>
        <w:t>7. Conclusion</w:t>
      </w:r>
      <w:bookmarkEnd w:id="561064379"/>
    </w:p>
    <w:p w:rsidR="605576B5" w:rsidP="5E2E0992" w:rsidRDefault="605576B5" w14:paraId="4953281E" w14:textId="14EAE189">
      <w:pPr>
        <w:bidi w:val="0"/>
        <w:spacing w:before="240" w:beforeAutospacing="off" w:after="240" w:afterAutospacing="off" w:line="360" w:lineRule="auto"/>
        <w:jc w:val="center"/>
      </w:pPr>
      <w:r w:rsidRPr="5E2E0992" w:rsidR="605576B5">
        <w:rPr>
          <w:rFonts w:ascii="Arial" w:hAnsi="Arial" w:eastAsia="Arial" w:cs="Arial"/>
          <w:noProof w:val="0"/>
          <w:sz w:val="24"/>
          <w:szCs w:val="24"/>
          <w:lang w:val="en-US"/>
        </w:rPr>
        <w:t>Vodafone UK's merger with Three UK has created a significant opportunity to strengthen competitive positioning and achieve sustainable growth. Analysis of the external and internal environment demonstrates that Vodafone possesses substantial strengths, including market scale, network infrastructure, and technological capabilities. However, success will depend on effectively managing integration challenges and responding to intense industry competition.</w:t>
      </w:r>
    </w:p>
    <w:p w:rsidR="605576B5" w:rsidP="5E2E0992" w:rsidRDefault="605576B5" w14:paraId="07449D59" w14:textId="179B4E9A">
      <w:pPr>
        <w:bidi w:val="0"/>
        <w:spacing w:before="240" w:beforeAutospacing="off" w:after="240" w:afterAutospacing="off" w:line="360" w:lineRule="auto"/>
        <w:jc w:val="center"/>
      </w:pPr>
      <w:r w:rsidRPr="5E2E0992" w:rsidR="605576B5">
        <w:rPr>
          <w:rFonts w:ascii="Arial" w:hAnsi="Arial" w:eastAsia="Arial" w:cs="Arial"/>
          <w:noProof w:val="0"/>
          <w:sz w:val="24"/>
          <w:szCs w:val="24"/>
          <w:lang w:val="en-US"/>
        </w:rPr>
        <w:t>The recommended strategy of product development and market development enables Vodafone to capitalise on emerging opportunities in 5G, AI, IoT, smart cities, and enterprise digital transformation. Evaluation using the SAF framework confirms that the strategy is suitable, acceptable, and feasible. Furthermore, it aligns with Vodafone's vision of building a digitally connected society while creating value for customers, employees, shareholders, and wider stakeholders.</w:t>
      </w:r>
    </w:p>
    <w:p w:rsidR="605576B5" w:rsidP="5E2E0992" w:rsidRDefault="605576B5" w14:paraId="77F83496" w14:textId="0C658020">
      <w:pPr>
        <w:bidi w:val="0"/>
        <w:spacing w:before="240" w:beforeAutospacing="off" w:after="240" w:afterAutospacing="off" w:line="360" w:lineRule="auto"/>
        <w:jc w:val="center"/>
      </w:pPr>
      <w:r w:rsidRPr="5E2E0992" w:rsidR="605576B5">
        <w:rPr>
          <w:rFonts w:ascii="Arial" w:hAnsi="Arial" w:eastAsia="Arial" w:cs="Arial"/>
          <w:noProof w:val="0"/>
          <w:sz w:val="24"/>
          <w:szCs w:val="24"/>
          <w:lang w:val="en-US"/>
        </w:rPr>
        <w:t>By successfully implementing the proposed strategy and monitoring performance through clearly defined KPIs, VodafoneThree can establish itself as the UK's leading digital connectivity provider and achieve long-term sustainable growth.</w:t>
      </w:r>
    </w:p>
    <w:p w:rsidR="5E2E0992" w:rsidP="5E2E0992" w:rsidRDefault="5E2E0992" w14:paraId="0D594175" w14:textId="34404D97">
      <w:pPr>
        <w:bidi w:val="0"/>
        <w:spacing w:line="360" w:lineRule="auto"/>
        <w:jc w:val="center"/>
      </w:pPr>
    </w:p>
    <w:p w:rsidR="605576B5" w:rsidP="5E2E0992" w:rsidRDefault="605576B5" w14:paraId="3D2550AE" w14:textId="4815C653">
      <w:pPr>
        <w:pStyle w:val="Heading1"/>
        <w:bidi w:val="0"/>
        <w:spacing w:before="322" w:beforeAutospacing="off" w:after="322" w:afterAutospacing="off" w:line="360" w:lineRule="auto"/>
        <w:jc w:val="center"/>
        <w:rPr>
          <w:rFonts w:ascii="Arial" w:hAnsi="Arial" w:eastAsia="Arial" w:cs="Arial"/>
          <w:b w:val="1"/>
          <w:bCs w:val="1"/>
          <w:noProof w:val="0"/>
          <w:sz w:val="36"/>
          <w:szCs w:val="36"/>
          <w:lang w:val="en-US"/>
        </w:rPr>
      </w:pPr>
      <w:bookmarkStart w:name="_Toc744052071" w:id="607780061"/>
      <w:r w:rsidRPr="7AE723EE" w:rsidR="605576B5">
        <w:rPr>
          <w:rFonts w:ascii="Arial" w:hAnsi="Arial" w:eastAsia="Arial" w:cs="Arial"/>
          <w:b w:val="1"/>
          <w:bCs w:val="1"/>
          <w:noProof w:val="0"/>
          <w:sz w:val="36"/>
          <w:szCs w:val="36"/>
          <w:lang w:val="en-US"/>
        </w:rPr>
        <w:t>References (Harvard Style)</w:t>
      </w:r>
      <w:bookmarkEnd w:id="607780061"/>
    </w:p>
    <w:p w:rsidR="605576B5" w:rsidP="7AE723EE" w:rsidRDefault="605576B5" w14:paraId="31D01574" w14:textId="54349FF2">
      <w:pPr>
        <w:bidi w:val="0"/>
        <w:spacing w:before="240" w:beforeAutospacing="off" w:after="240" w:afterAutospacing="off" w:line="360" w:lineRule="auto"/>
        <w:jc w:val="center"/>
        <w:rPr>
          <w:rFonts w:ascii="Arial" w:hAnsi="Arial" w:eastAsia="Arial" w:cs="Arial"/>
          <w:i w:val="0"/>
          <w:iCs w:val="0"/>
          <w:noProof w:val="0"/>
          <w:sz w:val="24"/>
          <w:szCs w:val="24"/>
          <w:lang w:val="en-US"/>
        </w:rPr>
      </w:pPr>
      <w:r w:rsidRPr="7AE723EE" w:rsidR="605576B5">
        <w:rPr>
          <w:rFonts w:ascii="Arial" w:hAnsi="Arial" w:eastAsia="Arial" w:cs="Arial"/>
          <w:i w:val="0"/>
          <w:iCs w:val="0"/>
          <w:noProof w:val="0"/>
          <w:sz w:val="24"/>
          <w:szCs w:val="24"/>
          <w:lang w:val="en-US"/>
        </w:rPr>
        <w:t xml:space="preserve">Barney, J. (1991) 'Firm Resources and Sustained Competitive Advantage', </w:t>
      </w:r>
      <w:r w:rsidRPr="7AE723EE" w:rsidR="605576B5">
        <w:rPr>
          <w:rFonts w:ascii="Arial" w:hAnsi="Arial" w:eastAsia="Arial" w:cs="Arial"/>
          <w:i w:val="0"/>
          <w:iCs w:val="0"/>
          <w:noProof w:val="0"/>
          <w:sz w:val="24"/>
          <w:szCs w:val="24"/>
          <w:lang w:val="en-US"/>
        </w:rPr>
        <w:t>Journal of Management</w:t>
      </w:r>
      <w:r w:rsidRPr="7AE723EE" w:rsidR="605576B5">
        <w:rPr>
          <w:rFonts w:ascii="Arial" w:hAnsi="Arial" w:eastAsia="Arial" w:cs="Arial"/>
          <w:i w:val="0"/>
          <w:iCs w:val="0"/>
          <w:noProof w:val="0"/>
          <w:sz w:val="24"/>
          <w:szCs w:val="24"/>
          <w:lang w:val="en-US"/>
        </w:rPr>
        <w:t>, 17(1), pp. 99–120.</w:t>
      </w:r>
    </w:p>
    <w:p w:rsidR="605576B5" w:rsidP="7AE723EE" w:rsidRDefault="605576B5" w14:paraId="4704FE97" w14:textId="1C419933">
      <w:pPr>
        <w:bidi w:val="0"/>
        <w:spacing w:before="240" w:beforeAutospacing="off" w:after="240" w:afterAutospacing="off" w:line="360" w:lineRule="auto"/>
        <w:jc w:val="center"/>
        <w:rPr>
          <w:rFonts w:ascii="Arial" w:hAnsi="Arial" w:eastAsia="Arial" w:cs="Arial"/>
          <w:i w:val="0"/>
          <w:iCs w:val="0"/>
          <w:noProof w:val="0"/>
          <w:sz w:val="24"/>
          <w:szCs w:val="24"/>
          <w:lang w:val="en-US"/>
        </w:rPr>
      </w:pPr>
      <w:r w:rsidRPr="7AE723EE" w:rsidR="605576B5">
        <w:rPr>
          <w:rFonts w:ascii="Arial" w:hAnsi="Arial" w:eastAsia="Arial" w:cs="Arial"/>
          <w:i w:val="0"/>
          <w:iCs w:val="0"/>
          <w:noProof w:val="0"/>
          <w:sz w:val="24"/>
          <w:szCs w:val="24"/>
          <w:lang w:val="en-US"/>
        </w:rPr>
        <w:t xml:space="preserve">Freeman, R.E. (1984) </w:t>
      </w:r>
      <w:r w:rsidRPr="7AE723EE" w:rsidR="605576B5">
        <w:rPr>
          <w:rFonts w:ascii="Arial" w:hAnsi="Arial" w:eastAsia="Arial" w:cs="Arial"/>
          <w:i w:val="0"/>
          <w:iCs w:val="0"/>
          <w:noProof w:val="0"/>
          <w:sz w:val="24"/>
          <w:szCs w:val="24"/>
          <w:lang w:val="en-US"/>
        </w:rPr>
        <w:t>Strategic Management: A Stakeholder Approach</w:t>
      </w:r>
      <w:r w:rsidRPr="7AE723EE" w:rsidR="605576B5">
        <w:rPr>
          <w:rFonts w:ascii="Arial" w:hAnsi="Arial" w:eastAsia="Arial" w:cs="Arial"/>
          <w:i w:val="0"/>
          <w:iCs w:val="0"/>
          <w:noProof w:val="0"/>
          <w:sz w:val="24"/>
          <w:szCs w:val="24"/>
          <w:lang w:val="en-US"/>
        </w:rPr>
        <w:t>. Boston: Pitman.</w:t>
      </w:r>
    </w:p>
    <w:p w:rsidR="605576B5" w:rsidP="7AE723EE" w:rsidRDefault="605576B5" w14:paraId="405F5501" w14:textId="7F1A8FEF">
      <w:pPr>
        <w:bidi w:val="0"/>
        <w:spacing w:before="240" w:beforeAutospacing="off" w:after="240" w:afterAutospacing="off" w:line="360" w:lineRule="auto"/>
        <w:jc w:val="center"/>
        <w:rPr>
          <w:rFonts w:ascii="Arial" w:hAnsi="Arial" w:eastAsia="Arial" w:cs="Arial"/>
          <w:i w:val="0"/>
          <w:iCs w:val="0"/>
          <w:noProof w:val="0"/>
          <w:sz w:val="24"/>
          <w:szCs w:val="24"/>
          <w:lang w:val="en-US"/>
        </w:rPr>
      </w:pPr>
      <w:r w:rsidRPr="7AE723EE" w:rsidR="605576B5">
        <w:rPr>
          <w:rFonts w:ascii="Arial" w:hAnsi="Arial" w:eastAsia="Arial" w:cs="Arial"/>
          <w:i w:val="0"/>
          <w:iCs w:val="0"/>
          <w:noProof w:val="0"/>
          <w:sz w:val="24"/>
          <w:szCs w:val="24"/>
          <w:lang w:val="en-US"/>
        </w:rPr>
        <w:t xml:space="preserve">Johnson, G., Scholes, K. and Whittington, R. (2020) </w:t>
      </w:r>
      <w:r w:rsidRPr="7AE723EE" w:rsidR="605576B5">
        <w:rPr>
          <w:rFonts w:ascii="Arial" w:hAnsi="Arial" w:eastAsia="Arial" w:cs="Arial"/>
          <w:i w:val="0"/>
          <w:iCs w:val="0"/>
          <w:noProof w:val="0"/>
          <w:sz w:val="24"/>
          <w:szCs w:val="24"/>
          <w:lang w:val="en-US"/>
        </w:rPr>
        <w:t>Exploring Strategy</w:t>
      </w:r>
      <w:r w:rsidRPr="7AE723EE" w:rsidR="605576B5">
        <w:rPr>
          <w:rFonts w:ascii="Arial" w:hAnsi="Arial" w:eastAsia="Arial" w:cs="Arial"/>
          <w:i w:val="0"/>
          <w:iCs w:val="0"/>
          <w:noProof w:val="0"/>
          <w:sz w:val="24"/>
          <w:szCs w:val="24"/>
          <w:lang w:val="en-US"/>
        </w:rPr>
        <w:t>. 12th ed. Harlow: Pearson.</w:t>
      </w:r>
    </w:p>
    <w:p w:rsidR="605576B5" w:rsidP="7AE723EE" w:rsidRDefault="605576B5" w14:paraId="47F22E3E" w14:textId="69E51C55">
      <w:pPr>
        <w:bidi w:val="0"/>
        <w:spacing w:before="240" w:beforeAutospacing="off" w:after="240" w:afterAutospacing="off" w:line="360" w:lineRule="auto"/>
        <w:jc w:val="center"/>
        <w:rPr>
          <w:rFonts w:ascii="Arial" w:hAnsi="Arial" w:eastAsia="Arial" w:cs="Arial"/>
          <w:i w:val="0"/>
          <w:iCs w:val="0"/>
          <w:noProof w:val="0"/>
          <w:sz w:val="24"/>
          <w:szCs w:val="24"/>
          <w:lang w:val="en-US"/>
        </w:rPr>
      </w:pPr>
      <w:r w:rsidRPr="7AE723EE" w:rsidR="605576B5">
        <w:rPr>
          <w:rFonts w:ascii="Arial" w:hAnsi="Arial" w:eastAsia="Arial" w:cs="Arial"/>
          <w:i w:val="0"/>
          <w:iCs w:val="0"/>
          <w:noProof w:val="0"/>
          <w:sz w:val="24"/>
          <w:szCs w:val="24"/>
          <w:lang w:val="en-US"/>
        </w:rPr>
        <w:t xml:space="preserve">Kotler, P. and Keller, K.L. (2022) </w:t>
      </w:r>
      <w:r w:rsidRPr="7AE723EE" w:rsidR="605576B5">
        <w:rPr>
          <w:rFonts w:ascii="Arial" w:hAnsi="Arial" w:eastAsia="Arial" w:cs="Arial"/>
          <w:i w:val="0"/>
          <w:iCs w:val="0"/>
          <w:noProof w:val="0"/>
          <w:sz w:val="24"/>
          <w:szCs w:val="24"/>
          <w:lang w:val="en-US"/>
        </w:rPr>
        <w:t>Marketing Management</w:t>
      </w:r>
      <w:r w:rsidRPr="7AE723EE" w:rsidR="605576B5">
        <w:rPr>
          <w:rFonts w:ascii="Arial" w:hAnsi="Arial" w:eastAsia="Arial" w:cs="Arial"/>
          <w:i w:val="0"/>
          <w:iCs w:val="0"/>
          <w:noProof w:val="0"/>
          <w:sz w:val="24"/>
          <w:szCs w:val="24"/>
          <w:lang w:val="en-US"/>
        </w:rPr>
        <w:t>. 16th ed. Harlow: Pearson.</w:t>
      </w:r>
    </w:p>
    <w:p w:rsidR="605576B5" w:rsidP="7AE723EE" w:rsidRDefault="605576B5" w14:paraId="4000446A" w14:textId="372F4727">
      <w:pPr>
        <w:bidi w:val="0"/>
        <w:spacing w:before="240" w:beforeAutospacing="off" w:after="240" w:afterAutospacing="off" w:line="360" w:lineRule="auto"/>
        <w:jc w:val="center"/>
        <w:rPr>
          <w:rFonts w:ascii="Arial" w:hAnsi="Arial" w:eastAsia="Arial" w:cs="Arial"/>
          <w:i w:val="0"/>
          <w:iCs w:val="0"/>
          <w:noProof w:val="0"/>
          <w:sz w:val="24"/>
          <w:szCs w:val="24"/>
          <w:lang w:val="en-US"/>
        </w:rPr>
      </w:pPr>
      <w:r w:rsidRPr="7AE723EE" w:rsidR="605576B5">
        <w:rPr>
          <w:rFonts w:ascii="Arial" w:hAnsi="Arial" w:eastAsia="Arial" w:cs="Arial"/>
          <w:i w:val="0"/>
          <w:iCs w:val="0"/>
          <w:noProof w:val="0"/>
          <w:sz w:val="24"/>
          <w:szCs w:val="24"/>
          <w:lang w:val="en-US"/>
        </w:rPr>
        <w:t xml:space="preserve">Mintzberg, H., Ahlstrand, B. and Lampel, J. (2009) </w:t>
      </w:r>
      <w:r w:rsidRPr="7AE723EE" w:rsidR="605576B5">
        <w:rPr>
          <w:rFonts w:ascii="Arial" w:hAnsi="Arial" w:eastAsia="Arial" w:cs="Arial"/>
          <w:i w:val="0"/>
          <w:iCs w:val="0"/>
          <w:noProof w:val="0"/>
          <w:sz w:val="24"/>
          <w:szCs w:val="24"/>
          <w:lang w:val="en-US"/>
        </w:rPr>
        <w:t>Strategy Safari</w:t>
      </w:r>
      <w:r w:rsidRPr="7AE723EE" w:rsidR="605576B5">
        <w:rPr>
          <w:rFonts w:ascii="Arial" w:hAnsi="Arial" w:eastAsia="Arial" w:cs="Arial"/>
          <w:i w:val="0"/>
          <w:iCs w:val="0"/>
          <w:noProof w:val="0"/>
          <w:sz w:val="24"/>
          <w:szCs w:val="24"/>
          <w:lang w:val="en-US"/>
        </w:rPr>
        <w:t>. 2nd ed. London: FT Prentice Hall.</w:t>
      </w:r>
    </w:p>
    <w:p w:rsidR="605576B5" w:rsidP="7AE723EE" w:rsidRDefault="605576B5" w14:paraId="511ABC65" w14:textId="59D8A1A5">
      <w:pPr>
        <w:bidi w:val="0"/>
        <w:spacing w:before="240" w:beforeAutospacing="off" w:after="240" w:afterAutospacing="off" w:line="360" w:lineRule="auto"/>
        <w:jc w:val="center"/>
        <w:rPr>
          <w:rFonts w:ascii="Arial" w:hAnsi="Arial" w:eastAsia="Arial" w:cs="Arial"/>
          <w:i w:val="0"/>
          <w:iCs w:val="0"/>
          <w:noProof w:val="0"/>
          <w:sz w:val="24"/>
          <w:szCs w:val="24"/>
          <w:lang w:val="en-US"/>
        </w:rPr>
      </w:pPr>
      <w:r w:rsidRPr="7AE723EE" w:rsidR="605576B5">
        <w:rPr>
          <w:rFonts w:ascii="Arial" w:hAnsi="Arial" w:eastAsia="Arial" w:cs="Arial"/>
          <w:i w:val="0"/>
          <w:iCs w:val="0"/>
          <w:noProof w:val="0"/>
          <w:sz w:val="24"/>
          <w:szCs w:val="24"/>
          <w:lang w:val="en-US"/>
        </w:rPr>
        <w:t xml:space="preserve">Ofcom (2024) </w:t>
      </w:r>
      <w:r w:rsidRPr="7AE723EE" w:rsidR="605576B5">
        <w:rPr>
          <w:rFonts w:ascii="Arial" w:hAnsi="Arial" w:eastAsia="Arial" w:cs="Arial"/>
          <w:i w:val="0"/>
          <w:iCs w:val="0"/>
          <w:noProof w:val="0"/>
          <w:sz w:val="24"/>
          <w:szCs w:val="24"/>
          <w:lang w:val="en-US"/>
        </w:rPr>
        <w:t>Telecommunications Market Data Update</w:t>
      </w:r>
      <w:r w:rsidRPr="7AE723EE" w:rsidR="605576B5">
        <w:rPr>
          <w:rFonts w:ascii="Arial" w:hAnsi="Arial" w:eastAsia="Arial" w:cs="Arial"/>
          <w:i w:val="0"/>
          <w:iCs w:val="0"/>
          <w:noProof w:val="0"/>
          <w:sz w:val="24"/>
          <w:szCs w:val="24"/>
          <w:lang w:val="en-US"/>
        </w:rPr>
        <w:t>. London: Ofcom.</w:t>
      </w:r>
    </w:p>
    <w:p w:rsidR="605576B5" w:rsidP="7AE723EE" w:rsidRDefault="605576B5" w14:paraId="51E206E5" w14:textId="52D8B657">
      <w:pPr>
        <w:bidi w:val="0"/>
        <w:spacing w:before="240" w:beforeAutospacing="off" w:after="240" w:afterAutospacing="off" w:line="360" w:lineRule="auto"/>
        <w:jc w:val="center"/>
        <w:rPr>
          <w:rFonts w:ascii="Arial" w:hAnsi="Arial" w:eastAsia="Arial" w:cs="Arial"/>
          <w:i w:val="0"/>
          <w:iCs w:val="0"/>
          <w:noProof w:val="0"/>
          <w:sz w:val="24"/>
          <w:szCs w:val="24"/>
          <w:lang w:val="en-US"/>
        </w:rPr>
      </w:pPr>
      <w:r w:rsidRPr="7AE723EE" w:rsidR="605576B5">
        <w:rPr>
          <w:rFonts w:ascii="Arial" w:hAnsi="Arial" w:eastAsia="Arial" w:cs="Arial"/>
          <w:i w:val="0"/>
          <w:iCs w:val="0"/>
          <w:noProof w:val="0"/>
          <w:sz w:val="24"/>
          <w:szCs w:val="24"/>
          <w:lang w:val="en-US"/>
        </w:rPr>
        <w:t xml:space="preserve">Porter, M.E. (1980) </w:t>
      </w:r>
      <w:r w:rsidRPr="7AE723EE" w:rsidR="605576B5">
        <w:rPr>
          <w:rFonts w:ascii="Arial" w:hAnsi="Arial" w:eastAsia="Arial" w:cs="Arial"/>
          <w:i w:val="0"/>
          <w:iCs w:val="0"/>
          <w:noProof w:val="0"/>
          <w:sz w:val="24"/>
          <w:szCs w:val="24"/>
          <w:lang w:val="en-US"/>
        </w:rPr>
        <w:t>Competitive Strategy</w:t>
      </w:r>
      <w:r w:rsidRPr="7AE723EE" w:rsidR="605576B5">
        <w:rPr>
          <w:rFonts w:ascii="Arial" w:hAnsi="Arial" w:eastAsia="Arial" w:cs="Arial"/>
          <w:i w:val="0"/>
          <w:iCs w:val="0"/>
          <w:noProof w:val="0"/>
          <w:sz w:val="24"/>
          <w:szCs w:val="24"/>
          <w:lang w:val="en-US"/>
        </w:rPr>
        <w:t>. New York: Free Press.</w:t>
      </w:r>
    </w:p>
    <w:p w:rsidR="605576B5" w:rsidP="7AE723EE" w:rsidRDefault="605576B5" w14:paraId="47453806" w14:textId="24F76191">
      <w:pPr>
        <w:bidi w:val="0"/>
        <w:spacing w:before="240" w:beforeAutospacing="off" w:after="240" w:afterAutospacing="off" w:line="360" w:lineRule="auto"/>
        <w:jc w:val="center"/>
        <w:rPr>
          <w:rFonts w:ascii="Arial" w:hAnsi="Arial" w:eastAsia="Arial" w:cs="Arial"/>
          <w:i w:val="0"/>
          <w:iCs w:val="0"/>
          <w:noProof w:val="0"/>
          <w:sz w:val="24"/>
          <w:szCs w:val="24"/>
          <w:lang w:val="en-US"/>
        </w:rPr>
      </w:pPr>
      <w:r w:rsidRPr="7AE723EE" w:rsidR="605576B5">
        <w:rPr>
          <w:rFonts w:ascii="Arial" w:hAnsi="Arial" w:eastAsia="Arial" w:cs="Arial"/>
          <w:i w:val="0"/>
          <w:iCs w:val="0"/>
          <w:noProof w:val="0"/>
          <w:sz w:val="24"/>
          <w:szCs w:val="24"/>
          <w:lang w:val="en-US"/>
        </w:rPr>
        <w:t xml:space="preserve">Porter, M.E. (1985) </w:t>
      </w:r>
      <w:r w:rsidRPr="7AE723EE" w:rsidR="605576B5">
        <w:rPr>
          <w:rFonts w:ascii="Arial" w:hAnsi="Arial" w:eastAsia="Arial" w:cs="Arial"/>
          <w:i w:val="0"/>
          <w:iCs w:val="0"/>
          <w:noProof w:val="0"/>
          <w:sz w:val="24"/>
          <w:szCs w:val="24"/>
          <w:lang w:val="en-US"/>
        </w:rPr>
        <w:t>Competitive Advantage</w:t>
      </w:r>
      <w:r w:rsidRPr="7AE723EE" w:rsidR="605576B5">
        <w:rPr>
          <w:rFonts w:ascii="Arial" w:hAnsi="Arial" w:eastAsia="Arial" w:cs="Arial"/>
          <w:i w:val="0"/>
          <w:iCs w:val="0"/>
          <w:noProof w:val="0"/>
          <w:sz w:val="24"/>
          <w:szCs w:val="24"/>
          <w:lang w:val="en-US"/>
        </w:rPr>
        <w:t>. New York: Free Press.</w:t>
      </w:r>
    </w:p>
    <w:p w:rsidR="605576B5" w:rsidP="7AE723EE" w:rsidRDefault="605576B5" w14:paraId="13498A63" w14:textId="64B3EC35">
      <w:pPr>
        <w:bidi w:val="0"/>
        <w:spacing w:before="240" w:beforeAutospacing="off" w:after="240" w:afterAutospacing="off" w:line="360" w:lineRule="auto"/>
        <w:jc w:val="center"/>
        <w:rPr>
          <w:rFonts w:ascii="Arial" w:hAnsi="Arial" w:eastAsia="Arial" w:cs="Arial"/>
          <w:i w:val="0"/>
          <w:iCs w:val="0"/>
          <w:noProof w:val="0"/>
          <w:sz w:val="24"/>
          <w:szCs w:val="24"/>
          <w:lang w:val="en-US"/>
        </w:rPr>
      </w:pPr>
      <w:r w:rsidRPr="7AE723EE" w:rsidR="605576B5">
        <w:rPr>
          <w:rFonts w:ascii="Arial" w:hAnsi="Arial" w:eastAsia="Arial" w:cs="Arial"/>
          <w:i w:val="0"/>
          <w:iCs w:val="0"/>
          <w:noProof w:val="0"/>
          <w:sz w:val="24"/>
          <w:szCs w:val="24"/>
          <w:lang w:val="en-US"/>
        </w:rPr>
        <w:t xml:space="preserve">Vodafone Group Plc (2025) </w:t>
      </w:r>
      <w:r w:rsidRPr="7AE723EE" w:rsidR="605576B5">
        <w:rPr>
          <w:rFonts w:ascii="Arial" w:hAnsi="Arial" w:eastAsia="Arial" w:cs="Arial"/>
          <w:i w:val="0"/>
          <w:iCs w:val="0"/>
          <w:noProof w:val="0"/>
          <w:sz w:val="24"/>
          <w:szCs w:val="24"/>
          <w:lang w:val="en-US"/>
        </w:rPr>
        <w:t>Annual Report FY25</w:t>
      </w:r>
      <w:r w:rsidRPr="7AE723EE" w:rsidR="605576B5">
        <w:rPr>
          <w:rFonts w:ascii="Arial" w:hAnsi="Arial" w:eastAsia="Arial" w:cs="Arial"/>
          <w:i w:val="0"/>
          <w:iCs w:val="0"/>
          <w:noProof w:val="0"/>
          <w:sz w:val="24"/>
          <w:szCs w:val="24"/>
          <w:lang w:val="en-US"/>
        </w:rPr>
        <w:t>. Newbury: Vodafone Group.</w:t>
      </w:r>
    </w:p>
    <w:p w:rsidR="605576B5" w:rsidP="7AE723EE" w:rsidRDefault="605576B5" w14:paraId="51E2537C" w14:textId="3C4F10B1">
      <w:pPr>
        <w:bidi w:val="0"/>
        <w:spacing w:before="240" w:beforeAutospacing="off" w:after="240" w:afterAutospacing="off" w:line="360" w:lineRule="auto"/>
        <w:jc w:val="center"/>
        <w:rPr>
          <w:i w:val="0"/>
          <w:iCs w:val="0"/>
        </w:rPr>
      </w:pPr>
      <w:r w:rsidRPr="7AE723EE" w:rsidR="605576B5">
        <w:rPr>
          <w:rFonts w:ascii="Arial" w:hAnsi="Arial" w:eastAsia="Arial" w:cs="Arial"/>
          <w:i w:val="0"/>
          <w:iCs w:val="0"/>
          <w:noProof w:val="0"/>
          <w:sz w:val="24"/>
          <w:szCs w:val="24"/>
          <w:lang w:val="en-US"/>
        </w:rPr>
        <w:t xml:space="preserve">Vodafone Group Plc (2025) </w:t>
      </w:r>
      <w:r w:rsidRPr="7AE723EE" w:rsidR="605576B5">
        <w:rPr>
          <w:rFonts w:ascii="Arial" w:hAnsi="Arial" w:eastAsia="Arial" w:cs="Arial"/>
          <w:i w:val="0"/>
          <w:iCs w:val="0"/>
          <w:noProof w:val="0"/>
          <w:sz w:val="24"/>
          <w:szCs w:val="24"/>
          <w:lang w:val="en-US"/>
        </w:rPr>
        <w:t>Completion of Vodafone and Three UK Merger</w:t>
      </w:r>
      <w:r w:rsidRPr="7AE723EE" w:rsidR="605576B5">
        <w:rPr>
          <w:rFonts w:ascii="Arial" w:hAnsi="Arial" w:eastAsia="Arial" w:cs="Arial"/>
          <w:i w:val="0"/>
          <w:iCs w:val="0"/>
          <w:noProof w:val="0"/>
          <w:sz w:val="24"/>
          <w:szCs w:val="24"/>
          <w:lang w:val="en-US"/>
        </w:rPr>
        <w:t xml:space="preserve">. Available at: </w:t>
      </w:r>
      <w:hyperlink r:id="R5cc11f43755e4b7a">
        <w:r w:rsidRPr="7AE723EE" w:rsidR="605576B5">
          <w:rPr>
            <w:rStyle w:val="Hyperlink"/>
            <w:i w:val="0"/>
            <w:iCs w:val="0"/>
            <w:noProof w:val="0"/>
            <w:lang w:val="en-US"/>
          </w:rPr>
          <w:t>https://www.vodafone.com</w:t>
        </w:r>
      </w:hyperlink>
    </w:p>
    <w:p w:rsidR="605576B5" w:rsidP="7AE723EE" w:rsidRDefault="605576B5" w14:paraId="36E9AFD8" w14:textId="105952DE">
      <w:pPr>
        <w:bidi w:val="0"/>
        <w:spacing w:before="240" w:beforeAutospacing="off" w:after="240" w:afterAutospacing="off" w:line="360" w:lineRule="auto"/>
        <w:jc w:val="center"/>
        <w:rPr>
          <w:rFonts w:ascii="Arial" w:hAnsi="Arial" w:eastAsia="Arial" w:cs="Arial"/>
          <w:i w:val="0"/>
          <w:iCs w:val="0"/>
          <w:noProof w:val="0"/>
          <w:sz w:val="24"/>
          <w:szCs w:val="24"/>
          <w:lang w:val="en-US"/>
        </w:rPr>
      </w:pPr>
      <w:r w:rsidRPr="7AE723EE" w:rsidR="605576B5">
        <w:rPr>
          <w:rFonts w:ascii="Arial" w:hAnsi="Arial" w:eastAsia="Arial" w:cs="Arial"/>
          <w:i w:val="0"/>
          <w:iCs w:val="0"/>
          <w:noProof w:val="0"/>
          <w:sz w:val="24"/>
          <w:szCs w:val="24"/>
          <w:lang w:val="en-US"/>
        </w:rPr>
        <w:t xml:space="preserve">Competition and Markets Authority (2025) </w:t>
      </w:r>
      <w:r w:rsidRPr="7AE723EE" w:rsidR="605576B5">
        <w:rPr>
          <w:rFonts w:ascii="Arial" w:hAnsi="Arial" w:eastAsia="Arial" w:cs="Arial"/>
          <w:i w:val="0"/>
          <w:iCs w:val="0"/>
          <w:noProof w:val="0"/>
          <w:sz w:val="24"/>
          <w:szCs w:val="24"/>
          <w:lang w:val="en-US"/>
        </w:rPr>
        <w:t>Vodafone–Three Merger Assessment</w:t>
      </w:r>
      <w:r w:rsidRPr="7AE723EE" w:rsidR="605576B5">
        <w:rPr>
          <w:rFonts w:ascii="Arial" w:hAnsi="Arial" w:eastAsia="Arial" w:cs="Arial"/>
          <w:i w:val="0"/>
          <w:iCs w:val="0"/>
          <w:noProof w:val="0"/>
          <w:sz w:val="24"/>
          <w:szCs w:val="24"/>
          <w:lang w:val="en-US"/>
        </w:rPr>
        <w:t>. London: CMA.</w:t>
      </w:r>
    </w:p>
    <w:p w:rsidR="605576B5" w:rsidP="7AE723EE" w:rsidRDefault="605576B5" w14:paraId="50C0CEDB" w14:textId="490D86C3">
      <w:pPr>
        <w:bidi w:val="0"/>
        <w:spacing w:before="240" w:beforeAutospacing="off" w:after="240" w:afterAutospacing="off" w:line="360" w:lineRule="auto"/>
        <w:jc w:val="center"/>
        <w:rPr>
          <w:rFonts w:ascii="Arial" w:hAnsi="Arial" w:eastAsia="Arial" w:cs="Arial"/>
          <w:i w:val="0"/>
          <w:iCs w:val="0"/>
          <w:noProof w:val="0"/>
          <w:sz w:val="24"/>
          <w:szCs w:val="24"/>
          <w:lang w:val="en-US"/>
        </w:rPr>
      </w:pPr>
      <w:r w:rsidRPr="7AE723EE" w:rsidR="605576B5">
        <w:rPr>
          <w:rFonts w:ascii="Arial" w:hAnsi="Arial" w:eastAsia="Arial" w:cs="Arial"/>
          <w:i w:val="0"/>
          <w:iCs w:val="0"/>
          <w:noProof w:val="0"/>
          <w:sz w:val="24"/>
          <w:szCs w:val="24"/>
          <w:lang w:val="en-US"/>
        </w:rPr>
        <w:t xml:space="preserve">GSMA (2024) </w:t>
      </w:r>
      <w:r w:rsidRPr="7AE723EE" w:rsidR="605576B5">
        <w:rPr>
          <w:rFonts w:ascii="Arial" w:hAnsi="Arial" w:eastAsia="Arial" w:cs="Arial"/>
          <w:i w:val="0"/>
          <w:iCs w:val="0"/>
          <w:noProof w:val="0"/>
          <w:sz w:val="24"/>
          <w:szCs w:val="24"/>
          <w:lang w:val="en-US"/>
        </w:rPr>
        <w:t>The Mobile Economy Europe 2024</w:t>
      </w:r>
      <w:r w:rsidRPr="7AE723EE" w:rsidR="605576B5">
        <w:rPr>
          <w:rFonts w:ascii="Arial" w:hAnsi="Arial" w:eastAsia="Arial" w:cs="Arial"/>
          <w:i w:val="0"/>
          <w:iCs w:val="0"/>
          <w:noProof w:val="0"/>
          <w:sz w:val="24"/>
          <w:szCs w:val="24"/>
          <w:lang w:val="en-US"/>
        </w:rPr>
        <w:t>. London: GSMA.</w:t>
      </w:r>
    </w:p>
    <w:p w:rsidR="605576B5" w:rsidP="7AE723EE" w:rsidRDefault="605576B5" w14:paraId="06BEF463" w14:textId="71344945">
      <w:pPr>
        <w:bidi w:val="0"/>
        <w:spacing w:before="240" w:beforeAutospacing="off" w:after="240" w:afterAutospacing="off" w:line="360" w:lineRule="auto"/>
        <w:jc w:val="center"/>
        <w:rPr>
          <w:rFonts w:ascii="Arial" w:hAnsi="Arial" w:eastAsia="Arial" w:cs="Arial"/>
          <w:i w:val="0"/>
          <w:iCs w:val="0"/>
          <w:noProof w:val="0"/>
          <w:sz w:val="24"/>
          <w:szCs w:val="24"/>
          <w:lang w:val="en-US"/>
        </w:rPr>
      </w:pPr>
      <w:r w:rsidRPr="7AE723EE" w:rsidR="605576B5">
        <w:rPr>
          <w:rFonts w:ascii="Arial" w:hAnsi="Arial" w:eastAsia="Arial" w:cs="Arial"/>
          <w:i w:val="0"/>
          <w:iCs w:val="0"/>
          <w:noProof w:val="0"/>
          <w:sz w:val="24"/>
          <w:szCs w:val="24"/>
          <w:lang w:val="en-US"/>
        </w:rPr>
        <w:t xml:space="preserve">OECD (2024) </w:t>
      </w:r>
      <w:r w:rsidRPr="7AE723EE" w:rsidR="605576B5">
        <w:rPr>
          <w:rFonts w:ascii="Arial" w:hAnsi="Arial" w:eastAsia="Arial" w:cs="Arial"/>
          <w:i w:val="0"/>
          <w:iCs w:val="0"/>
          <w:noProof w:val="0"/>
          <w:sz w:val="24"/>
          <w:szCs w:val="24"/>
          <w:lang w:val="en-US"/>
        </w:rPr>
        <w:t>Digital Economy Outlook</w:t>
      </w:r>
      <w:r w:rsidRPr="7AE723EE" w:rsidR="605576B5">
        <w:rPr>
          <w:rFonts w:ascii="Arial" w:hAnsi="Arial" w:eastAsia="Arial" w:cs="Arial"/>
          <w:i w:val="0"/>
          <w:iCs w:val="0"/>
          <w:noProof w:val="0"/>
          <w:sz w:val="24"/>
          <w:szCs w:val="24"/>
          <w:lang w:val="en-US"/>
        </w:rPr>
        <w:t>. Paris: OECD.</w:t>
      </w:r>
    </w:p>
    <w:p w:rsidR="605576B5" w:rsidP="7AE723EE" w:rsidRDefault="605576B5" w14:paraId="57B9A14E" w14:textId="24F10C41">
      <w:pPr>
        <w:bidi w:val="0"/>
        <w:spacing w:before="240" w:beforeAutospacing="off" w:after="240" w:afterAutospacing="off" w:line="360" w:lineRule="auto"/>
        <w:jc w:val="center"/>
        <w:rPr>
          <w:rFonts w:ascii="Arial" w:hAnsi="Arial" w:eastAsia="Arial" w:cs="Arial"/>
          <w:i w:val="0"/>
          <w:iCs w:val="0"/>
          <w:noProof w:val="0"/>
          <w:sz w:val="24"/>
          <w:szCs w:val="24"/>
          <w:lang w:val="en-US"/>
        </w:rPr>
      </w:pPr>
      <w:r w:rsidRPr="7AE723EE" w:rsidR="605576B5">
        <w:rPr>
          <w:rFonts w:ascii="Arial" w:hAnsi="Arial" w:eastAsia="Arial" w:cs="Arial"/>
          <w:i w:val="0"/>
          <w:iCs w:val="0"/>
          <w:noProof w:val="0"/>
          <w:sz w:val="24"/>
          <w:szCs w:val="24"/>
          <w:lang w:val="en-US"/>
        </w:rPr>
        <w:t xml:space="preserve">Deloitte (2024) </w:t>
      </w:r>
      <w:r w:rsidRPr="7AE723EE" w:rsidR="605576B5">
        <w:rPr>
          <w:rFonts w:ascii="Arial" w:hAnsi="Arial" w:eastAsia="Arial" w:cs="Arial"/>
          <w:i w:val="0"/>
          <w:iCs w:val="0"/>
          <w:noProof w:val="0"/>
          <w:sz w:val="24"/>
          <w:szCs w:val="24"/>
          <w:lang w:val="en-US"/>
        </w:rPr>
        <w:t>Telecommunications Industry Outlook</w:t>
      </w:r>
      <w:r w:rsidRPr="7AE723EE" w:rsidR="605576B5">
        <w:rPr>
          <w:rFonts w:ascii="Arial" w:hAnsi="Arial" w:eastAsia="Arial" w:cs="Arial"/>
          <w:i w:val="0"/>
          <w:iCs w:val="0"/>
          <w:noProof w:val="0"/>
          <w:sz w:val="24"/>
          <w:szCs w:val="24"/>
          <w:lang w:val="en-US"/>
        </w:rPr>
        <w:t>. London: Deloitte.</w:t>
      </w:r>
    </w:p>
    <w:p w:rsidR="605576B5" w:rsidP="7AE723EE" w:rsidRDefault="605576B5" w14:paraId="00743F8D" w14:textId="4B3E8D3D">
      <w:pPr>
        <w:bidi w:val="0"/>
        <w:spacing w:before="240" w:beforeAutospacing="off" w:after="240" w:afterAutospacing="off" w:line="360" w:lineRule="auto"/>
        <w:jc w:val="center"/>
        <w:rPr>
          <w:rFonts w:ascii="Arial" w:hAnsi="Arial" w:eastAsia="Arial" w:cs="Arial"/>
          <w:i w:val="0"/>
          <w:iCs w:val="0"/>
          <w:noProof w:val="0"/>
          <w:sz w:val="24"/>
          <w:szCs w:val="24"/>
          <w:lang w:val="en-US"/>
        </w:rPr>
      </w:pPr>
      <w:r w:rsidRPr="7AE723EE" w:rsidR="605576B5">
        <w:rPr>
          <w:rFonts w:ascii="Arial" w:hAnsi="Arial" w:eastAsia="Arial" w:cs="Arial"/>
          <w:i w:val="0"/>
          <w:iCs w:val="0"/>
          <w:noProof w:val="0"/>
          <w:sz w:val="24"/>
          <w:szCs w:val="24"/>
          <w:lang w:val="en-US"/>
        </w:rPr>
        <w:t xml:space="preserve">PwC (2024) </w:t>
      </w:r>
      <w:r w:rsidRPr="7AE723EE" w:rsidR="605576B5">
        <w:rPr>
          <w:rFonts w:ascii="Arial" w:hAnsi="Arial" w:eastAsia="Arial" w:cs="Arial"/>
          <w:i w:val="0"/>
          <w:iCs w:val="0"/>
          <w:noProof w:val="0"/>
          <w:sz w:val="24"/>
          <w:szCs w:val="24"/>
          <w:lang w:val="en-US"/>
        </w:rPr>
        <w:t>Global Telecom Outlook</w:t>
      </w:r>
      <w:r w:rsidRPr="7AE723EE" w:rsidR="605576B5">
        <w:rPr>
          <w:rFonts w:ascii="Arial" w:hAnsi="Arial" w:eastAsia="Arial" w:cs="Arial"/>
          <w:i w:val="0"/>
          <w:iCs w:val="0"/>
          <w:noProof w:val="0"/>
          <w:sz w:val="24"/>
          <w:szCs w:val="24"/>
          <w:lang w:val="en-US"/>
        </w:rPr>
        <w:t>. London: PwC.</w:t>
      </w:r>
    </w:p>
    <w:p w:rsidR="605576B5" w:rsidP="7AE723EE" w:rsidRDefault="605576B5" w14:paraId="1E569AF2" w14:textId="43D8884D">
      <w:pPr>
        <w:bidi w:val="0"/>
        <w:spacing w:before="240" w:beforeAutospacing="off" w:after="240" w:afterAutospacing="off" w:line="360" w:lineRule="auto"/>
        <w:jc w:val="center"/>
        <w:rPr>
          <w:rFonts w:ascii="Arial" w:hAnsi="Arial" w:eastAsia="Arial" w:cs="Arial"/>
          <w:i w:val="0"/>
          <w:iCs w:val="0"/>
          <w:noProof w:val="0"/>
          <w:sz w:val="24"/>
          <w:szCs w:val="24"/>
          <w:lang w:val="en-US"/>
        </w:rPr>
      </w:pPr>
      <w:r w:rsidRPr="7AE723EE" w:rsidR="605576B5">
        <w:rPr>
          <w:rFonts w:ascii="Arial" w:hAnsi="Arial" w:eastAsia="Arial" w:cs="Arial"/>
          <w:i w:val="0"/>
          <w:iCs w:val="0"/>
          <w:noProof w:val="0"/>
          <w:sz w:val="24"/>
          <w:szCs w:val="24"/>
          <w:lang w:val="en-US"/>
        </w:rPr>
        <w:t xml:space="preserve">EY (2024) </w:t>
      </w:r>
      <w:r w:rsidRPr="7AE723EE" w:rsidR="605576B5">
        <w:rPr>
          <w:rFonts w:ascii="Arial" w:hAnsi="Arial" w:eastAsia="Arial" w:cs="Arial"/>
          <w:i w:val="0"/>
          <w:iCs w:val="0"/>
          <w:noProof w:val="0"/>
          <w:sz w:val="24"/>
          <w:szCs w:val="24"/>
          <w:lang w:val="en-US"/>
        </w:rPr>
        <w:t>Technology, Media and Telecommunications Report</w:t>
      </w:r>
      <w:r w:rsidRPr="7AE723EE" w:rsidR="605576B5">
        <w:rPr>
          <w:rFonts w:ascii="Arial" w:hAnsi="Arial" w:eastAsia="Arial" w:cs="Arial"/>
          <w:i w:val="0"/>
          <w:iCs w:val="0"/>
          <w:noProof w:val="0"/>
          <w:sz w:val="24"/>
          <w:szCs w:val="24"/>
          <w:lang w:val="en-US"/>
        </w:rPr>
        <w:t>. London: EY.</w:t>
      </w:r>
    </w:p>
    <w:p w:rsidR="605576B5" w:rsidP="7AE723EE" w:rsidRDefault="605576B5" w14:paraId="2CC2DC5A" w14:textId="1B171727">
      <w:pPr>
        <w:bidi w:val="0"/>
        <w:spacing w:before="240" w:beforeAutospacing="off" w:after="240" w:afterAutospacing="off" w:line="360" w:lineRule="auto"/>
        <w:jc w:val="center"/>
        <w:rPr>
          <w:rFonts w:ascii="Arial" w:hAnsi="Arial" w:eastAsia="Arial" w:cs="Arial"/>
          <w:i w:val="0"/>
          <w:iCs w:val="0"/>
          <w:noProof w:val="0"/>
          <w:sz w:val="24"/>
          <w:szCs w:val="24"/>
          <w:lang w:val="en-US"/>
        </w:rPr>
      </w:pPr>
      <w:r w:rsidRPr="7AE723EE" w:rsidR="605576B5">
        <w:rPr>
          <w:rFonts w:ascii="Arial" w:hAnsi="Arial" w:eastAsia="Arial" w:cs="Arial"/>
          <w:i w:val="0"/>
          <w:iCs w:val="0"/>
          <w:noProof w:val="0"/>
          <w:sz w:val="24"/>
          <w:szCs w:val="24"/>
          <w:lang w:val="en-US"/>
        </w:rPr>
        <w:t xml:space="preserve">Statista (2024) </w:t>
      </w:r>
      <w:r w:rsidRPr="7AE723EE" w:rsidR="605576B5">
        <w:rPr>
          <w:rFonts w:ascii="Arial" w:hAnsi="Arial" w:eastAsia="Arial" w:cs="Arial"/>
          <w:i w:val="0"/>
          <w:iCs w:val="0"/>
          <w:noProof w:val="0"/>
          <w:sz w:val="24"/>
          <w:szCs w:val="24"/>
          <w:lang w:val="en-US"/>
        </w:rPr>
        <w:t>UK Mobile Telecommunications Market Statistics</w:t>
      </w:r>
      <w:r w:rsidRPr="7AE723EE" w:rsidR="605576B5">
        <w:rPr>
          <w:rFonts w:ascii="Arial" w:hAnsi="Arial" w:eastAsia="Arial" w:cs="Arial"/>
          <w:i w:val="0"/>
          <w:iCs w:val="0"/>
          <w:noProof w:val="0"/>
          <w:sz w:val="24"/>
          <w:szCs w:val="24"/>
          <w:lang w:val="en-US"/>
        </w:rPr>
        <w:t>. Hamburg: Statista.</w:t>
      </w:r>
    </w:p>
    <w:p w:rsidR="605576B5" w:rsidP="7AE723EE" w:rsidRDefault="605576B5" w14:paraId="172F20A9" w14:textId="77B28B0D">
      <w:pPr>
        <w:bidi w:val="0"/>
        <w:spacing w:before="240" w:beforeAutospacing="off" w:after="240" w:afterAutospacing="off" w:line="360" w:lineRule="auto"/>
        <w:jc w:val="center"/>
        <w:rPr>
          <w:rFonts w:ascii="Arial" w:hAnsi="Arial" w:eastAsia="Arial" w:cs="Arial"/>
          <w:i w:val="0"/>
          <w:iCs w:val="0"/>
          <w:noProof w:val="0"/>
          <w:sz w:val="24"/>
          <w:szCs w:val="24"/>
          <w:lang w:val="en-US"/>
        </w:rPr>
      </w:pPr>
      <w:r w:rsidRPr="7AE723EE" w:rsidR="605576B5">
        <w:rPr>
          <w:rFonts w:ascii="Arial" w:hAnsi="Arial" w:eastAsia="Arial" w:cs="Arial"/>
          <w:i w:val="0"/>
          <w:iCs w:val="0"/>
          <w:noProof w:val="0"/>
          <w:sz w:val="24"/>
          <w:szCs w:val="24"/>
          <w:lang w:val="en-US"/>
        </w:rPr>
        <w:t>Telecommunications Policy Journal (2023–2025), various articles on 5G adoption and digital transformation.</w:t>
      </w:r>
    </w:p>
    <w:p w:rsidR="605576B5" w:rsidP="7AE723EE" w:rsidRDefault="605576B5" w14:paraId="18A5139E" w14:textId="234616A7">
      <w:pPr>
        <w:bidi w:val="0"/>
        <w:spacing w:before="240" w:beforeAutospacing="off" w:after="240" w:afterAutospacing="off" w:line="360" w:lineRule="auto"/>
        <w:jc w:val="center"/>
        <w:rPr>
          <w:rFonts w:ascii="Arial" w:hAnsi="Arial" w:eastAsia="Arial" w:cs="Arial"/>
          <w:i w:val="0"/>
          <w:iCs w:val="0"/>
          <w:noProof w:val="0"/>
          <w:sz w:val="24"/>
          <w:szCs w:val="24"/>
          <w:lang w:val="en-US"/>
        </w:rPr>
      </w:pPr>
      <w:r w:rsidRPr="7AE723EE" w:rsidR="605576B5">
        <w:rPr>
          <w:rFonts w:ascii="Arial" w:hAnsi="Arial" w:eastAsia="Arial" w:cs="Arial"/>
          <w:i w:val="0"/>
          <w:iCs w:val="0"/>
          <w:noProof w:val="0"/>
          <w:sz w:val="24"/>
          <w:szCs w:val="24"/>
          <w:lang w:val="en-US"/>
        </w:rPr>
        <w:t>Harvard Business Review (2023–2025), various articles on strategic transformation and digital innovation.</w:t>
      </w:r>
    </w:p>
    <w:p w:rsidR="605576B5" w:rsidP="7AE723EE" w:rsidRDefault="605576B5" w14:paraId="79D3E444" w14:textId="66B2BC02">
      <w:pPr>
        <w:bidi w:val="0"/>
        <w:spacing w:before="240" w:beforeAutospacing="off" w:after="240" w:afterAutospacing="off" w:line="360" w:lineRule="auto"/>
        <w:jc w:val="center"/>
        <w:rPr>
          <w:rFonts w:ascii="Arial" w:hAnsi="Arial" w:eastAsia="Arial" w:cs="Arial"/>
          <w:i w:val="0"/>
          <w:iCs w:val="0"/>
          <w:noProof w:val="0"/>
          <w:sz w:val="24"/>
          <w:szCs w:val="24"/>
          <w:lang w:val="en-US"/>
        </w:rPr>
      </w:pPr>
      <w:r w:rsidRPr="7AE723EE" w:rsidR="605576B5">
        <w:rPr>
          <w:rFonts w:ascii="Arial" w:hAnsi="Arial" w:eastAsia="Arial" w:cs="Arial"/>
          <w:i w:val="0"/>
          <w:iCs w:val="0"/>
          <w:noProof w:val="0"/>
          <w:sz w:val="24"/>
          <w:szCs w:val="24"/>
          <w:lang w:val="en-US"/>
        </w:rPr>
        <w:t xml:space="preserve">IBISWorld (2024) </w:t>
      </w:r>
      <w:r w:rsidRPr="7AE723EE" w:rsidR="605576B5">
        <w:rPr>
          <w:rFonts w:ascii="Arial" w:hAnsi="Arial" w:eastAsia="Arial" w:cs="Arial"/>
          <w:i w:val="0"/>
          <w:iCs w:val="0"/>
          <w:noProof w:val="0"/>
          <w:sz w:val="24"/>
          <w:szCs w:val="24"/>
          <w:lang w:val="en-US"/>
        </w:rPr>
        <w:t>Telecommunications Operators in the UK Industry Report</w:t>
      </w:r>
      <w:r w:rsidRPr="7AE723EE" w:rsidR="605576B5">
        <w:rPr>
          <w:rFonts w:ascii="Arial" w:hAnsi="Arial" w:eastAsia="Arial" w:cs="Arial"/>
          <w:i w:val="0"/>
          <w:iCs w:val="0"/>
          <w:noProof w:val="0"/>
          <w:sz w:val="24"/>
          <w:szCs w:val="24"/>
          <w:lang w:val="en-US"/>
        </w:rPr>
        <w:t>. London: IBISWorld.</w:t>
      </w:r>
    </w:p>
    <w:p w:rsidR="5E2E0992" w:rsidP="7AE723EE" w:rsidRDefault="5E2E0992" w14:paraId="09BB9734" w14:textId="7F50ACE8">
      <w:pPr>
        <w:spacing w:line="360" w:lineRule="auto"/>
        <w:jc w:val="center"/>
        <w:rPr>
          <w:i w:val="0"/>
          <w:iCs w:val="0"/>
        </w:rPr>
      </w:pPr>
    </w:p>
    <w:sectPr>
      <w:pgSz w:w="12240" w:h="15840" w:orient="portrait"/>
      <w:pgMar w:top="1440" w:right="1440" w:bottom="1440" w:left="1440" w:header="720" w:footer="720" w:gutter="0"/>
      <w:cols w:space="720"/>
      <w:docGrid w:linePitch="360"/>
      <w:headerReference w:type="default" r:id="R5dc9c558e90241e4"/>
      <w:footerReference w:type="default" r:id="R525640ff61f945b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5E2E0992" w:rsidTr="5E2E0992" w14:paraId="32A0D74E">
      <w:trPr>
        <w:trHeight w:val="300"/>
      </w:trPr>
      <w:tc>
        <w:tcPr>
          <w:tcW w:w="3120" w:type="dxa"/>
          <w:tcMar/>
        </w:tcPr>
        <w:p w:rsidR="5E2E0992" w:rsidP="5E2E0992" w:rsidRDefault="5E2E0992" w14:paraId="084F9521" w14:textId="0767269C">
          <w:pPr>
            <w:pStyle w:val="Header"/>
            <w:bidi w:val="0"/>
            <w:ind w:left="-115"/>
            <w:jc w:val="left"/>
          </w:pPr>
        </w:p>
      </w:tc>
      <w:tc>
        <w:tcPr>
          <w:tcW w:w="3120" w:type="dxa"/>
          <w:tcMar/>
        </w:tcPr>
        <w:p w:rsidR="5E2E0992" w:rsidP="5E2E0992" w:rsidRDefault="5E2E0992" w14:paraId="3ECB3D8D" w14:textId="6444C265">
          <w:pPr>
            <w:pStyle w:val="Header"/>
            <w:bidi w:val="0"/>
            <w:jc w:val="center"/>
          </w:pPr>
          <w:r>
            <w:fldChar w:fldCharType="begin"/>
          </w:r>
          <w:r>
            <w:instrText xml:space="preserve">PAGE</w:instrText>
          </w:r>
          <w:r>
            <w:fldChar w:fldCharType="separate"/>
          </w:r>
          <w:r>
            <w:fldChar w:fldCharType="end"/>
          </w:r>
        </w:p>
      </w:tc>
      <w:tc>
        <w:tcPr>
          <w:tcW w:w="3120" w:type="dxa"/>
          <w:tcMar/>
        </w:tcPr>
        <w:p w:rsidR="5E2E0992" w:rsidP="5E2E0992" w:rsidRDefault="5E2E0992" w14:paraId="3E12707C" w14:textId="33FEE151">
          <w:pPr>
            <w:pStyle w:val="Header"/>
            <w:bidi w:val="0"/>
            <w:ind w:right="-115"/>
            <w:jc w:val="right"/>
          </w:pPr>
        </w:p>
      </w:tc>
    </w:tr>
  </w:tbl>
  <w:p w:rsidR="5E2E0992" w:rsidP="5E2E0992" w:rsidRDefault="5E2E0992" w14:paraId="1CC4C830" w14:textId="544C5163">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5E2E0992" w:rsidTr="5E2E0992" w14:paraId="2E10C0F4">
      <w:trPr>
        <w:trHeight w:val="300"/>
      </w:trPr>
      <w:tc>
        <w:tcPr>
          <w:tcW w:w="3120" w:type="dxa"/>
          <w:tcMar/>
        </w:tcPr>
        <w:p w:rsidR="5E2E0992" w:rsidP="5E2E0992" w:rsidRDefault="5E2E0992" w14:paraId="3DD132DF" w14:textId="02BCE41A">
          <w:pPr>
            <w:pStyle w:val="Header"/>
            <w:bidi w:val="0"/>
            <w:ind w:left="-115"/>
            <w:jc w:val="left"/>
          </w:pPr>
        </w:p>
      </w:tc>
      <w:tc>
        <w:tcPr>
          <w:tcW w:w="3120" w:type="dxa"/>
          <w:tcMar/>
        </w:tcPr>
        <w:p w:rsidR="5E2E0992" w:rsidP="5E2E0992" w:rsidRDefault="5E2E0992" w14:paraId="690E3221" w14:textId="11CD7573">
          <w:pPr>
            <w:pStyle w:val="Header"/>
            <w:bidi w:val="0"/>
            <w:jc w:val="center"/>
          </w:pPr>
        </w:p>
      </w:tc>
      <w:tc>
        <w:tcPr>
          <w:tcW w:w="3120" w:type="dxa"/>
          <w:tcMar/>
        </w:tcPr>
        <w:p w:rsidR="5E2E0992" w:rsidP="5E2E0992" w:rsidRDefault="5E2E0992" w14:paraId="0473E221" w14:textId="4EFBB5A1">
          <w:pPr>
            <w:pStyle w:val="Header"/>
            <w:bidi w:val="0"/>
            <w:ind w:right="-115"/>
            <w:jc w:val="right"/>
          </w:pPr>
        </w:p>
      </w:tc>
    </w:tr>
  </w:tbl>
  <w:p w:rsidR="5E2E0992" w:rsidP="5E2E0992" w:rsidRDefault="5E2E0992" w14:paraId="2C71D03C" w14:textId="702F7C3F">
    <w:pPr>
      <w:pStyle w:val="Header"/>
      <w:bidi w:val="0"/>
    </w:pPr>
  </w:p>
</w:hdr>
</file>

<file path=word/numbering.xml><?xml version="1.0" encoding="utf-8"?>
<w:numbering xmlns:w="http://schemas.openxmlformats.org/wordprocessingml/2006/main">
  <w:abstractNum xmlns:w="http://schemas.openxmlformats.org/wordprocessingml/2006/main" w:abstractNumId="3">
    <w:nsid w:val="5268446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4376b7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080403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8EFB919"/>
    <w:rsid w:val="0063F982"/>
    <w:rsid w:val="01E92851"/>
    <w:rsid w:val="0220BF85"/>
    <w:rsid w:val="02EEE9BE"/>
    <w:rsid w:val="0839F84A"/>
    <w:rsid w:val="08C5F962"/>
    <w:rsid w:val="08CDFDFF"/>
    <w:rsid w:val="09147D0E"/>
    <w:rsid w:val="09482D21"/>
    <w:rsid w:val="09805BC1"/>
    <w:rsid w:val="09E5101D"/>
    <w:rsid w:val="0ACE4076"/>
    <w:rsid w:val="0AECA6EE"/>
    <w:rsid w:val="0B6A2371"/>
    <w:rsid w:val="0C724E97"/>
    <w:rsid w:val="0C72B35A"/>
    <w:rsid w:val="0C8EA621"/>
    <w:rsid w:val="0D8A7751"/>
    <w:rsid w:val="0DF5E3B5"/>
    <w:rsid w:val="0ECE0898"/>
    <w:rsid w:val="0FD4B25B"/>
    <w:rsid w:val="1001E353"/>
    <w:rsid w:val="1065C239"/>
    <w:rsid w:val="12C4B809"/>
    <w:rsid w:val="12E1E30D"/>
    <w:rsid w:val="141B6215"/>
    <w:rsid w:val="1543C096"/>
    <w:rsid w:val="158C8F6E"/>
    <w:rsid w:val="15E7746A"/>
    <w:rsid w:val="172FA0DD"/>
    <w:rsid w:val="17932454"/>
    <w:rsid w:val="181C31BD"/>
    <w:rsid w:val="18EFB919"/>
    <w:rsid w:val="193047F1"/>
    <w:rsid w:val="19A25061"/>
    <w:rsid w:val="19E2E637"/>
    <w:rsid w:val="1A13C0A7"/>
    <w:rsid w:val="1A319A6F"/>
    <w:rsid w:val="1AC2633C"/>
    <w:rsid w:val="1BC5040B"/>
    <w:rsid w:val="1C45582B"/>
    <w:rsid w:val="1C4F334D"/>
    <w:rsid w:val="1D621FAC"/>
    <w:rsid w:val="1DDA779F"/>
    <w:rsid w:val="1DE09A0B"/>
    <w:rsid w:val="1DE77878"/>
    <w:rsid w:val="1DF63579"/>
    <w:rsid w:val="20C7281C"/>
    <w:rsid w:val="2110A047"/>
    <w:rsid w:val="2142729E"/>
    <w:rsid w:val="217F7904"/>
    <w:rsid w:val="2183459D"/>
    <w:rsid w:val="2377DA8F"/>
    <w:rsid w:val="2391F1DC"/>
    <w:rsid w:val="23B5E70D"/>
    <w:rsid w:val="24936C5D"/>
    <w:rsid w:val="24A22D5E"/>
    <w:rsid w:val="25430456"/>
    <w:rsid w:val="25737ACB"/>
    <w:rsid w:val="2614A383"/>
    <w:rsid w:val="2779E118"/>
    <w:rsid w:val="27C5324B"/>
    <w:rsid w:val="285AF5F8"/>
    <w:rsid w:val="2909E616"/>
    <w:rsid w:val="293F9BB9"/>
    <w:rsid w:val="2949B32C"/>
    <w:rsid w:val="29773A17"/>
    <w:rsid w:val="2A486844"/>
    <w:rsid w:val="2D8D1C54"/>
    <w:rsid w:val="2DB214BA"/>
    <w:rsid w:val="2EC85AC9"/>
    <w:rsid w:val="2F7459A6"/>
    <w:rsid w:val="3078D3DB"/>
    <w:rsid w:val="30B6E322"/>
    <w:rsid w:val="31793770"/>
    <w:rsid w:val="31B181C9"/>
    <w:rsid w:val="3231D53A"/>
    <w:rsid w:val="325C1A20"/>
    <w:rsid w:val="3374EB75"/>
    <w:rsid w:val="33C0D352"/>
    <w:rsid w:val="344E15A7"/>
    <w:rsid w:val="34F8E232"/>
    <w:rsid w:val="365BEDC1"/>
    <w:rsid w:val="37633641"/>
    <w:rsid w:val="3982557F"/>
    <w:rsid w:val="3998E9A1"/>
    <w:rsid w:val="39D2E1B3"/>
    <w:rsid w:val="3AD5AB9B"/>
    <w:rsid w:val="3BED6835"/>
    <w:rsid w:val="3C2F0DD0"/>
    <w:rsid w:val="3C9E19B5"/>
    <w:rsid w:val="3CEDD567"/>
    <w:rsid w:val="3DA584B5"/>
    <w:rsid w:val="3DC25335"/>
    <w:rsid w:val="3F5018BA"/>
    <w:rsid w:val="40F19B65"/>
    <w:rsid w:val="412BE4BB"/>
    <w:rsid w:val="4188FFE6"/>
    <w:rsid w:val="41A764DA"/>
    <w:rsid w:val="41BD2D0F"/>
    <w:rsid w:val="420ADC72"/>
    <w:rsid w:val="4237DEEB"/>
    <w:rsid w:val="4271DD6D"/>
    <w:rsid w:val="42932801"/>
    <w:rsid w:val="42AC8A05"/>
    <w:rsid w:val="42E6DEA3"/>
    <w:rsid w:val="43CB306C"/>
    <w:rsid w:val="43D61BFF"/>
    <w:rsid w:val="4483377E"/>
    <w:rsid w:val="44D4DF5B"/>
    <w:rsid w:val="4565482A"/>
    <w:rsid w:val="4784A53E"/>
    <w:rsid w:val="48333321"/>
    <w:rsid w:val="486678D4"/>
    <w:rsid w:val="48B6911C"/>
    <w:rsid w:val="48F954CE"/>
    <w:rsid w:val="4B1AD91A"/>
    <w:rsid w:val="4B1D003C"/>
    <w:rsid w:val="4B8027B6"/>
    <w:rsid w:val="4C9C1593"/>
    <w:rsid w:val="4D1E7817"/>
    <w:rsid w:val="4D266EA1"/>
    <w:rsid w:val="4D5BB1DA"/>
    <w:rsid w:val="4EF0E3F8"/>
    <w:rsid w:val="4F8DF847"/>
    <w:rsid w:val="4FC200C8"/>
    <w:rsid w:val="50006399"/>
    <w:rsid w:val="517C4CBD"/>
    <w:rsid w:val="5322B58F"/>
    <w:rsid w:val="54175A40"/>
    <w:rsid w:val="541A3F78"/>
    <w:rsid w:val="54FFB7BD"/>
    <w:rsid w:val="55AD76B2"/>
    <w:rsid w:val="55BD80B2"/>
    <w:rsid w:val="55BF231A"/>
    <w:rsid w:val="577D7931"/>
    <w:rsid w:val="5994E2D1"/>
    <w:rsid w:val="5AE5A216"/>
    <w:rsid w:val="5C59FF6A"/>
    <w:rsid w:val="5D2A1E62"/>
    <w:rsid w:val="5DDA0EAE"/>
    <w:rsid w:val="5E1B2596"/>
    <w:rsid w:val="5E2E0992"/>
    <w:rsid w:val="5F5B55E3"/>
    <w:rsid w:val="5F951E5B"/>
    <w:rsid w:val="605576B5"/>
    <w:rsid w:val="61241314"/>
    <w:rsid w:val="61241314"/>
    <w:rsid w:val="61420A0E"/>
    <w:rsid w:val="618B2DCC"/>
    <w:rsid w:val="6298E112"/>
    <w:rsid w:val="6308537E"/>
    <w:rsid w:val="639919CB"/>
    <w:rsid w:val="63B4944D"/>
    <w:rsid w:val="63D512C3"/>
    <w:rsid w:val="63FD6A3E"/>
    <w:rsid w:val="65044535"/>
    <w:rsid w:val="6599D773"/>
    <w:rsid w:val="664926DE"/>
    <w:rsid w:val="67D713E1"/>
    <w:rsid w:val="67E274EF"/>
    <w:rsid w:val="67FFEFBA"/>
    <w:rsid w:val="6866A2D5"/>
    <w:rsid w:val="68782B41"/>
    <w:rsid w:val="69450220"/>
    <w:rsid w:val="69767658"/>
    <w:rsid w:val="6A95325B"/>
    <w:rsid w:val="6AEBD8E7"/>
    <w:rsid w:val="6C079D4E"/>
    <w:rsid w:val="6C129EF4"/>
    <w:rsid w:val="6CCB5A8B"/>
    <w:rsid w:val="6CD5FD93"/>
    <w:rsid w:val="6D78C689"/>
    <w:rsid w:val="6E2633A8"/>
    <w:rsid w:val="6E407F07"/>
    <w:rsid w:val="6FE4324D"/>
    <w:rsid w:val="6FEA1708"/>
    <w:rsid w:val="70D5FC62"/>
    <w:rsid w:val="71B44064"/>
    <w:rsid w:val="71D8F7F0"/>
    <w:rsid w:val="720E98EE"/>
    <w:rsid w:val="742BE13C"/>
    <w:rsid w:val="7497875F"/>
    <w:rsid w:val="74A542DD"/>
    <w:rsid w:val="74D1CEDA"/>
    <w:rsid w:val="75170837"/>
    <w:rsid w:val="75AE10F7"/>
    <w:rsid w:val="771E769B"/>
    <w:rsid w:val="77AF6A86"/>
    <w:rsid w:val="77DCFFA0"/>
    <w:rsid w:val="78EBF01D"/>
    <w:rsid w:val="7911BC67"/>
    <w:rsid w:val="799DD24E"/>
    <w:rsid w:val="7A2E8134"/>
    <w:rsid w:val="7A630237"/>
    <w:rsid w:val="7A70A961"/>
    <w:rsid w:val="7AB12E42"/>
    <w:rsid w:val="7AC578C0"/>
    <w:rsid w:val="7AE723EE"/>
    <w:rsid w:val="7AF199A5"/>
    <w:rsid w:val="7B12D87F"/>
    <w:rsid w:val="7BB19E4F"/>
    <w:rsid w:val="7BCA840C"/>
    <w:rsid w:val="7C94950A"/>
    <w:rsid w:val="7D89A008"/>
    <w:rsid w:val="7DFB247A"/>
    <w:rsid w:val="7E4CB31E"/>
    <w:rsid w:val="7EFE898F"/>
    <w:rsid w:val="7F74D5AB"/>
    <w:rsid w:val="7FEF502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9D0C66"/>
  <w15:chartTrackingRefBased/>
  <w15:docId w15:val="{ECB7F89C-4632-4599-9BB7-BEDA3486407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5E2E0992"/>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5E2E0992"/>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5E2E0992"/>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Heading4">
    <w:uiPriority w:val="9"/>
    <w:name w:val="heading 4"/>
    <w:basedOn w:val="Normal"/>
    <w:next w:val="Normal"/>
    <w:unhideWhenUsed/>
    <w:qFormat/>
    <w:rsid w:val="5E2E0992"/>
    <w:rPr>
      <w:rFonts w:eastAsia="" w:cs="" w:eastAsiaTheme="majorEastAsia" w:cstheme="majorBidi"/>
      <w:i w:val="1"/>
      <w:iCs w:val="1"/>
      <w:color w:val="0F4761" w:themeColor="accent1" w:themeTint="FF" w:themeShade="BF"/>
    </w:rPr>
    <w:pPr>
      <w:keepNext w:val="1"/>
      <w:keepLines w:val="1"/>
      <w:spacing w:before="80" w:after="40"/>
      <w:outlineLvl w:val="3"/>
    </w:pPr>
  </w:style>
  <w:style w:type="paragraph" w:styleId="ListParagraph">
    <w:uiPriority w:val="34"/>
    <w:name w:val="List Paragraph"/>
    <w:basedOn w:val="Normal"/>
    <w:qFormat/>
    <w:rsid w:val="5E2E0992"/>
    <w:pPr>
      <w:spacing/>
      <w:ind w:left="720"/>
      <w:contextualSpacing/>
    </w:pPr>
  </w:style>
  <w:style w:type="character" w:styleId="Hyperlink">
    <w:uiPriority w:val="99"/>
    <w:name w:val="Hyperlink"/>
    <w:basedOn w:val="DefaultParagraphFont"/>
    <w:unhideWhenUsed/>
    <w:rsid w:val="5E2E0992"/>
    <w:rPr>
      <w:color w:val="467886"/>
      <w:u w:val="single"/>
    </w:rPr>
  </w:style>
  <w:style w:type="paragraph" w:styleId="Header">
    <w:uiPriority w:val="99"/>
    <w:name w:val="header"/>
    <w:basedOn w:val="Normal"/>
    <w:unhideWhenUsed/>
    <w:rsid w:val="5E2E0992"/>
    <w:pPr>
      <w:tabs>
        <w:tab w:val="center" w:leader="none" w:pos="4680"/>
        <w:tab w:val="right" w:leader="none" w:pos="9360"/>
      </w:tabs>
      <w:spacing w:after="0" w:line="240" w:lineRule="auto"/>
    </w:pPr>
  </w:style>
  <w:style w:type="paragraph" w:styleId="Footer">
    <w:uiPriority w:val="99"/>
    <w:name w:val="footer"/>
    <w:basedOn w:val="Normal"/>
    <w:unhideWhenUsed/>
    <w:rsid w:val="5E2E0992"/>
    <w:pPr>
      <w:tabs>
        <w:tab w:val="center" w:leader="none" w:pos="4680"/>
        <w:tab w:val="right" w:leader="none" w:pos="9360"/>
      </w:tabs>
      <w:spacing w:after="0" w:line="240" w:lineRule="auto"/>
    </w:pPr>
  </w:style>
  <w:style w:type="paragraph" w:styleId="TOC1">
    <w:uiPriority w:val="39"/>
    <w:name w:val="toc 1"/>
    <w:basedOn w:val="Normal"/>
    <w:next w:val="Normal"/>
    <w:unhideWhenUsed/>
    <w:rsid w:val="5E2E0992"/>
    <w:pPr>
      <w:spacing w:after="100"/>
    </w:pPr>
  </w:style>
  <w:style w:type="paragraph" w:styleId="TOC2">
    <w:uiPriority w:val="39"/>
    <w:name w:val="toc 2"/>
    <w:basedOn w:val="Normal"/>
    <w:next w:val="Normal"/>
    <w:unhideWhenUsed/>
    <w:rsid w:val="5E2E0992"/>
    <w:pPr>
      <w:spacing w:after="100"/>
      <w:ind w:left="220"/>
    </w:pPr>
  </w:style>
  <w:style w:type="paragraph" w:styleId="TOC3">
    <w:uiPriority w:val="39"/>
    <w:name w:val="toc 3"/>
    <w:basedOn w:val="Normal"/>
    <w:next w:val="Normal"/>
    <w:unhideWhenUsed/>
    <w:rsid w:val="5E2E0992"/>
    <w:pPr>
      <w:spacing w:after="100"/>
      <w:ind w:left="440"/>
    </w:pPr>
  </w:style>
  <w:style w:type="paragraph" w:styleId="TOC4">
    <w:uiPriority w:val="39"/>
    <w:name w:val="toc 4"/>
    <w:basedOn w:val="Normal"/>
    <w:next w:val="Normal"/>
    <w:unhideWhenUsed/>
    <w:rsid w:val="5E2E0992"/>
    <w:pPr>
      <w:spacing w:after="100"/>
      <w:ind w:left="66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1872101022" /><Relationship Type="http://schemas.openxmlformats.org/officeDocument/2006/relationships/image" Target="/media/image2.png" Id="rId1395533814" /><Relationship Type="http://schemas.openxmlformats.org/officeDocument/2006/relationships/image" Target="/media/image3.png" Id="rId1769713154" /><Relationship Type="http://schemas.openxmlformats.org/officeDocument/2006/relationships/image" Target="/media/image4.png" Id="rId1794844110" /><Relationship Type="http://schemas.openxmlformats.org/officeDocument/2006/relationships/image" Target="/media/image5.png" Id="rId2131863085" /><Relationship Type="http://schemas.openxmlformats.org/officeDocument/2006/relationships/header" Target="header.xml" Id="R5dc9c558e90241e4" /><Relationship Type="http://schemas.openxmlformats.org/officeDocument/2006/relationships/footer" Target="footer.xml" Id="R525640ff61f945b1" /><Relationship Type="http://schemas.openxmlformats.org/officeDocument/2006/relationships/numbering" Target="numbering.xml" Id="R90c67fdd066346c3" /><Relationship Type="http://schemas.openxmlformats.org/officeDocument/2006/relationships/hyperlink" Target="https://www.vodafone.com/" TargetMode="External" Id="R5cc11f43755e4b7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2026-07-06T19:39:47.8598764Z</dcterms:created>
  <dcterms:modified xsi:type="dcterms:W3CDTF">2026-08-09T09:08:45.9290674Z</dcterms:modified>
  <dc:creator>Hulya Mavru (2334048)</dc:creator>
  <lastModifiedBy>Hulya Mavru (2334048)</lastModifiedBy>
</coreProperties>
</file>