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7D1DA3" w14:textId="5EAEE182" w:rsidR="00951C74" w:rsidRDefault="00951C74" w:rsidP="00951C74">
      <w:pPr>
        <w:spacing w:line="480" w:lineRule="auto"/>
        <w:jc w:val="center"/>
        <w:rPr>
          <w:rFonts w:eastAsia="Times New Roman"/>
          <w:b/>
          <w:bCs/>
          <w:sz w:val="32"/>
          <w:szCs w:val="32"/>
        </w:rPr>
      </w:pPr>
      <w:r w:rsidRPr="00951C74">
        <w:rPr>
          <w:rFonts w:eastAsia="Times New Roman"/>
          <w:b/>
          <w:bCs/>
          <w:sz w:val="32"/>
          <w:szCs w:val="32"/>
        </w:rPr>
        <w:t>EVENT PLANNING AND DELIVERY CONSIDERATIONS FOR AN INTERNATIONAL MEETING</w:t>
      </w:r>
    </w:p>
    <w:p w14:paraId="192D75EE" w14:textId="77777777" w:rsidR="00951C74" w:rsidRDefault="00951C74" w:rsidP="00951C74">
      <w:pPr>
        <w:spacing w:line="480" w:lineRule="auto"/>
        <w:jc w:val="center"/>
        <w:rPr>
          <w:rFonts w:eastAsia="Times New Roman"/>
          <w:b/>
          <w:bCs/>
          <w:sz w:val="32"/>
          <w:szCs w:val="32"/>
        </w:rPr>
      </w:pPr>
    </w:p>
    <w:p w14:paraId="28B6AB1A" w14:textId="77777777" w:rsidR="00951C74" w:rsidRDefault="00951C74" w:rsidP="00951C74">
      <w:pPr>
        <w:spacing w:line="480" w:lineRule="auto"/>
        <w:jc w:val="center"/>
        <w:rPr>
          <w:rFonts w:eastAsia="Times New Roman"/>
          <w:b/>
          <w:bCs/>
          <w:sz w:val="32"/>
          <w:szCs w:val="32"/>
        </w:rPr>
      </w:pPr>
    </w:p>
    <w:p w14:paraId="525B28E9" w14:textId="77777777" w:rsidR="00951C74" w:rsidRDefault="00951C74" w:rsidP="00951C74">
      <w:pPr>
        <w:spacing w:line="480" w:lineRule="auto"/>
        <w:jc w:val="center"/>
        <w:rPr>
          <w:rFonts w:eastAsia="Times New Roman"/>
          <w:b/>
          <w:bCs/>
          <w:sz w:val="32"/>
          <w:szCs w:val="32"/>
        </w:rPr>
      </w:pPr>
    </w:p>
    <w:p w14:paraId="61A06EBA" w14:textId="77777777" w:rsidR="00951C74" w:rsidRDefault="00951C74" w:rsidP="00951C74">
      <w:pPr>
        <w:spacing w:line="480" w:lineRule="auto"/>
        <w:jc w:val="center"/>
        <w:rPr>
          <w:rFonts w:eastAsia="Times New Roman"/>
          <w:b/>
          <w:bCs/>
          <w:sz w:val="32"/>
          <w:szCs w:val="32"/>
        </w:rPr>
      </w:pPr>
    </w:p>
    <w:p w14:paraId="4BA4CC33" w14:textId="77777777" w:rsidR="00951C74" w:rsidRDefault="00951C74" w:rsidP="00951C74">
      <w:pPr>
        <w:spacing w:line="480" w:lineRule="auto"/>
        <w:jc w:val="center"/>
        <w:rPr>
          <w:rFonts w:eastAsia="Times New Roman"/>
          <w:b/>
          <w:bCs/>
          <w:sz w:val="32"/>
          <w:szCs w:val="32"/>
        </w:rPr>
      </w:pPr>
    </w:p>
    <w:p w14:paraId="40661A44" w14:textId="77777777" w:rsidR="00951C74" w:rsidRDefault="00951C74" w:rsidP="00951C74">
      <w:pPr>
        <w:spacing w:line="480" w:lineRule="auto"/>
        <w:jc w:val="center"/>
        <w:rPr>
          <w:rFonts w:eastAsia="Times New Roman"/>
          <w:b/>
          <w:bCs/>
          <w:sz w:val="32"/>
          <w:szCs w:val="32"/>
        </w:rPr>
      </w:pPr>
    </w:p>
    <w:p w14:paraId="35DCEC38" w14:textId="4D2F22F0" w:rsidR="00951C74" w:rsidRDefault="00951C74" w:rsidP="00951C74">
      <w:pPr>
        <w:spacing w:line="480" w:lineRule="auto"/>
        <w:jc w:val="both"/>
        <w:rPr>
          <w:rFonts w:eastAsia="Times New Roman"/>
          <w:sz w:val="32"/>
          <w:szCs w:val="32"/>
        </w:rPr>
      </w:pPr>
      <w:r>
        <w:rPr>
          <w:rFonts w:eastAsia="Times New Roman"/>
          <w:sz w:val="32"/>
          <w:szCs w:val="32"/>
        </w:rPr>
        <w:t>Student name: Cristina Cornea</w:t>
      </w:r>
      <w:r>
        <w:rPr>
          <w:rFonts w:eastAsia="Times New Roman"/>
          <w:sz w:val="32"/>
          <w:szCs w:val="32"/>
        </w:rPr>
        <w:tab/>
      </w:r>
    </w:p>
    <w:p w14:paraId="022FF796" w14:textId="19062B37" w:rsidR="00951C74" w:rsidRDefault="00951C74" w:rsidP="00951C74">
      <w:pPr>
        <w:spacing w:line="480" w:lineRule="auto"/>
        <w:jc w:val="both"/>
        <w:rPr>
          <w:rFonts w:eastAsia="Times New Roman"/>
          <w:sz w:val="32"/>
          <w:szCs w:val="32"/>
        </w:rPr>
      </w:pPr>
      <w:r>
        <w:rPr>
          <w:rFonts w:eastAsia="Times New Roman"/>
          <w:sz w:val="32"/>
          <w:szCs w:val="32"/>
        </w:rPr>
        <w:t>Student ID: 2117591</w:t>
      </w:r>
    </w:p>
    <w:p w14:paraId="57D15642" w14:textId="1FFCE767" w:rsidR="00951C74" w:rsidRDefault="00951C74" w:rsidP="00951C74">
      <w:pPr>
        <w:spacing w:line="480" w:lineRule="auto"/>
        <w:jc w:val="both"/>
        <w:rPr>
          <w:rFonts w:eastAsia="Times New Roman"/>
          <w:sz w:val="32"/>
          <w:szCs w:val="32"/>
        </w:rPr>
      </w:pPr>
      <w:r>
        <w:rPr>
          <w:rFonts w:eastAsia="Times New Roman"/>
          <w:sz w:val="32"/>
          <w:szCs w:val="32"/>
        </w:rPr>
        <w:t>Module: International Meetings Management</w:t>
      </w:r>
    </w:p>
    <w:p w14:paraId="26BBBEE0" w14:textId="72859A26" w:rsidR="00951C74" w:rsidRPr="00951C74" w:rsidRDefault="00951C74" w:rsidP="00951C74">
      <w:pPr>
        <w:spacing w:line="480" w:lineRule="auto"/>
        <w:jc w:val="both"/>
        <w:rPr>
          <w:rFonts w:eastAsia="Times New Roman"/>
          <w:sz w:val="32"/>
          <w:szCs w:val="32"/>
        </w:rPr>
      </w:pPr>
      <w:r>
        <w:rPr>
          <w:rFonts w:eastAsia="Times New Roman"/>
          <w:sz w:val="32"/>
          <w:szCs w:val="32"/>
        </w:rPr>
        <w:t>Lecturer: Philippa Fitzgerald</w:t>
      </w:r>
    </w:p>
    <w:p w14:paraId="51045C16" w14:textId="77777777" w:rsidR="0095517F" w:rsidRDefault="0095517F"/>
    <w:p w14:paraId="321C37B1" w14:textId="77777777" w:rsidR="00951C74" w:rsidRDefault="00951C74"/>
    <w:p w14:paraId="05655122" w14:textId="77777777" w:rsidR="00951C74" w:rsidRDefault="00951C74"/>
    <w:p w14:paraId="0FAE5134" w14:textId="77777777" w:rsidR="00951C74" w:rsidRDefault="00951C74"/>
    <w:p w14:paraId="6FC565F8" w14:textId="77777777" w:rsidR="00951C74" w:rsidRDefault="00951C74"/>
    <w:p w14:paraId="4565D803" w14:textId="77777777" w:rsidR="00951C74" w:rsidRDefault="00951C74"/>
    <w:p w14:paraId="4098C628" w14:textId="77777777" w:rsidR="00951C74" w:rsidRDefault="00951C74"/>
    <w:p w14:paraId="7B35E462" w14:textId="77777777" w:rsidR="00951C74" w:rsidRDefault="00951C74"/>
    <w:p w14:paraId="341FF8D7" w14:textId="77777777" w:rsidR="00951C74" w:rsidRDefault="00951C74"/>
    <w:p w14:paraId="39D7DFA1" w14:textId="77777777" w:rsidR="00951C74" w:rsidRDefault="00951C74"/>
    <w:p w14:paraId="20CAE56C" w14:textId="77777777" w:rsidR="00951C74" w:rsidRDefault="00951C74"/>
    <w:p w14:paraId="24CA50B2" w14:textId="77777777" w:rsidR="00951C74" w:rsidRDefault="00951C74"/>
    <w:p w14:paraId="4223F442" w14:textId="77777777" w:rsidR="00951C74" w:rsidRDefault="00951C74"/>
    <w:p w14:paraId="55B664C3" w14:textId="77777777" w:rsidR="00951C74" w:rsidRDefault="00951C74"/>
    <w:p w14:paraId="49D8DF3A" w14:textId="77777777" w:rsidR="00951C74" w:rsidRDefault="00951C74"/>
    <w:p w14:paraId="1B74CBD2" w14:textId="77777777" w:rsidR="00951C74" w:rsidRDefault="00951C74"/>
    <w:p w14:paraId="668AF7FD" w14:textId="77777777" w:rsidR="00951C74" w:rsidRDefault="00951C74"/>
    <w:p w14:paraId="494DD524" w14:textId="77777777" w:rsidR="00951C74" w:rsidRDefault="00951C74" w:rsidP="00951C74">
      <w:pPr>
        <w:spacing w:line="480" w:lineRule="auto"/>
        <w:jc w:val="center"/>
        <w:rPr>
          <w:rFonts w:eastAsia="Times New Roman"/>
          <w:sz w:val="28"/>
          <w:szCs w:val="28"/>
        </w:rPr>
      </w:pPr>
      <w:r w:rsidRPr="00951C74">
        <w:rPr>
          <w:rFonts w:eastAsia="Times New Roman"/>
          <w:sz w:val="28"/>
          <w:szCs w:val="28"/>
        </w:rPr>
        <w:lastRenderedPageBreak/>
        <w:t>Introduction</w:t>
      </w:r>
    </w:p>
    <w:p w14:paraId="21349166" w14:textId="77777777" w:rsidR="00951C74" w:rsidRDefault="00951C74" w:rsidP="00951C74">
      <w:pPr>
        <w:spacing w:line="480" w:lineRule="auto"/>
        <w:jc w:val="center"/>
        <w:rPr>
          <w:rFonts w:eastAsia="Times New Roman"/>
          <w:sz w:val="28"/>
          <w:szCs w:val="28"/>
        </w:rPr>
      </w:pPr>
    </w:p>
    <w:p w14:paraId="1DAA732A" w14:textId="0FF58243" w:rsidR="00951C74" w:rsidRPr="00951C74" w:rsidRDefault="00951C74" w:rsidP="00951C74">
      <w:pPr>
        <w:spacing w:line="360" w:lineRule="auto"/>
        <w:ind w:firstLine="720"/>
        <w:jc w:val="both"/>
        <w:rPr>
          <w:rFonts w:eastAsia="Times New Roman"/>
          <w:sz w:val="24"/>
          <w:szCs w:val="24"/>
        </w:rPr>
      </w:pPr>
      <w:proofErr w:type="gramStart"/>
      <w:r w:rsidRPr="00951C74">
        <w:rPr>
          <w:rFonts w:eastAsia="Times New Roman"/>
          <w:sz w:val="24"/>
          <w:szCs w:val="24"/>
        </w:rPr>
        <w:t>EcoConnect</w:t>
      </w:r>
      <w:proofErr w:type="gramEnd"/>
      <w:r w:rsidRPr="00951C74">
        <w:rPr>
          <w:rFonts w:eastAsia="Times New Roman"/>
          <w:sz w:val="24"/>
          <w:szCs w:val="24"/>
        </w:rPr>
        <w:t xml:space="preserve"> Summit is a ground-breaking event intended to address the growing demand for sustainability and environmental responsibility in event planning and execution in the Meetings, Incentives, Conferences, and Exhibitions (MICE) industry. The summit provides an essential forum for industry participants to unite, cooperate, and share ideas to develop sustainable MICE practices. The EcoConnect Summit was chosen in response to the increasing awareness of sustainability as a critical component of ethical corporate conduct. According to Agbedahin (2019), events that embrace and promote these principles are in high demand as companies and organisations emphasize sustainability. The EcoConnect Summit was selected to close this gap and offer a platform for inclusive discussion and action on sustainability within the MICE industry.</w:t>
      </w:r>
    </w:p>
    <w:p w14:paraId="2F10DAA4" w14:textId="1A61F148" w:rsidR="00951C74" w:rsidRPr="00951C74" w:rsidRDefault="00951C74" w:rsidP="00951C74">
      <w:pPr>
        <w:spacing w:line="360" w:lineRule="auto"/>
        <w:ind w:firstLine="720"/>
        <w:jc w:val="both"/>
        <w:rPr>
          <w:rFonts w:eastAsia="Times New Roman"/>
          <w:sz w:val="24"/>
          <w:szCs w:val="24"/>
        </w:rPr>
      </w:pPr>
      <w:r w:rsidRPr="00951C74">
        <w:rPr>
          <w:rFonts w:eastAsia="Times New Roman"/>
          <w:sz w:val="24"/>
          <w:szCs w:val="24"/>
        </w:rPr>
        <w:t xml:space="preserve">The event will be held at The Crystal, a sustainable events venue in London, United Kingdom. The venue has been selected because it aligns seamlessly with the sustainability theme of the summit and incorporates eco-friendly technologies. Preliminary discussions and negotiations with The Crystal management have been initiated to secure the venue for the planned dates of the EcoConnect Summit. A thorough assessment of the facilities offered at The Crystal has been conducted to ensure they align with those of the summit. This is essential to ensure that the event achieves its objectives and goals. The summit will offer a learning experience for the participants by incorporating sustainability practices into their professional lives and promoting the theme of sustainability.   Attendees will be able to acquire insights into developing an environmentally sound and ethical business environment by engaging in thought-provoking discussions, presentations, and cooperative exhibitions. </w:t>
      </w:r>
    </w:p>
    <w:p w14:paraId="34A08AE3" w14:textId="77777777" w:rsidR="00951C74" w:rsidRDefault="00951C74" w:rsidP="00951C74">
      <w:pPr>
        <w:spacing w:line="360" w:lineRule="auto"/>
        <w:ind w:firstLine="720"/>
        <w:jc w:val="both"/>
        <w:rPr>
          <w:rFonts w:eastAsia="Times New Roman"/>
          <w:sz w:val="24"/>
          <w:szCs w:val="24"/>
        </w:rPr>
      </w:pPr>
      <w:r w:rsidRPr="00951C74">
        <w:rPr>
          <w:rFonts w:eastAsia="Times New Roman"/>
          <w:sz w:val="24"/>
          <w:szCs w:val="24"/>
        </w:rPr>
        <w:t>The rationale for choosing this event is to promote implementing environmentally conscious practices in the hospitality industry. The event seeks to foster the convergence of a group of thought leaders, industry experts, and visionaries with a shared objective of advancing sustainability in the MICE sector. Given the current global climate change and resource depletion concerns, the MICE industry possesses a distinctive opportunity to promote ethical considerations and environmental responsibility (Alananzeh et al., 2019).</w:t>
      </w:r>
    </w:p>
    <w:p w14:paraId="2A2FB2B2" w14:textId="77777777" w:rsidR="00951C74" w:rsidRDefault="00951C74" w:rsidP="00951C74">
      <w:pPr>
        <w:spacing w:line="480" w:lineRule="auto"/>
        <w:jc w:val="center"/>
        <w:rPr>
          <w:rFonts w:eastAsia="Times New Roman"/>
          <w:sz w:val="28"/>
          <w:szCs w:val="28"/>
        </w:rPr>
      </w:pPr>
      <w:r w:rsidRPr="00951C74">
        <w:rPr>
          <w:rFonts w:eastAsia="Times New Roman"/>
          <w:sz w:val="28"/>
          <w:szCs w:val="28"/>
        </w:rPr>
        <w:lastRenderedPageBreak/>
        <w:t>The Event Cycle</w:t>
      </w:r>
    </w:p>
    <w:p w14:paraId="101B50E1" w14:textId="77777777" w:rsidR="00951C74" w:rsidRDefault="00951C74" w:rsidP="00951C74">
      <w:pPr>
        <w:spacing w:line="480" w:lineRule="auto"/>
        <w:jc w:val="center"/>
        <w:rPr>
          <w:rFonts w:eastAsia="Times New Roman"/>
          <w:sz w:val="28"/>
          <w:szCs w:val="28"/>
        </w:rPr>
      </w:pPr>
    </w:p>
    <w:p w14:paraId="1CCA465B" w14:textId="3C544E35" w:rsidR="00951C74" w:rsidRDefault="00951C74" w:rsidP="00951C74">
      <w:pPr>
        <w:spacing w:line="360" w:lineRule="auto"/>
        <w:ind w:firstLine="720"/>
        <w:jc w:val="both"/>
        <w:rPr>
          <w:rFonts w:eastAsia="Times New Roman"/>
          <w:sz w:val="24"/>
          <w:szCs w:val="24"/>
        </w:rPr>
      </w:pPr>
      <w:r w:rsidRPr="00951C74">
        <w:rPr>
          <w:rFonts w:eastAsia="Times New Roman"/>
          <w:sz w:val="24"/>
          <w:szCs w:val="24"/>
        </w:rPr>
        <w:t xml:space="preserve">The event life cycle is a structured framework that directs the planning, execution, and evaluation of events. It has four primary phases: conception, planning, execution, and assessment. These interrelated stages enable event planners to organise their events effectively. The EcoConnect summit will incorporate the EMBOK (Event Management Body of Knowledge) model, which offers a comprehensive and methodical framework for planning and executing events (EMBOK, n.d.). The event's main theme of sustainability aligns with the EMBOK model's clearly defined domains, processes, and Phases. Incorporating the EMBOK event life cycle models ensure the EcoConnect Summit is organised and managed efficiently. </w:t>
      </w:r>
    </w:p>
    <w:p w14:paraId="6E61B302" w14:textId="45605480" w:rsidR="00951C74" w:rsidRDefault="00951C74" w:rsidP="00951C74">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38C811DA" wp14:editId="48281953">
            <wp:extent cx="4927600" cy="3759200"/>
            <wp:effectExtent l="0" t="0" r="6350" b="0"/>
            <wp:docPr id="432963714" name="Picture 1" descr="A diagram of core valu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963714" name="Picture 1" descr="A diagram of core values&#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27600" cy="3759200"/>
                    </a:xfrm>
                    <a:prstGeom prst="rect">
                      <a:avLst/>
                    </a:prstGeom>
                    <a:noFill/>
                    <a:ln>
                      <a:noFill/>
                    </a:ln>
                  </pic:spPr>
                </pic:pic>
              </a:graphicData>
            </a:graphic>
          </wp:inline>
        </w:drawing>
      </w:r>
    </w:p>
    <w:p w14:paraId="351D3343" w14:textId="77777777" w:rsidR="00951C74" w:rsidRDefault="00951C74" w:rsidP="00951C74">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EMBOK Model (EMBOK, n.d.)</w:t>
      </w:r>
    </w:p>
    <w:p w14:paraId="1EF60FA5" w14:textId="77777777" w:rsidR="0004540D" w:rsidRDefault="0004540D" w:rsidP="0004540D">
      <w:pPr>
        <w:spacing w:line="360" w:lineRule="auto"/>
        <w:ind w:firstLine="720"/>
        <w:jc w:val="both"/>
        <w:rPr>
          <w:rFonts w:eastAsia="Times New Roman"/>
          <w:sz w:val="24"/>
          <w:szCs w:val="24"/>
        </w:rPr>
      </w:pPr>
      <w:r w:rsidRPr="0004540D">
        <w:rPr>
          <w:rFonts w:eastAsia="Times New Roman"/>
          <w:sz w:val="24"/>
          <w:szCs w:val="24"/>
        </w:rPr>
        <w:t xml:space="preserve">The EMBOK event life cycle model addresses five core values: administration, design, marketing, operations, and risk domains, which play a significant role during the planning and execution phases of the EcoConnect Summit. The administration domain, concerned with the event's financial, compliance, and strategic planning, ensures that the event meets both economic and legal feasibility. The Design Domain, </w:t>
      </w:r>
      <w:r w:rsidRPr="0004540D">
        <w:rPr>
          <w:rFonts w:eastAsia="Times New Roman"/>
          <w:sz w:val="24"/>
          <w:szCs w:val="24"/>
        </w:rPr>
        <w:lastRenderedPageBreak/>
        <w:t xml:space="preserve">on the other hand, deals with the design components of the event, such as programme scheduling and theme design, and is responsible for integrating sustainability as the event's theme (O'Toole, 2011). Implementing techniques that align with the theme of sustainability is essential in the marketing domains of the model, as it enables the event to reach the desired audience easily. The operations domain </w:t>
      </w:r>
      <w:proofErr w:type="gramStart"/>
      <w:r w:rsidRPr="0004540D">
        <w:rPr>
          <w:rFonts w:eastAsia="Times New Roman"/>
          <w:sz w:val="24"/>
          <w:szCs w:val="24"/>
        </w:rPr>
        <w:t>deals</w:t>
      </w:r>
      <w:proofErr w:type="gramEnd"/>
      <w:r w:rsidRPr="0004540D">
        <w:rPr>
          <w:rFonts w:eastAsia="Times New Roman"/>
          <w:sz w:val="24"/>
          <w:szCs w:val="24"/>
        </w:rPr>
        <w:t xml:space="preserve"> with logistical elements such as venue selection and visitor management. The risk domain highlights the possible legal, financial, and safety risks involved in the event process, which is an essential component in determining the feasibility of an event. </w:t>
      </w:r>
    </w:p>
    <w:p w14:paraId="7FE882B4" w14:textId="519ACA0E" w:rsidR="0004540D" w:rsidRDefault="0004540D" w:rsidP="0004540D">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0D909D20" wp14:editId="511C9C08">
            <wp:extent cx="4070350" cy="3048000"/>
            <wp:effectExtent l="0" t="0" r="6350" b="0"/>
            <wp:docPr id="1774016438" name="Picture 2"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016438" name="Picture 2" descr="A diagram of a diagram&#10;&#10;Description automatically generated with medium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70350" cy="3048000"/>
                    </a:xfrm>
                    <a:prstGeom prst="rect">
                      <a:avLst/>
                    </a:prstGeom>
                    <a:noFill/>
                    <a:ln>
                      <a:noFill/>
                    </a:ln>
                  </pic:spPr>
                </pic:pic>
              </a:graphicData>
            </a:graphic>
          </wp:inline>
        </w:drawing>
      </w:r>
    </w:p>
    <w:p w14:paraId="15EB286E" w14:textId="61E85425" w:rsidR="0004540D" w:rsidRDefault="0004540D" w:rsidP="0004540D">
      <w:pPr>
        <w:spacing w:line="480" w:lineRule="auto"/>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EMBOK Model (EMBOK, n.d.)</w:t>
      </w:r>
    </w:p>
    <w:p w14:paraId="34605E86" w14:textId="77777777" w:rsidR="0004540D" w:rsidRDefault="0004540D" w:rsidP="0004540D">
      <w:pPr>
        <w:spacing w:line="360" w:lineRule="auto"/>
        <w:ind w:firstLine="720"/>
        <w:jc w:val="both"/>
        <w:rPr>
          <w:rFonts w:eastAsia="Times New Roman"/>
          <w:sz w:val="24"/>
          <w:szCs w:val="24"/>
        </w:rPr>
      </w:pPr>
      <w:r w:rsidRPr="0004540D">
        <w:rPr>
          <w:rFonts w:eastAsia="Times New Roman"/>
          <w:sz w:val="24"/>
          <w:szCs w:val="24"/>
        </w:rPr>
        <w:t xml:space="preserve">The EMBOK model also emphasises the significance of processes and phases involved during the planning of an event. These processes are customised to meet the demands of the EcoConnect summit event, from the initiation and planning phases to the implementation and closing phases. Each phase aligns with the theme and goals of the EcoConnect summit and adheres to the principles of the EMBOK model, which are to incorporate professionalism, ethics, and optimal practices. </w:t>
      </w:r>
    </w:p>
    <w:p w14:paraId="371659FF" w14:textId="169ED170" w:rsidR="0004540D" w:rsidRDefault="0004540D" w:rsidP="0004540D">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72676E1B" wp14:editId="666A49D1">
            <wp:extent cx="4508500" cy="1879600"/>
            <wp:effectExtent l="0" t="0" r="6350" b="6350"/>
            <wp:docPr id="203285458" name="Picture 4"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85458" name="Picture 4" descr="A diagram of a proces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08500" cy="1879600"/>
                    </a:xfrm>
                    <a:prstGeom prst="rect">
                      <a:avLst/>
                    </a:prstGeom>
                    <a:noFill/>
                    <a:ln>
                      <a:noFill/>
                    </a:ln>
                  </pic:spPr>
                </pic:pic>
              </a:graphicData>
            </a:graphic>
          </wp:inline>
        </w:drawing>
      </w:r>
      <w:r>
        <w:rPr>
          <w:rFonts w:ascii="Times New Roman" w:eastAsia="Times New Roman" w:hAnsi="Times New Roman" w:cs="Times New Roman"/>
          <w:sz w:val="24"/>
          <w:szCs w:val="24"/>
        </w:rPr>
        <w:t xml:space="preserve">    </w:t>
      </w:r>
    </w:p>
    <w:p w14:paraId="6F875B0F" w14:textId="353D930F" w:rsidR="0004540D" w:rsidRDefault="0004540D" w:rsidP="0004540D">
      <w:pPr>
        <w:spacing w:line="480" w:lineRule="auto"/>
        <w:ind w:firstLine="720"/>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04F7F248" wp14:editId="32EC7B29">
            <wp:extent cx="4514850" cy="3378200"/>
            <wp:effectExtent l="0" t="0" r="0" b="0"/>
            <wp:docPr id="1813268533" name="Picture 3"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268533" name="Picture 3" descr="A diagram of a proces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14850" cy="3378200"/>
                    </a:xfrm>
                    <a:prstGeom prst="rect">
                      <a:avLst/>
                    </a:prstGeom>
                    <a:noFill/>
                    <a:ln>
                      <a:noFill/>
                    </a:ln>
                  </pic:spPr>
                </pic:pic>
              </a:graphicData>
            </a:graphic>
          </wp:inline>
        </w:drawing>
      </w:r>
      <w:r>
        <w:rPr>
          <w:rFonts w:ascii="Times New Roman" w:eastAsia="Times New Roman" w:hAnsi="Times New Roman" w:cs="Times New Roman"/>
          <w:sz w:val="24"/>
          <w:szCs w:val="24"/>
        </w:rPr>
        <w:t xml:space="preserve"> </w:t>
      </w:r>
    </w:p>
    <w:p w14:paraId="36BD3CF8" w14:textId="77777777" w:rsidR="0004540D" w:rsidRDefault="0004540D" w:rsidP="0004540D">
      <w:pPr>
        <w:spacing w:line="480" w:lineRule="auto"/>
        <w:ind w:firstLine="720"/>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EMBOK Model by EMBOK (n.d.)</w:t>
      </w:r>
    </w:p>
    <w:p w14:paraId="73160412" w14:textId="77777777" w:rsidR="0004540D" w:rsidRPr="0004540D" w:rsidRDefault="0004540D" w:rsidP="0004540D">
      <w:pPr>
        <w:spacing w:line="360" w:lineRule="auto"/>
        <w:ind w:firstLine="720"/>
        <w:jc w:val="both"/>
        <w:rPr>
          <w:rFonts w:eastAsia="Times New Roman"/>
          <w:sz w:val="24"/>
          <w:szCs w:val="24"/>
        </w:rPr>
      </w:pPr>
    </w:p>
    <w:p w14:paraId="761CCEBA" w14:textId="0B7A99B6" w:rsidR="0004540D" w:rsidRDefault="0004540D" w:rsidP="0004540D">
      <w:pPr>
        <w:spacing w:line="360" w:lineRule="auto"/>
        <w:ind w:firstLine="720"/>
        <w:jc w:val="both"/>
        <w:rPr>
          <w:rFonts w:eastAsia="Times New Roman"/>
          <w:sz w:val="24"/>
          <w:szCs w:val="24"/>
        </w:rPr>
      </w:pPr>
      <w:r w:rsidRPr="0004540D">
        <w:rPr>
          <w:rFonts w:eastAsia="Times New Roman"/>
          <w:sz w:val="24"/>
          <w:szCs w:val="24"/>
        </w:rPr>
        <w:t>The EcoConnect Summit also incorporates key concepts from Bowdin's theory, highlighting the role of managing stakeholders and explaining how participants should be involved to enjoy the event. According to Bowdin et al. (2011), involving stakeholders such as sponsors, participants, and speakers in the event planning and execution phases ensures that their expectations are met and satisfied. This model aligns with the objective of the EcoConnect Summit, which aims to leave a lasting experience for the participants and enable them to integrate sustainable practices within their organisations in the hospitality industry.</w:t>
      </w:r>
    </w:p>
    <w:p w14:paraId="17E9CB75" w14:textId="77777777" w:rsidR="0004540D" w:rsidRDefault="0004540D" w:rsidP="0004540D">
      <w:pPr>
        <w:spacing w:line="360" w:lineRule="auto"/>
        <w:ind w:firstLine="720"/>
        <w:jc w:val="both"/>
        <w:rPr>
          <w:rFonts w:eastAsia="Times New Roman"/>
          <w:sz w:val="24"/>
          <w:szCs w:val="24"/>
        </w:rPr>
      </w:pPr>
    </w:p>
    <w:p w14:paraId="73131A18" w14:textId="77777777" w:rsidR="0004540D" w:rsidRDefault="0004540D" w:rsidP="0004540D">
      <w:pPr>
        <w:spacing w:line="480" w:lineRule="auto"/>
        <w:jc w:val="center"/>
        <w:rPr>
          <w:rFonts w:ascii="Times New Roman" w:eastAsia="Times New Roman" w:hAnsi="Times New Roman" w:cs="Times New Roman"/>
          <w:sz w:val="24"/>
          <w:szCs w:val="24"/>
        </w:rPr>
      </w:pPr>
    </w:p>
    <w:p w14:paraId="4EEE94F8" w14:textId="31D5D32C" w:rsidR="0004540D" w:rsidRDefault="0004540D" w:rsidP="0004540D">
      <w:pPr>
        <w:spacing w:line="480" w:lineRule="auto"/>
        <w:jc w:val="center"/>
        <w:rPr>
          <w:rFonts w:eastAsia="Times New Roman"/>
          <w:sz w:val="28"/>
          <w:szCs w:val="28"/>
        </w:rPr>
      </w:pPr>
      <w:r w:rsidRPr="0004540D">
        <w:rPr>
          <w:rFonts w:eastAsia="Times New Roman"/>
          <w:sz w:val="28"/>
          <w:szCs w:val="28"/>
        </w:rPr>
        <w:lastRenderedPageBreak/>
        <w:t>Event Concept</w:t>
      </w:r>
    </w:p>
    <w:p w14:paraId="3C753050" w14:textId="77777777" w:rsidR="0004540D" w:rsidRDefault="0004540D" w:rsidP="0004540D">
      <w:pPr>
        <w:spacing w:line="480" w:lineRule="auto"/>
        <w:jc w:val="center"/>
        <w:rPr>
          <w:rFonts w:eastAsia="Times New Roman"/>
          <w:sz w:val="28"/>
          <w:szCs w:val="28"/>
        </w:rPr>
      </w:pPr>
    </w:p>
    <w:p w14:paraId="40BDE2FF" w14:textId="77777777" w:rsidR="0004540D" w:rsidRPr="0004540D" w:rsidRDefault="0004540D" w:rsidP="0004540D">
      <w:pPr>
        <w:spacing w:line="360" w:lineRule="auto"/>
        <w:ind w:firstLine="720"/>
        <w:jc w:val="both"/>
        <w:rPr>
          <w:rFonts w:eastAsia="Times New Roman"/>
          <w:sz w:val="24"/>
          <w:szCs w:val="24"/>
        </w:rPr>
      </w:pPr>
      <w:r w:rsidRPr="0004540D">
        <w:rPr>
          <w:rFonts w:eastAsia="Times New Roman"/>
          <w:sz w:val="24"/>
          <w:szCs w:val="24"/>
        </w:rPr>
        <w:t xml:space="preserve">The EcoConnect Summit incorporates the theme of sustainability to address the growing demand for sustainable practices within the hospitality industry globally. The summit provides a platform for specialists to learn and integrate sustainable practices into their respective events in the hospitality sector. Moreover, the event offers a forum for industry stakeholders to collaborate to create a more sustainable future within the Meetings, Incentives, Conferences, and Exhibitions (MICE) sector. Moreover, the global demand to address environmental issues, including resource depletion and climate change, through sustainable methods in event design and execution contributed greatly to the conception of the EcoConect summit event. </w:t>
      </w:r>
    </w:p>
    <w:p w14:paraId="4FBA1977" w14:textId="3C776998" w:rsidR="0004540D" w:rsidRDefault="0004540D" w:rsidP="0004540D">
      <w:pPr>
        <w:spacing w:line="360" w:lineRule="auto"/>
        <w:ind w:firstLine="720"/>
        <w:jc w:val="both"/>
        <w:rPr>
          <w:rFonts w:eastAsia="Times New Roman"/>
          <w:sz w:val="24"/>
          <w:szCs w:val="24"/>
        </w:rPr>
      </w:pPr>
      <w:r w:rsidRPr="0004540D">
        <w:rPr>
          <w:rFonts w:eastAsia="Times New Roman"/>
          <w:sz w:val="24"/>
          <w:szCs w:val="24"/>
        </w:rPr>
        <w:t>During the two-day event, participants will engage in various activities to acquire the knowledge and skills required to incorporate sustainability into their business activities. Delegates and guests will learn about cutting-edge sustainable practices, corporate sustainability strategies, and prosperous sustainability initiatives through keynote addresses, panel discussions, workshops, and networking opportunities. The summit's schedule will combine educational sessions with useful tools and resources for putting sustainable ideas into practice to ensure that the participants learn sustainability principles. Furthermore, during the event, participants will engage in information sharing, networking, and motivation to spark a change in the MICE business toward sustainability by bringing together practitioners, advocates, and experts in the field.</w:t>
      </w:r>
    </w:p>
    <w:p w14:paraId="38BA2FCE" w14:textId="77777777" w:rsidR="0004540D" w:rsidRDefault="0004540D" w:rsidP="0004540D">
      <w:pPr>
        <w:spacing w:line="360" w:lineRule="auto"/>
        <w:ind w:firstLine="720"/>
        <w:jc w:val="both"/>
        <w:rPr>
          <w:rFonts w:eastAsia="Times New Roman"/>
          <w:sz w:val="24"/>
          <w:szCs w:val="24"/>
        </w:rPr>
      </w:pPr>
    </w:p>
    <w:p w14:paraId="0FECE8D3" w14:textId="554D43CA" w:rsidR="0004540D" w:rsidRDefault="0004540D" w:rsidP="0004540D">
      <w:pPr>
        <w:spacing w:line="480" w:lineRule="auto"/>
        <w:jc w:val="center"/>
        <w:rPr>
          <w:rFonts w:eastAsia="Times New Roman"/>
          <w:sz w:val="28"/>
          <w:szCs w:val="28"/>
        </w:rPr>
      </w:pPr>
      <w:r w:rsidRPr="0004540D">
        <w:rPr>
          <w:rFonts w:eastAsia="Times New Roman"/>
          <w:sz w:val="28"/>
          <w:szCs w:val="28"/>
        </w:rPr>
        <w:t xml:space="preserve">Aim and Objectives for the Meeting </w:t>
      </w:r>
    </w:p>
    <w:p w14:paraId="6185B9DC" w14:textId="77777777" w:rsidR="0004540D" w:rsidRPr="0004540D" w:rsidRDefault="0004540D" w:rsidP="0004540D">
      <w:pPr>
        <w:spacing w:line="360" w:lineRule="auto"/>
        <w:jc w:val="both"/>
        <w:rPr>
          <w:rFonts w:eastAsia="Times New Roman"/>
          <w:sz w:val="28"/>
          <w:szCs w:val="28"/>
        </w:rPr>
      </w:pPr>
    </w:p>
    <w:p w14:paraId="296161CE" w14:textId="77777777" w:rsidR="0004540D" w:rsidRPr="0004540D" w:rsidRDefault="0004540D" w:rsidP="0004540D">
      <w:pPr>
        <w:spacing w:line="360" w:lineRule="auto"/>
        <w:ind w:firstLine="720"/>
        <w:jc w:val="both"/>
        <w:rPr>
          <w:rFonts w:eastAsia="Times New Roman"/>
          <w:color w:val="0E101A"/>
          <w:sz w:val="24"/>
          <w:szCs w:val="24"/>
        </w:rPr>
      </w:pPr>
      <w:r w:rsidRPr="0004540D">
        <w:rPr>
          <w:rFonts w:eastAsia="Times New Roman"/>
          <w:color w:val="0E101A"/>
          <w:sz w:val="24"/>
          <w:szCs w:val="24"/>
        </w:rPr>
        <w:t xml:space="preserve">The EcoConnect Summit's primary objective is to pioneer a radical change in the Meetings, Incentives, Conferences, and Exhibitions (MICE) sector towards sustainability. This is due to the rising demand from key players in the industry to incorporate sustainable practices into its operations. The summit intends to motivate, enlighten, and empower participants to initiate sound environmental and social impact. The following are three SMART goals developed by the organisers of the event to achieve the primary objective: </w:t>
      </w:r>
    </w:p>
    <w:p w14:paraId="17F1E8CA" w14:textId="77777777" w:rsidR="0004540D" w:rsidRPr="0004540D" w:rsidRDefault="0004540D" w:rsidP="0004540D">
      <w:pPr>
        <w:numPr>
          <w:ilvl w:val="0"/>
          <w:numId w:val="1"/>
        </w:numPr>
        <w:spacing w:line="360" w:lineRule="auto"/>
        <w:ind w:left="0"/>
        <w:contextualSpacing/>
        <w:jc w:val="both"/>
        <w:rPr>
          <w:rFonts w:eastAsia="Times New Roman"/>
          <w:color w:val="0E101A"/>
          <w:sz w:val="24"/>
          <w:szCs w:val="24"/>
        </w:rPr>
      </w:pPr>
      <w:r w:rsidRPr="0004540D">
        <w:rPr>
          <w:rFonts w:eastAsia="Times New Roman"/>
          <w:color w:val="0E101A"/>
          <w:sz w:val="24"/>
          <w:szCs w:val="24"/>
        </w:rPr>
        <w:lastRenderedPageBreak/>
        <w:t>To promote networking and collaboration by ensuring that at least 50% of the participants have engaged in networking activities and shown interest in future joint ventures on sustainability projects within six months of the summit.</w:t>
      </w:r>
    </w:p>
    <w:p w14:paraId="367C55C4" w14:textId="77777777" w:rsidR="0004540D" w:rsidRPr="0004540D" w:rsidRDefault="0004540D" w:rsidP="0004540D">
      <w:pPr>
        <w:numPr>
          <w:ilvl w:val="0"/>
          <w:numId w:val="1"/>
        </w:numPr>
        <w:spacing w:line="360" w:lineRule="auto"/>
        <w:ind w:left="0"/>
        <w:contextualSpacing/>
        <w:jc w:val="both"/>
        <w:rPr>
          <w:rFonts w:eastAsia="Times New Roman"/>
          <w:color w:val="0E101A"/>
          <w:sz w:val="24"/>
          <w:szCs w:val="24"/>
        </w:rPr>
      </w:pPr>
      <w:r w:rsidRPr="0004540D">
        <w:rPr>
          <w:rFonts w:eastAsia="Times New Roman"/>
          <w:color w:val="0E101A"/>
          <w:sz w:val="24"/>
          <w:szCs w:val="24"/>
        </w:rPr>
        <w:t>To boost awareness and understanding of sustainable practices used by the MICE sector among at least 80% of the attendees by the end of the summit.</w:t>
      </w:r>
    </w:p>
    <w:p w14:paraId="5AF30583" w14:textId="77777777" w:rsidR="0004540D" w:rsidRPr="0004540D" w:rsidRDefault="0004540D" w:rsidP="0004540D">
      <w:pPr>
        <w:numPr>
          <w:ilvl w:val="0"/>
          <w:numId w:val="1"/>
        </w:numPr>
        <w:spacing w:line="360" w:lineRule="auto"/>
        <w:ind w:left="0"/>
        <w:contextualSpacing/>
        <w:jc w:val="both"/>
        <w:rPr>
          <w:rFonts w:eastAsia="Times New Roman"/>
          <w:color w:val="0E101A"/>
          <w:sz w:val="24"/>
          <w:szCs w:val="24"/>
        </w:rPr>
      </w:pPr>
      <w:r w:rsidRPr="0004540D">
        <w:rPr>
          <w:rFonts w:eastAsia="Times New Roman"/>
          <w:color w:val="0E101A"/>
          <w:sz w:val="24"/>
          <w:szCs w:val="24"/>
        </w:rPr>
        <w:t xml:space="preserve">To promote action and commitment by ensuring that 30% of attendees incorporate at least one sustainable practice they learned or discussed at the summit into their organisations or events within a year of the summit. </w:t>
      </w:r>
    </w:p>
    <w:p w14:paraId="38274D1B" w14:textId="77777777" w:rsidR="0004540D" w:rsidRDefault="0004540D" w:rsidP="0004540D">
      <w:pPr>
        <w:spacing w:line="360" w:lineRule="auto"/>
        <w:ind w:firstLine="720"/>
        <w:jc w:val="both"/>
        <w:rPr>
          <w:rFonts w:eastAsia="Times New Roman"/>
          <w:color w:val="0E101A"/>
          <w:sz w:val="24"/>
          <w:szCs w:val="24"/>
        </w:rPr>
      </w:pPr>
      <w:r w:rsidRPr="0004540D">
        <w:rPr>
          <w:rFonts w:eastAsia="Times New Roman"/>
          <w:color w:val="0E101A"/>
          <w:sz w:val="24"/>
          <w:szCs w:val="24"/>
        </w:rPr>
        <w:t>The EcoConnect Summit's goals and objectives are committed to realising its objective to spark a change in the MICE sector towards sustainability, indicating its emphasis on sustainability. The SMART goals are actionable and directly contribute to the summit's main goal since they are clear, measurable, achievable, relevant, and time-bound. The EcoConnect Summit seeks to inspire and educate the MICE industry while creating real action and change by establishing specific goals.</w:t>
      </w:r>
    </w:p>
    <w:p w14:paraId="6BFBDD52" w14:textId="77777777" w:rsidR="0004540D" w:rsidRDefault="0004540D" w:rsidP="0004540D">
      <w:pPr>
        <w:spacing w:line="360" w:lineRule="auto"/>
        <w:ind w:firstLine="720"/>
        <w:jc w:val="both"/>
        <w:rPr>
          <w:rFonts w:eastAsia="Times New Roman"/>
          <w:color w:val="0E101A"/>
          <w:sz w:val="24"/>
          <w:szCs w:val="24"/>
        </w:rPr>
      </w:pPr>
    </w:p>
    <w:p w14:paraId="42033ABF" w14:textId="77777777" w:rsidR="0004540D" w:rsidRDefault="0004540D" w:rsidP="0004540D">
      <w:pPr>
        <w:spacing w:line="480" w:lineRule="auto"/>
        <w:jc w:val="center"/>
        <w:rPr>
          <w:rFonts w:eastAsia="Times New Roman"/>
          <w:sz w:val="28"/>
          <w:szCs w:val="28"/>
        </w:rPr>
      </w:pPr>
      <w:r w:rsidRPr="0004540D">
        <w:rPr>
          <w:rFonts w:eastAsia="Times New Roman"/>
          <w:sz w:val="28"/>
          <w:szCs w:val="28"/>
        </w:rPr>
        <w:t>Event Operations</w:t>
      </w:r>
    </w:p>
    <w:p w14:paraId="02BA0C8F" w14:textId="77777777" w:rsidR="0004540D" w:rsidRPr="0004540D" w:rsidRDefault="0004540D" w:rsidP="0004540D">
      <w:pPr>
        <w:spacing w:line="360" w:lineRule="auto"/>
        <w:jc w:val="both"/>
        <w:rPr>
          <w:rFonts w:eastAsia="Times New Roman"/>
          <w:sz w:val="28"/>
          <w:szCs w:val="28"/>
        </w:rPr>
      </w:pPr>
    </w:p>
    <w:p w14:paraId="13F7034C" w14:textId="5742AF30" w:rsidR="0004540D" w:rsidRPr="0004540D" w:rsidRDefault="0004540D" w:rsidP="0004540D">
      <w:pPr>
        <w:spacing w:line="360" w:lineRule="auto"/>
        <w:ind w:firstLine="720"/>
        <w:jc w:val="both"/>
        <w:rPr>
          <w:rFonts w:eastAsia="Times New Roman"/>
          <w:color w:val="0E101A"/>
          <w:sz w:val="24"/>
          <w:szCs w:val="24"/>
        </w:rPr>
      </w:pPr>
      <w:r w:rsidRPr="0004540D">
        <w:rPr>
          <w:rFonts w:eastAsia="Times New Roman"/>
          <w:color w:val="0E101A"/>
          <w:sz w:val="24"/>
          <w:szCs w:val="24"/>
        </w:rPr>
        <w:t xml:space="preserve">The EcoConnect Summit will require a wide range of skills and resources during its planning and execution phases to ensure that the event is successful. The event coordinators will require event management skills to oversee every aspect, from ideation to successful implementation. This skill will ensure that the event takes place effortlessly. Communication skills are another important skill required to implement the event successfully. This will be needed by all the participants, including the speakers, organisers, and even the sponsors, to ensure effective sharing of information to make the event helpful. Moreover, a sustainability consultant will be required to incorporate sustainable practices into the event and will be in charge of ensuring the summit complies with rules and regulations related to sustainability. </w:t>
      </w:r>
    </w:p>
    <w:p w14:paraId="06463296" w14:textId="77777777" w:rsidR="0004540D" w:rsidRPr="0004540D" w:rsidRDefault="0004540D" w:rsidP="0004540D">
      <w:pPr>
        <w:spacing w:line="360" w:lineRule="auto"/>
        <w:ind w:firstLine="720"/>
        <w:jc w:val="both"/>
        <w:rPr>
          <w:rFonts w:eastAsia="Times New Roman"/>
          <w:color w:val="0E101A"/>
          <w:sz w:val="24"/>
          <w:szCs w:val="24"/>
        </w:rPr>
      </w:pPr>
      <w:r w:rsidRPr="0004540D">
        <w:rPr>
          <w:rFonts w:eastAsia="Times New Roman"/>
          <w:color w:val="0E101A"/>
          <w:sz w:val="24"/>
          <w:szCs w:val="24"/>
        </w:rPr>
        <w:t xml:space="preserve">The EcoConnect summit will require staffing resources to ensure the smooth execution of the event. For instance, finance experts will be necessary to ensure that the event balances between spending and the revenue collected to ensure the event is profitable. Moreover, a multifaceted approach incorporating conventional and digital techniques will be utilised in marketing the EcoConnect summit to ensure it reaches a large audience. Furthermore, during the registration and enrollment of guests, </w:t>
      </w:r>
      <w:r w:rsidRPr="0004540D">
        <w:rPr>
          <w:rFonts w:eastAsia="Times New Roman"/>
          <w:color w:val="0E101A"/>
          <w:sz w:val="24"/>
          <w:szCs w:val="24"/>
        </w:rPr>
        <w:lastRenderedPageBreak/>
        <w:t xml:space="preserve">technological infrastructure will be required to ensure that the processes are well managed. Other technical skills will be needed to oversee the lighting, audio-visual equipment, and other technical parts of the event. </w:t>
      </w:r>
    </w:p>
    <w:p w14:paraId="790B1F45" w14:textId="4E0F4BE7" w:rsidR="0004540D" w:rsidRDefault="0004540D" w:rsidP="0004540D">
      <w:pPr>
        <w:spacing w:line="360" w:lineRule="auto"/>
        <w:jc w:val="both"/>
        <w:rPr>
          <w:rFonts w:eastAsia="Times New Roman"/>
          <w:color w:val="0E101A"/>
          <w:sz w:val="24"/>
          <w:szCs w:val="24"/>
        </w:rPr>
      </w:pPr>
      <w:r w:rsidRPr="0004540D">
        <w:rPr>
          <w:rFonts w:eastAsia="Times New Roman"/>
          <w:color w:val="0E101A"/>
          <w:sz w:val="24"/>
          <w:szCs w:val="24"/>
        </w:rPr>
        <w:t>Establishing a sustainable and prosperous event environment requires efficient operations. By implementing sustainable practices in all aspects of planning and execution, the EcoConnect Summit aims to reduce its environmental footprint and provide a model for the MICE sector. The deliberate selection of skills and resources and a focus on sustainability will increase the summit's overall success, and the attendees and the industry will be positively impacted in the long run.</w:t>
      </w:r>
    </w:p>
    <w:p w14:paraId="3AE61796" w14:textId="77777777" w:rsidR="0004540D" w:rsidRDefault="0004540D" w:rsidP="0004540D">
      <w:pPr>
        <w:spacing w:line="360" w:lineRule="auto"/>
        <w:jc w:val="both"/>
        <w:rPr>
          <w:rFonts w:eastAsia="Times New Roman"/>
          <w:color w:val="0E101A"/>
          <w:sz w:val="24"/>
          <w:szCs w:val="24"/>
        </w:rPr>
      </w:pPr>
    </w:p>
    <w:p w14:paraId="6EC0739E" w14:textId="77777777" w:rsidR="0004540D" w:rsidRDefault="0004540D" w:rsidP="0004540D">
      <w:pPr>
        <w:spacing w:line="480" w:lineRule="auto"/>
        <w:jc w:val="center"/>
        <w:rPr>
          <w:rFonts w:eastAsia="Times New Roman"/>
          <w:sz w:val="28"/>
          <w:szCs w:val="28"/>
        </w:rPr>
      </w:pPr>
      <w:r w:rsidRPr="0004540D">
        <w:rPr>
          <w:rFonts w:eastAsia="Times New Roman"/>
          <w:sz w:val="28"/>
          <w:szCs w:val="28"/>
        </w:rPr>
        <w:t xml:space="preserve">Event Budget </w:t>
      </w:r>
    </w:p>
    <w:p w14:paraId="60DAE963" w14:textId="77777777" w:rsidR="0004540D" w:rsidRPr="0004540D" w:rsidRDefault="0004540D" w:rsidP="0004540D">
      <w:pPr>
        <w:spacing w:line="360" w:lineRule="auto"/>
        <w:jc w:val="both"/>
        <w:rPr>
          <w:rFonts w:eastAsia="Times New Roman"/>
          <w:sz w:val="28"/>
          <w:szCs w:val="28"/>
        </w:rPr>
      </w:pPr>
    </w:p>
    <w:p w14:paraId="11D1EE62" w14:textId="4050CFD0" w:rsidR="0004540D" w:rsidRPr="0004540D" w:rsidRDefault="0004540D" w:rsidP="0004540D">
      <w:pPr>
        <w:spacing w:line="360" w:lineRule="auto"/>
        <w:ind w:firstLine="720"/>
        <w:jc w:val="both"/>
        <w:rPr>
          <w:rFonts w:eastAsia="Times New Roman"/>
          <w:color w:val="0E101A"/>
          <w:sz w:val="24"/>
          <w:szCs w:val="24"/>
        </w:rPr>
      </w:pPr>
      <w:r w:rsidRPr="0004540D">
        <w:rPr>
          <w:rFonts w:eastAsia="Times New Roman"/>
          <w:color w:val="0E101A"/>
          <w:sz w:val="24"/>
          <w:szCs w:val="24"/>
        </w:rPr>
        <w:t>EcoConnect Summit carefully balances its expenditure and revenue collection in its financial plan to ensure that it meets financial feasibility. The budget for the EcoConnect Summit is essential to guaranteeing the smooth planning and execution of the event. The event organisers have worked to achieve financial viability and transparency throughout the event planning phase, which requires a thorough analysis of revenue streams and spending categories (Hagen, 2021). The event's main source of income will be participant registrations. This will be achieved through the tickets that will be bought by the attendees and will be categorised into various classes to accommodate every participant, ranging from regular tickets to VVIP.</w:t>
      </w:r>
    </w:p>
    <w:p w14:paraId="3DB2F34D" w14:textId="06C6B93C" w:rsidR="0004540D" w:rsidRPr="0004540D" w:rsidRDefault="0004540D" w:rsidP="0004540D">
      <w:pPr>
        <w:spacing w:line="360" w:lineRule="auto"/>
        <w:ind w:firstLine="720"/>
        <w:jc w:val="both"/>
        <w:rPr>
          <w:rFonts w:eastAsia="Times New Roman"/>
          <w:color w:val="0E101A"/>
          <w:sz w:val="24"/>
          <w:szCs w:val="24"/>
        </w:rPr>
      </w:pPr>
      <w:r w:rsidRPr="0004540D">
        <w:rPr>
          <w:rFonts w:eastAsia="Times New Roman"/>
          <w:color w:val="0E101A"/>
          <w:sz w:val="24"/>
          <w:szCs w:val="24"/>
        </w:rPr>
        <w:t xml:space="preserve">Moreover, standard and early bird registrations will be available to promote early registrations and optimise revenue potential. The event will rely on sponsors and well-wishers who support sustainability to offer extra revenue and invest in the event. Sponsorship packages, which come in tiers to suit varying budgets, may include speaking engagements, exhibition space, and branding opportunities. Other sources of revenue include exhibitor fees, which include the booking of booths to participate in the Sustainable Innovation Expo at the summit. The event will also get additional financing by securing grants from governmental organisations, foundations, or corporate sustainability efforts. Merchandise will also be employed to secure finances for the event by selling environmentally friendly goods like tote bags bearing the EcoConnect Summit logo or reusable water bottles. </w:t>
      </w:r>
    </w:p>
    <w:p w14:paraId="5E7E72B2" w14:textId="3402FEBE" w:rsidR="001B09FA" w:rsidRDefault="0004540D" w:rsidP="001B09FA">
      <w:pPr>
        <w:spacing w:line="360" w:lineRule="auto"/>
        <w:ind w:firstLine="720"/>
        <w:jc w:val="both"/>
        <w:rPr>
          <w:rFonts w:eastAsia="Times New Roman"/>
          <w:color w:val="0E101A"/>
          <w:sz w:val="24"/>
          <w:szCs w:val="24"/>
        </w:rPr>
      </w:pPr>
      <w:r w:rsidRPr="0004540D">
        <w:rPr>
          <w:rFonts w:eastAsia="Times New Roman"/>
          <w:color w:val="0E101A"/>
          <w:sz w:val="24"/>
          <w:szCs w:val="24"/>
        </w:rPr>
        <w:lastRenderedPageBreak/>
        <w:t xml:space="preserve">For the event to be successful, it will spend some money on its planning and execution phases throughout the summit. For instance, the venue for the event will take the largest share of the expenditure since it will incorporate technical aspects such as furniture, audio-visual resources, equipment, and rental fees. In this case, The Crystal. Staffing costs shall also be accounted for, including salaries for the event personnel, such as the managers, technical support team, sustainability event coordinators, and consultants. EcoConnect Summit will also invest in a marketing and promotion programme for the event through mainstream media campaigns, branding, websites, and advertisements to create awareness among the public and interested partners. Other aspects of the event's expenditure include technology and equipment; catering, which includes sustainable practices and meal planning; logistics, such as certification and legal demands, and sustainability activities, such as carbon offsetting. </w:t>
      </w:r>
    </w:p>
    <w:p w14:paraId="49DD98F4" w14:textId="77777777" w:rsidR="009465EF" w:rsidRDefault="009465EF" w:rsidP="001B09FA">
      <w:pPr>
        <w:spacing w:line="360" w:lineRule="auto"/>
        <w:ind w:firstLine="720"/>
        <w:jc w:val="both"/>
        <w:rPr>
          <w:rFonts w:eastAsia="Times New Roman"/>
          <w:color w:val="0E101A"/>
          <w:sz w:val="24"/>
          <w:szCs w:val="24"/>
        </w:rPr>
      </w:pPr>
    </w:p>
    <w:p w14:paraId="431B86BB" w14:textId="77777777" w:rsidR="001B09FA" w:rsidRPr="001B09FA" w:rsidRDefault="001B09FA" w:rsidP="001B09FA">
      <w:pPr>
        <w:spacing w:line="480" w:lineRule="auto"/>
        <w:rPr>
          <w:rFonts w:eastAsia="Times New Roman"/>
          <w:b/>
          <w:bCs/>
          <w:color w:val="0E101A"/>
          <w:sz w:val="24"/>
          <w:szCs w:val="24"/>
        </w:rPr>
      </w:pPr>
      <w:r w:rsidRPr="001B09FA">
        <w:rPr>
          <w:rFonts w:eastAsia="Times New Roman"/>
          <w:b/>
          <w:bCs/>
          <w:color w:val="0E101A"/>
          <w:sz w:val="24"/>
          <w:szCs w:val="24"/>
        </w:rPr>
        <w:t>Expenditure Table</w:t>
      </w:r>
    </w:p>
    <w:tbl>
      <w:tblPr>
        <w:tblW w:w="626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21"/>
        <w:gridCol w:w="3347"/>
      </w:tblGrid>
      <w:tr w:rsidR="001B09FA" w:rsidRPr="001B09FA" w14:paraId="0A3DFB00" w14:textId="77777777" w:rsidTr="001B09FA">
        <w:trPr>
          <w:trHeight w:val="428"/>
        </w:trPr>
        <w:tc>
          <w:tcPr>
            <w:tcW w:w="29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0C9BB6" w14:textId="77777777" w:rsidR="001B09FA" w:rsidRPr="001B09FA" w:rsidRDefault="001B09FA" w:rsidP="001B09FA">
            <w:pPr>
              <w:widowControl w:val="0"/>
              <w:spacing w:line="360" w:lineRule="auto"/>
              <w:jc w:val="center"/>
              <w:rPr>
                <w:rFonts w:eastAsia="Times New Roman"/>
                <w:b/>
                <w:color w:val="0E101A"/>
                <w:sz w:val="24"/>
                <w:szCs w:val="24"/>
              </w:rPr>
            </w:pPr>
            <w:r w:rsidRPr="001B09FA">
              <w:rPr>
                <w:rFonts w:eastAsia="Times New Roman"/>
                <w:b/>
                <w:color w:val="0E101A"/>
                <w:sz w:val="24"/>
                <w:szCs w:val="24"/>
              </w:rPr>
              <w:t>Expense Category</w:t>
            </w:r>
          </w:p>
        </w:tc>
        <w:tc>
          <w:tcPr>
            <w:tcW w:w="33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BE5E8D" w14:textId="77777777" w:rsidR="001B09FA" w:rsidRPr="001B09FA" w:rsidRDefault="001B09FA" w:rsidP="001B09FA">
            <w:pPr>
              <w:widowControl w:val="0"/>
              <w:spacing w:line="360" w:lineRule="auto"/>
              <w:jc w:val="center"/>
              <w:rPr>
                <w:rFonts w:eastAsia="Times New Roman"/>
                <w:b/>
                <w:color w:val="0E101A"/>
                <w:sz w:val="24"/>
                <w:szCs w:val="24"/>
              </w:rPr>
            </w:pPr>
            <w:r w:rsidRPr="001B09FA">
              <w:rPr>
                <w:rFonts w:eastAsia="Times New Roman"/>
                <w:b/>
                <w:color w:val="0E101A"/>
                <w:sz w:val="24"/>
                <w:szCs w:val="24"/>
              </w:rPr>
              <w:t>Estimated Amount (£)</w:t>
            </w:r>
          </w:p>
        </w:tc>
      </w:tr>
      <w:tr w:rsidR="001B09FA" w:rsidRPr="001B09FA" w14:paraId="07F939E9" w14:textId="77777777" w:rsidTr="001B09FA">
        <w:trPr>
          <w:trHeight w:val="439"/>
        </w:trPr>
        <w:tc>
          <w:tcPr>
            <w:tcW w:w="29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D2F630" w14:textId="77777777" w:rsidR="001B09FA" w:rsidRPr="001B09FA" w:rsidRDefault="001B09FA" w:rsidP="001B09FA">
            <w:pPr>
              <w:widowControl w:val="0"/>
              <w:spacing w:line="360" w:lineRule="auto"/>
              <w:rPr>
                <w:rFonts w:eastAsia="Times New Roman"/>
                <w:color w:val="0E101A"/>
                <w:sz w:val="24"/>
                <w:szCs w:val="24"/>
              </w:rPr>
            </w:pPr>
            <w:r w:rsidRPr="001B09FA">
              <w:rPr>
                <w:rFonts w:eastAsia="Times New Roman"/>
                <w:color w:val="0E101A"/>
                <w:sz w:val="24"/>
                <w:szCs w:val="24"/>
              </w:rPr>
              <w:t>Venue costs</w:t>
            </w:r>
          </w:p>
        </w:tc>
        <w:tc>
          <w:tcPr>
            <w:tcW w:w="33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3B31FA" w14:textId="77777777" w:rsidR="001B09FA" w:rsidRPr="001B09FA" w:rsidRDefault="001B09FA" w:rsidP="001B09FA">
            <w:pPr>
              <w:widowControl w:val="0"/>
              <w:spacing w:line="360" w:lineRule="auto"/>
              <w:jc w:val="center"/>
              <w:rPr>
                <w:rFonts w:eastAsia="Times New Roman"/>
                <w:color w:val="0E101A"/>
                <w:sz w:val="24"/>
                <w:szCs w:val="24"/>
              </w:rPr>
            </w:pPr>
            <w:r w:rsidRPr="001B09FA">
              <w:rPr>
                <w:rFonts w:eastAsia="Times New Roman"/>
                <w:color w:val="0E101A"/>
                <w:sz w:val="24"/>
                <w:szCs w:val="24"/>
              </w:rPr>
              <w:t>1,400</w:t>
            </w:r>
          </w:p>
        </w:tc>
      </w:tr>
      <w:tr w:rsidR="001B09FA" w:rsidRPr="001B09FA" w14:paraId="56E3F47E" w14:textId="77777777" w:rsidTr="001B09FA">
        <w:trPr>
          <w:trHeight w:val="428"/>
        </w:trPr>
        <w:tc>
          <w:tcPr>
            <w:tcW w:w="29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2F5D4F" w14:textId="77777777" w:rsidR="001B09FA" w:rsidRPr="001B09FA" w:rsidRDefault="001B09FA" w:rsidP="001B09FA">
            <w:pPr>
              <w:widowControl w:val="0"/>
              <w:spacing w:line="360" w:lineRule="auto"/>
              <w:rPr>
                <w:rFonts w:eastAsia="Times New Roman"/>
                <w:color w:val="0E101A"/>
                <w:sz w:val="24"/>
                <w:szCs w:val="24"/>
              </w:rPr>
            </w:pPr>
            <w:r w:rsidRPr="001B09FA">
              <w:rPr>
                <w:rFonts w:eastAsia="Times New Roman"/>
                <w:color w:val="0E101A"/>
                <w:sz w:val="24"/>
                <w:szCs w:val="24"/>
              </w:rPr>
              <w:t>Logistics</w:t>
            </w:r>
          </w:p>
        </w:tc>
        <w:tc>
          <w:tcPr>
            <w:tcW w:w="33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1B8C58" w14:textId="77777777" w:rsidR="001B09FA" w:rsidRPr="001B09FA" w:rsidRDefault="001B09FA" w:rsidP="001B09FA">
            <w:pPr>
              <w:widowControl w:val="0"/>
              <w:spacing w:line="360" w:lineRule="auto"/>
              <w:jc w:val="center"/>
              <w:rPr>
                <w:rFonts w:eastAsia="Times New Roman"/>
                <w:color w:val="0E101A"/>
                <w:sz w:val="24"/>
                <w:szCs w:val="24"/>
              </w:rPr>
            </w:pPr>
            <w:r w:rsidRPr="001B09FA">
              <w:rPr>
                <w:rFonts w:eastAsia="Times New Roman"/>
                <w:color w:val="0E101A"/>
                <w:sz w:val="24"/>
                <w:szCs w:val="24"/>
              </w:rPr>
              <w:t>9,400</w:t>
            </w:r>
          </w:p>
        </w:tc>
      </w:tr>
      <w:tr w:rsidR="001B09FA" w:rsidRPr="001B09FA" w14:paraId="3834D863" w14:textId="77777777" w:rsidTr="001B09FA">
        <w:trPr>
          <w:trHeight w:val="439"/>
        </w:trPr>
        <w:tc>
          <w:tcPr>
            <w:tcW w:w="29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276E87" w14:textId="77777777" w:rsidR="001B09FA" w:rsidRPr="001B09FA" w:rsidRDefault="001B09FA" w:rsidP="001B09FA">
            <w:pPr>
              <w:widowControl w:val="0"/>
              <w:spacing w:line="360" w:lineRule="auto"/>
              <w:rPr>
                <w:rFonts w:eastAsia="Times New Roman"/>
                <w:color w:val="0E101A"/>
                <w:sz w:val="24"/>
                <w:szCs w:val="24"/>
              </w:rPr>
            </w:pPr>
            <w:r w:rsidRPr="001B09FA">
              <w:rPr>
                <w:rFonts w:eastAsia="Times New Roman"/>
                <w:color w:val="0E101A"/>
                <w:sz w:val="24"/>
                <w:szCs w:val="24"/>
              </w:rPr>
              <w:t>Sustainability Initiatives</w:t>
            </w:r>
          </w:p>
        </w:tc>
        <w:tc>
          <w:tcPr>
            <w:tcW w:w="33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C7E1F9" w14:textId="77777777" w:rsidR="001B09FA" w:rsidRPr="001B09FA" w:rsidRDefault="001B09FA" w:rsidP="001B09FA">
            <w:pPr>
              <w:widowControl w:val="0"/>
              <w:spacing w:line="360" w:lineRule="auto"/>
              <w:jc w:val="center"/>
              <w:rPr>
                <w:rFonts w:eastAsia="Times New Roman"/>
                <w:color w:val="0E101A"/>
                <w:sz w:val="24"/>
                <w:szCs w:val="24"/>
              </w:rPr>
            </w:pPr>
            <w:r w:rsidRPr="001B09FA">
              <w:rPr>
                <w:rFonts w:eastAsia="Times New Roman"/>
                <w:color w:val="0E101A"/>
                <w:sz w:val="24"/>
                <w:szCs w:val="24"/>
              </w:rPr>
              <w:t>6,300</w:t>
            </w:r>
          </w:p>
        </w:tc>
      </w:tr>
      <w:tr w:rsidR="001B09FA" w:rsidRPr="001B09FA" w14:paraId="25ABC42B" w14:textId="77777777" w:rsidTr="001B09FA">
        <w:trPr>
          <w:trHeight w:val="428"/>
        </w:trPr>
        <w:tc>
          <w:tcPr>
            <w:tcW w:w="29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5E3105" w14:textId="77777777" w:rsidR="001B09FA" w:rsidRPr="001B09FA" w:rsidRDefault="001B09FA" w:rsidP="001B09FA">
            <w:pPr>
              <w:widowControl w:val="0"/>
              <w:spacing w:line="360" w:lineRule="auto"/>
              <w:rPr>
                <w:rFonts w:eastAsia="Times New Roman"/>
                <w:color w:val="0E101A"/>
                <w:sz w:val="24"/>
                <w:szCs w:val="24"/>
              </w:rPr>
            </w:pPr>
            <w:r w:rsidRPr="001B09FA">
              <w:rPr>
                <w:rFonts w:eastAsia="Times New Roman"/>
                <w:color w:val="0E101A"/>
                <w:sz w:val="24"/>
                <w:szCs w:val="24"/>
              </w:rPr>
              <w:t>Contingency Funds</w:t>
            </w:r>
          </w:p>
        </w:tc>
        <w:tc>
          <w:tcPr>
            <w:tcW w:w="33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8B6B99" w14:textId="77777777" w:rsidR="001B09FA" w:rsidRPr="001B09FA" w:rsidRDefault="001B09FA" w:rsidP="001B09FA">
            <w:pPr>
              <w:widowControl w:val="0"/>
              <w:spacing w:line="360" w:lineRule="auto"/>
              <w:jc w:val="center"/>
              <w:rPr>
                <w:rFonts w:eastAsia="Times New Roman"/>
                <w:color w:val="0E101A"/>
                <w:sz w:val="24"/>
                <w:szCs w:val="24"/>
              </w:rPr>
            </w:pPr>
            <w:r w:rsidRPr="001B09FA">
              <w:rPr>
                <w:rFonts w:eastAsia="Times New Roman"/>
                <w:color w:val="0E101A"/>
                <w:sz w:val="24"/>
                <w:szCs w:val="24"/>
              </w:rPr>
              <w:t>4,670</w:t>
            </w:r>
          </w:p>
        </w:tc>
      </w:tr>
      <w:tr w:rsidR="001B09FA" w:rsidRPr="001B09FA" w14:paraId="04E83C36" w14:textId="77777777" w:rsidTr="001B09FA">
        <w:trPr>
          <w:trHeight w:val="428"/>
        </w:trPr>
        <w:tc>
          <w:tcPr>
            <w:tcW w:w="29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917B90" w14:textId="77777777" w:rsidR="001B09FA" w:rsidRPr="001B09FA" w:rsidRDefault="001B09FA" w:rsidP="001B09FA">
            <w:pPr>
              <w:widowControl w:val="0"/>
              <w:spacing w:line="360" w:lineRule="auto"/>
              <w:rPr>
                <w:rFonts w:eastAsia="Times New Roman"/>
                <w:color w:val="0E101A"/>
                <w:sz w:val="24"/>
                <w:szCs w:val="24"/>
              </w:rPr>
            </w:pPr>
            <w:r w:rsidRPr="001B09FA">
              <w:rPr>
                <w:rFonts w:eastAsia="Times New Roman"/>
                <w:color w:val="0E101A"/>
                <w:sz w:val="24"/>
                <w:szCs w:val="24"/>
              </w:rPr>
              <w:t>Staffing Expenses</w:t>
            </w:r>
          </w:p>
        </w:tc>
        <w:tc>
          <w:tcPr>
            <w:tcW w:w="33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3E2A43" w14:textId="77777777" w:rsidR="001B09FA" w:rsidRPr="001B09FA" w:rsidRDefault="001B09FA" w:rsidP="001B09FA">
            <w:pPr>
              <w:widowControl w:val="0"/>
              <w:spacing w:line="360" w:lineRule="auto"/>
              <w:jc w:val="center"/>
              <w:rPr>
                <w:rFonts w:eastAsia="Times New Roman"/>
                <w:color w:val="0E101A"/>
                <w:sz w:val="24"/>
                <w:szCs w:val="24"/>
              </w:rPr>
            </w:pPr>
            <w:r w:rsidRPr="001B09FA">
              <w:rPr>
                <w:rFonts w:eastAsia="Times New Roman"/>
                <w:color w:val="0E101A"/>
                <w:sz w:val="24"/>
                <w:szCs w:val="24"/>
              </w:rPr>
              <w:t>2,670</w:t>
            </w:r>
          </w:p>
        </w:tc>
      </w:tr>
      <w:tr w:rsidR="001B09FA" w:rsidRPr="001B09FA" w14:paraId="245E7001" w14:textId="77777777" w:rsidTr="001B09FA">
        <w:trPr>
          <w:trHeight w:val="439"/>
        </w:trPr>
        <w:tc>
          <w:tcPr>
            <w:tcW w:w="29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5A9E6F" w14:textId="77777777" w:rsidR="001B09FA" w:rsidRPr="001B09FA" w:rsidRDefault="001B09FA" w:rsidP="001B09FA">
            <w:pPr>
              <w:widowControl w:val="0"/>
              <w:spacing w:line="360" w:lineRule="auto"/>
              <w:rPr>
                <w:rFonts w:eastAsia="Times New Roman"/>
                <w:color w:val="0E101A"/>
                <w:sz w:val="24"/>
                <w:szCs w:val="24"/>
              </w:rPr>
            </w:pPr>
            <w:r w:rsidRPr="001B09FA">
              <w:rPr>
                <w:rFonts w:eastAsia="Times New Roman"/>
                <w:color w:val="0E101A"/>
                <w:sz w:val="24"/>
                <w:szCs w:val="24"/>
              </w:rPr>
              <w:t>Catering</w:t>
            </w:r>
          </w:p>
        </w:tc>
        <w:tc>
          <w:tcPr>
            <w:tcW w:w="33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7CF8B8" w14:textId="77777777" w:rsidR="001B09FA" w:rsidRPr="001B09FA" w:rsidRDefault="001B09FA" w:rsidP="001B09FA">
            <w:pPr>
              <w:widowControl w:val="0"/>
              <w:spacing w:line="360" w:lineRule="auto"/>
              <w:jc w:val="center"/>
              <w:rPr>
                <w:rFonts w:eastAsia="Times New Roman"/>
                <w:color w:val="0E101A"/>
                <w:sz w:val="24"/>
                <w:szCs w:val="24"/>
              </w:rPr>
            </w:pPr>
            <w:r w:rsidRPr="001B09FA">
              <w:rPr>
                <w:rFonts w:eastAsia="Times New Roman"/>
                <w:color w:val="0E101A"/>
                <w:sz w:val="24"/>
                <w:szCs w:val="24"/>
              </w:rPr>
              <w:t>10,340</w:t>
            </w:r>
          </w:p>
        </w:tc>
      </w:tr>
      <w:tr w:rsidR="001B09FA" w:rsidRPr="001B09FA" w14:paraId="65A5130D" w14:textId="77777777" w:rsidTr="001B09FA">
        <w:trPr>
          <w:trHeight w:val="868"/>
        </w:trPr>
        <w:tc>
          <w:tcPr>
            <w:tcW w:w="29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FBA2F0" w14:textId="77777777" w:rsidR="001B09FA" w:rsidRPr="001B09FA" w:rsidRDefault="001B09FA" w:rsidP="001B09FA">
            <w:pPr>
              <w:widowControl w:val="0"/>
              <w:spacing w:line="360" w:lineRule="auto"/>
              <w:rPr>
                <w:rFonts w:eastAsia="Times New Roman"/>
                <w:color w:val="0E101A"/>
                <w:sz w:val="24"/>
                <w:szCs w:val="24"/>
              </w:rPr>
            </w:pPr>
            <w:r w:rsidRPr="001B09FA">
              <w:rPr>
                <w:rFonts w:eastAsia="Times New Roman"/>
                <w:color w:val="0E101A"/>
                <w:sz w:val="24"/>
                <w:szCs w:val="24"/>
              </w:rPr>
              <w:t>Marketing and Promotion</w:t>
            </w:r>
          </w:p>
        </w:tc>
        <w:tc>
          <w:tcPr>
            <w:tcW w:w="33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A6C374" w14:textId="77777777" w:rsidR="001B09FA" w:rsidRPr="001B09FA" w:rsidRDefault="001B09FA" w:rsidP="001B09FA">
            <w:pPr>
              <w:widowControl w:val="0"/>
              <w:spacing w:line="360" w:lineRule="auto"/>
              <w:jc w:val="center"/>
              <w:rPr>
                <w:rFonts w:eastAsia="Times New Roman"/>
                <w:color w:val="0E101A"/>
                <w:sz w:val="24"/>
                <w:szCs w:val="24"/>
              </w:rPr>
            </w:pPr>
            <w:r w:rsidRPr="001B09FA">
              <w:rPr>
                <w:rFonts w:eastAsia="Times New Roman"/>
                <w:color w:val="0E101A"/>
                <w:sz w:val="24"/>
                <w:szCs w:val="24"/>
              </w:rPr>
              <w:t>7,390</w:t>
            </w:r>
          </w:p>
        </w:tc>
      </w:tr>
      <w:tr w:rsidR="001B09FA" w:rsidRPr="001B09FA" w14:paraId="356802B5" w14:textId="77777777" w:rsidTr="001B09FA">
        <w:trPr>
          <w:trHeight w:val="748"/>
        </w:trPr>
        <w:tc>
          <w:tcPr>
            <w:tcW w:w="29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D8D8BB" w14:textId="77777777" w:rsidR="001B09FA" w:rsidRPr="001B09FA" w:rsidRDefault="001B09FA" w:rsidP="001B09FA">
            <w:pPr>
              <w:widowControl w:val="0"/>
              <w:spacing w:line="360" w:lineRule="auto"/>
              <w:rPr>
                <w:rFonts w:eastAsia="Times New Roman"/>
                <w:color w:val="0E101A"/>
                <w:sz w:val="24"/>
                <w:szCs w:val="24"/>
              </w:rPr>
            </w:pPr>
            <w:r w:rsidRPr="001B09FA">
              <w:rPr>
                <w:rFonts w:eastAsia="Times New Roman"/>
                <w:color w:val="0E101A"/>
                <w:sz w:val="24"/>
                <w:szCs w:val="24"/>
              </w:rPr>
              <w:t>Technology and Equipment</w:t>
            </w:r>
          </w:p>
        </w:tc>
        <w:tc>
          <w:tcPr>
            <w:tcW w:w="33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FF2CD8" w14:textId="77777777" w:rsidR="001B09FA" w:rsidRPr="001B09FA" w:rsidRDefault="001B09FA" w:rsidP="001B09FA">
            <w:pPr>
              <w:widowControl w:val="0"/>
              <w:spacing w:line="360" w:lineRule="auto"/>
              <w:jc w:val="center"/>
              <w:rPr>
                <w:rFonts w:eastAsia="Times New Roman"/>
                <w:color w:val="0E101A"/>
                <w:sz w:val="24"/>
                <w:szCs w:val="24"/>
              </w:rPr>
            </w:pPr>
            <w:r w:rsidRPr="001B09FA">
              <w:rPr>
                <w:rFonts w:eastAsia="Times New Roman"/>
                <w:color w:val="0E101A"/>
                <w:sz w:val="24"/>
                <w:szCs w:val="24"/>
              </w:rPr>
              <w:t>5,450</w:t>
            </w:r>
          </w:p>
        </w:tc>
      </w:tr>
      <w:tr w:rsidR="001B09FA" w:rsidRPr="001B09FA" w14:paraId="2F8CEA12" w14:textId="77777777" w:rsidTr="001B09FA">
        <w:trPr>
          <w:trHeight w:val="423"/>
        </w:trPr>
        <w:tc>
          <w:tcPr>
            <w:tcW w:w="29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BE375E" w14:textId="77777777" w:rsidR="001B09FA" w:rsidRPr="001B09FA" w:rsidRDefault="001B09FA" w:rsidP="00362313">
            <w:pPr>
              <w:widowControl w:val="0"/>
              <w:spacing w:line="360" w:lineRule="auto"/>
              <w:rPr>
                <w:rFonts w:eastAsia="Times New Roman"/>
                <w:b/>
                <w:bCs/>
                <w:color w:val="0E101A"/>
                <w:sz w:val="24"/>
                <w:szCs w:val="24"/>
              </w:rPr>
            </w:pPr>
            <w:r w:rsidRPr="001B09FA">
              <w:rPr>
                <w:rFonts w:eastAsia="Times New Roman"/>
                <w:b/>
                <w:bCs/>
                <w:color w:val="0E101A"/>
                <w:sz w:val="24"/>
                <w:szCs w:val="24"/>
              </w:rPr>
              <w:t>Total</w:t>
            </w:r>
          </w:p>
        </w:tc>
        <w:tc>
          <w:tcPr>
            <w:tcW w:w="33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5ED136" w14:textId="77777777" w:rsidR="001B09FA" w:rsidRPr="001B09FA" w:rsidRDefault="001B09FA" w:rsidP="00362313">
            <w:pPr>
              <w:widowControl w:val="0"/>
              <w:spacing w:line="360" w:lineRule="auto"/>
              <w:jc w:val="center"/>
              <w:rPr>
                <w:rFonts w:eastAsia="Times New Roman"/>
                <w:b/>
                <w:bCs/>
                <w:color w:val="0E101A"/>
                <w:sz w:val="24"/>
                <w:szCs w:val="24"/>
              </w:rPr>
            </w:pPr>
            <w:r w:rsidRPr="001B09FA">
              <w:rPr>
                <w:rFonts w:eastAsia="Times New Roman"/>
                <w:b/>
                <w:bCs/>
                <w:color w:val="0E101A"/>
                <w:sz w:val="24"/>
                <w:szCs w:val="24"/>
              </w:rPr>
              <w:t>47,710</w:t>
            </w:r>
          </w:p>
        </w:tc>
      </w:tr>
    </w:tbl>
    <w:p w14:paraId="3742DAFA" w14:textId="77777777" w:rsidR="001B09FA" w:rsidRPr="001B09FA" w:rsidRDefault="001B09FA" w:rsidP="001B09FA">
      <w:pPr>
        <w:spacing w:line="360" w:lineRule="auto"/>
        <w:jc w:val="both"/>
        <w:rPr>
          <w:rFonts w:eastAsia="Times New Roman"/>
          <w:b/>
          <w:bCs/>
          <w:color w:val="0E101A"/>
          <w:sz w:val="24"/>
          <w:szCs w:val="24"/>
        </w:rPr>
      </w:pPr>
    </w:p>
    <w:p w14:paraId="0536A5A2" w14:textId="77777777" w:rsidR="001B09FA" w:rsidRPr="001B09FA" w:rsidRDefault="001B09FA" w:rsidP="001B09FA">
      <w:pPr>
        <w:spacing w:line="360" w:lineRule="auto"/>
        <w:rPr>
          <w:rFonts w:eastAsia="Times New Roman"/>
          <w:color w:val="0E101A"/>
          <w:sz w:val="24"/>
          <w:szCs w:val="24"/>
        </w:rPr>
      </w:pPr>
    </w:p>
    <w:p w14:paraId="6F6B2EA4" w14:textId="77777777" w:rsidR="001B09FA" w:rsidRDefault="001B09FA" w:rsidP="001B09FA">
      <w:pPr>
        <w:spacing w:line="360" w:lineRule="auto"/>
        <w:rPr>
          <w:rFonts w:eastAsia="Times New Roman"/>
          <w:b/>
          <w:bCs/>
          <w:color w:val="0E101A"/>
          <w:sz w:val="24"/>
          <w:szCs w:val="24"/>
        </w:rPr>
      </w:pPr>
    </w:p>
    <w:p w14:paraId="1C7CFBF7" w14:textId="61A0C324" w:rsidR="001B09FA" w:rsidRPr="001B09FA" w:rsidRDefault="001B09FA" w:rsidP="001B09FA">
      <w:pPr>
        <w:spacing w:line="360" w:lineRule="auto"/>
        <w:rPr>
          <w:rFonts w:eastAsia="Times New Roman"/>
          <w:b/>
          <w:bCs/>
          <w:color w:val="0E101A"/>
          <w:sz w:val="24"/>
          <w:szCs w:val="24"/>
        </w:rPr>
      </w:pPr>
      <w:r w:rsidRPr="001B09FA">
        <w:rPr>
          <w:rFonts w:eastAsia="Times New Roman"/>
          <w:b/>
          <w:bCs/>
          <w:color w:val="0E101A"/>
          <w:sz w:val="24"/>
          <w:szCs w:val="24"/>
        </w:rPr>
        <w:t>Revenue Table</w:t>
      </w:r>
    </w:p>
    <w:tbl>
      <w:tblPr>
        <w:tblW w:w="60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60"/>
        <w:gridCol w:w="3000"/>
      </w:tblGrid>
      <w:tr w:rsidR="001B09FA" w:rsidRPr="001B09FA" w14:paraId="3EE10142" w14:textId="77777777" w:rsidTr="001B09FA">
        <w:tc>
          <w:tcPr>
            <w:tcW w:w="3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DAEA7B" w14:textId="77777777" w:rsidR="001B09FA" w:rsidRPr="001B09FA" w:rsidRDefault="001B09FA" w:rsidP="001B09FA">
            <w:pPr>
              <w:widowControl w:val="0"/>
              <w:spacing w:line="360" w:lineRule="auto"/>
              <w:jc w:val="center"/>
              <w:rPr>
                <w:rFonts w:eastAsia="Times New Roman"/>
                <w:b/>
                <w:color w:val="0E101A"/>
                <w:sz w:val="24"/>
                <w:szCs w:val="24"/>
              </w:rPr>
            </w:pPr>
            <w:r w:rsidRPr="001B09FA">
              <w:rPr>
                <w:rFonts w:eastAsia="Times New Roman"/>
                <w:b/>
                <w:color w:val="0E101A"/>
                <w:sz w:val="24"/>
                <w:szCs w:val="24"/>
              </w:rPr>
              <w:t>Revenue Source</w:t>
            </w:r>
          </w:p>
        </w:tc>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62298E" w14:textId="77777777" w:rsidR="001B09FA" w:rsidRPr="001B09FA" w:rsidRDefault="001B09FA" w:rsidP="001B09FA">
            <w:pPr>
              <w:widowControl w:val="0"/>
              <w:spacing w:line="360" w:lineRule="auto"/>
              <w:jc w:val="center"/>
              <w:rPr>
                <w:rFonts w:eastAsia="Times New Roman"/>
                <w:b/>
                <w:color w:val="0E101A"/>
                <w:sz w:val="24"/>
                <w:szCs w:val="24"/>
              </w:rPr>
            </w:pPr>
            <w:r w:rsidRPr="001B09FA">
              <w:rPr>
                <w:rFonts w:eastAsia="Times New Roman"/>
                <w:b/>
                <w:color w:val="0E101A"/>
                <w:sz w:val="24"/>
                <w:szCs w:val="24"/>
              </w:rPr>
              <w:t>Estimated Amount (£)</w:t>
            </w:r>
          </w:p>
        </w:tc>
      </w:tr>
      <w:tr w:rsidR="001B09FA" w:rsidRPr="001B09FA" w14:paraId="204DE22D" w14:textId="77777777" w:rsidTr="001B09FA">
        <w:tc>
          <w:tcPr>
            <w:tcW w:w="3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FA1532" w14:textId="77777777" w:rsidR="001B09FA" w:rsidRPr="001B09FA" w:rsidRDefault="001B09FA" w:rsidP="001B09FA">
            <w:pPr>
              <w:widowControl w:val="0"/>
              <w:spacing w:line="360" w:lineRule="auto"/>
              <w:rPr>
                <w:rFonts w:eastAsia="Times New Roman"/>
                <w:color w:val="0E101A"/>
                <w:sz w:val="24"/>
                <w:szCs w:val="24"/>
              </w:rPr>
            </w:pPr>
            <w:r w:rsidRPr="001B09FA">
              <w:rPr>
                <w:rFonts w:eastAsia="Times New Roman"/>
                <w:color w:val="0E101A"/>
                <w:sz w:val="24"/>
                <w:szCs w:val="24"/>
              </w:rPr>
              <w:t>Participant Registration</w:t>
            </w:r>
          </w:p>
        </w:tc>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0BFF4D" w14:textId="77777777" w:rsidR="001B09FA" w:rsidRPr="001B09FA" w:rsidRDefault="001B09FA" w:rsidP="001B09FA">
            <w:pPr>
              <w:widowControl w:val="0"/>
              <w:spacing w:line="360" w:lineRule="auto"/>
              <w:jc w:val="center"/>
              <w:rPr>
                <w:rFonts w:eastAsia="Times New Roman"/>
                <w:color w:val="0E101A"/>
                <w:sz w:val="24"/>
                <w:szCs w:val="24"/>
              </w:rPr>
            </w:pPr>
            <w:r w:rsidRPr="001B09FA">
              <w:rPr>
                <w:rFonts w:eastAsia="Times New Roman"/>
                <w:color w:val="0E101A"/>
                <w:sz w:val="24"/>
                <w:szCs w:val="24"/>
              </w:rPr>
              <w:t>27,000</w:t>
            </w:r>
          </w:p>
        </w:tc>
      </w:tr>
      <w:tr w:rsidR="001B09FA" w:rsidRPr="001B09FA" w14:paraId="7DB0AA82" w14:textId="77777777" w:rsidTr="001B09FA">
        <w:tc>
          <w:tcPr>
            <w:tcW w:w="3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EA8A79" w14:textId="77777777" w:rsidR="001B09FA" w:rsidRPr="001B09FA" w:rsidRDefault="001B09FA" w:rsidP="001B09FA">
            <w:pPr>
              <w:widowControl w:val="0"/>
              <w:spacing w:line="360" w:lineRule="auto"/>
              <w:rPr>
                <w:rFonts w:eastAsia="Times New Roman"/>
                <w:color w:val="0E101A"/>
                <w:sz w:val="24"/>
                <w:szCs w:val="24"/>
              </w:rPr>
            </w:pPr>
            <w:r w:rsidRPr="001B09FA">
              <w:rPr>
                <w:rFonts w:eastAsia="Times New Roman"/>
                <w:color w:val="0E101A"/>
                <w:sz w:val="24"/>
                <w:szCs w:val="24"/>
              </w:rPr>
              <w:t>Sponsorships</w:t>
            </w:r>
          </w:p>
        </w:tc>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CF31A7" w14:textId="77777777" w:rsidR="001B09FA" w:rsidRPr="001B09FA" w:rsidRDefault="001B09FA" w:rsidP="001B09FA">
            <w:pPr>
              <w:widowControl w:val="0"/>
              <w:spacing w:line="360" w:lineRule="auto"/>
              <w:jc w:val="center"/>
              <w:rPr>
                <w:rFonts w:eastAsia="Times New Roman"/>
                <w:color w:val="0E101A"/>
                <w:sz w:val="24"/>
                <w:szCs w:val="24"/>
              </w:rPr>
            </w:pPr>
            <w:r w:rsidRPr="001B09FA">
              <w:rPr>
                <w:rFonts w:eastAsia="Times New Roman"/>
                <w:color w:val="0E101A"/>
                <w:sz w:val="24"/>
                <w:szCs w:val="24"/>
              </w:rPr>
              <w:t>20,000</w:t>
            </w:r>
          </w:p>
        </w:tc>
      </w:tr>
      <w:tr w:rsidR="001B09FA" w:rsidRPr="001B09FA" w14:paraId="686D66D8" w14:textId="77777777" w:rsidTr="001B09FA">
        <w:tc>
          <w:tcPr>
            <w:tcW w:w="3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8A2B11" w14:textId="77777777" w:rsidR="001B09FA" w:rsidRPr="001B09FA" w:rsidRDefault="001B09FA" w:rsidP="001B09FA">
            <w:pPr>
              <w:widowControl w:val="0"/>
              <w:spacing w:line="360" w:lineRule="auto"/>
              <w:rPr>
                <w:rFonts w:eastAsia="Times New Roman"/>
                <w:color w:val="0E101A"/>
                <w:sz w:val="24"/>
                <w:szCs w:val="24"/>
              </w:rPr>
            </w:pPr>
            <w:r w:rsidRPr="001B09FA">
              <w:rPr>
                <w:rFonts w:eastAsia="Times New Roman"/>
                <w:color w:val="0E101A"/>
                <w:sz w:val="24"/>
                <w:szCs w:val="24"/>
              </w:rPr>
              <w:t>Merchandising</w:t>
            </w:r>
          </w:p>
        </w:tc>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A33678" w14:textId="77777777" w:rsidR="001B09FA" w:rsidRPr="001B09FA" w:rsidRDefault="001B09FA" w:rsidP="001B09FA">
            <w:pPr>
              <w:widowControl w:val="0"/>
              <w:spacing w:line="360" w:lineRule="auto"/>
              <w:jc w:val="center"/>
              <w:rPr>
                <w:rFonts w:eastAsia="Times New Roman"/>
                <w:color w:val="0E101A"/>
                <w:sz w:val="24"/>
                <w:szCs w:val="24"/>
              </w:rPr>
            </w:pPr>
            <w:r w:rsidRPr="001B09FA">
              <w:rPr>
                <w:rFonts w:eastAsia="Times New Roman"/>
                <w:color w:val="0E101A"/>
                <w:sz w:val="24"/>
                <w:szCs w:val="24"/>
              </w:rPr>
              <w:t>10,000</w:t>
            </w:r>
          </w:p>
        </w:tc>
      </w:tr>
      <w:tr w:rsidR="001B09FA" w:rsidRPr="001B09FA" w14:paraId="10E792B5" w14:textId="77777777" w:rsidTr="001B09FA">
        <w:tc>
          <w:tcPr>
            <w:tcW w:w="3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0F50B9" w14:textId="77777777" w:rsidR="001B09FA" w:rsidRPr="001B09FA" w:rsidRDefault="001B09FA" w:rsidP="001B09FA">
            <w:pPr>
              <w:widowControl w:val="0"/>
              <w:spacing w:line="360" w:lineRule="auto"/>
              <w:rPr>
                <w:rFonts w:eastAsia="Times New Roman"/>
                <w:color w:val="0E101A"/>
                <w:sz w:val="24"/>
                <w:szCs w:val="24"/>
              </w:rPr>
            </w:pPr>
            <w:r w:rsidRPr="001B09FA">
              <w:rPr>
                <w:rFonts w:eastAsia="Times New Roman"/>
                <w:color w:val="0E101A"/>
                <w:sz w:val="24"/>
                <w:szCs w:val="24"/>
              </w:rPr>
              <w:t>Early Registration Incentives</w:t>
            </w:r>
          </w:p>
        </w:tc>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98A466" w14:textId="77777777" w:rsidR="001B09FA" w:rsidRPr="001B09FA" w:rsidRDefault="001B09FA" w:rsidP="001B09FA">
            <w:pPr>
              <w:widowControl w:val="0"/>
              <w:spacing w:line="360" w:lineRule="auto"/>
              <w:jc w:val="center"/>
              <w:rPr>
                <w:rFonts w:eastAsia="Times New Roman"/>
                <w:color w:val="0E101A"/>
                <w:sz w:val="24"/>
                <w:szCs w:val="24"/>
              </w:rPr>
            </w:pPr>
            <w:r w:rsidRPr="001B09FA">
              <w:rPr>
                <w:rFonts w:eastAsia="Times New Roman"/>
                <w:color w:val="0E101A"/>
                <w:sz w:val="24"/>
                <w:szCs w:val="24"/>
              </w:rPr>
              <w:t>12,700</w:t>
            </w:r>
          </w:p>
        </w:tc>
      </w:tr>
      <w:tr w:rsidR="001B09FA" w:rsidRPr="001B09FA" w14:paraId="735A6422" w14:textId="77777777" w:rsidTr="001B09FA">
        <w:tc>
          <w:tcPr>
            <w:tcW w:w="3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F3DF54" w14:textId="77777777" w:rsidR="001B09FA" w:rsidRPr="001B09FA" w:rsidRDefault="001B09FA" w:rsidP="001B09FA">
            <w:pPr>
              <w:widowControl w:val="0"/>
              <w:spacing w:line="360" w:lineRule="auto"/>
              <w:rPr>
                <w:rFonts w:eastAsia="Times New Roman"/>
                <w:color w:val="0E101A"/>
                <w:sz w:val="24"/>
                <w:szCs w:val="24"/>
              </w:rPr>
            </w:pPr>
            <w:r w:rsidRPr="001B09FA">
              <w:rPr>
                <w:rFonts w:eastAsia="Times New Roman"/>
                <w:color w:val="0E101A"/>
                <w:sz w:val="24"/>
                <w:szCs w:val="24"/>
              </w:rPr>
              <w:t>Grants and partnerships</w:t>
            </w:r>
          </w:p>
        </w:tc>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CB6E7D" w14:textId="77777777" w:rsidR="001B09FA" w:rsidRPr="001B09FA" w:rsidRDefault="001B09FA" w:rsidP="001B09FA">
            <w:pPr>
              <w:widowControl w:val="0"/>
              <w:spacing w:line="360" w:lineRule="auto"/>
              <w:jc w:val="center"/>
              <w:rPr>
                <w:rFonts w:eastAsia="Times New Roman"/>
                <w:color w:val="0E101A"/>
                <w:sz w:val="24"/>
                <w:szCs w:val="24"/>
              </w:rPr>
            </w:pPr>
            <w:r w:rsidRPr="001B09FA">
              <w:rPr>
                <w:rFonts w:eastAsia="Times New Roman"/>
                <w:color w:val="0E101A"/>
                <w:sz w:val="24"/>
                <w:szCs w:val="24"/>
              </w:rPr>
              <w:t>10,000</w:t>
            </w:r>
          </w:p>
        </w:tc>
      </w:tr>
      <w:tr w:rsidR="001B09FA" w:rsidRPr="001B09FA" w14:paraId="5FE06A14" w14:textId="77777777" w:rsidTr="001B09FA">
        <w:tc>
          <w:tcPr>
            <w:tcW w:w="3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C06B6D" w14:textId="77777777" w:rsidR="001B09FA" w:rsidRPr="001B09FA" w:rsidRDefault="001B09FA" w:rsidP="001B09FA">
            <w:pPr>
              <w:widowControl w:val="0"/>
              <w:spacing w:line="360" w:lineRule="auto"/>
              <w:rPr>
                <w:rFonts w:eastAsia="Times New Roman"/>
                <w:color w:val="0E101A"/>
                <w:sz w:val="24"/>
                <w:szCs w:val="24"/>
              </w:rPr>
            </w:pPr>
            <w:r w:rsidRPr="001B09FA">
              <w:rPr>
                <w:rFonts w:eastAsia="Times New Roman"/>
                <w:color w:val="0E101A"/>
                <w:sz w:val="24"/>
                <w:szCs w:val="24"/>
              </w:rPr>
              <w:t>Exhibitor Fees</w:t>
            </w:r>
          </w:p>
        </w:tc>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E63734" w14:textId="77777777" w:rsidR="001B09FA" w:rsidRPr="001B09FA" w:rsidRDefault="001B09FA" w:rsidP="001B09FA">
            <w:pPr>
              <w:widowControl w:val="0"/>
              <w:spacing w:line="360" w:lineRule="auto"/>
              <w:jc w:val="center"/>
              <w:rPr>
                <w:rFonts w:eastAsia="Times New Roman"/>
                <w:color w:val="0E101A"/>
                <w:sz w:val="24"/>
                <w:szCs w:val="24"/>
              </w:rPr>
            </w:pPr>
            <w:r w:rsidRPr="001B09FA">
              <w:rPr>
                <w:rFonts w:eastAsia="Times New Roman"/>
                <w:color w:val="0E101A"/>
                <w:sz w:val="24"/>
                <w:szCs w:val="24"/>
              </w:rPr>
              <w:t>17,300</w:t>
            </w:r>
          </w:p>
        </w:tc>
      </w:tr>
      <w:tr w:rsidR="001B09FA" w:rsidRPr="001B09FA" w14:paraId="640B2112" w14:textId="77777777" w:rsidTr="001B09FA">
        <w:tc>
          <w:tcPr>
            <w:tcW w:w="3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527734" w14:textId="77777777" w:rsidR="001B09FA" w:rsidRPr="001B09FA" w:rsidRDefault="001B09FA" w:rsidP="001B09FA">
            <w:pPr>
              <w:widowControl w:val="0"/>
              <w:spacing w:line="360" w:lineRule="auto"/>
              <w:rPr>
                <w:rFonts w:eastAsia="Times New Roman"/>
                <w:color w:val="0E101A"/>
                <w:sz w:val="24"/>
                <w:szCs w:val="24"/>
              </w:rPr>
            </w:pPr>
            <w:r w:rsidRPr="001B09FA">
              <w:rPr>
                <w:rFonts w:eastAsia="Times New Roman"/>
                <w:color w:val="0E101A"/>
                <w:sz w:val="24"/>
                <w:szCs w:val="24"/>
              </w:rPr>
              <w:t>Total</w:t>
            </w:r>
          </w:p>
        </w:tc>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B3DBFB" w14:textId="77777777" w:rsidR="001B09FA" w:rsidRPr="001B09FA" w:rsidRDefault="001B09FA" w:rsidP="001B09FA">
            <w:pPr>
              <w:widowControl w:val="0"/>
              <w:spacing w:line="360" w:lineRule="auto"/>
              <w:jc w:val="center"/>
              <w:rPr>
                <w:rFonts w:eastAsia="Times New Roman"/>
                <w:color w:val="0E101A"/>
                <w:sz w:val="24"/>
                <w:szCs w:val="24"/>
              </w:rPr>
            </w:pPr>
            <w:r w:rsidRPr="001B09FA">
              <w:rPr>
                <w:rFonts w:eastAsia="Times New Roman"/>
                <w:color w:val="0E101A"/>
                <w:sz w:val="24"/>
                <w:szCs w:val="24"/>
              </w:rPr>
              <w:t>97,000</w:t>
            </w:r>
          </w:p>
        </w:tc>
      </w:tr>
    </w:tbl>
    <w:p w14:paraId="1A00972B" w14:textId="77777777" w:rsidR="001B09FA" w:rsidRPr="001B09FA" w:rsidRDefault="001B09FA" w:rsidP="001B09FA">
      <w:pPr>
        <w:spacing w:line="360" w:lineRule="auto"/>
        <w:rPr>
          <w:rFonts w:eastAsia="Times New Roman"/>
          <w:color w:val="0E101A"/>
          <w:sz w:val="24"/>
          <w:szCs w:val="24"/>
        </w:rPr>
      </w:pPr>
    </w:p>
    <w:p w14:paraId="23B4081E" w14:textId="77777777" w:rsidR="001B09FA" w:rsidRPr="001B09FA" w:rsidRDefault="001B09FA" w:rsidP="001B09FA">
      <w:pPr>
        <w:spacing w:line="360" w:lineRule="auto"/>
        <w:rPr>
          <w:rFonts w:eastAsia="Times New Roman"/>
          <w:b/>
          <w:bCs/>
          <w:color w:val="0E101A"/>
          <w:sz w:val="24"/>
          <w:szCs w:val="24"/>
        </w:rPr>
      </w:pPr>
      <w:r w:rsidRPr="001B09FA">
        <w:rPr>
          <w:rFonts w:eastAsia="Times New Roman"/>
          <w:b/>
          <w:bCs/>
          <w:color w:val="0E101A"/>
          <w:sz w:val="24"/>
          <w:szCs w:val="24"/>
        </w:rPr>
        <w:t>Profitability Table</w:t>
      </w:r>
    </w:p>
    <w:tbl>
      <w:tblPr>
        <w:tblW w:w="52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235"/>
      </w:tblGrid>
      <w:tr w:rsidR="001B09FA" w:rsidRPr="001B09FA" w14:paraId="40C92D3B" w14:textId="77777777" w:rsidTr="001B09FA">
        <w:trPr>
          <w:trHeight w:val="1610"/>
        </w:trPr>
        <w:tc>
          <w:tcPr>
            <w:tcW w:w="52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A822EA" w14:textId="77777777" w:rsidR="001B09FA" w:rsidRPr="001B09FA" w:rsidRDefault="001B09FA" w:rsidP="001B09FA">
            <w:pPr>
              <w:widowControl w:val="0"/>
              <w:spacing w:line="360" w:lineRule="auto"/>
              <w:rPr>
                <w:rFonts w:eastAsia="Times New Roman"/>
                <w:b/>
                <w:color w:val="0E101A"/>
                <w:sz w:val="24"/>
                <w:szCs w:val="24"/>
              </w:rPr>
            </w:pPr>
            <w:r w:rsidRPr="001B09FA">
              <w:rPr>
                <w:rFonts w:eastAsia="Times New Roman"/>
                <w:b/>
                <w:color w:val="0E101A"/>
                <w:sz w:val="24"/>
                <w:szCs w:val="24"/>
              </w:rPr>
              <w:t>Profitability</w:t>
            </w:r>
          </w:p>
          <w:p w14:paraId="695057CD" w14:textId="275544C0" w:rsidR="001B09FA" w:rsidRPr="001B09FA" w:rsidRDefault="001B09FA" w:rsidP="001B09FA">
            <w:pPr>
              <w:widowControl w:val="0"/>
              <w:spacing w:line="360" w:lineRule="auto"/>
              <w:rPr>
                <w:rFonts w:eastAsia="Times New Roman"/>
                <w:color w:val="0E101A"/>
                <w:sz w:val="24"/>
                <w:szCs w:val="24"/>
              </w:rPr>
            </w:pPr>
            <w:r w:rsidRPr="001B09FA">
              <w:rPr>
                <w:rFonts w:eastAsia="Times New Roman"/>
                <w:b/>
                <w:color w:val="0E101A"/>
                <w:sz w:val="24"/>
                <w:szCs w:val="24"/>
              </w:rPr>
              <w:t xml:space="preserve">Total estimated Expenses: </w:t>
            </w:r>
            <w:r w:rsidRPr="001B09FA">
              <w:rPr>
                <w:rFonts w:eastAsia="Times New Roman"/>
                <w:color w:val="0E101A"/>
                <w:sz w:val="24"/>
                <w:szCs w:val="24"/>
              </w:rPr>
              <w:t>£. 47,710</w:t>
            </w:r>
          </w:p>
          <w:p w14:paraId="4A4549C9" w14:textId="77777777" w:rsidR="001B09FA" w:rsidRPr="001B09FA" w:rsidRDefault="001B09FA" w:rsidP="001B09FA">
            <w:pPr>
              <w:widowControl w:val="0"/>
              <w:spacing w:line="360" w:lineRule="auto"/>
              <w:rPr>
                <w:rFonts w:eastAsia="Times New Roman"/>
                <w:color w:val="0E101A"/>
                <w:sz w:val="24"/>
                <w:szCs w:val="24"/>
              </w:rPr>
            </w:pPr>
            <w:r w:rsidRPr="001B09FA">
              <w:rPr>
                <w:rFonts w:eastAsia="Times New Roman"/>
                <w:b/>
                <w:color w:val="0E101A"/>
                <w:sz w:val="24"/>
                <w:szCs w:val="24"/>
              </w:rPr>
              <w:t xml:space="preserve">Total Estimated Revenue: </w:t>
            </w:r>
            <w:r w:rsidRPr="001B09FA">
              <w:rPr>
                <w:rFonts w:eastAsia="Times New Roman"/>
                <w:color w:val="0E101A"/>
                <w:sz w:val="24"/>
                <w:szCs w:val="24"/>
              </w:rPr>
              <w:t>£.100,000</w:t>
            </w:r>
          </w:p>
          <w:p w14:paraId="5F2C7697" w14:textId="77777777" w:rsidR="001B09FA" w:rsidRPr="001B09FA" w:rsidRDefault="001B09FA" w:rsidP="001B09FA">
            <w:pPr>
              <w:widowControl w:val="0"/>
              <w:spacing w:line="360" w:lineRule="auto"/>
              <w:rPr>
                <w:rFonts w:eastAsia="Times New Roman"/>
                <w:color w:val="0E101A"/>
                <w:sz w:val="24"/>
                <w:szCs w:val="24"/>
              </w:rPr>
            </w:pPr>
            <w:r w:rsidRPr="001B09FA">
              <w:rPr>
                <w:rFonts w:eastAsia="Times New Roman"/>
                <w:b/>
                <w:color w:val="0E101A"/>
                <w:sz w:val="24"/>
                <w:szCs w:val="24"/>
              </w:rPr>
              <w:t>Estimated Profit=</w:t>
            </w:r>
            <w:r w:rsidRPr="001B09FA">
              <w:rPr>
                <w:rFonts w:eastAsia="Times New Roman"/>
                <w:color w:val="0E101A"/>
                <w:sz w:val="24"/>
                <w:szCs w:val="24"/>
              </w:rPr>
              <w:t xml:space="preserve"> (£.100,000 - £.47,710)</w:t>
            </w:r>
          </w:p>
          <w:p w14:paraId="47CE5F23" w14:textId="77777777" w:rsidR="001B09FA" w:rsidRPr="001B09FA" w:rsidRDefault="001B09FA" w:rsidP="001B09FA">
            <w:pPr>
              <w:widowControl w:val="0"/>
              <w:spacing w:line="360" w:lineRule="auto"/>
              <w:rPr>
                <w:rFonts w:eastAsia="Times New Roman"/>
                <w:color w:val="0E101A"/>
                <w:sz w:val="24"/>
                <w:szCs w:val="24"/>
              </w:rPr>
            </w:pPr>
            <w:r w:rsidRPr="001B09FA">
              <w:rPr>
                <w:rFonts w:eastAsia="Times New Roman"/>
                <w:color w:val="0E101A"/>
                <w:sz w:val="24"/>
                <w:szCs w:val="24"/>
              </w:rPr>
              <w:t xml:space="preserve">                                  £.52,290</w:t>
            </w:r>
          </w:p>
          <w:p w14:paraId="5324AB37" w14:textId="77777777" w:rsidR="001B09FA" w:rsidRPr="001B09FA" w:rsidRDefault="001B09FA" w:rsidP="001B09FA">
            <w:pPr>
              <w:widowControl w:val="0"/>
              <w:spacing w:line="360" w:lineRule="auto"/>
              <w:rPr>
                <w:rFonts w:eastAsia="Times New Roman"/>
                <w:b/>
                <w:color w:val="0E101A"/>
                <w:sz w:val="24"/>
                <w:szCs w:val="24"/>
              </w:rPr>
            </w:pPr>
          </w:p>
        </w:tc>
      </w:tr>
    </w:tbl>
    <w:p w14:paraId="16419926" w14:textId="77777777" w:rsidR="0004540D" w:rsidRPr="0004540D" w:rsidRDefault="0004540D" w:rsidP="0004540D">
      <w:pPr>
        <w:spacing w:line="480" w:lineRule="auto"/>
        <w:jc w:val="center"/>
        <w:rPr>
          <w:rFonts w:eastAsia="Times New Roman"/>
          <w:sz w:val="28"/>
          <w:szCs w:val="28"/>
        </w:rPr>
      </w:pPr>
    </w:p>
    <w:p w14:paraId="1BBC9F95" w14:textId="77777777" w:rsidR="001B09FA" w:rsidRDefault="001B09FA" w:rsidP="001B09FA">
      <w:pPr>
        <w:spacing w:line="480" w:lineRule="auto"/>
        <w:rPr>
          <w:rFonts w:ascii="Times New Roman" w:eastAsia="Times New Roman" w:hAnsi="Times New Roman" w:cs="Times New Roman"/>
          <w:color w:val="0E101A"/>
          <w:sz w:val="24"/>
          <w:szCs w:val="24"/>
        </w:rPr>
      </w:pPr>
    </w:p>
    <w:p w14:paraId="2E42D505" w14:textId="77777777" w:rsidR="001B09FA" w:rsidRPr="001B09FA" w:rsidRDefault="001B09FA" w:rsidP="001B09FA">
      <w:pPr>
        <w:spacing w:line="360" w:lineRule="auto"/>
        <w:jc w:val="both"/>
        <w:rPr>
          <w:rFonts w:eastAsia="Times New Roman"/>
          <w:color w:val="0E101A"/>
          <w:sz w:val="24"/>
          <w:szCs w:val="24"/>
        </w:rPr>
      </w:pPr>
      <w:r w:rsidRPr="001B09FA">
        <w:rPr>
          <w:rFonts w:eastAsia="Times New Roman"/>
          <w:color w:val="0E101A"/>
          <w:sz w:val="24"/>
          <w:szCs w:val="24"/>
        </w:rPr>
        <w:t>The break-even chart below shows an analysis of the expenditure and revenue collection table and the profitability of the event.</w:t>
      </w:r>
    </w:p>
    <w:p w14:paraId="54F2FC01" w14:textId="54ACE3C3" w:rsidR="001B09FA" w:rsidRDefault="001B09FA" w:rsidP="001B09FA">
      <w:pPr>
        <w:spacing w:line="480" w:lineRule="auto"/>
        <w:rPr>
          <w:rFonts w:ascii="Times New Roman" w:eastAsia="Times New Roman" w:hAnsi="Times New Roman" w:cs="Times New Roman"/>
          <w:color w:val="0E101A"/>
          <w:sz w:val="24"/>
          <w:szCs w:val="24"/>
        </w:rPr>
      </w:pPr>
      <w:r>
        <w:rPr>
          <w:rFonts w:ascii="Times New Roman" w:eastAsia="Times New Roman" w:hAnsi="Times New Roman" w:cs="Times New Roman"/>
          <w:noProof/>
          <w:color w:val="0E101A"/>
          <w:sz w:val="24"/>
          <w:szCs w:val="24"/>
        </w:rPr>
        <w:lastRenderedPageBreak/>
        <w:drawing>
          <wp:inline distT="0" distB="0" distL="0" distR="0" wp14:anchorId="08AACE65" wp14:editId="5E21E075">
            <wp:extent cx="5289550" cy="3422650"/>
            <wp:effectExtent l="0" t="0" r="6350" b="6350"/>
            <wp:docPr id="2140035689" name="Picture 5" descr="A graph showing a line and a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035689" name="Picture 5" descr="A graph showing a line and a line&#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89550" cy="3422650"/>
                    </a:xfrm>
                    <a:prstGeom prst="rect">
                      <a:avLst/>
                    </a:prstGeom>
                    <a:noFill/>
                    <a:ln>
                      <a:noFill/>
                    </a:ln>
                  </pic:spPr>
                </pic:pic>
              </a:graphicData>
            </a:graphic>
          </wp:inline>
        </w:drawing>
      </w:r>
    </w:p>
    <w:p w14:paraId="08BA8E61" w14:textId="77777777" w:rsidR="001B09FA" w:rsidRDefault="001B09FA" w:rsidP="001B09FA">
      <w:pPr>
        <w:spacing w:line="360" w:lineRule="auto"/>
        <w:ind w:firstLine="720"/>
        <w:jc w:val="both"/>
        <w:rPr>
          <w:rFonts w:eastAsia="Times New Roman"/>
          <w:sz w:val="24"/>
          <w:szCs w:val="24"/>
        </w:rPr>
      </w:pPr>
      <w:r w:rsidRPr="001B09FA">
        <w:rPr>
          <w:rFonts w:eastAsia="Times New Roman"/>
          <w:sz w:val="24"/>
          <w:szCs w:val="24"/>
        </w:rPr>
        <w:t>By carefully planning and monitoring the finances of the EcoConnect Summit, the event will be able to achieve its objectives of promoting sustainability within the MICE industry. Moreover, diversifying funding sources and focusing on revenue-generating strategies will enable the summit to achieve profitability and avoid making losses. This will enable EcoConnect Summit to offer an excellent, memorable event experience while maintaining financial sustainability through careful management of revenue streams and expenditure categories.</w:t>
      </w:r>
    </w:p>
    <w:p w14:paraId="54368102" w14:textId="77777777" w:rsidR="009465EF" w:rsidRDefault="009465EF" w:rsidP="001B09FA">
      <w:pPr>
        <w:spacing w:line="360" w:lineRule="auto"/>
        <w:ind w:firstLine="720"/>
        <w:jc w:val="both"/>
        <w:rPr>
          <w:rFonts w:eastAsia="Times New Roman"/>
          <w:sz w:val="24"/>
          <w:szCs w:val="24"/>
        </w:rPr>
      </w:pPr>
    </w:p>
    <w:p w14:paraId="7D18F73A" w14:textId="77777777" w:rsidR="009465EF" w:rsidRDefault="009465EF" w:rsidP="009465EF">
      <w:pPr>
        <w:spacing w:line="480" w:lineRule="auto"/>
        <w:jc w:val="center"/>
        <w:rPr>
          <w:rFonts w:eastAsia="Times New Roman"/>
          <w:sz w:val="28"/>
          <w:szCs w:val="28"/>
        </w:rPr>
      </w:pPr>
      <w:r w:rsidRPr="009465EF">
        <w:rPr>
          <w:rFonts w:eastAsia="Times New Roman"/>
          <w:sz w:val="28"/>
          <w:szCs w:val="28"/>
        </w:rPr>
        <w:t xml:space="preserve">Industry Trends/Impacts </w:t>
      </w:r>
    </w:p>
    <w:p w14:paraId="0C6D9286" w14:textId="77777777" w:rsidR="009465EF" w:rsidRDefault="009465EF" w:rsidP="009465EF">
      <w:pPr>
        <w:spacing w:line="480" w:lineRule="auto"/>
        <w:jc w:val="center"/>
        <w:rPr>
          <w:rFonts w:eastAsia="Times New Roman"/>
          <w:sz w:val="28"/>
          <w:szCs w:val="28"/>
        </w:rPr>
      </w:pPr>
    </w:p>
    <w:p w14:paraId="065071F0" w14:textId="77777777" w:rsidR="009465EF" w:rsidRPr="009465EF" w:rsidRDefault="009465EF" w:rsidP="009465EF">
      <w:pPr>
        <w:spacing w:line="360" w:lineRule="auto"/>
        <w:ind w:firstLine="720"/>
        <w:jc w:val="both"/>
        <w:rPr>
          <w:rFonts w:eastAsia="Times New Roman"/>
          <w:color w:val="0E101A"/>
          <w:sz w:val="24"/>
          <w:szCs w:val="24"/>
        </w:rPr>
      </w:pPr>
      <w:r w:rsidRPr="009465EF">
        <w:rPr>
          <w:rFonts w:eastAsia="Times New Roman"/>
          <w:color w:val="0E101A"/>
          <w:sz w:val="24"/>
          <w:szCs w:val="24"/>
        </w:rPr>
        <w:t xml:space="preserve">Due to the dynamic nature of the MICE and hospitality industries, new developments significantly impact how events like the Ecoconnect summit are carried out, as highlighted by Fox et al. (2014). EcoConnect Summit endeavours to incorporate new global trends in customer preferences and technological advances in its planning to improve the attendee experience. For instance, the event will utilise the growing shift towards technology by incorporating online registrations. Moreover, according to Hudson (2017), the MICE industry has insinuatedly relied on digital solutions due to the widespread shift towards virtual and hybrid events. Also, Daoud et al. (2024) suggest that, to engage sustainability enthusiasts who may not be able </w:t>
      </w:r>
      <w:r w:rsidRPr="009465EF">
        <w:rPr>
          <w:rFonts w:eastAsia="Times New Roman"/>
          <w:color w:val="0E101A"/>
          <w:sz w:val="24"/>
          <w:szCs w:val="24"/>
        </w:rPr>
        <w:lastRenderedPageBreak/>
        <w:t xml:space="preserve">to attend the event at the Crystal, online streaming media shall be encouraged to ensure that they follow up with the proceedings of the event. </w:t>
      </w:r>
    </w:p>
    <w:p w14:paraId="572FC2E7" w14:textId="6AD1C109" w:rsidR="009465EF" w:rsidRDefault="009465EF" w:rsidP="009465EF">
      <w:pPr>
        <w:spacing w:line="360" w:lineRule="auto"/>
        <w:ind w:firstLine="720"/>
        <w:jc w:val="both"/>
        <w:rPr>
          <w:rFonts w:eastAsia="Times New Roman"/>
          <w:color w:val="0E101A"/>
          <w:sz w:val="24"/>
          <w:szCs w:val="24"/>
        </w:rPr>
      </w:pPr>
      <w:r w:rsidRPr="009465EF">
        <w:rPr>
          <w:rFonts w:eastAsia="Times New Roman"/>
          <w:color w:val="0E101A"/>
          <w:sz w:val="24"/>
          <w:szCs w:val="24"/>
        </w:rPr>
        <w:t xml:space="preserve">According to Dyer et al. (2021), event planners now place a high focus on improving the attendee experience by offering personalised experiences, engaging technologies, and distinctive networking opportunities. </w:t>
      </w:r>
      <w:r>
        <w:rPr>
          <w:rFonts w:eastAsia="Times New Roman"/>
          <w:color w:val="0E101A"/>
          <w:sz w:val="24"/>
          <w:szCs w:val="24"/>
        </w:rPr>
        <w:t>E</w:t>
      </w:r>
      <w:r w:rsidRPr="009465EF">
        <w:rPr>
          <w:rFonts w:eastAsia="Times New Roman"/>
          <w:color w:val="0E101A"/>
          <w:sz w:val="24"/>
          <w:szCs w:val="24"/>
        </w:rPr>
        <w:t>coConnect aims to achieve this growing trend by offering opportunities for interesting talks, hands-on workshops, and valuable networking opportunities to ensure that the attendees experience the best summit ever. These industry developments have a direct impact on the planning and execution of the EcoConnect Summit. The summit's emphasis on sustainability fits with the movement in business to adopt more environmentally friendly procedures. As organisers look for creative ways to interact with participants and lessen the event's environmental impact, the popularity of virtual and hybrid event formats may also have an impact on future iterations of the summit (Bonfante et al., 2024). The EcoConnect Summit wants to continue to be a premier event for promoting sustainability in the MICE sector by keeping up with industry trends and implementing pertinent technologies.</w:t>
      </w:r>
    </w:p>
    <w:p w14:paraId="46157B9B" w14:textId="77777777" w:rsidR="009465EF" w:rsidRDefault="009465EF" w:rsidP="009465EF">
      <w:pPr>
        <w:spacing w:line="360" w:lineRule="auto"/>
        <w:ind w:firstLine="720"/>
        <w:jc w:val="both"/>
        <w:rPr>
          <w:rFonts w:eastAsia="Times New Roman"/>
          <w:color w:val="0E101A"/>
          <w:sz w:val="24"/>
          <w:szCs w:val="24"/>
        </w:rPr>
      </w:pPr>
    </w:p>
    <w:p w14:paraId="7E2C40AF" w14:textId="6454EB6E" w:rsidR="009465EF" w:rsidRDefault="009465EF" w:rsidP="009465EF">
      <w:pPr>
        <w:spacing w:line="480" w:lineRule="auto"/>
        <w:jc w:val="center"/>
        <w:rPr>
          <w:rFonts w:eastAsia="Times New Roman"/>
          <w:color w:val="0E101A"/>
          <w:sz w:val="28"/>
          <w:szCs w:val="28"/>
        </w:rPr>
      </w:pPr>
      <w:r w:rsidRPr="009465EF">
        <w:rPr>
          <w:rFonts w:eastAsia="Times New Roman"/>
          <w:color w:val="0E101A"/>
          <w:sz w:val="28"/>
          <w:szCs w:val="28"/>
        </w:rPr>
        <w:t>Cultural and situational considerations</w:t>
      </w:r>
    </w:p>
    <w:p w14:paraId="1D1B6875" w14:textId="77777777" w:rsidR="009465EF" w:rsidRDefault="009465EF" w:rsidP="009465EF">
      <w:pPr>
        <w:spacing w:line="480" w:lineRule="auto"/>
        <w:jc w:val="center"/>
        <w:rPr>
          <w:rFonts w:eastAsia="Times New Roman"/>
          <w:color w:val="0E101A"/>
          <w:sz w:val="28"/>
          <w:szCs w:val="28"/>
        </w:rPr>
      </w:pPr>
    </w:p>
    <w:p w14:paraId="50E1741E" w14:textId="77777777" w:rsidR="009465EF" w:rsidRPr="009465EF" w:rsidRDefault="009465EF" w:rsidP="009465EF">
      <w:pPr>
        <w:spacing w:line="360" w:lineRule="auto"/>
        <w:ind w:firstLine="720"/>
        <w:jc w:val="both"/>
        <w:rPr>
          <w:rFonts w:eastAsia="Times New Roman"/>
          <w:color w:val="0E101A"/>
          <w:sz w:val="24"/>
          <w:szCs w:val="24"/>
        </w:rPr>
      </w:pPr>
      <w:r w:rsidRPr="009465EF">
        <w:rPr>
          <w:rFonts w:eastAsia="Times New Roman"/>
          <w:color w:val="0E101A"/>
          <w:sz w:val="24"/>
          <w:szCs w:val="24"/>
        </w:rPr>
        <w:t xml:space="preserve">Several situational and cultural considerations are essential to the planning and execution of the EcoConnect Summit. Due to its global outreach, planning an international event such as the EcoConnect Summit requires a thorough understanding of cultural norms and traditions, according to Beerbaum and Puaschunder (2019). This is because cultural differences regarding social etiquette, communication styles, and business norms may influence guest interaction and engagement throughout the event. For instance, although informality and teamwork may be valued in certain cultures, formality, and hierarchy may be prioritised in others. Event planners can establish a warm, inviting atmosphere that accommodates people from different ethnic origins by acknowledging and honouring these subtle cultural differences. </w:t>
      </w:r>
    </w:p>
    <w:p w14:paraId="743087E6" w14:textId="2DF54710" w:rsidR="009465EF" w:rsidRPr="009465EF" w:rsidRDefault="009465EF" w:rsidP="009465EF">
      <w:pPr>
        <w:spacing w:line="360" w:lineRule="auto"/>
        <w:jc w:val="both"/>
        <w:rPr>
          <w:rFonts w:eastAsia="Times New Roman"/>
          <w:color w:val="0E101A"/>
          <w:sz w:val="24"/>
          <w:szCs w:val="24"/>
        </w:rPr>
      </w:pPr>
      <w:r w:rsidRPr="009465EF">
        <w:rPr>
          <w:rFonts w:eastAsia="Times New Roman"/>
          <w:color w:val="0E101A"/>
          <w:sz w:val="24"/>
          <w:szCs w:val="24"/>
        </w:rPr>
        <w:t xml:space="preserve"> </w:t>
      </w:r>
      <w:r w:rsidRPr="009465EF">
        <w:rPr>
          <w:rFonts w:eastAsia="Times New Roman"/>
          <w:color w:val="0E101A"/>
          <w:sz w:val="24"/>
          <w:szCs w:val="24"/>
        </w:rPr>
        <w:tab/>
        <w:t xml:space="preserve">Moreover, ensuring the EcoConnect Summit runs smoothly and complies with local rules and regulations requires a strict commitment to both. This will entail getting </w:t>
      </w:r>
      <w:r w:rsidRPr="009465EF">
        <w:rPr>
          <w:rFonts w:eastAsia="Times New Roman"/>
          <w:color w:val="0E101A"/>
          <w:sz w:val="24"/>
          <w:szCs w:val="24"/>
        </w:rPr>
        <w:lastRenderedPageBreak/>
        <w:t xml:space="preserve">permissions, licences, and permits for using the location and adhering to tax, health and safety, and data protection legislation. Through proactive handling of regulatory matters in the planning stages, organisers may effectively manage risks and avoid potential legal complications that may cause disruptions to the event. </w:t>
      </w:r>
    </w:p>
    <w:p w14:paraId="04DA7D11" w14:textId="77777777" w:rsidR="009465EF" w:rsidRDefault="009465EF" w:rsidP="009465EF">
      <w:pPr>
        <w:spacing w:line="360" w:lineRule="auto"/>
        <w:ind w:firstLine="720"/>
        <w:jc w:val="both"/>
        <w:rPr>
          <w:rFonts w:eastAsia="Times New Roman"/>
          <w:color w:val="0E101A"/>
          <w:sz w:val="24"/>
          <w:szCs w:val="24"/>
        </w:rPr>
      </w:pPr>
      <w:r w:rsidRPr="009465EF">
        <w:rPr>
          <w:rFonts w:eastAsia="Times New Roman"/>
          <w:color w:val="0E101A"/>
          <w:sz w:val="24"/>
          <w:szCs w:val="24"/>
        </w:rPr>
        <w:t>Furthermore, EcoConnect will include linguistic considerations in its planning and execution of the event. Attendees who speak different languages may need help communicating and understanding one another. Even if the event's primary language is English, multilingual support, such as translation services or bilingual staff, will be available to improve accessibility and guarantee that every participant feels respected and included. Furthermore, An et al. (2021) suggest that providing bilingual materials and signage can assist in reducing language barriers and promoting smooth communication throughout the event.</w:t>
      </w:r>
    </w:p>
    <w:p w14:paraId="1B3B223E" w14:textId="77777777" w:rsidR="009465EF" w:rsidRDefault="009465EF" w:rsidP="009465EF">
      <w:pPr>
        <w:spacing w:line="360" w:lineRule="auto"/>
        <w:ind w:firstLine="720"/>
        <w:jc w:val="both"/>
        <w:rPr>
          <w:rFonts w:eastAsia="Times New Roman"/>
          <w:color w:val="0E101A"/>
          <w:sz w:val="24"/>
          <w:szCs w:val="24"/>
        </w:rPr>
      </w:pPr>
    </w:p>
    <w:p w14:paraId="572AEBA5" w14:textId="77777777" w:rsidR="009465EF" w:rsidRDefault="009465EF" w:rsidP="009465EF">
      <w:pPr>
        <w:spacing w:line="480" w:lineRule="auto"/>
        <w:jc w:val="center"/>
        <w:rPr>
          <w:rFonts w:eastAsia="Times New Roman"/>
          <w:color w:val="0E101A"/>
          <w:sz w:val="28"/>
          <w:szCs w:val="28"/>
        </w:rPr>
      </w:pPr>
      <w:r w:rsidRPr="009465EF">
        <w:rPr>
          <w:rFonts w:eastAsia="Times New Roman"/>
          <w:color w:val="0E101A"/>
          <w:sz w:val="28"/>
          <w:szCs w:val="28"/>
        </w:rPr>
        <w:t>Conclusion</w:t>
      </w:r>
    </w:p>
    <w:p w14:paraId="52F8223C" w14:textId="77777777" w:rsidR="009465EF" w:rsidRDefault="009465EF" w:rsidP="009465EF">
      <w:pPr>
        <w:spacing w:line="480" w:lineRule="auto"/>
        <w:jc w:val="center"/>
        <w:rPr>
          <w:rFonts w:eastAsia="Times New Roman"/>
          <w:color w:val="0E101A"/>
          <w:sz w:val="28"/>
          <w:szCs w:val="28"/>
        </w:rPr>
      </w:pPr>
    </w:p>
    <w:p w14:paraId="66A86C54" w14:textId="09A92F1D" w:rsidR="009465EF" w:rsidRDefault="009465EF" w:rsidP="009465EF">
      <w:pPr>
        <w:spacing w:line="360" w:lineRule="auto"/>
        <w:jc w:val="both"/>
        <w:rPr>
          <w:rFonts w:eastAsia="Times New Roman"/>
          <w:color w:val="0E101A"/>
          <w:sz w:val="24"/>
          <w:szCs w:val="24"/>
        </w:rPr>
      </w:pPr>
      <w:r w:rsidRPr="009465EF">
        <w:rPr>
          <w:rFonts w:eastAsia="Times New Roman"/>
          <w:color w:val="0E101A"/>
          <w:sz w:val="24"/>
          <w:szCs w:val="24"/>
        </w:rPr>
        <w:t>In conclusion, the EcoConnect Summit is a prime example of an all-encompassing approach to event management that emphasises social inclusion, environmental responsibility, and financial feasibility by incorporating sustainability concepts into every facet of planning and execution. Moreover, the EcoConnect Summit is feasible because it aligns with industry trends, has a strong financial strategy, and takes proactive measures to account for situational and cultural aspects. The summit is well-positioned to accomplish its main goal of sparking a paradigm shift in the MICE sector towards sustainability by utilising these advantages.</w:t>
      </w:r>
    </w:p>
    <w:p w14:paraId="09B5D37D" w14:textId="77777777" w:rsidR="009465EF" w:rsidRDefault="009465EF" w:rsidP="009465EF">
      <w:pPr>
        <w:spacing w:line="360" w:lineRule="auto"/>
        <w:jc w:val="both"/>
        <w:rPr>
          <w:rFonts w:eastAsia="Times New Roman"/>
          <w:color w:val="0E101A"/>
          <w:sz w:val="28"/>
          <w:szCs w:val="28"/>
        </w:rPr>
      </w:pPr>
    </w:p>
    <w:p w14:paraId="6B857F78" w14:textId="77777777" w:rsidR="009465EF" w:rsidRDefault="009465EF" w:rsidP="009465EF">
      <w:pPr>
        <w:spacing w:line="360" w:lineRule="auto"/>
        <w:jc w:val="both"/>
        <w:rPr>
          <w:rFonts w:eastAsia="Times New Roman"/>
          <w:color w:val="0E101A"/>
          <w:sz w:val="28"/>
          <w:szCs w:val="28"/>
        </w:rPr>
      </w:pPr>
    </w:p>
    <w:p w14:paraId="46685624" w14:textId="77777777" w:rsidR="009465EF" w:rsidRDefault="009465EF" w:rsidP="009465EF">
      <w:pPr>
        <w:spacing w:line="360" w:lineRule="auto"/>
        <w:jc w:val="both"/>
        <w:rPr>
          <w:rFonts w:eastAsia="Times New Roman"/>
          <w:color w:val="0E101A"/>
          <w:sz w:val="28"/>
          <w:szCs w:val="28"/>
        </w:rPr>
      </w:pPr>
    </w:p>
    <w:p w14:paraId="1E7C9FE9" w14:textId="77777777" w:rsidR="009465EF" w:rsidRDefault="009465EF" w:rsidP="009465EF">
      <w:pPr>
        <w:spacing w:line="360" w:lineRule="auto"/>
        <w:jc w:val="both"/>
        <w:rPr>
          <w:rFonts w:eastAsia="Times New Roman"/>
          <w:color w:val="0E101A"/>
          <w:sz w:val="28"/>
          <w:szCs w:val="28"/>
        </w:rPr>
      </w:pPr>
    </w:p>
    <w:p w14:paraId="1F1EF329" w14:textId="77777777" w:rsidR="009465EF" w:rsidRDefault="009465EF" w:rsidP="009465EF">
      <w:pPr>
        <w:spacing w:line="360" w:lineRule="auto"/>
        <w:jc w:val="both"/>
        <w:rPr>
          <w:rFonts w:eastAsia="Times New Roman"/>
          <w:color w:val="0E101A"/>
          <w:sz w:val="28"/>
          <w:szCs w:val="28"/>
        </w:rPr>
      </w:pPr>
    </w:p>
    <w:p w14:paraId="54B13A6C" w14:textId="77777777" w:rsidR="009465EF" w:rsidRDefault="009465EF" w:rsidP="009465EF">
      <w:pPr>
        <w:spacing w:line="360" w:lineRule="auto"/>
        <w:jc w:val="both"/>
        <w:rPr>
          <w:rFonts w:eastAsia="Times New Roman"/>
          <w:color w:val="0E101A"/>
          <w:sz w:val="28"/>
          <w:szCs w:val="28"/>
        </w:rPr>
      </w:pPr>
    </w:p>
    <w:p w14:paraId="61633F9B" w14:textId="77777777" w:rsidR="009465EF" w:rsidRDefault="009465EF" w:rsidP="009465EF">
      <w:pPr>
        <w:spacing w:line="360" w:lineRule="auto"/>
        <w:jc w:val="both"/>
        <w:rPr>
          <w:rFonts w:eastAsia="Times New Roman"/>
          <w:color w:val="0E101A"/>
          <w:sz w:val="28"/>
          <w:szCs w:val="28"/>
        </w:rPr>
      </w:pPr>
    </w:p>
    <w:p w14:paraId="111F0CC3" w14:textId="77777777" w:rsidR="009465EF" w:rsidRDefault="009465EF" w:rsidP="009465EF">
      <w:pPr>
        <w:spacing w:line="360" w:lineRule="auto"/>
        <w:jc w:val="both"/>
        <w:rPr>
          <w:rFonts w:eastAsia="Times New Roman"/>
          <w:color w:val="0E101A"/>
          <w:sz w:val="28"/>
          <w:szCs w:val="28"/>
        </w:rPr>
      </w:pPr>
    </w:p>
    <w:p w14:paraId="0527AB20" w14:textId="1164DC10" w:rsidR="009465EF" w:rsidRDefault="009465EF" w:rsidP="009465EF">
      <w:pPr>
        <w:spacing w:line="360" w:lineRule="auto"/>
        <w:jc w:val="center"/>
        <w:rPr>
          <w:rFonts w:eastAsia="Times New Roman"/>
          <w:b/>
          <w:bCs/>
          <w:color w:val="0E101A"/>
          <w:sz w:val="32"/>
          <w:szCs w:val="32"/>
        </w:rPr>
      </w:pPr>
      <w:r>
        <w:rPr>
          <w:rFonts w:eastAsia="Times New Roman"/>
          <w:b/>
          <w:bCs/>
          <w:color w:val="0E101A"/>
          <w:sz w:val="32"/>
          <w:szCs w:val="32"/>
        </w:rPr>
        <w:lastRenderedPageBreak/>
        <w:t>References</w:t>
      </w:r>
    </w:p>
    <w:p w14:paraId="717087D6" w14:textId="77777777" w:rsidR="009465EF" w:rsidRDefault="009465EF" w:rsidP="009465EF">
      <w:pPr>
        <w:spacing w:line="360" w:lineRule="auto"/>
        <w:jc w:val="center"/>
        <w:rPr>
          <w:rFonts w:eastAsia="Times New Roman"/>
          <w:b/>
          <w:bCs/>
          <w:color w:val="0E101A"/>
          <w:sz w:val="32"/>
          <w:szCs w:val="32"/>
        </w:rPr>
      </w:pPr>
    </w:p>
    <w:p w14:paraId="6E657B3B" w14:textId="77777777" w:rsidR="009465EF" w:rsidRPr="009465EF" w:rsidRDefault="009465EF" w:rsidP="009465EF">
      <w:pPr>
        <w:spacing w:line="360" w:lineRule="auto"/>
        <w:ind w:left="720" w:hanging="720"/>
        <w:contextualSpacing/>
        <w:jc w:val="both"/>
        <w:rPr>
          <w:rFonts w:eastAsia="Times New Roman"/>
          <w:sz w:val="24"/>
          <w:szCs w:val="24"/>
        </w:rPr>
      </w:pPr>
      <w:r w:rsidRPr="009465EF">
        <w:rPr>
          <w:rFonts w:eastAsia="Times New Roman"/>
          <w:sz w:val="24"/>
          <w:szCs w:val="24"/>
        </w:rPr>
        <w:t xml:space="preserve">Agbedahin, A.V. (2019) </w:t>
      </w:r>
      <w:r w:rsidRPr="009465EF">
        <w:rPr>
          <w:rFonts w:eastAsia="Times New Roman"/>
          <w:i/>
          <w:sz w:val="24"/>
          <w:szCs w:val="24"/>
        </w:rPr>
        <w:t>Sustainable development, Education for Sustainable Development, and the 2030:</w:t>
      </w:r>
      <w:r w:rsidRPr="009465EF">
        <w:rPr>
          <w:rFonts w:eastAsia="Times New Roman"/>
          <w:sz w:val="24"/>
          <w:szCs w:val="24"/>
        </w:rPr>
        <w:t xml:space="preserve"> Agenda for Sustainable Development: Emergence, efficacy, eminence, and future. Sustainable Development, 27(4), pp.669-680.</w:t>
      </w:r>
    </w:p>
    <w:p w14:paraId="46358237" w14:textId="77777777" w:rsidR="009465EF" w:rsidRPr="009465EF" w:rsidRDefault="009465EF" w:rsidP="009465EF">
      <w:pPr>
        <w:spacing w:line="360" w:lineRule="auto"/>
        <w:ind w:left="720" w:hanging="720"/>
        <w:contextualSpacing/>
        <w:jc w:val="both"/>
        <w:rPr>
          <w:rFonts w:eastAsia="Times New Roman"/>
          <w:sz w:val="24"/>
          <w:szCs w:val="24"/>
        </w:rPr>
      </w:pPr>
      <w:r w:rsidRPr="009465EF">
        <w:rPr>
          <w:rFonts w:eastAsia="Times New Roman"/>
          <w:sz w:val="24"/>
          <w:szCs w:val="24"/>
        </w:rPr>
        <w:t xml:space="preserve">Alananzeh, O., Al-Badarneh, M., Al-Mkhadmeh, A. and Jawabreh. (2019) </w:t>
      </w:r>
      <w:r w:rsidRPr="009465EF">
        <w:rPr>
          <w:rFonts w:eastAsia="Times New Roman"/>
          <w:i/>
          <w:sz w:val="24"/>
          <w:szCs w:val="24"/>
        </w:rPr>
        <w:t>Factors influencing MICE tourism stakeholders' decision making</w:t>
      </w:r>
      <w:r w:rsidRPr="009465EF">
        <w:rPr>
          <w:rFonts w:eastAsia="Times New Roman"/>
          <w:sz w:val="24"/>
          <w:szCs w:val="24"/>
        </w:rPr>
        <w:t>: The case of Aqaba in Jordan. In Journal of Convention &amp; Event Tourism (Vol. 20, No. 1, pp. 24-43). Routledge.</w:t>
      </w:r>
    </w:p>
    <w:p w14:paraId="0DD15485" w14:textId="2770A578" w:rsidR="009465EF" w:rsidRPr="009465EF" w:rsidRDefault="009465EF" w:rsidP="009465EF">
      <w:pPr>
        <w:spacing w:line="360" w:lineRule="auto"/>
        <w:ind w:left="720" w:hanging="720"/>
        <w:contextualSpacing/>
        <w:jc w:val="both"/>
        <w:rPr>
          <w:rFonts w:eastAsia="Times New Roman"/>
          <w:sz w:val="24"/>
          <w:szCs w:val="24"/>
        </w:rPr>
      </w:pPr>
      <w:r w:rsidRPr="009465EF">
        <w:rPr>
          <w:rFonts w:eastAsia="Times New Roman"/>
          <w:sz w:val="24"/>
          <w:szCs w:val="24"/>
        </w:rPr>
        <w:t xml:space="preserve">An, J., Kim, H. and Hur, D. (2021) </w:t>
      </w:r>
      <w:r w:rsidRPr="009465EF">
        <w:rPr>
          <w:rFonts w:eastAsia="Times New Roman"/>
          <w:i/>
          <w:sz w:val="24"/>
          <w:szCs w:val="24"/>
        </w:rPr>
        <w:t>Keeping the competitive edge of a convention and exhibition center in MICE Environment</w:t>
      </w:r>
      <w:r w:rsidRPr="009465EF">
        <w:rPr>
          <w:rFonts w:eastAsia="Times New Roman"/>
          <w:sz w:val="24"/>
          <w:szCs w:val="24"/>
        </w:rPr>
        <w:t>: identification of event attributes for long-run success. Sustainability, 13(9), p.5030.</w:t>
      </w:r>
    </w:p>
    <w:p w14:paraId="32A4324E" w14:textId="77777777" w:rsidR="009465EF" w:rsidRPr="009465EF" w:rsidRDefault="009465EF" w:rsidP="009465EF">
      <w:pPr>
        <w:spacing w:line="360" w:lineRule="auto"/>
        <w:ind w:left="720" w:hanging="720"/>
        <w:contextualSpacing/>
        <w:jc w:val="both"/>
        <w:rPr>
          <w:rFonts w:eastAsia="Times New Roman"/>
          <w:sz w:val="24"/>
          <w:szCs w:val="24"/>
        </w:rPr>
      </w:pPr>
      <w:r w:rsidRPr="009465EF">
        <w:rPr>
          <w:rFonts w:eastAsia="Times New Roman"/>
          <w:sz w:val="24"/>
          <w:szCs w:val="24"/>
        </w:rPr>
        <w:t xml:space="preserve">Beerbaum, D.O. and Puaschunder, J.M. (2019) </w:t>
      </w:r>
      <w:r w:rsidRPr="009465EF">
        <w:rPr>
          <w:rFonts w:eastAsia="Times New Roman"/>
          <w:i/>
          <w:sz w:val="24"/>
          <w:szCs w:val="24"/>
        </w:rPr>
        <w:t>A Behavioral Economics Approach to Sustainability Reporting</w:t>
      </w:r>
      <w:r w:rsidRPr="009465EF">
        <w:rPr>
          <w:rFonts w:eastAsia="Times New Roman"/>
          <w:sz w:val="24"/>
          <w:szCs w:val="24"/>
        </w:rPr>
        <w:t>. Available at SSRN 3381607.</w:t>
      </w:r>
    </w:p>
    <w:p w14:paraId="602AB8D2" w14:textId="77777777" w:rsidR="009465EF" w:rsidRPr="009465EF" w:rsidRDefault="009465EF" w:rsidP="009465EF">
      <w:pPr>
        <w:spacing w:line="360" w:lineRule="auto"/>
        <w:ind w:left="720" w:hanging="720"/>
        <w:contextualSpacing/>
        <w:jc w:val="both"/>
        <w:rPr>
          <w:rFonts w:eastAsia="Times New Roman"/>
          <w:sz w:val="24"/>
          <w:szCs w:val="24"/>
        </w:rPr>
      </w:pPr>
      <w:r w:rsidRPr="009465EF">
        <w:rPr>
          <w:rFonts w:eastAsia="Times New Roman"/>
          <w:sz w:val="24"/>
          <w:szCs w:val="24"/>
        </w:rPr>
        <w:t>Bonfante, M.C., Raspini, J.P., Fernandes, I.B., Fernandes, S., Campos, L.M. and Alarcon, O.E. (2021)</w:t>
      </w:r>
      <w:r w:rsidRPr="009465EF">
        <w:rPr>
          <w:rFonts w:eastAsia="Times New Roman"/>
          <w:i/>
          <w:sz w:val="24"/>
          <w:szCs w:val="24"/>
        </w:rPr>
        <w:t xml:space="preserve"> Achieving Sustainable Development Goals in rare earth magnets production: A review on state of the art and SWOT analysis.</w:t>
      </w:r>
      <w:r w:rsidRPr="009465EF">
        <w:rPr>
          <w:rFonts w:eastAsia="Times New Roman"/>
          <w:sz w:val="24"/>
          <w:szCs w:val="24"/>
        </w:rPr>
        <w:t xml:space="preserve"> Renewable and Sustainable Energy Reviews, 137, p.110616.</w:t>
      </w:r>
    </w:p>
    <w:p w14:paraId="62012C00" w14:textId="77777777" w:rsidR="009465EF" w:rsidRPr="009465EF" w:rsidRDefault="009465EF" w:rsidP="009465EF">
      <w:pPr>
        <w:spacing w:line="360" w:lineRule="auto"/>
        <w:ind w:left="720" w:hanging="720"/>
        <w:contextualSpacing/>
        <w:jc w:val="both"/>
        <w:rPr>
          <w:rFonts w:eastAsia="Times New Roman"/>
          <w:sz w:val="24"/>
          <w:szCs w:val="24"/>
        </w:rPr>
      </w:pPr>
      <w:r w:rsidRPr="009465EF">
        <w:rPr>
          <w:rFonts w:eastAsia="Times New Roman"/>
          <w:sz w:val="24"/>
          <w:szCs w:val="24"/>
        </w:rPr>
        <w:t>Buathong, K. and Lai, P.C. (2019)</w:t>
      </w:r>
      <w:r w:rsidRPr="009465EF">
        <w:rPr>
          <w:rFonts w:eastAsia="Times New Roman"/>
          <w:i/>
          <w:sz w:val="24"/>
          <w:szCs w:val="24"/>
        </w:rPr>
        <w:t xml:space="preserve"> Event sustainable development in Thailand:</w:t>
      </w:r>
      <w:r w:rsidRPr="009465EF">
        <w:rPr>
          <w:rFonts w:eastAsia="Times New Roman"/>
          <w:sz w:val="24"/>
          <w:szCs w:val="24"/>
        </w:rPr>
        <w:t xml:space="preserve"> A qualitative</w:t>
      </w:r>
    </w:p>
    <w:p w14:paraId="6201E26D" w14:textId="77777777" w:rsidR="009465EF" w:rsidRPr="009465EF" w:rsidRDefault="009465EF" w:rsidP="009465EF">
      <w:pPr>
        <w:spacing w:line="360" w:lineRule="auto"/>
        <w:ind w:left="720" w:hanging="720"/>
        <w:contextualSpacing/>
        <w:jc w:val="both"/>
        <w:rPr>
          <w:rFonts w:eastAsia="Times New Roman"/>
          <w:sz w:val="24"/>
          <w:szCs w:val="24"/>
        </w:rPr>
      </w:pPr>
      <w:r w:rsidRPr="009465EF">
        <w:rPr>
          <w:rFonts w:eastAsia="Times New Roman"/>
          <w:sz w:val="24"/>
          <w:szCs w:val="24"/>
        </w:rPr>
        <w:t>investigation. Journal of Hospitality, Leisure, Sport &amp; Tourism Education, 24, pp.110-119.</w:t>
      </w:r>
    </w:p>
    <w:p w14:paraId="7D58550C" w14:textId="77777777" w:rsidR="009465EF" w:rsidRPr="009465EF" w:rsidRDefault="009465EF" w:rsidP="009465EF">
      <w:pPr>
        <w:spacing w:line="360" w:lineRule="auto"/>
        <w:ind w:left="720" w:hanging="720"/>
        <w:contextualSpacing/>
        <w:jc w:val="both"/>
        <w:rPr>
          <w:rFonts w:eastAsia="Times New Roman"/>
          <w:sz w:val="24"/>
          <w:szCs w:val="24"/>
        </w:rPr>
      </w:pPr>
      <w:r w:rsidRPr="009465EF">
        <w:rPr>
          <w:rFonts w:eastAsia="Times New Roman"/>
          <w:sz w:val="24"/>
          <w:szCs w:val="24"/>
        </w:rPr>
        <w:t xml:space="preserve">Daoud, M.K., Taha, S., Al-Qeed, M., Alsafadi, Y., Bani Ahmad, A.Y. and Allahham, M. (2024) </w:t>
      </w:r>
      <w:r w:rsidRPr="009465EF">
        <w:rPr>
          <w:rFonts w:eastAsia="Times New Roman"/>
          <w:i/>
          <w:sz w:val="24"/>
          <w:szCs w:val="24"/>
        </w:rPr>
        <w:t>EcoConnect</w:t>
      </w:r>
      <w:r w:rsidRPr="009465EF">
        <w:rPr>
          <w:rFonts w:eastAsia="Times New Roman"/>
          <w:sz w:val="24"/>
          <w:szCs w:val="24"/>
        </w:rPr>
        <w:t>: Guiding environmental awareness via digital marketing approaches.</w:t>
      </w:r>
    </w:p>
    <w:p w14:paraId="40C3AB50" w14:textId="77777777" w:rsidR="009465EF" w:rsidRPr="009465EF" w:rsidRDefault="009465EF" w:rsidP="009465EF">
      <w:pPr>
        <w:spacing w:line="360" w:lineRule="auto"/>
        <w:ind w:left="720" w:hanging="720"/>
        <w:contextualSpacing/>
        <w:jc w:val="both"/>
        <w:rPr>
          <w:rFonts w:eastAsia="Times New Roman"/>
          <w:sz w:val="24"/>
          <w:szCs w:val="24"/>
        </w:rPr>
      </w:pPr>
      <w:r w:rsidRPr="009465EF">
        <w:rPr>
          <w:rFonts w:eastAsia="Times New Roman"/>
          <w:sz w:val="24"/>
          <w:szCs w:val="24"/>
        </w:rPr>
        <w:t>Dyer, M., Wu, S. and Weng, M.H. (2021)</w:t>
      </w:r>
      <w:r w:rsidRPr="009465EF">
        <w:rPr>
          <w:rFonts w:eastAsia="Times New Roman"/>
          <w:i/>
          <w:sz w:val="24"/>
          <w:szCs w:val="24"/>
        </w:rPr>
        <w:t xml:space="preserve"> Convergence of public participation, participatory design andNLP to co-develop circular economy.</w:t>
      </w:r>
      <w:r w:rsidRPr="009465EF">
        <w:rPr>
          <w:rFonts w:eastAsia="Times New Roman"/>
          <w:sz w:val="24"/>
          <w:szCs w:val="24"/>
        </w:rPr>
        <w:t xml:space="preserve"> Circular Economy and Sustainability, 1, pp.917-934.</w:t>
      </w:r>
    </w:p>
    <w:p w14:paraId="2D9002F1" w14:textId="77777777" w:rsidR="009465EF" w:rsidRPr="009465EF" w:rsidRDefault="009465EF" w:rsidP="009465EF">
      <w:pPr>
        <w:spacing w:line="360" w:lineRule="auto"/>
        <w:ind w:left="720" w:hanging="720"/>
        <w:contextualSpacing/>
        <w:jc w:val="both"/>
        <w:rPr>
          <w:rFonts w:eastAsia="Times New Roman"/>
          <w:sz w:val="24"/>
          <w:szCs w:val="24"/>
        </w:rPr>
      </w:pPr>
      <w:r w:rsidRPr="009465EF">
        <w:rPr>
          <w:rFonts w:eastAsia="Times New Roman"/>
          <w:sz w:val="24"/>
          <w:szCs w:val="24"/>
        </w:rPr>
        <w:t xml:space="preserve">Elavarasan, R.M., Afridhis, S., Vijayaraghavan, R.R., Subramaniam, U. and Nurunnabi, M. (2020) </w:t>
      </w:r>
      <w:r w:rsidRPr="009465EF">
        <w:rPr>
          <w:rFonts w:eastAsia="Times New Roman"/>
          <w:i/>
          <w:sz w:val="24"/>
          <w:szCs w:val="24"/>
        </w:rPr>
        <w:t>SWOT analysis:</w:t>
      </w:r>
      <w:r w:rsidRPr="009465EF">
        <w:rPr>
          <w:rFonts w:eastAsia="Times New Roman"/>
          <w:sz w:val="24"/>
          <w:szCs w:val="24"/>
        </w:rPr>
        <w:t xml:space="preserve"> A framework for comprehensive evaluation of drivers and barriers for renewable energy development in significant countries. Energy Reports, 6, pp.1838-1864.</w:t>
      </w:r>
    </w:p>
    <w:p w14:paraId="08CD9A17" w14:textId="77777777" w:rsidR="009465EF" w:rsidRPr="009465EF" w:rsidRDefault="009465EF" w:rsidP="009465EF">
      <w:pPr>
        <w:spacing w:line="360" w:lineRule="auto"/>
        <w:ind w:left="720" w:hanging="720"/>
        <w:contextualSpacing/>
        <w:jc w:val="both"/>
        <w:rPr>
          <w:rFonts w:eastAsia="Times New Roman"/>
          <w:sz w:val="24"/>
          <w:szCs w:val="24"/>
        </w:rPr>
      </w:pPr>
      <w:r w:rsidRPr="009465EF">
        <w:rPr>
          <w:rFonts w:eastAsia="Times New Roman"/>
          <w:sz w:val="24"/>
          <w:szCs w:val="24"/>
        </w:rPr>
        <w:lastRenderedPageBreak/>
        <w:t>EMBOK (n.d.)</w:t>
      </w:r>
      <w:r w:rsidRPr="009465EF">
        <w:rPr>
          <w:rFonts w:eastAsia="Times New Roman"/>
          <w:i/>
          <w:sz w:val="24"/>
          <w:szCs w:val="24"/>
        </w:rPr>
        <w:t xml:space="preserve">. Processes, EMBOK. </w:t>
      </w:r>
      <w:r w:rsidRPr="009465EF">
        <w:rPr>
          <w:rFonts w:eastAsia="Times New Roman"/>
          <w:sz w:val="24"/>
          <w:szCs w:val="24"/>
        </w:rPr>
        <w:t xml:space="preserve">Available at: </w:t>
      </w:r>
      <w:hyperlink r:id="rId10" w:history="1">
        <w:r w:rsidRPr="009465EF">
          <w:rPr>
            <w:rStyle w:val="Hyperlink"/>
            <w:rFonts w:eastAsia="Times New Roman"/>
            <w:color w:val="1155CC"/>
            <w:sz w:val="24"/>
            <w:szCs w:val="24"/>
          </w:rPr>
          <w:t>https://www.EMBOK.org/index.php/proccesses-page</w:t>
        </w:r>
      </w:hyperlink>
      <w:r w:rsidRPr="009465EF">
        <w:rPr>
          <w:rFonts w:eastAsia="Times New Roman"/>
          <w:sz w:val="24"/>
          <w:szCs w:val="24"/>
        </w:rPr>
        <w:t xml:space="preserve"> (Accessed: February 2024)</w:t>
      </w:r>
    </w:p>
    <w:p w14:paraId="529D2338" w14:textId="77777777" w:rsidR="009465EF" w:rsidRPr="009465EF" w:rsidRDefault="009465EF" w:rsidP="009465EF">
      <w:pPr>
        <w:spacing w:line="360" w:lineRule="auto"/>
        <w:ind w:left="720" w:hanging="720"/>
        <w:contextualSpacing/>
        <w:jc w:val="both"/>
        <w:rPr>
          <w:rFonts w:eastAsia="Times New Roman"/>
          <w:sz w:val="24"/>
          <w:szCs w:val="24"/>
        </w:rPr>
      </w:pPr>
      <w:r w:rsidRPr="009465EF">
        <w:rPr>
          <w:rFonts w:eastAsia="Times New Roman"/>
          <w:sz w:val="24"/>
          <w:szCs w:val="24"/>
        </w:rPr>
        <w:t xml:space="preserve">Fox, D., Gouthro, M.B., Morakabati, Y. and Brackstone, J. (2014) </w:t>
      </w:r>
      <w:r w:rsidRPr="009465EF">
        <w:rPr>
          <w:rFonts w:eastAsia="Times New Roman"/>
          <w:i/>
          <w:sz w:val="24"/>
          <w:szCs w:val="24"/>
        </w:rPr>
        <w:t>Doing events research:</w:t>
      </w:r>
      <w:r w:rsidRPr="009465EF">
        <w:rPr>
          <w:rFonts w:eastAsia="Times New Roman"/>
          <w:sz w:val="24"/>
          <w:szCs w:val="24"/>
        </w:rPr>
        <w:t xml:space="preserve"> From theory to practice. Routledge.</w:t>
      </w:r>
    </w:p>
    <w:p w14:paraId="715D0464" w14:textId="77777777" w:rsidR="009465EF" w:rsidRPr="009465EF" w:rsidRDefault="009465EF" w:rsidP="009465EF">
      <w:pPr>
        <w:spacing w:line="360" w:lineRule="auto"/>
        <w:ind w:left="720" w:hanging="720"/>
        <w:contextualSpacing/>
        <w:jc w:val="both"/>
        <w:rPr>
          <w:rFonts w:eastAsia="Times New Roman"/>
          <w:sz w:val="24"/>
          <w:szCs w:val="24"/>
        </w:rPr>
      </w:pPr>
      <w:r w:rsidRPr="009465EF">
        <w:rPr>
          <w:rFonts w:eastAsia="Times New Roman"/>
          <w:sz w:val="24"/>
          <w:szCs w:val="24"/>
        </w:rPr>
        <w:t xml:space="preserve">Getz, D. and Page, S.J. (2019) </w:t>
      </w:r>
      <w:r w:rsidRPr="009465EF">
        <w:rPr>
          <w:rFonts w:eastAsia="Times New Roman"/>
          <w:i/>
          <w:sz w:val="24"/>
          <w:szCs w:val="24"/>
        </w:rPr>
        <w:t>Event studies:</w:t>
      </w:r>
      <w:r w:rsidRPr="009465EF">
        <w:rPr>
          <w:rFonts w:eastAsia="Times New Roman"/>
          <w:sz w:val="24"/>
          <w:szCs w:val="24"/>
        </w:rPr>
        <w:t xml:space="preserve"> Theory, research and policy for planned events.</w:t>
      </w:r>
    </w:p>
    <w:p w14:paraId="187E637F" w14:textId="77777777" w:rsidR="009465EF" w:rsidRPr="009465EF" w:rsidRDefault="009465EF" w:rsidP="009465EF">
      <w:pPr>
        <w:spacing w:line="360" w:lineRule="auto"/>
        <w:ind w:left="720" w:hanging="720"/>
        <w:contextualSpacing/>
        <w:jc w:val="both"/>
        <w:rPr>
          <w:rFonts w:eastAsia="Times New Roman"/>
          <w:sz w:val="24"/>
          <w:szCs w:val="24"/>
        </w:rPr>
      </w:pPr>
      <w:r w:rsidRPr="009465EF">
        <w:rPr>
          <w:rFonts w:eastAsia="Times New Roman"/>
          <w:sz w:val="24"/>
          <w:szCs w:val="24"/>
        </w:rPr>
        <w:t>Routledge.</w:t>
      </w:r>
    </w:p>
    <w:p w14:paraId="43BBB9A8" w14:textId="77777777" w:rsidR="009465EF" w:rsidRPr="009465EF" w:rsidRDefault="009465EF" w:rsidP="009465EF">
      <w:pPr>
        <w:spacing w:line="360" w:lineRule="auto"/>
        <w:ind w:left="720" w:hanging="720"/>
        <w:contextualSpacing/>
        <w:jc w:val="both"/>
        <w:rPr>
          <w:rFonts w:eastAsia="Times New Roman"/>
          <w:sz w:val="24"/>
          <w:szCs w:val="24"/>
        </w:rPr>
      </w:pPr>
      <w:r w:rsidRPr="009465EF">
        <w:rPr>
          <w:rFonts w:eastAsia="Times New Roman"/>
          <w:sz w:val="24"/>
          <w:szCs w:val="24"/>
        </w:rPr>
        <w:t xml:space="preserve">Hagen, D. (2021) </w:t>
      </w:r>
      <w:r w:rsidRPr="009465EF">
        <w:rPr>
          <w:rFonts w:eastAsia="Times New Roman"/>
          <w:i/>
          <w:sz w:val="24"/>
          <w:szCs w:val="24"/>
        </w:rPr>
        <w:t>Sustainable event management: new perspectives for the meeting industry through innovation and digitalisation?</w:t>
      </w:r>
      <w:r w:rsidRPr="009465EF">
        <w:rPr>
          <w:rFonts w:eastAsia="Times New Roman"/>
          <w:sz w:val="24"/>
          <w:szCs w:val="24"/>
        </w:rPr>
        <w:t>. Innovations and Traditions for Sustainable Development, pp.259-275.</w:t>
      </w:r>
    </w:p>
    <w:p w14:paraId="13CE368E" w14:textId="43C7324B" w:rsidR="009465EF" w:rsidRPr="009465EF" w:rsidRDefault="009465EF" w:rsidP="009465EF">
      <w:pPr>
        <w:spacing w:line="360" w:lineRule="auto"/>
        <w:ind w:left="720" w:hanging="720"/>
        <w:contextualSpacing/>
        <w:jc w:val="both"/>
        <w:rPr>
          <w:rFonts w:eastAsia="Times New Roman"/>
          <w:sz w:val="24"/>
          <w:szCs w:val="24"/>
        </w:rPr>
      </w:pPr>
      <w:r w:rsidRPr="009465EF">
        <w:rPr>
          <w:rFonts w:eastAsia="Times New Roman"/>
          <w:sz w:val="24"/>
          <w:szCs w:val="24"/>
        </w:rPr>
        <w:t>Hudson, L, and Hudson, S. (2017).</w:t>
      </w:r>
      <w:r w:rsidRPr="009465EF">
        <w:rPr>
          <w:rFonts w:eastAsia="Times New Roman"/>
          <w:i/>
          <w:sz w:val="24"/>
          <w:szCs w:val="24"/>
        </w:rPr>
        <w:t xml:space="preserve"> Marketing for tourism, hospitality and events: a global and Digital Approach. </w:t>
      </w:r>
      <w:r w:rsidRPr="009465EF">
        <w:rPr>
          <w:rFonts w:eastAsia="Times New Roman"/>
          <w:sz w:val="24"/>
          <w:szCs w:val="24"/>
        </w:rPr>
        <w:t>MArketing dor Tourism, Hospitality and Ebvents, pp.1-384</w:t>
      </w:r>
    </w:p>
    <w:p w14:paraId="690F94DD" w14:textId="77777777" w:rsidR="009465EF" w:rsidRPr="009465EF" w:rsidRDefault="009465EF" w:rsidP="009465EF">
      <w:pPr>
        <w:spacing w:line="360" w:lineRule="auto"/>
        <w:ind w:left="720" w:hanging="720"/>
        <w:contextualSpacing/>
        <w:jc w:val="both"/>
        <w:rPr>
          <w:rFonts w:eastAsia="Times New Roman"/>
          <w:sz w:val="24"/>
          <w:szCs w:val="24"/>
        </w:rPr>
      </w:pPr>
      <w:r w:rsidRPr="009465EF">
        <w:rPr>
          <w:rFonts w:eastAsia="Times New Roman"/>
          <w:sz w:val="24"/>
          <w:szCs w:val="24"/>
        </w:rPr>
        <w:t xml:space="preserve">Jamil, J. (n.d.) </w:t>
      </w:r>
      <w:r w:rsidRPr="009465EF">
        <w:rPr>
          <w:rFonts w:eastAsia="Times New Roman"/>
          <w:i/>
          <w:sz w:val="24"/>
          <w:szCs w:val="24"/>
        </w:rPr>
        <w:t xml:space="preserve">PESTLE as Key to Sustainable Event Marketing: </w:t>
      </w:r>
      <w:r w:rsidRPr="009465EF">
        <w:rPr>
          <w:rFonts w:eastAsia="Times New Roman"/>
          <w:sz w:val="24"/>
          <w:szCs w:val="24"/>
        </w:rPr>
        <w:t>An Empirical Exploration of Mount Kinabalu International Climbathon in Borneo.</w:t>
      </w:r>
    </w:p>
    <w:p w14:paraId="15CED3BB" w14:textId="77777777" w:rsidR="009465EF" w:rsidRPr="009465EF" w:rsidRDefault="009465EF" w:rsidP="009465EF">
      <w:pPr>
        <w:spacing w:line="360" w:lineRule="auto"/>
        <w:ind w:left="720" w:hanging="720"/>
        <w:contextualSpacing/>
        <w:jc w:val="both"/>
        <w:rPr>
          <w:rFonts w:eastAsia="Times New Roman"/>
          <w:sz w:val="24"/>
          <w:szCs w:val="24"/>
        </w:rPr>
      </w:pPr>
      <w:r w:rsidRPr="009465EF">
        <w:rPr>
          <w:rFonts w:eastAsia="Times New Roman"/>
          <w:sz w:val="24"/>
          <w:szCs w:val="24"/>
        </w:rPr>
        <w:t xml:space="preserve">Kitamura, Y., Karkour, S., Ichisugi, Y. and Itsubo, N. (2020) </w:t>
      </w:r>
      <w:r w:rsidRPr="009465EF">
        <w:rPr>
          <w:rFonts w:eastAsia="Times New Roman"/>
          <w:i/>
          <w:sz w:val="24"/>
          <w:szCs w:val="24"/>
        </w:rPr>
        <w:t xml:space="preserve">Carbon footprint evaluation of the business event sector in Japan. </w:t>
      </w:r>
      <w:r w:rsidRPr="009465EF">
        <w:rPr>
          <w:rFonts w:eastAsia="Times New Roman"/>
          <w:sz w:val="24"/>
          <w:szCs w:val="24"/>
        </w:rPr>
        <w:t>Sustainability, 12(12), p.5001</w:t>
      </w:r>
    </w:p>
    <w:p w14:paraId="3A9D608F" w14:textId="77777777" w:rsidR="009465EF" w:rsidRPr="009465EF" w:rsidRDefault="009465EF" w:rsidP="009465EF">
      <w:pPr>
        <w:spacing w:line="360" w:lineRule="auto"/>
        <w:ind w:left="720" w:hanging="720"/>
        <w:contextualSpacing/>
        <w:jc w:val="both"/>
        <w:rPr>
          <w:rFonts w:eastAsia="Times New Roman"/>
          <w:sz w:val="24"/>
          <w:szCs w:val="24"/>
        </w:rPr>
      </w:pPr>
      <w:r w:rsidRPr="009465EF">
        <w:rPr>
          <w:rFonts w:eastAsia="Times New Roman"/>
          <w:sz w:val="24"/>
          <w:szCs w:val="24"/>
        </w:rPr>
        <w:t>Mantel, S.J. and Meredith, J.R. (2022)</w:t>
      </w:r>
      <w:r w:rsidRPr="009465EF">
        <w:rPr>
          <w:rFonts w:eastAsia="Times New Roman"/>
          <w:i/>
          <w:sz w:val="24"/>
          <w:szCs w:val="24"/>
        </w:rPr>
        <w:t xml:space="preserve"> Project management: </w:t>
      </w:r>
      <w:r w:rsidRPr="009465EF">
        <w:rPr>
          <w:rFonts w:eastAsia="Times New Roman"/>
          <w:sz w:val="24"/>
          <w:szCs w:val="24"/>
        </w:rPr>
        <w:t>a managerial approach. John Wíley and Sons, Inc..</w:t>
      </w:r>
    </w:p>
    <w:p w14:paraId="428E2D8F" w14:textId="77777777" w:rsidR="009465EF" w:rsidRPr="009465EF" w:rsidRDefault="009465EF" w:rsidP="009465EF">
      <w:pPr>
        <w:spacing w:line="360" w:lineRule="auto"/>
        <w:ind w:left="720" w:hanging="720"/>
        <w:contextualSpacing/>
        <w:jc w:val="both"/>
        <w:rPr>
          <w:rFonts w:eastAsia="Times New Roman"/>
          <w:i/>
          <w:sz w:val="24"/>
          <w:szCs w:val="24"/>
        </w:rPr>
      </w:pPr>
      <w:r w:rsidRPr="009465EF">
        <w:rPr>
          <w:rFonts w:eastAsia="Times New Roman"/>
          <w:sz w:val="24"/>
          <w:szCs w:val="24"/>
        </w:rPr>
        <w:t xml:space="preserve">Nyurenberger, L., Sewruikov, I., Luchina, N. and Shchetinina, N. (209) </w:t>
      </w:r>
      <w:r w:rsidRPr="009465EF">
        <w:rPr>
          <w:rFonts w:eastAsia="Times New Roman"/>
          <w:i/>
          <w:sz w:val="24"/>
          <w:szCs w:val="24"/>
        </w:rPr>
        <w:t>Congress tourism as an</w:t>
      </w:r>
    </w:p>
    <w:p w14:paraId="63769818" w14:textId="77777777" w:rsidR="009465EF" w:rsidRPr="009465EF" w:rsidRDefault="009465EF" w:rsidP="009465EF">
      <w:pPr>
        <w:spacing w:line="360" w:lineRule="auto"/>
        <w:ind w:left="720" w:hanging="720"/>
        <w:contextualSpacing/>
        <w:jc w:val="both"/>
        <w:rPr>
          <w:rFonts w:eastAsia="Times New Roman"/>
          <w:sz w:val="24"/>
          <w:szCs w:val="24"/>
        </w:rPr>
      </w:pPr>
      <w:r w:rsidRPr="009465EF">
        <w:rPr>
          <w:rFonts w:eastAsia="Times New Roman"/>
          <w:i/>
          <w:sz w:val="24"/>
          <w:szCs w:val="24"/>
        </w:rPr>
        <w:t>indicator of the development of the global and national mice industry.</w:t>
      </w:r>
      <w:r w:rsidRPr="009465EF">
        <w:rPr>
          <w:rFonts w:eastAsia="Times New Roman"/>
          <w:sz w:val="24"/>
          <w:szCs w:val="24"/>
        </w:rPr>
        <w:t xml:space="preserve"> 1Economic and Social</w:t>
      </w:r>
    </w:p>
    <w:p w14:paraId="57B5C60E" w14:textId="77777777" w:rsidR="009465EF" w:rsidRPr="009465EF" w:rsidRDefault="009465EF" w:rsidP="009465EF">
      <w:pPr>
        <w:spacing w:line="360" w:lineRule="auto"/>
        <w:ind w:left="720" w:hanging="720"/>
        <w:contextualSpacing/>
        <w:jc w:val="both"/>
        <w:rPr>
          <w:rFonts w:eastAsia="Times New Roman"/>
          <w:sz w:val="24"/>
          <w:szCs w:val="24"/>
        </w:rPr>
      </w:pPr>
      <w:r w:rsidRPr="009465EF">
        <w:rPr>
          <w:rFonts w:eastAsia="Times New Roman"/>
          <w:sz w:val="24"/>
          <w:szCs w:val="24"/>
        </w:rPr>
        <w:t>Development: Book of Proceedings, pp.237-246.</w:t>
      </w:r>
    </w:p>
    <w:p w14:paraId="737BF228" w14:textId="77777777" w:rsidR="009465EF" w:rsidRPr="009465EF" w:rsidRDefault="009465EF" w:rsidP="009465EF">
      <w:pPr>
        <w:spacing w:line="360" w:lineRule="auto"/>
        <w:ind w:left="720" w:hanging="720"/>
        <w:contextualSpacing/>
        <w:jc w:val="both"/>
        <w:rPr>
          <w:rFonts w:eastAsia="Times New Roman"/>
          <w:sz w:val="24"/>
          <w:szCs w:val="24"/>
        </w:rPr>
      </w:pPr>
      <w:r w:rsidRPr="009465EF">
        <w:rPr>
          <w:rFonts w:eastAsia="Times New Roman"/>
          <w:sz w:val="24"/>
          <w:szCs w:val="24"/>
        </w:rPr>
        <w:t xml:space="preserve">O'Toole, W. (2011) </w:t>
      </w:r>
      <w:r w:rsidRPr="009465EF">
        <w:rPr>
          <w:rFonts w:eastAsia="Times New Roman"/>
          <w:i/>
          <w:sz w:val="24"/>
          <w:szCs w:val="24"/>
        </w:rPr>
        <w:t>Events feasibility and development.</w:t>
      </w:r>
      <w:r w:rsidRPr="009465EF">
        <w:rPr>
          <w:rFonts w:eastAsia="Times New Roman"/>
          <w:sz w:val="24"/>
          <w:szCs w:val="24"/>
        </w:rPr>
        <w:t xml:space="preserve"> Routledge.</w:t>
      </w:r>
    </w:p>
    <w:p w14:paraId="7505D806" w14:textId="77777777" w:rsidR="009465EF" w:rsidRPr="009465EF" w:rsidRDefault="009465EF" w:rsidP="009465EF">
      <w:pPr>
        <w:spacing w:line="360" w:lineRule="auto"/>
        <w:ind w:left="720" w:hanging="720"/>
        <w:contextualSpacing/>
        <w:jc w:val="both"/>
        <w:rPr>
          <w:rFonts w:eastAsia="Times New Roman"/>
          <w:sz w:val="24"/>
          <w:szCs w:val="24"/>
        </w:rPr>
      </w:pPr>
      <w:r w:rsidRPr="009465EF">
        <w:rPr>
          <w:rFonts w:eastAsia="Times New Roman"/>
          <w:sz w:val="24"/>
          <w:szCs w:val="24"/>
        </w:rPr>
        <w:t xml:space="preserve">Rogers, T. and Wynn-Moylan, P. (2022) </w:t>
      </w:r>
      <w:r w:rsidRPr="009465EF">
        <w:rPr>
          <w:rFonts w:eastAsia="Times New Roman"/>
          <w:i/>
          <w:sz w:val="24"/>
          <w:szCs w:val="24"/>
        </w:rPr>
        <w:t xml:space="preserve">Conferences and conventions: </w:t>
      </w:r>
      <w:r w:rsidRPr="009465EF">
        <w:rPr>
          <w:rFonts w:eastAsia="Times New Roman"/>
          <w:sz w:val="24"/>
          <w:szCs w:val="24"/>
        </w:rPr>
        <w:t>A global industry. Routledge.</w:t>
      </w:r>
    </w:p>
    <w:p w14:paraId="7C3D42CE" w14:textId="77777777" w:rsidR="009465EF" w:rsidRPr="009465EF" w:rsidRDefault="009465EF" w:rsidP="009465EF">
      <w:pPr>
        <w:spacing w:line="360" w:lineRule="auto"/>
        <w:ind w:left="720" w:hanging="720"/>
        <w:contextualSpacing/>
        <w:jc w:val="both"/>
        <w:rPr>
          <w:rFonts w:eastAsia="Times New Roman"/>
          <w:sz w:val="24"/>
          <w:szCs w:val="24"/>
        </w:rPr>
      </w:pPr>
      <w:r w:rsidRPr="009465EF">
        <w:rPr>
          <w:rFonts w:eastAsia="Times New Roman"/>
          <w:sz w:val="24"/>
          <w:szCs w:val="24"/>
        </w:rPr>
        <w:t xml:space="preserve">Smith, A. (2012) </w:t>
      </w:r>
      <w:r w:rsidRPr="009465EF">
        <w:rPr>
          <w:rFonts w:eastAsia="Times New Roman"/>
          <w:i/>
          <w:sz w:val="24"/>
          <w:szCs w:val="24"/>
        </w:rPr>
        <w:t xml:space="preserve">Events and urban regeneration: </w:t>
      </w:r>
      <w:r w:rsidRPr="009465EF">
        <w:rPr>
          <w:rFonts w:eastAsia="Times New Roman"/>
          <w:sz w:val="24"/>
          <w:szCs w:val="24"/>
        </w:rPr>
        <w:t>The strategic use of events to revitalise cities.</w:t>
      </w:r>
    </w:p>
    <w:p w14:paraId="5538D6F0" w14:textId="77777777" w:rsidR="009465EF" w:rsidRPr="009465EF" w:rsidRDefault="009465EF" w:rsidP="009465EF">
      <w:pPr>
        <w:spacing w:line="360" w:lineRule="auto"/>
        <w:ind w:left="720" w:hanging="720"/>
        <w:contextualSpacing/>
        <w:jc w:val="both"/>
        <w:rPr>
          <w:rFonts w:eastAsia="Times New Roman"/>
          <w:sz w:val="24"/>
          <w:szCs w:val="24"/>
        </w:rPr>
      </w:pPr>
      <w:r w:rsidRPr="009465EF">
        <w:rPr>
          <w:rFonts w:eastAsia="Times New Roman"/>
          <w:sz w:val="24"/>
          <w:szCs w:val="24"/>
        </w:rPr>
        <w:t>Routledge.</w:t>
      </w:r>
    </w:p>
    <w:p w14:paraId="009AAA01" w14:textId="77777777" w:rsidR="009465EF" w:rsidRPr="009465EF" w:rsidRDefault="009465EF" w:rsidP="009465EF">
      <w:pPr>
        <w:spacing w:line="360" w:lineRule="auto"/>
        <w:ind w:left="720" w:hanging="720"/>
        <w:contextualSpacing/>
        <w:jc w:val="both"/>
        <w:rPr>
          <w:rFonts w:eastAsia="Times New Roman"/>
          <w:i/>
          <w:sz w:val="24"/>
          <w:szCs w:val="24"/>
        </w:rPr>
      </w:pPr>
      <w:r w:rsidRPr="009465EF">
        <w:rPr>
          <w:rFonts w:eastAsia="Times New Roman"/>
          <w:sz w:val="24"/>
          <w:szCs w:val="24"/>
        </w:rPr>
        <w:t xml:space="preserve">Tsalis, T.A., Malamateniou, K.E., Koulouriotis, D. and Nikolaou, I.E. (2020) </w:t>
      </w:r>
      <w:r w:rsidRPr="009465EF">
        <w:rPr>
          <w:rFonts w:eastAsia="Times New Roman"/>
          <w:i/>
          <w:sz w:val="24"/>
          <w:szCs w:val="24"/>
        </w:rPr>
        <w:t>New challenges for</w:t>
      </w:r>
    </w:p>
    <w:p w14:paraId="4878A2A8" w14:textId="77777777" w:rsidR="009465EF" w:rsidRPr="009465EF" w:rsidRDefault="009465EF" w:rsidP="009465EF">
      <w:pPr>
        <w:spacing w:line="360" w:lineRule="auto"/>
        <w:ind w:left="720" w:hanging="720"/>
        <w:contextualSpacing/>
        <w:jc w:val="both"/>
        <w:rPr>
          <w:rFonts w:eastAsia="Times New Roman"/>
          <w:sz w:val="24"/>
          <w:szCs w:val="24"/>
        </w:rPr>
      </w:pPr>
      <w:r w:rsidRPr="009465EF">
        <w:rPr>
          <w:rFonts w:eastAsia="Times New Roman"/>
          <w:i/>
          <w:sz w:val="24"/>
          <w:szCs w:val="24"/>
        </w:rPr>
        <w:lastRenderedPageBreak/>
        <w:t xml:space="preserve">           corporate sustainability reporting: United Nations' 2030 Agenda for sustainable development and the sustainable development goals.</w:t>
      </w:r>
      <w:r w:rsidRPr="009465EF">
        <w:rPr>
          <w:rFonts w:eastAsia="Times New Roman"/>
          <w:sz w:val="24"/>
          <w:szCs w:val="24"/>
        </w:rPr>
        <w:t xml:space="preserve"> Corporate Social Responsibility and Environmental Management, 27(4), pp.1617-1629.</w:t>
      </w:r>
    </w:p>
    <w:p w14:paraId="5704ED02" w14:textId="77777777" w:rsidR="009465EF" w:rsidRPr="009465EF" w:rsidRDefault="009465EF" w:rsidP="009465EF">
      <w:pPr>
        <w:spacing w:line="360" w:lineRule="auto"/>
        <w:ind w:left="720" w:hanging="720"/>
        <w:contextualSpacing/>
        <w:jc w:val="both"/>
        <w:rPr>
          <w:rFonts w:eastAsia="Times New Roman"/>
          <w:sz w:val="24"/>
          <w:szCs w:val="24"/>
        </w:rPr>
      </w:pPr>
      <w:r w:rsidRPr="009465EF">
        <w:rPr>
          <w:rFonts w:eastAsia="Times New Roman"/>
          <w:sz w:val="24"/>
          <w:szCs w:val="24"/>
        </w:rPr>
        <w:t xml:space="preserve">Xu, J., Ruhanen, L. and Solnet, D.J. (2020) </w:t>
      </w:r>
      <w:r w:rsidRPr="009465EF">
        <w:rPr>
          <w:rFonts w:eastAsia="Times New Roman"/>
          <w:i/>
          <w:sz w:val="24"/>
          <w:szCs w:val="24"/>
        </w:rPr>
        <w:t>Analysis of The MICE Tourism Research in China in the Last Twenty Years. In IOP Conference Series:</w:t>
      </w:r>
      <w:r w:rsidRPr="009465EF">
        <w:rPr>
          <w:rFonts w:eastAsia="Times New Roman"/>
          <w:sz w:val="24"/>
          <w:szCs w:val="24"/>
        </w:rPr>
        <w:t xml:space="preserve"> Earth and Environmental Science (Vol. 608, No. 1, p. 012022). IOP Publishing.</w:t>
      </w:r>
    </w:p>
    <w:p w14:paraId="04EB11FA" w14:textId="77777777" w:rsidR="009465EF" w:rsidRPr="009465EF" w:rsidRDefault="009465EF" w:rsidP="009465EF">
      <w:pPr>
        <w:spacing w:line="360" w:lineRule="auto"/>
        <w:jc w:val="center"/>
        <w:rPr>
          <w:rFonts w:eastAsia="Times New Roman"/>
          <w:b/>
          <w:bCs/>
          <w:color w:val="0E101A"/>
          <w:sz w:val="32"/>
          <w:szCs w:val="32"/>
        </w:rPr>
      </w:pPr>
    </w:p>
    <w:p w14:paraId="21565ADC" w14:textId="77777777" w:rsidR="009465EF" w:rsidRDefault="009465EF" w:rsidP="009465EF">
      <w:pPr>
        <w:spacing w:line="360" w:lineRule="auto"/>
        <w:ind w:firstLine="720"/>
        <w:jc w:val="both"/>
        <w:rPr>
          <w:rFonts w:ascii="Times New Roman" w:eastAsia="Times New Roman" w:hAnsi="Times New Roman" w:cs="Times New Roman"/>
          <w:color w:val="0E101A"/>
          <w:sz w:val="24"/>
          <w:szCs w:val="24"/>
        </w:rPr>
      </w:pPr>
    </w:p>
    <w:p w14:paraId="47E14D66" w14:textId="77777777" w:rsidR="009465EF" w:rsidRPr="009465EF" w:rsidRDefault="009465EF" w:rsidP="009465EF">
      <w:pPr>
        <w:spacing w:line="480" w:lineRule="auto"/>
        <w:jc w:val="center"/>
        <w:rPr>
          <w:rFonts w:eastAsia="Times New Roman"/>
          <w:color w:val="0E101A"/>
          <w:sz w:val="28"/>
          <w:szCs w:val="28"/>
        </w:rPr>
      </w:pPr>
    </w:p>
    <w:p w14:paraId="79ACFC28" w14:textId="77777777" w:rsidR="009465EF" w:rsidRPr="009465EF" w:rsidRDefault="009465EF" w:rsidP="009465EF">
      <w:pPr>
        <w:spacing w:line="360" w:lineRule="auto"/>
        <w:ind w:firstLine="720"/>
        <w:jc w:val="both"/>
        <w:rPr>
          <w:rFonts w:eastAsia="Times New Roman"/>
          <w:color w:val="0E101A"/>
          <w:sz w:val="24"/>
          <w:szCs w:val="24"/>
        </w:rPr>
      </w:pPr>
    </w:p>
    <w:p w14:paraId="69185338" w14:textId="77777777" w:rsidR="009465EF" w:rsidRPr="009465EF" w:rsidRDefault="009465EF" w:rsidP="009465EF">
      <w:pPr>
        <w:spacing w:line="480" w:lineRule="auto"/>
        <w:jc w:val="center"/>
        <w:rPr>
          <w:rFonts w:eastAsia="Times New Roman"/>
          <w:sz w:val="28"/>
          <w:szCs w:val="28"/>
        </w:rPr>
      </w:pPr>
    </w:p>
    <w:p w14:paraId="7D33E7BE" w14:textId="77777777" w:rsidR="009465EF" w:rsidRPr="001B09FA" w:rsidRDefault="009465EF" w:rsidP="001B09FA">
      <w:pPr>
        <w:spacing w:line="360" w:lineRule="auto"/>
        <w:ind w:firstLine="720"/>
        <w:jc w:val="both"/>
        <w:rPr>
          <w:rFonts w:eastAsia="Times New Roman"/>
          <w:color w:val="0E101A"/>
          <w:sz w:val="24"/>
          <w:szCs w:val="24"/>
        </w:rPr>
      </w:pPr>
    </w:p>
    <w:p w14:paraId="7AB13111" w14:textId="77777777" w:rsidR="0004540D" w:rsidRPr="0004540D" w:rsidRDefault="0004540D" w:rsidP="0004540D">
      <w:pPr>
        <w:spacing w:line="360" w:lineRule="auto"/>
        <w:jc w:val="both"/>
        <w:rPr>
          <w:rFonts w:eastAsia="Times New Roman"/>
          <w:sz w:val="28"/>
          <w:szCs w:val="28"/>
        </w:rPr>
      </w:pPr>
    </w:p>
    <w:p w14:paraId="399FF4A5" w14:textId="77777777" w:rsidR="0004540D" w:rsidRPr="0004540D" w:rsidRDefault="0004540D" w:rsidP="0004540D">
      <w:pPr>
        <w:spacing w:line="360" w:lineRule="auto"/>
        <w:ind w:firstLine="720"/>
        <w:jc w:val="both"/>
        <w:rPr>
          <w:rFonts w:eastAsia="Times New Roman"/>
          <w:color w:val="0E101A"/>
          <w:sz w:val="24"/>
          <w:szCs w:val="24"/>
        </w:rPr>
      </w:pPr>
    </w:p>
    <w:p w14:paraId="1D9E5387" w14:textId="77777777" w:rsidR="0004540D" w:rsidRPr="0004540D" w:rsidRDefault="0004540D" w:rsidP="0004540D">
      <w:pPr>
        <w:spacing w:line="480" w:lineRule="auto"/>
        <w:jc w:val="center"/>
        <w:rPr>
          <w:rFonts w:eastAsia="Times New Roman"/>
          <w:b/>
          <w:sz w:val="28"/>
          <w:szCs w:val="28"/>
        </w:rPr>
      </w:pPr>
    </w:p>
    <w:p w14:paraId="065767BD" w14:textId="77777777" w:rsidR="0004540D" w:rsidRPr="0004540D" w:rsidRDefault="0004540D" w:rsidP="0004540D">
      <w:pPr>
        <w:spacing w:line="360" w:lineRule="auto"/>
        <w:ind w:firstLine="720"/>
        <w:jc w:val="both"/>
        <w:rPr>
          <w:rFonts w:eastAsia="Times New Roman"/>
          <w:sz w:val="24"/>
          <w:szCs w:val="24"/>
        </w:rPr>
      </w:pPr>
    </w:p>
    <w:p w14:paraId="6D0A7901" w14:textId="77777777" w:rsidR="0004540D" w:rsidRPr="0004540D" w:rsidRDefault="0004540D" w:rsidP="0004540D">
      <w:pPr>
        <w:spacing w:line="480" w:lineRule="auto"/>
        <w:jc w:val="center"/>
        <w:rPr>
          <w:rFonts w:eastAsia="Times New Roman"/>
          <w:sz w:val="28"/>
          <w:szCs w:val="28"/>
        </w:rPr>
      </w:pPr>
    </w:p>
    <w:p w14:paraId="4B8F9C20" w14:textId="77777777" w:rsidR="0004540D" w:rsidRPr="0004540D" w:rsidRDefault="0004540D" w:rsidP="0004540D">
      <w:pPr>
        <w:spacing w:line="360" w:lineRule="auto"/>
        <w:ind w:firstLine="720"/>
        <w:jc w:val="both"/>
        <w:rPr>
          <w:rFonts w:eastAsia="Times New Roman"/>
          <w:sz w:val="24"/>
          <w:szCs w:val="24"/>
        </w:rPr>
      </w:pPr>
    </w:p>
    <w:p w14:paraId="426804D2" w14:textId="77777777" w:rsidR="0004540D" w:rsidRDefault="0004540D" w:rsidP="0004540D">
      <w:pPr>
        <w:spacing w:line="480" w:lineRule="auto"/>
        <w:jc w:val="center"/>
        <w:rPr>
          <w:rFonts w:ascii="Times New Roman" w:eastAsia="Times New Roman" w:hAnsi="Times New Roman" w:cs="Times New Roman"/>
          <w:i/>
          <w:sz w:val="24"/>
          <w:szCs w:val="24"/>
        </w:rPr>
      </w:pPr>
    </w:p>
    <w:p w14:paraId="5A7C51DE" w14:textId="77777777" w:rsidR="0004540D" w:rsidRDefault="0004540D" w:rsidP="0004540D">
      <w:pPr>
        <w:spacing w:line="480" w:lineRule="auto"/>
        <w:jc w:val="center"/>
        <w:rPr>
          <w:rFonts w:ascii="Times New Roman" w:eastAsia="Times New Roman" w:hAnsi="Times New Roman" w:cs="Times New Roman"/>
          <w:i/>
          <w:sz w:val="24"/>
          <w:szCs w:val="24"/>
        </w:rPr>
      </w:pPr>
    </w:p>
    <w:p w14:paraId="142B6C82" w14:textId="77777777" w:rsidR="0004540D" w:rsidRPr="0004540D" w:rsidRDefault="0004540D" w:rsidP="0004540D">
      <w:pPr>
        <w:spacing w:line="360" w:lineRule="auto"/>
        <w:ind w:firstLine="720"/>
        <w:jc w:val="both"/>
        <w:rPr>
          <w:rFonts w:eastAsia="Times New Roman"/>
          <w:sz w:val="24"/>
          <w:szCs w:val="24"/>
        </w:rPr>
      </w:pPr>
    </w:p>
    <w:p w14:paraId="55A9E5D6" w14:textId="7431EB25" w:rsidR="00951C74" w:rsidRDefault="00951C74" w:rsidP="00951C74">
      <w:pPr>
        <w:spacing w:line="360" w:lineRule="auto"/>
        <w:ind w:firstLine="720"/>
        <w:jc w:val="both"/>
        <w:rPr>
          <w:rFonts w:eastAsia="Times New Roman"/>
          <w:sz w:val="24"/>
          <w:szCs w:val="24"/>
        </w:rPr>
      </w:pPr>
    </w:p>
    <w:p w14:paraId="1F82B3A1" w14:textId="77777777" w:rsidR="00951C74" w:rsidRPr="00951C74" w:rsidRDefault="00951C74" w:rsidP="00951C74">
      <w:pPr>
        <w:spacing w:line="360" w:lineRule="auto"/>
        <w:ind w:firstLine="720"/>
        <w:jc w:val="both"/>
        <w:rPr>
          <w:rFonts w:eastAsia="Times New Roman"/>
          <w:sz w:val="24"/>
          <w:szCs w:val="24"/>
        </w:rPr>
      </w:pPr>
    </w:p>
    <w:p w14:paraId="5D952751" w14:textId="77777777" w:rsidR="00951C74" w:rsidRPr="00951C74" w:rsidRDefault="00951C74" w:rsidP="00951C74">
      <w:pPr>
        <w:spacing w:line="480" w:lineRule="auto"/>
        <w:jc w:val="center"/>
        <w:rPr>
          <w:rFonts w:eastAsia="Times New Roman"/>
          <w:sz w:val="28"/>
          <w:szCs w:val="28"/>
        </w:rPr>
      </w:pPr>
    </w:p>
    <w:p w14:paraId="439E9F91" w14:textId="77777777" w:rsidR="00951C74" w:rsidRPr="00951C74" w:rsidRDefault="00951C74" w:rsidP="00951C74">
      <w:pPr>
        <w:spacing w:line="360" w:lineRule="auto"/>
        <w:ind w:firstLine="720"/>
        <w:jc w:val="both"/>
        <w:rPr>
          <w:rFonts w:eastAsia="Times New Roman"/>
          <w:sz w:val="24"/>
          <w:szCs w:val="24"/>
        </w:rPr>
      </w:pPr>
    </w:p>
    <w:p w14:paraId="3053868C" w14:textId="77777777" w:rsidR="00951C74" w:rsidRPr="00951C74" w:rsidRDefault="00951C74" w:rsidP="00951C74">
      <w:pPr>
        <w:spacing w:line="480" w:lineRule="auto"/>
        <w:jc w:val="center"/>
        <w:rPr>
          <w:rFonts w:eastAsia="Times New Roman"/>
          <w:sz w:val="28"/>
          <w:szCs w:val="28"/>
        </w:rPr>
      </w:pPr>
    </w:p>
    <w:p w14:paraId="6DF72FE6" w14:textId="77777777" w:rsidR="00951C74" w:rsidRDefault="00951C74"/>
    <w:sectPr w:rsidR="00951C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7397D"/>
    <w:multiLevelType w:val="multilevel"/>
    <w:tmpl w:val="50E4A10C"/>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lef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lef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left"/>
      <w:pPr>
        <w:ind w:left="6480" w:hanging="360"/>
      </w:pPr>
      <w:rPr>
        <w:strike w:val="0"/>
        <w:dstrike w:val="0"/>
        <w:u w:val="none"/>
        <w:effect w:val="none"/>
      </w:rPr>
    </w:lvl>
  </w:abstractNum>
  <w:num w:numId="1" w16cid:durableId="71901319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1BC"/>
    <w:rsid w:val="0004540D"/>
    <w:rsid w:val="001B09FA"/>
    <w:rsid w:val="002C225A"/>
    <w:rsid w:val="002E22C4"/>
    <w:rsid w:val="003F31C8"/>
    <w:rsid w:val="004D51BC"/>
    <w:rsid w:val="006A5ED7"/>
    <w:rsid w:val="009465EF"/>
    <w:rsid w:val="00951C74"/>
    <w:rsid w:val="0095517F"/>
    <w:rsid w:val="00987487"/>
    <w:rsid w:val="009E236F"/>
    <w:rsid w:val="00A153AE"/>
    <w:rsid w:val="00CE5486"/>
    <w:rsid w:val="00FD73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3D3BD"/>
  <w15:chartTrackingRefBased/>
  <w15:docId w15:val="{0853EB61-EC77-4F56-80D2-3A6AA1F99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1C74"/>
    <w:pPr>
      <w:spacing w:after="0" w:line="276" w:lineRule="auto"/>
    </w:pPr>
    <w:rPr>
      <w:rFonts w:ascii="Arial" w:eastAsia="Arial" w:hAnsi="Arial" w:cs="Arial"/>
      <w:kern w:val="0"/>
      <w:lang w:val="en-US"/>
      <w14:ligatures w14:val="none"/>
    </w:rPr>
  </w:style>
  <w:style w:type="paragraph" w:styleId="Heading1">
    <w:name w:val="heading 1"/>
    <w:basedOn w:val="Normal"/>
    <w:next w:val="Normal"/>
    <w:link w:val="Heading1Char"/>
    <w:uiPriority w:val="9"/>
    <w:qFormat/>
    <w:rsid w:val="004D51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51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51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51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51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51B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51B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51B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51B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51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51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51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51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51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51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51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51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51BC"/>
    <w:rPr>
      <w:rFonts w:eastAsiaTheme="majorEastAsia" w:cstheme="majorBidi"/>
      <w:color w:val="272727" w:themeColor="text1" w:themeTint="D8"/>
    </w:rPr>
  </w:style>
  <w:style w:type="paragraph" w:styleId="Title">
    <w:name w:val="Title"/>
    <w:basedOn w:val="Normal"/>
    <w:next w:val="Normal"/>
    <w:link w:val="TitleChar"/>
    <w:uiPriority w:val="10"/>
    <w:qFormat/>
    <w:rsid w:val="004D51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51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51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51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51BC"/>
    <w:pPr>
      <w:spacing w:before="160"/>
      <w:jc w:val="center"/>
    </w:pPr>
    <w:rPr>
      <w:i/>
      <w:iCs/>
      <w:color w:val="404040" w:themeColor="text1" w:themeTint="BF"/>
    </w:rPr>
  </w:style>
  <w:style w:type="character" w:customStyle="1" w:styleId="QuoteChar">
    <w:name w:val="Quote Char"/>
    <w:basedOn w:val="DefaultParagraphFont"/>
    <w:link w:val="Quote"/>
    <w:uiPriority w:val="29"/>
    <w:rsid w:val="004D51BC"/>
    <w:rPr>
      <w:i/>
      <w:iCs/>
      <w:color w:val="404040" w:themeColor="text1" w:themeTint="BF"/>
    </w:rPr>
  </w:style>
  <w:style w:type="paragraph" w:styleId="ListParagraph">
    <w:name w:val="List Paragraph"/>
    <w:basedOn w:val="Normal"/>
    <w:uiPriority w:val="34"/>
    <w:qFormat/>
    <w:rsid w:val="004D51BC"/>
    <w:pPr>
      <w:ind w:left="720"/>
      <w:contextualSpacing/>
    </w:pPr>
  </w:style>
  <w:style w:type="character" w:styleId="IntenseEmphasis">
    <w:name w:val="Intense Emphasis"/>
    <w:basedOn w:val="DefaultParagraphFont"/>
    <w:uiPriority w:val="21"/>
    <w:qFormat/>
    <w:rsid w:val="004D51BC"/>
    <w:rPr>
      <w:i/>
      <w:iCs/>
      <w:color w:val="0F4761" w:themeColor="accent1" w:themeShade="BF"/>
    </w:rPr>
  </w:style>
  <w:style w:type="paragraph" w:styleId="IntenseQuote">
    <w:name w:val="Intense Quote"/>
    <w:basedOn w:val="Normal"/>
    <w:next w:val="Normal"/>
    <w:link w:val="IntenseQuoteChar"/>
    <w:uiPriority w:val="30"/>
    <w:qFormat/>
    <w:rsid w:val="004D51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51BC"/>
    <w:rPr>
      <w:i/>
      <w:iCs/>
      <w:color w:val="0F4761" w:themeColor="accent1" w:themeShade="BF"/>
    </w:rPr>
  </w:style>
  <w:style w:type="character" w:styleId="IntenseReference">
    <w:name w:val="Intense Reference"/>
    <w:basedOn w:val="DefaultParagraphFont"/>
    <w:uiPriority w:val="32"/>
    <w:qFormat/>
    <w:rsid w:val="004D51BC"/>
    <w:rPr>
      <w:b/>
      <w:bCs/>
      <w:smallCaps/>
      <w:color w:val="0F4761" w:themeColor="accent1" w:themeShade="BF"/>
      <w:spacing w:val="5"/>
    </w:rPr>
  </w:style>
  <w:style w:type="character" w:styleId="Hyperlink">
    <w:name w:val="Hyperlink"/>
    <w:basedOn w:val="DefaultParagraphFont"/>
    <w:uiPriority w:val="99"/>
    <w:semiHidden/>
    <w:unhideWhenUsed/>
    <w:rsid w:val="009465E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667060">
      <w:bodyDiv w:val="1"/>
      <w:marLeft w:val="0"/>
      <w:marRight w:val="0"/>
      <w:marTop w:val="0"/>
      <w:marBottom w:val="0"/>
      <w:divBdr>
        <w:top w:val="none" w:sz="0" w:space="0" w:color="auto"/>
        <w:left w:val="none" w:sz="0" w:space="0" w:color="auto"/>
        <w:bottom w:val="none" w:sz="0" w:space="0" w:color="auto"/>
        <w:right w:val="none" w:sz="0" w:space="0" w:color="auto"/>
      </w:divBdr>
    </w:div>
    <w:div w:id="111246249">
      <w:bodyDiv w:val="1"/>
      <w:marLeft w:val="0"/>
      <w:marRight w:val="0"/>
      <w:marTop w:val="0"/>
      <w:marBottom w:val="0"/>
      <w:divBdr>
        <w:top w:val="none" w:sz="0" w:space="0" w:color="auto"/>
        <w:left w:val="none" w:sz="0" w:space="0" w:color="auto"/>
        <w:bottom w:val="none" w:sz="0" w:space="0" w:color="auto"/>
        <w:right w:val="none" w:sz="0" w:space="0" w:color="auto"/>
      </w:divBdr>
    </w:div>
    <w:div w:id="191119358">
      <w:bodyDiv w:val="1"/>
      <w:marLeft w:val="0"/>
      <w:marRight w:val="0"/>
      <w:marTop w:val="0"/>
      <w:marBottom w:val="0"/>
      <w:divBdr>
        <w:top w:val="none" w:sz="0" w:space="0" w:color="auto"/>
        <w:left w:val="none" w:sz="0" w:space="0" w:color="auto"/>
        <w:bottom w:val="none" w:sz="0" w:space="0" w:color="auto"/>
        <w:right w:val="none" w:sz="0" w:space="0" w:color="auto"/>
      </w:divBdr>
    </w:div>
    <w:div w:id="208997703">
      <w:bodyDiv w:val="1"/>
      <w:marLeft w:val="0"/>
      <w:marRight w:val="0"/>
      <w:marTop w:val="0"/>
      <w:marBottom w:val="0"/>
      <w:divBdr>
        <w:top w:val="none" w:sz="0" w:space="0" w:color="auto"/>
        <w:left w:val="none" w:sz="0" w:space="0" w:color="auto"/>
        <w:bottom w:val="none" w:sz="0" w:space="0" w:color="auto"/>
        <w:right w:val="none" w:sz="0" w:space="0" w:color="auto"/>
      </w:divBdr>
    </w:div>
    <w:div w:id="573012142">
      <w:bodyDiv w:val="1"/>
      <w:marLeft w:val="0"/>
      <w:marRight w:val="0"/>
      <w:marTop w:val="0"/>
      <w:marBottom w:val="0"/>
      <w:divBdr>
        <w:top w:val="none" w:sz="0" w:space="0" w:color="auto"/>
        <w:left w:val="none" w:sz="0" w:space="0" w:color="auto"/>
        <w:bottom w:val="none" w:sz="0" w:space="0" w:color="auto"/>
        <w:right w:val="none" w:sz="0" w:space="0" w:color="auto"/>
      </w:divBdr>
    </w:div>
    <w:div w:id="620720835">
      <w:bodyDiv w:val="1"/>
      <w:marLeft w:val="0"/>
      <w:marRight w:val="0"/>
      <w:marTop w:val="0"/>
      <w:marBottom w:val="0"/>
      <w:divBdr>
        <w:top w:val="none" w:sz="0" w:space="0" w:color="auto"/>
        <w:left w:val="none" w:sz="0" w:space="0" w:color="auto"/>
        <w:bottom w:val="none" w:sz="0" w:space="0" w:color="auto"/>
        <w:right w:val="none" w:sz="0" w:space="0" w:color="auto"/>
      </w:divBdr>
    </w:div>
    <w:div w:id="727728560">
      <w:bodyDiv w:val="1"/>
      <w:marLeft w:val="0"/>
      <w:marRight w:val="0"/>
      <w:marTop w:val="0"/>
      <w:marBottom w:val="0"/>
      <w:divBdr>
        <w:top w:val="none" w:sz="0" w:space="0" w:color="auto"/>
        <w:left w:val="none" w:sz="0" w:space="0" w:color="auto"/>
        <w:bottom w:val="none" w:sz="0" w:space="0" w:color="auto"/>
        <w:right w:val="none" w:sz="0" w:space="0" w:color="auto"/>
      </w:divBdr>
    </w:div>
    <w:div w:id="800224986">
      <w:bodyDiv w:val="1"/>
      <w:marLeft w:val="0"/>
      <w:marRight w:val="0"/>
      <w:marTop w:val="0"/>
      <w:marBottom w:val="0"/>
      <w:divBdr>
        <w:top w:val="none" w:sz="0" w:space="0" w:color="auto"/>
        <w:left w:val="none" w:sz="0" w:space="0" w:color="auto"/>
        <w:bottom w:val="none" w:sz="0" w:space="0" w:color="auto"/>
        <w:right w:val="none" w:sz="0" w:space="0" w:color="auto"/>
      </w:divBdr>
    </w:div>
    <w:div w:id="851409479">
      <w:bodyDiv w:val="1"/>
      <w:marLeft w:val="0"/>
      <w:marRight w:val="0"/>
      <w:marTop w:val="0"/>
      <w:marBottom w:val="0"/>
      <w:divBdr>
        <w:top w:val="none" w:sz="0" w:space="0" w:color="auto"/>
        <w:left w:val="none" w:sz="0" w:space="0" w:color="auto"/>
        <w:bottom w:val="none" w:sz="0" w:space="0" w:color="auto"/>
        <w:right w:val="none" w:sz="0" w:space="0" w:color="auto"/>
      </w:divBdr>
    </w:div>
    <w:div w:id="995763240">
      <w:bodyDiv w:val="1"/>
      <w:marLeft w:val="0"/>
      <w:marRight w:val="0"/>
      <w:marTop w:val="0"/>
      <w:marBottom w:val="0"/>
      <w:divBdr>
        <w:top w:val="none" w:sz="0" w:space="0" w:color="auto"/>
        <w:left w:val="none" w:sz="0" w:space="0" w:color="auto"/>
        <w:bottom w:val="none" w:sz="0" w:space="0" w:color="auto"/>
        <w:right w:val="none" w:sz="0" w:space="0" w:color="auto"/>
      </w:divBdr>
    </w:div>
    <w:div w:id="1032681423">
      <w:bodyDiv w:val="1"/>
      <w:marLeft w:val="0"/>
      <w:marRight w:val="0"/>
      <w:marTop w:val="0"/>
      <w:marBottom w:val="0"/>
      <w:divBdr>
        <w:top w:val="none" w:sz="0" w:space="0" w:color="auto"/>
        <w:left w:val="none" w:sz="0" w:space="0" w:color="auto"/>
        <w:bottom w:val="none" w:sz="0" w:space="0" w:color="auto"/>
        <w:right w:val="none" w:sz="0" w:space="0" w:color="auto"/>
      </w:divBdr>
    </w:div>
    <w:div w:id="1088623985">
      <w:bodyDiv w:val="1"/>
      <w:marLeft w:val="0"/>
      <w:marRight w:val="0"/>
      <w:marTop w:val="0"/>
      <w:marBottom w:val="0"/>
      <w:divBdr>
        <w:top w:val="none" w:sz="0" w:space="0" w:color="auto"/>
        <w:left w:val="none" w:sz="0" w:space="0" w:color="auto"/>
        <w:bottom w:val="none" w:sz="0" w:space="0" w:color="auto"/>
        <w:right w:val="none" w:sz="0" w:space="0" w:color="auto"/>
      </w:divBdr>
    </w:div>
    <w:div w:id="1150436907">
      <w:bodyDiv w:val="1"/>
      <w:marLeft w:val="0"/>
      <w:marRight w:val="0"/>
      <w:marTop w:val="0"/>
      <w:marBottom w:val="0"/>
      <w:divBdr>
        <w:top w:val="none" w:sz="0" w:space="0" w:color="auto"/>
        <w:left w:val="none" w:sz="0" w:space="0" w:color="auto"/>
        <w:bottom w:val="none" w:sz="0" w:space="0" w:color="auto"/>
        <w:right w:val="none" w:sz="0" w:space="0" w:color="auto"/>
      </w:divBdr>
    </w:div>
    <w:div w:id="1209996236">
      <w:bodyDiv w:val="1"/>
      <w:marLeft w:val="0"/>
      <w:marRight w:val="0"/>
      <w:marTop w:val="0"/>
      <w:marBottom w:val="0"/>
      <w:divBdr>
        <w:top w:val="none" w:sz="0" w:space="0" w:color="auto"/>
        <w:left w:val="none" w:sz="0" w:space="0" w:color="auto"/>
        <w:bottom w:val="none" w:sz="0" w:space="0" w:color="auto"/>
        <w:right w:val="none" w:sz="0" w:space="0" w:color="auto"/>
      </w:divBdr>
    </w:div>
    <w:div w:id="1343512767">
      <w:bodyDiv w:val="1"/>
      <w:marLeft w:val="0"/>
      <w:marRight w:val="0"/>
      <w:marTop w:val="0"/>
      <w:marBottom w:val="0"/>
      <w:divBdr>
        <w:top w:val="none" w:sz="0" w:space="0" w:color="auto"/>
        <w:left w:val="none" w:sz="0" w:space="0" w:color="auto"/>
        <w:bottom w:val="none" w:sz="0" w:space="0" w:color="auto"/>
        <w:right w:val="none" w:sz="0" w:space="0" w:color="auto"/>
      </w:divBdr>
    </w:div>
    <w:div w:id="1351907803">
      <w:bodyDiv w:val="1"/>
      <w:marLeft w:val="0"/>
      <w:marRight w:val="0"/>
      <w:marTop w:val="0"/>
      <w:marBottom w:val="0"/>
      <w:divBdr>
        <w:top w:val="none" w:sz="0" w:space="0" w:color="auto"/>
        <w:left w:val="none" w:sz="0" w:space="0" w:color="auto"/>
        <w:bottom w:val="none" w:sz="0" w:space="0" w:color="auto"/>
        <w:right w:val="none" w:sz="0" w:space="0" w:color="auto"/>
      </w:divBdr>
    </w:div>
    <w:div w:id="1364819343">
      <w:bodyDiv w:val="1"/>
      <w:marLeft w:val="0"/>
      <w:marRight w:val="0"/>
      <w:marTop w:val="0"/>
      <w:marBottom w:val="0"/>
      <w:divBdr>
        <w:top w:val="none" w:sz="0" w:space="0" w:color="auto"/>
        <w:left w:val="none" w:sz="0" w:space="0" w:color="auto"/>
        <w:bottom w:val="none" w:sz="0" w:space="0" w:color="auto"/>
        <w:right w:val="none" w:sz="0" w:space="0" w:color="auto"/>
      </w:divBdr>
    </w:div>
    <w:div w:id="1431047114">
      <w:bodyDiv w:val="1"/>
      <w:marLeft w:val="0"/>
      <w:marRight w:val="0"/>
      <w:marTop w:val="0"/>
      <w:marBottom w:val="0"/>
      <w:divBdr>
        <w:top w:val="none" w:sz="0" w:space="0" w:color="auto"/>
        <w:left w:val="none" w:sz="0" w:space="0" w:color="auto"/>
        <w:bottom w:val="none" w:sz="0" w:space="0" w:color="auto"/>
        <w:right w:val="none" w:sz="0" w:space="0" w:color="auto"/>
      </w:divBdr>
    </w:div>
    <w:div w:id="1490439525">
      <w:bodyDiv w:val="1"/>
      <w:marLeft w:val="0"/>
      <w:marRight w:val="0"/>
      <w:marTop w:val="0"/>
      <w:marBottom w:val="0"/>
      <w:divBdr>
        <w:top w:val="none" w:sz="0" w:space="0" w:color="auto"/>
        <w:left w:val="none" w:sz="0" w:space="0" w:color="auto"/>
        <w:bottom w:val="none" w:sz="0" w:space="0" w:color="auto"/>
        <w:right w:val="none" w:sz="0" w:space="0" w:color="auto"/>
      </w:divBdr>
    </w:div>
    <w:div w:id="1622104637">
      <w:bodyDiv w:val="1"/>
      <w:marLeft w:val="0"/>
      <w:marRight w:val="0"/>
      <w:marTop w:val="0"/>
      <w:marBottom w:val="0"/>
      <w:divBdr>
        <w:top w:val="none" w:sz="0" w:space="0" w:color="auto"/>
        <w:left w:val="none" w:sz="0" w:space="0" w:color="auto"/>
        <w:bottom w:val="none" w:sz="0" w:space="0" w:color="auto"/>
        <w:right w:val="none" w:sz="0" w:space="0" w:color="auto"/>
      </w:divBdr>
    </w:div>
    <w:div w:id="1755317991">
      <w:bodyDiv w:val="1"/>
      <w:marLeft w:val="0"/>
      <w:marRight w:val="0"/>
      <w:marTop w:val="0"/>
      <w:marBottom w:val="0"/>
      <w:divBdr>
        <w:top w:val="none" w:sz="0" w:space="0" w:color="auto"/>
        <w:left w:val="none" w:sz="0" w:space="0" w:color="auto"/>
        <w:bottom w:val="none" w:sz="0" w:space="0" w:color="auto"/>
        <w:right w:val="none" w:sz="0" w:space="0" w:color="auto"/>
      </w:divBdr>
    </w:div>
    <w:div w:id="1781800392">
      <w:bodyDiv w:val="1"/>
      <w:marLeft w:val="0"/>
      <w:marRight w:val="0"/>
      <w:marTop w:val="0"/>
      <w:marBottom w:val="0"/>
      <w:divBdr>
        <w:top w:val="none" w:sz="0" w:space="0" w:color="auto"/>
        <w:left w:val="none" w:sz="0" w:space="0" w:color="auto"/>
        <w:bottom w:val="none" w:sz="0" w:space="0" w:color="auto"/>
        <w:right w:val="none" w:sz="0" w:space="0" w:color="auto"/>
      </w:divBdr>
    </w:div>
    <w:div w:id="1900634201">
      <w:bodyDiv w:val="1"/>
      <w:marLeft w:val="0"/>
      <w:marRight w:val="0"/>
      <w:marTop w:val="0"/>
      <w:marBottom w:val="0"/>
      <w:divBdr>
        <w:top w:val="none" w:sz="0" w:space="0" w:color="auto"/>
        <w:left w:val="none" w:sz="0" w:space="0" w:color="auto"/>
        <w:bottom w:val="none" w:sz="0" w:space="0" w:color="auto"/>
        <w:right w:val="none" w:sz="0" w:space="0" w:color="auto"/>
      </w:divBdr>
    </w:div>
    <w:div w:id="1933735250">
      <w:bodyDiv w:val="1"/>
      <w:marLeft w:val="0"/>
      <w:marRight w:val="0"/>
      <w:marTop w:val="0"/>
      <w:marBottom w:val="0"/>
      <w:divBdr>
        <w:top w:val="none" w:sz="0" w:space="0" w:color="auto"/>
        <w:left w:val="none" w:sz="0" w:space="0" w:color="auto"/>
        <w:bottom w:val="none" w:sz="0" w:space="0" w:color="auto"/>
        <w:right w:val="none" w:sz="0" w:space="0" w:color="auto"/>
      </w:divBdr>
    </w:div>
    <w:div w:id="1956674113">
      <w:bodyDiv w:val="1"/>
      <w:marLeft w:val="0"/>
      <w:marRight w:val="0"/>
      <w:marTop w:val="0"/>
      <w:marBottom w:val="0"/>
      <w:divBdr>
        <w:top w:val="none" w:sz="0" w:space="0" w:color="auto"/>
        <w:left w:val="none" w:sz="0" w:space="0" w:color="auto"/>
        <w:bottom w:val="none" w:sz="0" w:space="0" w:color="auto"/>
        <w:right w:val="none" w:sz="0" w:space="0" w:color="auto"/>
      </w:divBdr>
    </w:div>
    <w:div w:id="2022000079">
      <w:bodyDiv w:val="1"/>
      <w:marLeft w:val="0"/>
      <w:marRight w:val="0"/>
      <w:marTop w:val="0"/>
      <w:marBottom w:val="0"/>
      <w:divBdr>
        <w:top w:val="none" w:sz="0" w:space="0" w:color="auto"/>
        <w:left w:val="none" w:sz="0" w:space="0" w:color="auto"/>
        <w:bottom w:val="none" w:sz="0" w:space="0" w:color="auto"/>
        <w:right w:val="none" w:sz="0" w:space="0" w:color="auto"/>
      </w:divBdr>
    </w:div>
    <w:div w:id="2058117514">
      <w:bodyDiv w:val="1"/>
      <w:marLeft w:val="0"/>
      <w:marRight w:val="0"/>
      <w:marTop w:val="0"/>
      <w:marBottom w:val="0"/>
      <w:divBdr>
        <w:top w:val="none" w:sz="0" w:space="0" w:color="auto"/>
        <w:left w:val="none" w:sz="0" w:space="0" w:color="auto"/>
        <w:bottom w:val="none" w:sz="0" w:space="0" w:color="auto"/>
        <w:right w:val="none" w:sz="0" w:space="0" w:color="auto"/>
      </w:divBdr>
    </w:div>
    <w:div w:id="2097901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embok.org/index.php/proccesses-page" TargetMode="Externa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3535</Words>
  <Characters>20150</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Cornea</dc:creator>
  <cp:keywords/>
  <dc:description/>
  <cp:lastModifiedBy>Cristina Cornea</cp:lastModifiedBy>
  <cp:revision>4</cp:revision>
  <dcterms:created xsi:type="dcterms:W3CDTF">2024-03-01T22:12:00Z</dcterms:created>
  <dcterms:modified xsi:type="dcterms:W3CDTF">2024-03-01T22:14:00Z</dcterms:modified>
</cp:coreProperties>
</file>