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id w:val="-677032123"/>
        <w:docPartObj>
          <w:docPartGallery w:val="Cover Pages"/>
          <w:docPartUnique/>
        </w:docPartObj>
      </w:sdtPr>
      <w:sdtEndPr>
        <w:rPr>
          <w:lang w:eastAsia="en-GB"/>
        </w:rPr>
      </w:sdtEndPr>
      <w:sdtContent>
        <w:p w14:paraId="3EE21422" w14:textId="3F5064E5" w:rsidR="009837FC" w:rsidRDefault="009837FC">
          <w:r>
            <w:rPr>
              <w:noProof/>
            </w:rPr>
            <mc:AlternateContent>
              <mc:Choice Requires="wpg">
                <w:drawing>
                  <wp:anchor distT="0" distB="0" distL="114300" distR="114300" simplePos="0" relativeHeight="251662336" behindDoc="0" locked="0" layoutInCell="1" allowOverlap="1" wp14:anchorId="022B2C4E" wp14:editId="4D4F588B">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51"/>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6"/>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xmlns:oel="http://schemas.microsoft.com/office/2019/extlst" xmlns:w16cex="http://schemas.microsoft.com/office/word/2018/wordml/cex" xmlns:w16="http://schemas.microsoft.com/office/word/2018/wordml" xmlns:w16du="http://schemas.microsoft.com/office/word/2023/wordml/word16du" xmlns:w16sdtdh="http://schemas.microsoft.com/office/word/2020/wordml/sdtdatahash">
                <w:pict>
                  <v:group w14:anchorId="2196A141" id="Group 51"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Kh+aMgwUAAH4bAAAOAAAAZHJzL2Uyb0RvYy54bWzsWdFu4jgUfV9p/8HK&#10;40otJBAYUOmoarfVSKOZatrVzDy6wYFISZy1TWnn6/fYjoOhBVIqjbQSL+DE9/ra555cxydnH5+K&#10;nDwyITNeToLwtBsQViZ8mpWzSfDP/fXJh4BIRcspzXnJJsEzk8HH8z//OFtWYxbxOc+nTBAMUsrx&#10;spoEc6WqcacjkzkrqDzlFSvRmXJRUIVLMetMBV1i9CLvRN3uoLPkYloJnjApcffKdgbnZvw0ZYn6&#10;mqaSKZJPAsxNmV9hfh/0b+f8jI5nglbzLKmnQQ+YRUGzEkGboa6oomQhshdDFVkiuOSpOk140eFp&#10;miXMrAGrCbsbq7kRfFGZtczGy1nVwARoN3A6eNjky+ONqO6qWwEkltUMWJgrvZanVBT6H7MkTway&#10;5wYy9qRIgpvDXhgjDwFJ0BdGYdwbhRbUZA7kV34nze2/t7gO4KxdOy5yZ20+ywoMkSsQ5PtAuJvT&#10;ihls5Rgg3AqSTbGCGEspaQGmfgN3aDnLGYnN1HV8GDZQybEEaltxcut9Haiw1+0N11dLx8lCqhvG&#10;Deb08bNUlpxTtAy1pvXMEl6WMlPsB+aaFjn4+leHdMmSIBnRYOBIvWn+c918Tmy6tpn/CL3R65H3&#10;x/CdumRvjOiQGL5TvYb9kXpepBZY+eatY/TfFmPdfC9W6+k7ZhulZit3/fT1BoNhGMX7ues7hVF3&#10;NBjG+3m1nsS9WfHNW/Mqfhuv1s2PvHq1eP58dxXpDcJR3H1jLRn2en1wcW9SfJ60COGbH2lVv9W9&#10;2AB/++YURqPBoEW2/cpzpJV+idxa2f1dcBTXZT2Kwg/xtqz7HuaVxGZli/nGa48Z2WwdO2O8YNbu&#10;GH7tGfZaxvCdwhWzdkdaZ1Y06rZBzHdaFazdgfwKZAvWTsB887A7CmP7mOyO4W9s7XLve7TI/TpV&#10;9m7m6+ao6bun75Pk8Bfq3TF8krSO4TsdyKx3bYW7l+RT5a1b4SHMahFjB61wep25Exudu0Nc8lTW&#10;pzi0CI6V+iCt30sqLvUZ2T/S4SDtLnFkswdieGnrPc4gmO9sjq2YTztnkMB3jt4UGRXDd3Yn23aR&#10;kWDfuf+myEiF72x2Abdm+18DL3Ce1ypQblQgFRCoQCIgUIEe7FZQUaXzZbKCJlkadcMcqMkc0kDN&#10;Ut1f8Ed2z42lWkkcLlmr3rz0rdzxXE/Y2ToL91+Z8XxLF9cSwdm5f2tfvzMYKGzBrjF0Zu7fmqNu&#10;YQp12W1huTnZJOeS2flo0Ixk06CnQfeEjNwQt+TXWZ67JcBBqylWPzEt9ZwzDWdefmMplBg8EpF5&#10;PowQyC5zQR4pkkeThJUqtF1zOmX2Nl7DoUHZ4RsPMy0zoB45Rfxm7HoALTK+HNsOU9trV2Z0xMbZ&#10;PrhNmPWJWefGw0TmpWqci6zk4rWV5VhVHdnaO5AsNBqlBz59hk4luFUxZZVcZ0Kqz1SqWyogAyGv&#10;kGLVV/ykOQd/QVPTCsici1+v3df2ENLQG5AlZNBJIP9dUMECkn8qIbGNwn4fwypz0Y+HES6E3/Pg&#10;95SL4pIjTShEmJ1panuVu2YqePEdiu2FjoouWiaIjYKn8Cjai0uFa3RB803YxYVpQysFvz6Xd1Wi&#10;B9eoVlj5/dN3Kiqim5NAQWn7wp2sR8dOQQMfV7bas+QXC8XTTMtrhocW1/oCEqMWQn+L1giYNrXG&#10;8CCx0XAfRN2urLpy7jRdDYnWGmvwdHE0sG6g5uTIhzyr9BOs8dPtWopGpjaE6FcEeytyX/FkUeDZ&#10;taq9YDlV+GQg51klwZAxKx7YFAX507TWiaUSTCWoLe7RRfVGuJNhPHQbRGOCFPsTPJac9Fhy/m8l&#10;x3zswEces2vVH6T0VyT/2pSo1Wez8/8AAAD//wMAUEsDBAoAAAAAAAAAIQCbGxQRaGQAAGhkAAAU&#10;AAAAZHJzL21lZGlhL2ltYWdlMS5wbmeJUE5HDQoaCgAAAA1JSERSAAAJYAAAAY8IBgAAANiw614A&#10;AAAJcEhZcwAALiMAAC4jAXilP3YAAAAZdEVYdFNvZnR3YXJlAEFkb2JlIEltYWdlUmVhZHlxyWU8&#10;AABj9UlEQVR42uzd7W4baXou6iqSoqgv2pHt7XHPeCPBQmaA9WMBC1j5GSQnsPMnQA5hHcA+q5xA&#10;jmNj/91BJhPPtNttSZYoWaItfmw+ZL3W22y627JVEj+uC3hRpaK76a5S22Lx5v2U4/H4/yoAAAAA&#10;lsP1ZPUm62yyBpN1NFlXZVleOjUAAAAAwDIqBbAAAACAFXE8WRHEuipmwazrsix7TgsAAAAA8JAE&#10;sAAAAIBVFyGsy+KmOSuCWcdOCwAAAABwHwSwAAAAgHWV2rJSc9alYBYAAAAAcNcEsAAAAIBNc13c&#10;tGVdVdteWZbXTg0AAAAAcFsCWAAAAAA3UltWBLOOYluW5aXTAgAAAAB8jgAWAAAAwK+LYFbenBXj&#10;DHtOCwAAAAAggAUAAADw9SKEFcGs1JwVwaxjpwUAAAAANocAFgAAAMDdS2MMU3NWtGb1yrK8dmoA&#10;AAAAYL0IYAEAAADcn3yM4WCyjibrqizLS6cGAAAAAFaTABYAAADAckhjDKM5K4JZ12VZ9pwWAAAA&#10;AFhuAlgAAAAAyy1CWJfFTXNWBLOOnRYAAAAAeBDNyWpVqzFZWwJYAAAAAKsptWWl5qxLwSwAAAAA&#10;uBPTYFUxC1vF2p6ssjr2MwJYAAAAAOvlurhpy7qqtr2yLK+dGgAAAAD4iTxYFSuCV+3b/ksEsAAA&#10;AAA2R2rLimDWUWzLsrx0WgAAAABYY6nJKm3z8YF3QgALAAAAgAhm5c1ZMc6w57QAAAAAsCLy9qr5&#10;8YF1GU3WIJYAFgAAAACfEyGsCGal5qwIZh07LQAAAAA8gPn2qnx8YJ0+FrOw1XW1xpP1If8FAlgA&#10;AAAA3FYaY5ias6I1q1eW5bVTAwAAAMA3mG+vyput6hT3tYbZNu2PvuQfFsACAAAA4K7kYwyjfv1o&#10;sq7Ksrx0agAAAADI5O1Vqdmq7pBVClZFe9Wn8YHVsW8igAUAAADAfUhjDKM5K4JZ12VZ9pwWAAAA&#10;gLWVt1fNjw+sy3x7VT4+sDYCWAAAAAA8pAhhXRY3zVkRzDp2WgAAAABWQt5eNT8+sC7z7VURrhoX&#10;s2arByGABQAAAMAySm1ZqTnrUjALAAAA4EGkYFVqr8rHB9Ypb6/KxwcuHQEsAAAAAFZJ3HBLbVlX&#10;1bZXluW1UwMAAADw1ebbq/LxgXXK26tSs1UaH7gyBLAAAAAAWBepLSuCWUexLcvy0mkBAAAA+CRv&#10;r0rjA1OzVV1Se1UEqwbFT8cHrgUBLAAAAADWXQSz8uasGGfYc1oAAACANZW3V82PD6zLfHtVPj5w&#10;7QlgAQAAALCpIoR1mW0jmHXstAAAAAArYL69aru4GR9YlxSySu1V+fjAjSaABQAAAAA/lcYYpuas&#10;aM3qlWV57dQAAAAA9yi1V6VgVT4+sE55e1U+PnDkkiwmgAUAAAAAXyYfY3iVtmVZXjo1AAAAwDfI&#10;26vy8YF1ytur5putuCUBLAAAAAD4dtGWlZqzjibruizLntMCAAAAVPL2qvnxgXWZb6+KZishqxoI&#10;YAEAAABAfSKEdVncNGddCmYBAADA2srbq+bHB9Zlvr0qHx/IPRHAAgAAAID7l9qyUnNWBLOOnRYA&#10;AABYevPtVXmzVZ3yYFU+PpAl0HIKAAAAAODe7VbrSTowHsd90+kN1NSWdVVte2VZ+tQqAAAA3J/5&#10;9qqtbFuneP0/zLb5+EAe2Hg8jmaz7erLnWKWu4rvix0NWAAAAACw/FIwKzVnHcW2LMtLpwYAAAC+&#10;Wt5elY8PrPs1fmqvmh8fyAMYj8cH1e58wCqNjjz4tX+HABYAAAAArLYYXZg3Z8U4w57TAgAAAFN5&#10;sGp+fGBd5tur8vGB3IPxeLxb/DxA1S5uAnb5499MAAsAAAAA1lNqzErbCGYdOy0AAACsoRSsinDN&#10;/PjAusy3V+XNVtRgPB7H9dytvkwjAMN+9n2w+xC/NwEsAAAAANgsaYxhas6K1qxeWZY+hQsAAMAy&#10;m2+vyscH1ilvr0rNVkJWdygbATgfsPriEYAPTQALAAAAAAj5GMOrtC3L8tKpAQAA4J7Mt1fl4wPr&#10;fk2c2qvmxwfyFcbjcVyz7erLPGC1U+3f6QjAhyaABQAAAAD8mmjLSs1ZR5N1XZZlz2kBAADgK+Xt&#10;Vfn4wDrl7VXz4wP5AnMjAPOA1YOPAHxoAlgAAAAAwNeKENZlcdOcdSmYBQAAQCVvr0rNVml8YF1S&#10;sCq1V+XjA/mM8Xic2qjmA1YpFHfgLP0yASwAAAAA4K6ltqzUnBXBrGOnBQAAYO2k9qq08vGBdZlv&#10;r8rHB1KZGwG4U12ffARgPNZ2pu6GABYAAAAAcF/ipnhqy7qqtr2yLH0SGQAAYHnNt1fl4wPrlLdX&#10;pfGBqdlqY43H49RGNR+wmm+w4h4JYAEAAAAADy0Fs1Jz1lFsy7K8dGoAAADuTYR5UognHx9Y9+vB&#10;1F41Pz5wY2QjAEMesErnP3+cJSSABQAAAAAssxhdmDdnxTjDntMCAADwVfL2qnx8YKPG55xvr4pm&#10;qzQ+cG19ZgRg2M+uhRGAa0IACwAAAABYRakxK20jmHXstAAAAPykvSqND0zNVnVJ7VUpWJWPD1wr&#10;2QjAfNzfTvHzBis2iAAWAAAAALBO0hjD1JwVrVm9siyvnRoAAGCNzLdX5eMD65S3V+XjA1faZ0YA&#10;xtc71b4RgPwiASwAAAAAYBPkYwyv0rYsy0unBgAAWFLz7VX5+MA65e1V8+MDV8Z4PM4bqvJxgGkE&#10;YP44fBMBLAAAAABg00VbVmrOOpqs67Ise04LAABwT/JgVT4+sE55e9X8+MCl9pkRgO3snBkByL0T&#10;wAIAAAAAWCxCWJfFTXPWpWAWAADwlVKTVdrm4wPrMt9elTdbLZXxeJw3VO1U5yYfARiPtX0bsawE&#10;sAAAAAAAbie1ZaXmrAhmHTstAACw8fL2qvnxgXWZb6+6zrYP6hdGAO5k58UIQNaCABYAAAAAwN2I&#10;NzhSW9ZVte2VZXnt1AAAwNqYb6/KxwfWKW+vyscH3rvxeLxb3ITK0ri/fARg/jhsBAEsAAAAAIB6&#10;pWBWas46im1ZlpdODQAALKX59qq82aru1w4pWDU/PrBWnxkBGParrRGA8AsEsAAAAAAAHk6MLsyb&#10;s2KcYc9pAQCAe5G3V6Vmq7pDRilYFSGr+fGBd248HucNVfMjAMOBbwP4dgJYAAAAAADLJzVmpW0E&#10;s46dFgAAuLW8vWp+fGBd5tur8vGB3+wzIwDj651q3whAuGcCWAAAAAAAqyONMUzNWdGa1SvL8tqp&#10;AQBgg+XtVfPjA+sy316Vjw+8tfF4HL/X3erLRSMA88eBJSOABQAAAACw+vIxhldpW5blpVMDAMCa&#10;SMGq1F6Vjw+sU95elY8P/CLZCMA8QNUubkYdGgEIa0AACwAAAABgvUVbVmrOOpqs67Ise04LAABL&#10;aL69Kh8fWKe8vSo1W6XxgT8zHo/j97NdfbloBOD2PfyegSUigAUAAAAAsJkihHVZ3DRnXQpmAQBw&#10;T/L2qjQ+MDVb1SW1V0WwalD8dHzg/AjAPGC1U9wEwowABBYSwAIAAAAAIJfaslJzVgSzjp0WAABu&#10;KW+vmh8fWJf59qqP//qv/7r9L//yL9Fu9bkRgLvVYwBfTQALAAAAAIAvEW9ipbasq2rbK8vy2qkB&#10;ANhY8+1V28VNW1Rt/uEf/qH4n//zfza73e7w7//+71uPHz9u/K//9b+iycoIQOBBCGABAAAAAPAt&#10;UjArNWcdxbYsy0unBgBgLaT2qhSsyscH3ql/+qd/2o/tb37zm60//OEP5fb29uhv//Zvtw4PD4tH&#10;jx6NXr58ud3pdMYuCbBsBLAAAAAAAKhLjC7Mm7NinGHPaQEAWEp5e1U+PvCb/OM//uNOt9udNmL9&#10;9//+3/diO/m6vbe313706NHgr/7qr7Z/85vfjNrt9ujJkyeDyWOjyfGhywGsEgEsAAAAAADuW2rM&#10;StsIZh07LQAAtUtNVmmbjw/8Yi9evGj+3d/93XTc39/8zd90dnZ2mtXxaYPV1tZW4+DgYPp4p9MZ&#10;7u7uRqhqMDk+nvyaj0JWwLoRwAIAAAAAYFmkMYapOStas3plWV47NQAAXyxvr5ofH/iL0gjAg4OD&#10;xsuXL6cBqqdPn+5sbW1N/9nDw8O9Rf9cq9Uad7vdwc7OznBvb28UIat2uz1+/vz5wOUANoEAFgAA&#10;AAAAyy4fY3iVtmVZXjo1AMCGmm+vivGBZTELW/3E//gf/6P913/919NRgmkE4Pb2dvPw8HAasNrd&#10;3d3qdDpfNGpw8s9ct1qt0ePHj4eT/cHk3zN6+fKlsDyw8QSwAAAAAABYZdGWlZqzjgrBLABgfcy3&#10;V30aH5iPAPzNb36zdXh4OA1QLRoBeFuTf27aZBUhq/39/eHk6+GzZ88GnU5n7JIALCaABQAAAADA&#10;OorGrMvipjnrsizLntMCACyhT+1V//zP/9zd399vDQaDnTQCsNvttvf29qYBq8+NALytCFltbW2N&#10;nz59et1ut0dPnjwZTJ5n9OjRo6HLAXB7AlgAAAAAAGyS1JaVmrMimHXstAAAdRmPx+1/+7d/2zs5&#10;OSn7/f6j6+vrdqytra3uZNu4zQjA25j8O4eTf3eEqqZhqxcvXnxst9vj58+fD1wVgLslgAUAAAAA&#10;ADfBrLNs2yvL8tqpAQAWGY/HB9VuhKe2X7161bi4uNj/y1/+sjMajaLFqnt5edno9/vNun4PrVZr&#10;3O12pyMD9/b2RoeHh4Pt7e3Ry5cv/QwDcI8EsAAAAAAA4PPizcs0zjCCWUexLcvy0qkBgPUzHo93&#10;J5sUmMoDVtOGqtPT0/3z8/P28fFx6+PHj42jo6Ot6+vrcnKsVefv6/Dw8LrVao0eP3483N/fHx4c&#10;HAyFrACWhwAWAAAAAAB8nTTGMDVmxTjDntMCAMtlPB5HoGq3+nJnslJYar/abhdVwCr0+/3y7du3&#10;rfPz8+bFxUXz9PS0ORgMGicnJ1t1/j4PDg6mowKfPn16nUJWz549G3Q6nbGrCLDcBLAAAAAAAOBu&#10;pcastI1g1rHTAgB3KxsBOB+wmm+wWujVq1dbHz58iGBV6/37942rq6tmr9eL0YFlXb/nTqcz3N3d&#10;HUXIqt1uj548eTLodrujR48eDV1RgNUlgAUAAAAAAPcjtWWl5qxpSKssS+ODAKAyHo+jiWq7+jIP&#10;WO1U+/mIwF/15s2bGBVYvn79uh2jAs/Ozlp1h6xarda42+0OHj16NG20evHixcd2uz1+/vz5wBUG&#10;WE8CWAAAAAAA8LAigBVtWTHGMI0zvCrL8tKpAWAdzI0AzANWaQRg/vitnZ2dRXNV4/j4OJqsmhGy&#10;ury8bPT7/WZd/00pZLWzszPc29sbHR4eDra3t0cvX74UrAbYQAJYAAAAAACwvFJbVgSzjgrBLACW&#10;yGdGALarFQ7u6rn6/X759u3bVoSsPn782Dg6OtqKRqvz8/NWnf+Nh4eH161Wa/T48ePh/v7+8ODg&#10;YPjs2bNBp9MZ+w4AIBHAAgAAAACA1RONWZfFTXPWZVmWPacFgG81NwIwxv5FwCkfARiPtet6/lev&#10;Xm2dn583Ly4umqenp83BYNA4OTnZqvO/+eDgYDoq8OnTp9ftdnv05MmTgZAVALchgAUAAAAAAOsj&#10;tWWl5qwIZh07LQCb7RdGAEaoqll84wjA24qQ1YcPHyJYFSMDG1dXVzFCsDUYDMq6nrPT6Qx3d3dH&#10;jx49moatXrx48bHb7cbXQ98hAHwrASwAAAAAAFh/KZh1lm17ZVleOzUAq2s8Hkdoqll9mcb95SMA&#10;88fv1Zs3b2JUYPn69et2jAo8OztrXV5eNvr9fm2/n1arNe52u4OdnZ3h3t7eKEJW7XZ7/Pz584Hv&#10;FgDqJIAFAAAAAACbKwJYaZxhBLOOYluW5aVTA/AwPjMCMOxX21pHAN7G2dlZNFc1jo+PI2zVODo6&#10;2qo7ZBUODw+vU8hqsj/Y3t4evXz5UqgYgAcjgAUAAAAAACySxhimxqwYZ9hzWgC+zng8Tg1V+bi/&#10;NAIwHCzj77vf75dv375tnZ+fNy8uLpqnp6fNGBk4+bpV5/NGyKrVao0eP3483N/fHx4cHAyfPXs2&#10;6HQ6Y99NACwbASwAAAAAAOA2UmNW2kYw69hpATbRZ0YAxtc71f6DjQC8rVevXm19+PChcXJy0oqQ&#10;1WAwiP2tOp/z4OBgsLW1NX769Ol1u90ePXnyZNDtdkePHj0a+u4CYJUIYAEAAAAAAHchtWWl5qxp&#10;SKssSyOhgJUyHo/nG6rmRwDmj6+UN2/eTJusImT1/v37RjRZ9Xq91mAwKOt6zk6nM9zd3Y1Q1TRs&#10;9eLFi4/tdnv8/Pnzge82ANaFABYAAAAAAFCnCGBFW1aMMUzjDK/Ksrx0aoD79JkRgO1qhYN1+O+M&#10;kNXHjx/L169ft6+vr8uzs7PW5eVlo9/v19bE1Wq1xt1ud7CzszPc29sbHR4eDmJkoJAVAJtCAAsA&#10;AAAAAHgoqS0rgllHhWAWcEvj8TjCU9vVl4tGAMZj7XX77z47O4vmqsbx8XGErRpHR0dbEbY6Pz9v&#10;1fm8h4eH161Wa/T48eNhhKy2t7dHL1++1HQIwMYTwAIAAAAAAJZNNGZdFjfNWZdlWfacFtgMcyMA&#10;84BVhKqaxQqPALyNfr9fvn37djoy8OLionl6etocDAaNk5OTrTqf9+DgYDoq8OnTp9f7+/vDaLJ6&#10;9uzZoNPpjH13AsBiAlgAAAAAAMCqSG1ZqTkrglnHTgushvF4HKGp+QBVPgIwPb5RXr16tfXhw4cI&#10;VrXev3/fuLq6atYdsup0OsPd3d1RhKza7fboyZMng263O3r06NHQdyoA3J4AFgAAAAAAsOpSMOss&#10;2/bKsjQWC2o2NwIwGqrSCLz9aruWIwBv682bNzEqsHz9+nU7hax6vV5rMBiUdT1nClk9evRo2mj1&#10;4sWLj+12e/z8+fOB71wAuFsCWAAAAAAAwLqKAFYaZxjBrKPYlmV56dTALxuPxwfV7qIRgOHAWfqp&#10;s7OzCFU1jo+Po8mqOfm6dXl52ej3+7W1erVarXG32x3s7OwM9/b2RoeHh4Pt7e3Ry5cvBVAB4B4J&#10;YAEAAAAAAJsojTFMjVkxzrDntLDOshGAIQ9YbfQIwNvo9/vl27dvWxGy+vjxY+Po6Gjr+vq6PD8/&#10;b9X5vIeHh9etVmv0+PHj4f7+/vDg4GD47NmzQafTGbsqAPDwBLAAAAAAAABupMastI1g1rHTwrIa&#10;j8cRmNqtvlw0AjB/nC+QQlbn5+fNi4uL5unpaXMwGDROTk626nzeg4OD6ajAp0+fXrfb7dGTJ08G&#10;QlYAsBoEsAAAAAAAAH5dastKzVnTkFZZlsZ8UYtsBOB8wMoIwDvy6tWrrQ8fPkSwKkYGNq6urmKE&#10;YGswGJR1PWen0xnu7u6OHj16NNjb2xtGyKrb7cbXQ1cEAFaXABYAAAAAAMDXiwBWtGXFGMM0zvCq&#10;LMtLp4Z54/E4Rv1tV1/mAaudaj8eaztTd+fNmzcxKrB8/fp1O0YFnp2dteoOWbVarXG32x1EyCoa&#10;rV68ePGx3W6Pnz9/PnBFAGA9CWABAAAAAADUI7VlRTDrqBDMWktzIwDzgJURgPfk7Owsmqsax8fH&#10;EbZqHB0dbV1eXjb6/X6zzuc9PDy83tnZGe7t7Y0m+4Pt7e3Ry5cvteIBwAYSwAIAAAAAALhf0Zh1&#10;Wdw0Z12WZdlzWpbLeDyO0FSz+GmAql3cNFSlx7kH/X6/fPv2bev8/Lx5cXHRjJBVNFpNvm7V+bwR&#10;smq1WqPHjx8P9/f3hwcHB8Nnz54NOp3O2FUBABIBLAAAAAAAgOWQ2rJSc1YEs46dlrszNwIwxv5F&#10;eMcIwCXy6tWrrRSyOj09bQ4Gg8bJyclWnc95cHAwHRX49OnT63a7PXry5Mmg2+2OHj16NHRFAIAv&#10;IYAFAAAAAACw3FIw6yzb9sqyNOqsMh6PD6rd+YBVaqg6cJaWx5s3b6ZNVicnJ6337983rq6uYoRg&#10;azAYlHU9Z6fTGe7u7kaoahq2evHixUchKwDgrghgAQAAAAAArKYIYKUxhoPJOpqsq7IsL9fhPy4b&#10;ARjygJURgCsgQlYfP34sX79+3Y5RgWdnZ63Ly8tGv9+v7Zq1Wq1xt9sd7OzsDPf29kaHh4eDGBn4&#10;/PnzgSsCANRJAAsAAAAAAGD9pDGGqTErxhn2Hvo3NR6PI3yzW32ZRgCG/WqbP86SOzs7i+aqxvHx&#10;cYStGkdHR1sRtjo/P2/V+byHh4fXrVZr9Pjx42GErLa3t0cvX77UCAcAPBgBLAAAAAAAgM0RIazL&#10;4qY567osy+Nv/ZdmIwDnA1ZGAK64fr9fvn37djoy8OLionl6etqMkYF1h6wODg6mTVYRstrf3x9G&#10;k9WzZ88GnU5n7KoAAMtGAAsAAAAAAIDUlpWas2L1J6tRPZ4HrHaqfSMA18irV6+2Pnz40Dg5OWm9&#10;f/++ESGryf5Wnc8ZIautra3x06dPr9vt9ujJkyeDbrc7evTo0dAVAQBWScspAAAAAAAA2Bjbk/W0&#10;2o9QVbfa/y57/MlknVcrQlj/NVk/FrNw1vvJupisgVO5et68eROjAsvXr1+3U8iq1+u1BoNBWddz&#10;djqd4e7uboSqpmGrFy9efGy32+Pnz5/7HgIA1oYGLAAAAAAAgNUXoaoIT7Un61l17KC4aa767Tf+&#10;+6PpKkI6J8UslBUNWX+uvv6hmI0z7FeLB3R2dhahqkaErK6vr8vJ163Ly8tGv9+vra2s1WqNu93u&#10;dGTg3t7e6PDwcLC9vT16+fLltSsCAGwCASwAAAAAAIDllDdU5QGr1GDVLW4CVg+lUa1oy4oRhr3J&#10;Opqsd5P1x2LWlvWh2nJHUsjq+Pg4Gq0aR0dHWxG2Oj8/r3X6zeHh4XWr1Ro9fvx4uL+/Pzw4OBgK&#10;WQEACGABAAAAAADct9RGNR+winBVPiJwlUVbVjQuRSNWBLNifGG0ZEVj1n8Ws8BWBLNOfTss1u/3&#10;y7dv37bOz8+bFxcXzdPT0+ZgMGicnJxs1fm8BwcH01GBT58+vU4hq2fPng06nc7YVQEA+MwPvwJY&#10;AAAAAAAA3yw1VIU8YHWw4PFNFy1Ng2LWlhVBrGjH+n6yfixmQa331bHBJpyMV69ebX348CGCVa33&#10;7983rq6uot2qNRgMyrqes9PpDHd3d0ePHj0a7O3tDZ88eTLodrvx9dC3JwDA7QlgAQAAAAAALLZo&#10;BGD4rtouwwjAdRKNWRE6ipasaM6KgNYPxSyYFWMNz6rj/VX7D3vz5k2MCixfv37djlGBZ2dnrbpD&#10;Vq1Wa9ztdgcRsopGqxcvXnxst9vj58+fD3yrAQDcLQEsAAAAAABg06SGqhj596zaTyMA88dZDo1q&#10;RVtWjDOMYNabYhbUelXM2rI+VNsHc3Z2Fs1VjePj42iyakbI6vLystHv95t1PWcKWe3s7Az39vZG&#10;h4eHg+3t7dHLly+vfdsAANwfASwAAAAAAGAdLBoB2K6Ozz/Oeoj2qAg3RSNWBLNifGG0ZEVj1p8n&#10;691kxUi907t6wn6/X759+7Z1fn7evLi4aB4dHW1Fo9Xk61ad/6GHh4fXrVZr9Pjx4+H+/v7w4OBg&#10;+OzZs0Gn0xn7NgAAWIIfTMfj8f9d7Y8mK6Xhh9UqqmPph7cTpwwAAAAAALgnEZhKAap8HOB3Cx6H&#10;XASiYtRetGVFc1a0Y31frQhqpcasheP4Xr16tZVCVqenp83BYNA4OTnZqvM3fHBwMB0V+PTp0+t2&#10;uz168uTJoNvtjh49ejR0OQEAllsEsP73LX79TjH7JEGEskbVsY/Z43lwq/e5H1oBAAAAAICNtmgE&#10;4EG18sfhrsX7XNGcdXJ5eflxMBj0Li4u3k7W8bt3745PTk4+nJ2dXU2O1xJ66nQ6w93d3QhVTcNW&#10;L168+ChkBQCw+m4bwLqNFNYKl9V+BLIWBbeuqgUAAAAAAKymvKEqjfvLRwB2i5uAFdyLDx8+lKPR&#10;qLy6umpMtsXHjx/LGBk4GAzKuV/aKCeGw+H78Xjcn2zPJ7/27WSdnZ+ff//+/fve5N/1od/vf/i1&#10;52y1WuNutzvY2dkZ7u3tjSJk1W63x8+fP1dcAACwpuoMYN1Gu1oh5nSnH3ojlDUf3BLWAgAAAACA&#10;+/G5EYBxrF0YAcgSSIGqFLbq9/ufC1l9jchlRXjrQwSzJv/Od5MV4ayjRqPx58mxk62trcudnZ2z&#10;7e3t0cuXL69dEQCAzbMsAazbiEDWTrUfwaxUyRqfOJgPbsUPuecuMwAAAAAA/ETeULVoBGB6HJZC&#10;tFd9+PChEaGqCFelJqvY1vm80VwVowLTNtqtImjVaDTi4VYxe6+qV8zejzqdrB8n6/vJOi5m712d&#10;unoAAOtvFQNYt7VfbWPk4TjbT6Jxq1Htn/iWAAAAAABgRS0aARi+q7ZGALL00qjACFtFuCr241id&#10;zxnhqmazOe50OuNGoxEBq2nQKgJXX/mvjJKACIbF+079antUzMJZP0zW+8m6KGbhLQAA1sAmBLBu&#10;Y6e4ac5KIw/zsNZlMfs0Q+j5wRgAAAAAgHvw22q7aARg/jishBgVWI0MjEarIu1H2KouKVAVYato&#10;r9rZ2RmlsNU9/qc3qhVtWTHNJYJZ0ZQVwazXk3VWzAJbfd8lAACrRQDr67WzF7cRzIrgVgSy0quD&#10;NAYxCGsBAAAAAJDLG6pSgKpdHZ9/HFZOjAeMYFVqtEojA+NYXc8ZwaoYDxhhq8n6tH/PIauvEeck&#10;3lOK4FW8v3Rc3ASzojHrXTEbZ3jhOwsAYEl/oBPAuhfxQ/NOtd+vfpAuipuQ1nxw68opAwAAAABY&#10;ORGYWhSg+m7B47DyUqAqGq1Go1HZ7/fL4XBYRtiqzuet2qumowOj1SpCVnFsTU9zTGaJ95Hiw/7R&#10;nHU6Wd8Xs3DWm8kaVscAAHhAAljLab/avi9uRh7GJxvmg1vX1Q/bAAAAAADUJ2+oelbtH1QrfxzW&#10;TrRXVaMCpw1WEa6KY9FsVefzRriq2WyOO53Op5BVNFpF8IqpeJ8o3jeKMYb9antUzMJZ0ZqVGrNM&#10;aAEAuAcCWKtvp/ohO0JZ6VVHjERMwa1+dvzE6QIAAAAAmIrwVLfaXzQCsFvcBKxg7aVRgVXYqkjj&#10;A+t8zghVRbgqQlaNRmM6KjAdc0W+WqNa8QH+eO8o3htKYwxfFbMP/wtmAQDcMQGszZLCWtfVSsGt&#10;ZvV4Htzq+eEbAAAAAFgx+Yi/PGAVx9qFEYBsuDQqMIJVKWQVgasIXtUlBaqi0Sraq6rxgdOwlSty&#10;r6ItK94Pig/ux3tDx8VshGEKaB1Vj/WdKgCAr/hhSwCLz2hXK8QnIbaKWSBrUXBLWAsAAAAAqFOE&#10;piI89bkRgOlx2HgxJrAKVk23MTIwHavrOSNYFeMBI2w1WUUaFRhhK1dkJcSH8+N9nni/J5qzIoz1&#10;Y7UipJXGGQIA8BkCWNyFCGLtVPsprJX228XPg1tXThkAAAAAbLz5hqoUsDICEH5FGhWYGq36/X45&#10;HA6nYas6n7dqryqizSparSJwlcJWrKV4Xye+p6IlK5qx3hazUFZsozUrglmnThMAgAAWD2O/2sac&#10;8TTy8Kz4aYgrbrREaOvc6QIAAACAlfLbartoBGD+OPALUsgqmquiwSrCVXEsxgfW+bwRrmo2m+NO&#10;pzNOowKFrJjTqFa8hxMfuo9QVrRmvZusV8Xs/Z94r8f0FABgYwhgsewilJWas9Kru8ticXDrxOkC&#10;AAAAgFrkI/7ygJURgPCNIlCVha2Kanzg9FhdorkqGqwibFW1WI3TMVeEbxBtWfGeTrRlxfs6Mb7w&#10;uLgJaB1Vj/WdKgBg7X4QEsBijbSLm+asfORhs3o8PomRbgIJawEAAACw6eJeWRr3lweovlvwOPAN&#10;0qjAFLaKNqtotYqwVV3PGY1V0VwVwarJSuMDp2ErV4QHEB+sj0asXjF7vyZGGEYwK96viaBWjDO8&#10;cJoAgFUlgMWmilBWPvJwq/rBf1Fwq1eoyQUAAABgdaSGqviw4rNq3whAqFkKVKWwVb/frz1kFSJY&#10;lUJWaVRgHHNFWBHxXkz8PxJBrGjGejtZ3xezcYZ/nqzhZJ06TQDAshPAgi+zX21j5GGnmAWy4oVA&#10;u/h5cOvK6QIAAADgjsWov261nwesUkNVt7gZBwjUJBsVOA1XRchqOByW0WhV5/NW7VVFjAyMMYHV&#10;2MDpMVhTjWpFW1a875LGGEZA61Vx05jlA/QAwFIQwIIaXgsXszBWNGel2vaz6nge3LquXjgAAAAA&#10;sJnyEX95wMoIQHhgMSowhawiXBXBqzhW53NGuKrZbI47nc44jQqMoFUErlwR+CTCjvEeTLzXEsGs&#10;GF94XMwCWjHWMNqyBLMAgPv/IUUACx5UCmvFi4RxtR+hrPnglrAWAAAAwOqI0FTc38lHAB4UNw1V&#10;RgDCEohRgdXIwAhbFWk/wlZ1SYGqCFulUYFCVnB3/4sVs+BVfEA+3lOJQFYEs2K8YYw17FcLAODO&#10;CWDB6mgXN81ZUa27VdyMO5wPbp04XQAAAAB3Km+oygNWRgDCEouQ1Wg0KqO9KoJV0WYVrVYRtqrr&#10;OSNYFeMBI1g1WZ/2o9HKFYEHEe+hxP/z8d5JBLBijGEEst5N1p+Lm3GGAABfTQAL1vfFRGrOSmGt&#10;fPxhHtzqFap4AQAAgM2V2qjmA1ZxD8UIQFgBKVCVwlb9fr8cDofT0YF1Pm+0V0XYKtqsImSVGq1c&#10;EVgZjWrFB9zjfZMIZcUIwwhovSpm76+cOk0AwJcQwALCfrWNkYedYhbIel/MQlzxomNY3AS3rpwu&#10;AAAAYMmlhqqQB6wOFjwOrIBor6pGBU4brFKTVd0hqwhXpZGBsa2arKZhK2BtxZ8r8QH2+FB7vCfy&#10;l2L2/kmMM4yxhhHKisYsH24HAG5+gBDAAm5pp7hpzko3Ks+q4/PBLWEtAAAA4K7kbVR5gOq7amsE&#10;IKyBNCqwClsVEbiKY3U+Z4SqIlzV6XTGjUZjOiowHXNFgPk/MorZeyHxHkmMMDwqZs1ZvWrbrxYA&#10;sGEEsIA6tYub5qy4WRHBrajyTTdIY956tG9dV8cBAACAzZMaquIewrNqP40AzB8H1kQaFRjBqhSy&#10;isBVBK/qkgJV0WSVRgWmsJUrAtyBeP8jmrPifY8IYL0uZoGseO/jT8UstHXhNAHA+hLAApbpxUk+&#10;8nCruGnQWhTcAgAAAJbXohGA7WJxgxWwhmI8YGqvimBVGhkYx+p6zghWxXjACFtNVpFGBUbYyhUB&#10;HkijWvEeR7znEaGsaM2K9qw/FrP3Q06dJgBYfQJYwKpKzVmXk9UpboJbqXErpFGJ5rADAADAt8tH&#10;AMaov261/92Cx4ENkAJVqdGq3++Xw+GwjLBVnc9btVcV0WYVrVYRuBKyAlZM/DkZ72FEW1a8p/GX&#10;yTorZgGtN8UssCWYBQCr9Je7ABawAXaqFzLRnLVXzAJZ74ufNm6l4NaV0wUAAMCGWTQC8KBa+ePA&#10;Bor2qhgPGEGrCFxFuCqORbNVnc8b4apmsznudDqfQlap0QpgzbWK2fsY8QHzaMqKxqwIZv1QzEJZ&#10;F4UPngPA0hHAAvipFNbqVS9ymtULnEXBLWEtAAAAllXeUJXG/eUjALvFTcAKoEijAquwVVE1W02P&#10;1SVCVRGuirBVFbAap2OuCMDP/9istvFh82jOel3Mglkn1bZfLQDgAQhgAXy9drUirBUfvdsqZrXA&#10;KbgVL3rSqMRzpwsAAIBv9LkRgE+r16dGAAK/KI0KTGGraLOqO2QVjVXRXBUhq9ivxgdOw1auCMCd&#10;iPcjYqRhvA8RHxx/Vcw+WP7jZP05/vgvZq1ZAECNBLAA7u8FUD7yMIW14kVRu/h5cAsAAIDNkRqq&#10;Qhr3l48AzB8H+EUxJrBqr5puI2SVjtX1nClkFe1Vk1WkUYERtnJFAB5Mo1rRihXvTfypmE35iLas&#10;CGlFMOvUaQKAuyGABbCcUnPW5WR1qhdHH4tZiCsPbkX7llnvAAAAy2fRCMDwXbU1AhD4atmowGm4&#10;qt/vl8PhcBq2qvN5q/aqItqsYkxgNTZwegyAlRF/V8SHweO9hXiP4aiYNWb9V7UfoayLwnsPAHC7&#10;v2AFsABW3k5x05y1V70oel/cNG6l4JawFgAAwLfLG6rmRwDmjwN8sxgVmEJWEa6K4FUcq/M5I1zV&#10;bDbHnU5nnEYFRtAqAleuCMDaa1XbeL8hQlhvi1kwK95fiOasfrUAgDkCWACbpV3cNGelkYfxyZYU&#10;3Irj0b51VS0AAIBNsGgEYLs6Pv84wJ2KQFXWaFVU4wOnx+qSAlURtkqjAoWsAPgF8V5CNGfFhI54&#10;7yBGGEY4K4JaMdow3l+4cJoA2GQCWAD80guq1JwVn6zcKmZhrU5x07iVRiWeO10AAMCSicDUogDV&#10;dwseB6jVhw8for2qTGGraLOKVqsIW9X1nBGsivGAEayarDQ+cNpo5YoAcFd/3VQrWrEimBVhrLPJ&#10;+nGy/jhZw2I20hAA1p4AFgB3JTVnxcjDCGlFKCtuIsanxiOslY9KBAAA+Fp5Q9Wzav+gWvnjAPcq&#10;BapS2Krf75fD4XA6OrDO503tVRGyisBVarRyRQB4QPF3X7wfkCZvHBWzD3jHOMM3xez9A8EsANbr&#10;Lz8BLAAeQISxRtWLrBh/mIJbO8XPg1sAAMD6i/BUt9pfNAKwW9wErAAeTDYqcNpglZqs6g5ZxajA&#10;NDIwthG4SmErAFgxrWob9/9jbGGMMvyv6usfq2MDpwmAVSOABcCyy5uzolkravIXBbd6XpQBAMBS&#10;yUf85QGrONYujAAEllgaFRhhqwhXxX4cq/M5I1zVbDbHnU5nnEYFRtAqAleuCAAbIN4HiEBz3P+P&#10;e/+vilk4K94biNGG/WoBwFISwAJgnbSLm+as2G4Vs1rjFNyKkFYalXjldAEAwFeJ0NR28fkRgOlx&#10;gKUWowKrkYHRaFWk/Qhb1SUFqiJslUYFprCVKwIACzWqFeGruK//H8WsJSvasv4Yf6VXXwPAgxLA&#10;AmBTxadpUnNWvHhLYa2t6ute8dNRiQAAsM7mG6pSgOq7amsEILCSYjxgBKtSo1UaGRjH6nrOCFbF&#10;eMAIW03Wp30hKwC4U/F3edznj8kYcT//h2J2Lz/GGb6p9k+dJgDu7S8mASwA+CKpOStGHnaqF28R&#10;zoqQVmrcSvXIAACwLH5bbReNAMwfB1hZKVAVjVaj0ajs9/vlcDgsI2xV5/NW7VXT0YHRahUhqzjm&#10;igDAg2tV27h3HyGs+PB1NGdFUCuas6Ixa+A0AXCXBLAA4O7lzVl7xU1wa6f4eXALAABuK2+oygNW&#10;RgACayvaq6pRgdMGqwhXxbFotqrzeSNc1Ww2x51O51PIKhqtIngFAKycaMxKH6SO9bpaEcz6UzEb&#10;c9h3mgD4GgJYAPCw8uasaNYaFz8NbsXar14A+kQOAMD6isDU02p/0QjA/HGAtZVGBVZhqyKND6zz&#10;OSNUFeGqCFk1Go3pqMB0zBUBgI3QqFaEr+KefLRlRXNWfIj634vZvfkLpwmAXyKABQCrIz6ds2jk&#10;YQpuRUgrjUq8croAAJZCaqiKn9+eVftGAAIbLY0KTGGraLOKwFXs1yUFqqLRKtqrqvGB07CVKwIA&#10;fEbcg4/78hHAivvvPxSzcYbfT9Zfitl9+FOnCYDpXxoCWACwtlJzVtxM7lQvDLeK2Sd54ng+KhEA&#10;gC8Xo/661X4esEoNVd3iZhwgwEaKMYHRXhVhq9hGyCodq+s5I1gV4wEjbDVZRRoVGGErVwQAuGOt&#10;ahsfmI4QVtx//4/q63QMgA0igAUAhAhjfSxmn9iJ8YcRyhoVixu3AADWUT7iLw9YGQEI8BlpVGBq&#10;tOr3++VwOJyGrWp9ATtrryqizSparSJwlcJWAAAPLBqz0r30WK+rFffZozUrRhkOnCaA9SOABQDc&#10;Vh7W6lT7/WJxcAsA4KFFaCrCU/kIwIPipqEqPQ7AAilkFc1V0WAV4ao4FuMD63zeCFc1m81xp9MZ&#10;p1GBQlYAwAprVCvuoUcAK9qyoiUr7qP/ezG7x953mgBWlwAWAFCnvDmrXb2wjBeRKbgVIa40KtGn&#10;fgCAL5U3VOUBKyMAAb5SBKqysFVRjQ+cHqtLNFdFg1WEraoWq3E65ooAABsi7p9Ha1bcN7+crD8X&#10;s/vp3xezxqzYv3CaAFbgD3QBLABgScSLzEUjD7cma1jMwlp5+xYAsH5+W23nA1bxs4ERgADfKI0K&#10;TGGraLOKVqsIW9X1nNFYFc1VEayarDQ+cBq2ckUAAH5Rq5h9cDk+wHxUzO6XR3PWSbVOnSKA5SGA&#10;BQCsqtScFTfto1HrXTGrcN6qjscbtSm4BQA8nHzEXx6wMgIQoAYpUJXCVv1+v/aQVYhgVQpZpVGB&#10;ccwVAQC4c/Fh5vjZLkJY0Y71tpg1Z50Vs9asOGbiBMA9E8ACADZB3py1V8w+KTQqbhq34gVrqzoO&#10;APy6vI0qD1B9V22NAASoUTYqcBquipDVcDgso9Gq1hdWs/aqIkYGxpjAamzg9BgAAA+uUa24zx0j&#10;Df+rmDVnxQeW/7061neaAOohgAUA8FN5c1Y0a10Ws08LpeDWdTFr3zpxqgBYQ7/N/j58Vu2nEYD5&#10;4wDcgzQqMMJWEa6K/ThW6wuidnvcbDbHnU5nnEYFRtAqAleuCADASoqQfnwIOcJXcb872rJiosSP&#10;k/WnYnYv/MJpAvjGP2wFsAAAvlrenBVvTA+qF7EpuJXCWr1C5TMADyeaqLrVfh6wWtRgBcA9i1GB&#10;1cjAaLQq0n6EreqSAlURtkqjAoWsAAA2UtzfjnvXcQ872rJOi1ko68fq2KlTBPBlBLAAAO5Pas7K&#10;g1tbxU3jVoxEfF8IawHw6/IRgHnA6rsFjwPwwCJkNRqNytRoFW1WMTowwlZ1PWcEq2I8YASrJuvT&#10;fjRauSIAAPyKuIcdP6vG/exox3pbzJqzjifrTSGYBfAzAlgAAMspD2PF+MOohI5RIxHYik8e5aMS&#10;AVgfi0YAHlQrfxyAJZMCVSls1e/3y+FwWEbYqtYXDjs7owhbRZtVhKxSo5UrAgBADRrVig8XxzSI&#10;/ypmzVkR1PrPYhbW8gFjYCMJYAEArL48rJXGH6bg1nzjFgD3L2+oSuP+8hGA3eImYAXAEov2qmpU&#10;4LTBKjVZ1R2yinBVGhkY26rJahq2AgCAJRA/D8d96Ahlxf3paMuKDxXHKMMYaZgCWwDr+wehABYA&#10;wEbJm7Pa1YveFNw6q35NGpUIwOd9bgTg0+rPVyMAAVZYGhVYha2KCFzFsTqfM0JVEa7qdDrjRqMx&#10;HRWYjrkiAACssPhwcNyDjskOPxSzlqwIZUU4K404BFh5AlgAAHxO3pzVrl4kR2ArxiB+mKzrYta+&#10;deZUAWskNVSFNO4vHwGYPw7ACkujAiNYlUJWEbiK4FVdUqAqmqzSqMAUtnJFAADYMHH/OZqzIoR1&#10;Vm2jOet4st5M1qlTBKwSASwAAO5Kas7Kg1upJWC+cQvgPi0aARi+q7ZGAAKsqRgPmNqrIliVRgbG&#10;sbqeM4JVMR4wwlaTVaRRgRG2ckUAAODXf6SuVtxfjnas74tZc1Y0aP1ndcw9ZmDpCGABAPAQ8uas&#10;vcl6V72o3qpeSDerx66cKuAXpIaqCHg+q/bTCMD8cQDWWBoVmBqt+v1+ORwOywhb1foD7ay9qog2&#10;q2i1isCVkBUAANQmfr6P+8bxId80zvBtMftQcIw0PK8eA3iYP6QEsAAAWHJ5c1anenEd9qoX12G7&#10;eoENrL5FIwDb1fH5xwHYEClkFc1V0WAV4ao4Fs1Wtf4g2m6Pm83muNPpjNOowNRoBQAALI2YyBD3&#10;j1MwK8YX/qWYtWfFsQunCKibABYAAOskb86aD26lxq00KhG4PxGYWhSg+m7B4wBssDQqsApbFRG4&#10;iv04VpdorooGqwhbxX6ErNIxVwQAAFZa3C+O5qy4Hxz3h38sZgGtN9USzALujAAWAACbLDVnxQvx&#10;eIMtAlsxBvHDZF0XPx2VCPzcohGAB9XKHweAT9KowBS2ijarukNW0VgVzVURsor9anzgNGzligAA&#10;wMZpVCvuDUcIK5qyIpj1brJeFbMGLYBbEcACAIAvEzXWl9V+Cm6l2TPzjVuwyiI81a32F40A7BY3&#10;ASsAWCjGBFbtVdNthKzSsbqeM4Wsor1qsoo0KjDCVq4IAADwBeL1SnxYN+7zpnGGb4tZc1aMNIyA&#10;lvu/wOI/QASwAADgzuXNWfPBrV7x01GJcB/yEX95wCqOtQsjAAH4CtmowGm4qt/vl8PhcBq2qvUH&#10;rVl7VRFtVjEmsBobOD0GAABQk7jPG+GrGGcYwaxozopQ1vfVsb5TBJtNAAsAAB5W3pzVrl64pxf0&#10;76v91LgF855W3x+fGwGYHgeArxajAlPIKsJVEbyKY7X+gNRuj5vN5rjT6YzTqMAIWkXgyhUBAACW&#10;SHzYNj6EkoJZ59X2TbUunCLYDAJYAACwWi/mw/zIw63ip8GtS6dqpc03VKUA1XfV1ghAAO5cBKqy&#10;RquiGh84PVaXFKiKsFUaFShkBQAArIlGtSKQdVTMxhjGNsYYvpqsU6cI1osAFgAArK/UnBXBrXgj&#10;s1+96I/Q1nXx08Yt6vfbartoBGD+OADU4sOHD9FeVaawVbRZRatVhK3qes4IVsV4wAhWTVYaHzht&#10;tHJFAACADRSvv+J+bdyrjTBWjDCMYFY0aP2lOjZwmmAF/+cWwAIAAIqfNmc1ipuwVriqbgpce/H/&#10;M3lDVQpQtavj848DQO1SoCqFrfr9fjkcDqejA+t83ipYNR0dGIGr1GjligAAAHyxuEcb91/TOMNo&#10;yYpQ1o/Vsb5TBMtLAAsAALitvDlrPrh1Ve03s/1VE4GpRQGq7xY8DgD3LhsVOG2wSk1WdYesIlyV&#10;RgbGNlqtUtgKAACA2sS91ni9l4JZ0ZIVrVkRzjouTDmApSCABQAA1H1zIDVnzQe33me/5j7CWnlD&#10;1bNq3whAAJZWGhUYYasIV8V+HKvzOSNc1Ww2x51OZ5xGBUbQKgJXrggAAMBSaVTrvJgFsn6stm8n&#10;61UhmAX3SgALAABYJimMlQe3torFjVvhYLK61f6iEYDd6tcAwFKKUYHVyMBotCrSfoSt6pICVRG2&#10;SqMCU9jKFQEAAFh50ZYV91djZGG0ZX1f3ASzfqi2wF3/jyeABQAALJndyfpdtf+kuAlT/b7a7kzW&#10;y2r/pNpGUOu82r8qbhq18n0AeBAxHjCCVanRKo0MjGN1PWcEq2I8YIStJuvTvpAVAADARosPuMa9&#10;1DTO8LSYjTL8sVoDpwi+jgAWAABwXyI0FeGp3eImQPWkWuF31WN1iYDWdbX/rtpeFzfBrXwfAG4l&#10;Baqi0Wo0GpX9fr8cDodlhK3qfN6qvWo6OjBarSJkFcdcEQAAAG4hGrPi9WsaY/iu2kY4600xa9MC&#10;foEAFgAA8C3yAFWEqiJAlTdU5Y+vkrw5K0JZ6ZNfJ9mvOXH5ATZLtFdVowKnDVYRropj0WxV5/NG&#10;uKrZbI47nc6nkFU0WkXwCgAAAGrUqFbcI43GrLgnmsYZvpqsC6cIZgSwAACARdK4v3wEYN5Q9Xun&#10;6JMIZ/Wq/QhtpU+D9YrFwS0AllwaFViFrYo0PrDO54xQVYSrImTVaDSmowLTMVcEAACAJRNtWdGa&#10;FfdCI4z1fTEbZxj7P1Rb2Kz/KQSwAABgY6QRgOEP1fY+RwAyk8JYEc5KIw/zxq08uAVATdKowBS2&#10;ijarCFzFfl2isSqaq6LRKvar8YHTsJUrAgAAwJpoFbP7m2mcYaw31dc/Fu59sqYEsAAAYLVFYOp3&#10;1X4aARjyBqsnTtPKioDWdbX/rtpeF4uDWwDMiTGB0V4VYavYRsgqHavrOVPIKtqrJqtIowIjbOWK&#10;AAAAsMGiMStej6dg1tviJpwVq+8UscoEsAAAYDmlAFUEql5W+0YA8kvyMFYEtObHH+bBLYC1kUYF&#10;pkarfr9fDofDadiqzuet2quKaLOKMYERuEphKwAAAOCLNaoV9y5jfGEEtGKc4etqXThFrAIBLAAA&#10;uD95G1UaARgjARcFrKBOEc7qVfsR2kqfLsvHH544TcCySCGraK6KBqsIV8WxGB9Y5/NGuKrZbI47&#10;nc44jQoUsgIAAIB7ER+sitasuHcZbVnfFzfBrAhqvXOKWKpvWAEsAAD4JvkIwAhXPa32U0NVHrCC&#10;VZXCWBHOWjT+MA9uAXy1CFRlYauiGh84PVaXaK6KBqsIW1UtVuN0zBUBAACApdQqZvcj0zjDWBHQ&#10;Oq62cO8EsAAAYLEITUV4Kh8BmDdYGQEIi+XNWelTaPn4wzy4BWygNCowha2izSparSJsVddzRmNV&#10;NFdFsGqy0vjAadjKFQEAAIC1EY1ZcX8hD2b9pZjdp4ytD5FSGwEsAAA2SR6gilBVhKvyhqr8caB+&#10;Ecq6zvbnxx/mwS1ghaRAVQpb9fv92kNWIYJVKWSVRgXGMVcEAAAANlqjWhHEilBWBLTSOMNXxWzM&#10;IXwTASwAAFbd50YA/q74ecAKWF15c1Zs002RfPzhidME9ycbFTgNV0XIajgcltFoVefzVu1VRYwM&#10;jDGB1djA6TEAAACAW4h7GNGaFfcaI4yVB7N+KG4a/uHXv5kEsAAAWFJpBGD4Q7XNG6pSwApgXgSy&#10;etn+ovGHeXAL+AUxKjCFrCJcFcGrOFbnc0a4qtlsjjudzjiNCoygVQSuXBEAAADgHrSK2f3D74tZ&#10;a9bbah1Xx+AnBLAAALhPi0YAht8veBzgvuTNWelTbfn4wzy4BWspRgVWIwMjbFWk/Qhb1SUFqiJs&#10;lUYFClkBAAAASy4as6I5K0JY0ZYVTVlvitl9xb8UPvS5sQSwAAC4CylAFYGqNO4vb6j6vVMErIkI&#10;ZV1n+/PjD/PgFiyVCFmNRqMy2qsiWBVtVtFqFWGrup4zglUxHjCCVZP1aT8arVwRAAAAYI00qhVB&#10;rGjMSs1Z8fWrYjbmkDUmgAUAwOcsGgG4UywOWAHwc3lzVmzTTZZ8/OGJ08RdSoGqFLbq9/vlcDic&#10;jg6s83mjvSrCVtFmFSGr1GjligAAAAAbLu7JRGtW3Bt8Xdw0Z8V+CmixDhdaAAsAYKNEYOp31X6M&#10;+nta7aeGqjxgBcD9iUBWr9rPw1p5iCsPbrHBor2qGhU4bbBKTVZ1h6wiXJVGBsa2arKahq0AAAAA&#10;uLVWMbvfl9qy3hazYNbxZP3o9KwWASwAgPWwaATgk2rljwOwHlJzVtygSSMP8/GHeXCLFZVGBVZh&#10;qyICV3GszueMUFWEqzqdzrjRaExHBaZjrggAAADAvYjGrPigXWrL+qHajw9o/snpWU4CWAAAyysP&#10;UC0aAZg/DgCfE6Gs62o/rzRPIa48uMU9S6MCI1iVQlYRuIrgVV1SoCqarNKowBS2ckUAAAAAllaj&#10;WnGPLxqzUnNWfP3HQnv+gxLAAgC4X58bAfi76jEjAAF4SHlzVoSy0k2bfPzhidN0OzEeMLVXRbAq&#10;jQyMY3U9ZwSrYjxghK0mq0ijAiNs5YoAAAAArJW4xxStWRfFbIxhas6KcYbRnuXDl/dxEQSwAADu&#10;RISmIjz1uRGAKWAFAOsiAlm9aj9CW/1sP4W48uDWWkujAlOjVb/fL4fDYRlhqzqft2qvKqLNKlqt&#10;InAlZAUAAABApVXM7s/9VzELZUVAK4JZx5P1o9NzdwSwAAA+Lw9QRagqBah+v+BxAOCXpeasuOGT&#10;PnWXh7Xy/aWUQlbRXBUNVhGuimPRbFXn80a4qtlsjjudzqeQVWq0AgAAAICvEI1Z8cHBFMxKIw3j&#10;A5V/cnpuTwALANhEeYBqfgRg/jgA8DAioHVd7b+rttfFTXAr379z7969OxwOh6337993P3782Lm8&#10;vNzpdrv/b4St6hKhqghXRdiqCliN0zHfDgAAAADck0a1oikrglkpoBX36P5YbEjb/dcQwAIA1kUa&#10;ARj+UG13iptxgEYAAsB6ypuzIpSVbgKdZL/mZP4fOj8/PxgMBlu9Xm8atrq6ujro9/vd0WjUmv+1&#10;4/G42N7e/n/29/dPv+U3Go1V0VwVIavYr8YHTsNWLiMAAAAASyzasqI166KYhbPykYY/FDV+WHJV&#10;tHyPAABLLAJTv6v2F40AzANWAMBm2iluQtiH2fH/9uHDh+Ljx4/F5eVljA6M7aDf719P7NzmCcqy&#10;LCKk9SW/NoWsor1qsoo0KjDCVi4VAAAAACsqPkAYH3zsFLP35vL351rVYxHKilGG0Zb1arLOJuvH&#10;TTlBAlgAwENIAardYnFDlRGAAMAXGQ6HnwJWEbbq9Xqfji3QKr7yXkij0fjd1tbW/ng87sfqdDoR&#10;zLqaHLuMMYHV2MBp2AoAAAAANkhqpP8/q5VEY1Y0Z6W2rKNqP9qy/rxuJ8EIQgDgrjypVlg0AjB/&#10;HADgVs7Pz4u80WowGEyP1Wl3d7doNptFt9sttra2ikePHk2/jrXotzhZ19X+u2p7XdzUr+ejEgEA&#10;AABgUzWqFeMLI5iVmrPiPtr/t6r/UQJYAMAvyUcARnjqabVvBCAAcOciUBXBqqurq2nYqhobOG20&#10;qsv29nbRbrenYasYGXhwcDD9Oo7XKA9jxY2l9CnBk2qbB7cAAAAAYBNEW1Z88vGimIWzUnNW7Edj&#10;1lJ/uFEACwA2U4SmIjyVjwDMG6rycYAAAHcmBapS2Cq+jlarCFvVJRqrImAVoapYEbJKx1ZAhLN6&#10;1X7cZOpX+73i58EtAAAAAFhHrWJ2X+z7YtaWFQ30rybruFiSe2MCWACwPvIAVYSq4h1FIwABgHuX&#10;jwqMsFWv15tu4+s6RbAqhax2dnY+NVptmHTDKcJZi8Yf5sEtAAAAAFhl0ZgVzVn/UcyasyKcFc1Z&#10;Ecz68T5/IwJYALD80ri/fARg3lD1e6cIALhvKVCVh63SyMA6pSar2KZRgbEfjVbcWgS0rqv9d9U2&#10;H3+YB7cAAAAAYFWkYNbrYjbGMDVnRTDrT3U8oQAWADyMNAIw/KHaGgEIACydNCrw6upqGq6K/ThW&#10;pxSo6na7n0YFprAVDyYPY8U3wPz4wzy4BQAAAADLqFGtCGXFBxJTc9bbyfpj8Q3N8QJYAHB3IjD1&#10;u2o/jQAMqaEqHwcIALA0UntVhKxim5qsouWqLhGmilBVhKvSqMAUtmLl5WGt2Par/Xz84YnTBAAA&#10;AMCSiLasaM2K+1jRlvVDcdOcFfu/+sFDASwA+HUpQBXvBqYAlRGAAMBKSaMCU6NVBKzi6zhelxSo&#10;irBVrJ2dnU8jA6ESgaxetr9o/GEe3AIAAACA+9SqttGWdVbcNGfF/o/pFwlgAbCp8nF/aQRg3lBl&#10;BCAAsHJSyCq1V/V6vek2vq5TtFdFi1U+KjCOQQ3y5qx31TYff5gHtwAAAACgLtGYFc1ZryfrVAAL&#10;gHWSjwCMcNXTat8IQABgbaRAVR62ikaraLaq9Qet3d1po1W32/0UskrHYEnF/xTX2f78+MM8uAUA&#10;AAAAX00AC4BVEKGpCE/lIwDzBisjAAGAtZNGBV5dXU3DVrHqDllFqCrCVRGySuMDU9gK1lzenBXb&#10;frWfjz88cZoAAAAAWKTlFADwQPIAVYSqIlyVN1TljwMArKU0KjCCVSlklY7VJYWsIlwVYwNjVGAK&#10;W8EG26nWl4hAVq/az8NaeYgrD24BAAAAsOYEsAC4a6mNKh8BGGMB5wNWAAAbIR8VmAJW8XXs1yUF&#10;qiJsFWtnZ+dT2Ar4ZnE/7fAWvz41Z0UgK9XY5eMP8+AWAAAAACtIAAuAL5FGAIY/VNu8oSoFrAAA&#10;NlI0VkWwKrVX9Xq9T8fqFIGqCFblowJjPwJYwNLIw1r/x6/82ghlXVf777LjKcSVB7cAAAAAWBLl&#10;eDz+304DwEZaNAIw/H7B4wAAGy8FqvJGq8FgMB0fWKcUqOp2u5+arYSsgOKnzVnxB1EaeZiPPzz5&#10;/9m7m93I0SMNoyqgNvSCi7ZRq16376wv3YA3EkAvKCAb0PjNYWRFV6csKUuflD/nAAQ/UsJgkBuX&#10;pKcjfEwAAAAA45mABXB9KqBKUFXr/vqEqt98RAAAz0tQlbBqXdd9bFVrAxNgjZLJVZlgVWsD+0Qr&#10;gGdMd98nFb+0EjFB1rKdE209tnNFXD3cAgAAAOANBFgAl+HYCsDp7nhgBQDACyqoqtgqz5lqldhq&#10;lJpelagqV9YH1juAwfI7wF/e8P01OStBVo3567FWPwMAAADcPAEWwOfJX9p+3c5Z9feP7VwTqnpg&#10;BQDAG/VVgYmtlmUZHllFwqqKrKZpuvv69ev+HcAF6bHWtxe+N4HWbjs/bPfd3fdwq58BAAAArpIA&#10;C+D9HVsB+Pft6l8HAOAnJaxKYFWxVSKrejdSgqqEVX1VYM6ZaAVwY3ph+tKUrT45K1FWrTy8b99z&#10;7yMFAAAALs2Xp6en330MAC/qAVWiqsRVfUJV/zoAAO8sqwL7RKusDcy7kSqomuf5sCqwYisAhkuc&#10;tWznRFuP23m5+x5u9TMAAADApzEBC7hlz60A/PXur4EVAACD1SSrdV3391y1PnCUxFSJqhJX1apA&#10;kRXAWcjvLX95w/fX5KwEWVXo9olb/QwAAADwrgRYwDVKNDVt539u9z6hqgIrAAA+WAVVmV6VKVZ5&#10;zlSrxFaj1PSqRFW5pmk6rAwE4Gr0WOvbC9+bQGu3nR+2++7ueLgFAAAA8CIBFnApjq0AjN+OfB0A&#10;gE/UVwUmtlqWZX/P80iZXpUpVgmrElnVRCsA+PF/Mtr5pSlbPcZKoFUrD2viVg+3AAAAgBv15enp&#10;6XcfA/CJekD14wrA/nUAAM5IBVU9tqqVgSPVJKvca1VgzplyBQCfLHHWsp0TbT1u5+Xur+EWAAAA&#10;cEVMwAJGOLYCcNrehxWAAAAXolYFruu6D6xy5d1IiaoSV83zfFgfWLEVAJyx/K71lzd8f8VYibOO&#10;rT/s4RYAAABw5r8UAHiNBFO/budjKwB7YAUAwAWpVYEJqyqyqnejVGSVuKpWBVZsBQA3osda3174&#10;3gRau+38sN37+sMebgEAAAAfTIAFVECVv3RVQPX37epfBwDggtWqwJpolcAqz3k/SgVVia1yTdN0&#10;iK0AgDfp/+P50pStHmMl0Ppx/WEPtwAAAIB38OXp6el3HwNcnR5QHVsB2L8OAMCVqMiqplcty7K/&#10;53mkBFUJq/qqQJEVAFyEHmvl/rid+/rDex8TAAAA/G8mYMHl6CsAE0/9Yzv/un3NCkAAgBtQQVWP&#10;rTLRKpOthv5j9G9/20+0muf5EFnVOwDgYk3b9RoJspZ2Prb+sIdbAAAAcDMEWPD5Ek3lF13PrQCs&#10;wAoAgBtSqwLXdd3HVrlqstUoiaoSV9XawD7RCgC4efldcl9/+O2F7++Tsx62e19/2MMtAAAAuPgf&#10;moH31wOqRFU/TqiyAhAAgENQVbFVnkdHVplYlbAqV9YGZlVgvQMAeEe/PHM+JlHWrp1/XH/Ywy0A&#10;AAA4O1+enp5+9zHAq/223Y+tAOxfBwCAvb4qsKZY5TnnUSqoyuSqXNM0HWIrAIAL1ydn5f64nfv6&#10;w3sfEwAAAB/JBCz4vgIw/rndrQAEAODVMrGqAqvEVcuyHN6NlKAqYVVfFZhzAiwAgCs13X3/Xd5L&#10;EmQt27nHWj3i6uEWAAAAnESAxbVKMPXrdq4VgFETqvo6QAAAeJWsCuwTrbI2MO+G/sN2C6rmeT5M&#10;tqrYCgCA/ym///7lDd9fk7MSZNU/8vr6wx5uAQAAwJ9+AIVLUgFVgqoKqKwABADg3SSoSli1rus+&#10;tqq1gZloNUpiqkRViatqVaDICgDgw/VY69tL/2y8+/84Kx7a+4q4ergFAADAlfvy9PT0u4+BT9bX&#10;/dUKwD6hqn8dAAB+WgVVFVvlOVOtEluNUtOrElXlSmRV7wAAuGp9clairFp52Ncf3vuYAAAALpcJ&#10;WIzSVwAmnvrHdrYCEACAD9FXBSa2WpZleGQVCasqspqm6TDRCgCAmzVtV7y0EjFB1rKdE209tnNF&#10;XD3cAgAA4AwIsHirRFP5ZUFfAdgnVPV1gAAAMFTCqgRWPbaqlYEj1SSr3GtVYM6ZaAUAAD8hv7P/&#10;5Q3fX5OzEmTVysMea/UzAAAAA3+Ygx5QJapKQGUFIAAAZ6NWBa7ruo+rcs67kSqomuf5sCqwYisA&#10;ADgTPdb69tI/q/977bbzw3bf3X0Pt/oZAACANxBgXbda99dXANaEKisAAQA4KzW9KpFV7jXJKlOu&#10;RklMlagqcVWtCqzYCgAArkzfi/3SlK0+OStRVq08vG/fc+8jBQAA+H9fnp6efvcxXJRaARj/3O5W&#10;AAIAcBFqVWBNtEpglee8H6WCqsRWuaZpOqwMBAAAflrirGU7J9p63M7L3fdwq58BAACujglY5yF/&#10;+fl1O9cKwOgTrKwABADgIlRkVdOrlmXZ3/M8UqZXZYpVXxWYdwAAwFD5O8Mvb/j+mpyVIKtWHvaJ&#10;W/0MAABwMT8YMU4FVAmqat1fn1D1m48IAIBLVEFVj60y0SqTrUZKXJWJVvM8HyKregcAAFyEHmt9&#10;e+F78wPGbjs/bPfd3fFwCwAA4NMIsN6uT6OqFYBZCXgssAIAgItWqwLXdd3HVrlGR1aJqhJXJbKq&#10;9YEVWwEAADelj7R9acpWj7HyQ0utPKyJWz3cAgAAeFdfnp6efvcx/GkFYOKqf2znmlDVAysAALgq&#10;tSowYVVFVvVulIqsEldlbWBWBVZsBQAAMFjirGU7J9p63M7L3V/DLQAAgBdd+wSsYysA+wQrKwAB&#10;ALgJfVVgBVZ5znmUCqoSW+WapukQWwEAAHyi/G3klzd8f8VYibOOrT/s4RYAAHCjP2Rcmh5QJapK&#10;XNUnVPWvAwDAzcjEqoRVNb1qWZbDu5ESVCWs6qsCc06ABQAAcAV6rPXthe9NoLXbzg/bva8/7OEW&#10;AABwJc4lwHpuBeCvd38NrAAA4GZVUNUnWv3xxx/79YFD/8G+BVXzPB8mW4msAAAA/qKP/H1pylaP&#10;sfJD3Y/rD3u4BQAAnLEvT09Pvw/8v59oatrO/9zufUJVBVYAAECToCph1bqu+9iq1gYmwBolk6sy&#10;warWBvaJVgAAAHyqHmvl/rid+/rDex8TAAB8jlMmYB1bARi/Hfk6AADwjAqqKrbKc6ZaJbYapaZX&#10;JarKlfWB9Q4AAICzNd19/w/eX5Iga2nnY+sPe7gFAAD8pB5gVUCVv7zUur8+oeo3HxcAALxNXxWY&#10;2GpZluGRVSSsqshqmqa7r1+/7t8BAABw9fK3n77+8NsL398nZz1s977+sIdbAADAEVlB+ORjAACA&#10;0yWsSmBVsVUiq3o3UoKqhFV9VWDOmWgFAAAAAyTK2rXzj+sPe7gFAAA3Q4AFAACvlFWBfaJV1gbm&#10;3UgVVM3zfFgVWLEVAAAAnLE+OSv3x+3c1x/e+5gAALgGAiwAAGhqktW6rvt7rlofOEpiqkRViatq&#10;VaDICgAAgBuSIGvZzj3W6hFXD7cAAOCsCLAAALg5FVRlelWmWOU5U60SW41S06sSVeWapumwMhAA&#10;AAB4k5qclSCrRlP39Yc93AIAgOEEWAAAXKW+KjCx1bIs+3ueR8r0qkyxSliVyKomWgEAAACfIlHW&#10;bjs/tPcVcfVwCwAATiLAAgDgYlVQ1WOrWhk4Uk2yyr1WBeacKVcAAADAxeqTsxJl1crDvv7w3scE&#10;AMCPBFgAAJy9WhW4rus+sMqVdyNVUDXP82F9YMVWAAAAwM1LkLVs50Rbj+1cEVcPtwAAuGICLAAA&#10;zkKtCkxYVZFVvRslMVWiqsRVtSqwYisAAACAd1STsxJk1X9V1mOtfgYA4MIIsAAA+DC1KrAmWiWw&#10;ynPej1JBVWKrXNM0HWIrAAAAgDOUQGu3nR+2++7ue7jVzwAAnAEBFgAA76oiq5petSzL/p7nkRJU&#10;JazqqwJFVgAAAMCV65OzEmXVysP79j33PiYAgLEEWAAAvFkFVT22ykSrTLYaKXFVJlrN83yIrOod&#10;AAAAAP9T4qxlOyfaetzOy933cKufAQB4JQEWAADPqlWB67ruY6tcNdlqlERViatqbWCfaAUAAADA&#10;h6nJWQmy6r+66xO3+hkA4KYJsAAAblwFVRVb5Xl0ZJWJVQmrcmVtYFYF1jsAAAAALk4Crd12ftju&#10;u7vj4RYAwNURYAEA3IC+KrCmWOU551EqqMrkqlzTNB1iKwAAAABuVo+xEmjVysOauNXDLQCAiyDA&#10;AgC4EplYVYFV4qplWQ7vRkpQlbCqrwrMOQEWAAAAAPyExFnLdk609bidl7u/hlsAAJ9GgAUAcGGy&#10;KrBPtMrawLwbqYKqeZ7/tD5QZAUAAADAGakYK3HWsfWHPdwCAHg3AiwAgDOUoCph1bqu+9iq1gZm&#10;otUomVyVCVYJq2pVYE20AgAAAIArk0Brt50ftntff9jDLQCA/0mABQDwSSqoqtgqz5lqldhqlJpe&#10;lagqVyKregcAAAAAHNVjrARaP64/7OEWAHCDBFgAAAP1VYGJrZZlGR5ZRcKqiqymaTpMtAIAAAAA&#10;huqxVu6P27mvP7z3MQHAdRFgAQD8pIRVCax6bFUrA0eqSVa516rAnDPRCgAAAAA4ewmylnY+tv6w&#10;h1sAwJkSYAEAvFKtClzXdR9X5Zx3I1VQNc/zYVVgxVYAAAAAwE3pk7Metntff9jDLQDgAwmwAACa&#10;ml6VyCr3mmSVKVejJKZKVJW4qlYFVmwFAAAAAHCCRFm7dv5x/WEPtwCAnyTAAgBuTgVVNdEqz1kd&#10;mNhqlAqqElvlmqbpsDIQAAAAAOAT9clZuT9u577+8N7HBADPE2ABAFcpMVWiqoqtlmXZ3/M8UqZX&#10;ZYpVwqpEVjXRCgAAAADgCiTIWtr52PrDHm4BwE0QYAEAF6uCqh5bZaJVJluNlLgqE63med6vDqxJ&#10;VnkHAAAAAMBBTc7qsVZff9jDLQC4WAIsAODs1arAdV33sVWu0ZFVoqrEVYmsan1gxVYAAAAAALy7&#10;/NJ3t50f2vuKuHq4BQBnRYAFAJyFWhWYsKoiq3o3SkVWiatqVWDFVgAAAAAAnK0+OStRVq087OsP&#10;731MAHwUARYA8GH6qsAKrPKc8ygVVCW2yjVN0yG2AgAAAADg6iXIWrZzoq3Hdq6Iq4dbAPBmAiwA&#10;4F1lYlXCqppetSzL4d1ICaoSVvVVgSIrAAAAAADeqCZnJciqlYd9/WEPtwBgT4AFALxZBVV9otUf&#10;f/yxXx84UuKqTLSa5/kw2areAQAAAADAB8svxXfb+aG9r4irh1sAXDEBFgDw/E+O//nPPqxa13Uf&#10;W9XawARYo2RyVSZY1drAPtEKAAAAAAAuVJ+clSirVh7et++59zEBXCYBFgDcuAqqKrbq6wNH6dOr&#10;sjYwqwLrHQAAAAAA3LjEWct2TrT1uJ2Xu+/hVj8D8MkEWABwA/qqwIRVy7Lsn/N+pIRVmVyVa5qm&#10;Q2wFAAAAAAC8m5qclSCrVh72iVv9DMAAAiwAuBIJqxJYVWyVyKrejZSgKmFVXxWYcyZaAQAAAAAA&#10;ZyWB1m47P2z33d33cKufAXglARYAXNpPRv/5z58mWmVtYN6NVEHVPM+HVYEVWwEAAAAAAFepT87K&#10;HyJq5eF9+557HxOAAAsAzlKCqoRV67ruY6tctT5wlMRUiaoSV9WqQJEVAAAAAADwComzlu2caOtx&#10;Oy93x8MtgKsiwAKAT1JBVcVWec5Uq8RWo9T0qkRVuRJZ1TsAAAAAAIAPUjFW4qxa89EnbvVwC+Ds&#10;CbAAYKC+KjCx1bIs+3ueR0pYlSlWCaumaTpMtAIAAAAAALgwCbR22/lhu+/ujodbAJ9CgAUAP6mC&#10;qh5b1crAkWqSVe61KjDnTLQCAAAAAAC4QT3GSqD14/rDHm4BvBsBFgC8Uq0KXNd1H1flnHcjVVA1&#10;z/NhVWDFVgAAAAAAAJwscdaynRNtPW7nvv7w3scEvIYACwCaWhWYsCpTrGqSVd6NkpgqUVXiqloV&#10;WLEVAAAAAAAAZ6FirMRZx9Yf9nALuDECLABuTq0KrIlWCazynPejVFCV2CrXNE2H2AoAAAAAAICr&#10;0idnPWz3vv6wh1vAFRBgAXCVKrKq6VXLsuzveR4pQVXCqr4qUGQFAAAAAADAMxJl7dr5x/WHPdwC&#10;zpQAC4CLVUFVj60y0SqTrUZKXJWJVvM8HyKregcAAAAAAACD9MlZuT9u577+8N7HBB9PgAXA2atV&#10;geu67mOrXKMjq0RViasSWdX6wIqtAAAAAAAA4MwlyFra+dj6wx5uAT9BgAXAWahVgRVb5bnejVJh&#10;Va6sDcyqwHoHAAAAAAAAN6RPznrY7n39YQ+3gB8IsAD4MH1VYM655znnUSqoyuSqXNM0HWIrAAAA&#10;AAAA4M0SZe2280N7XxFXD7fgJgiwAHhXmVjVp1cty3J4N1KCqoRVfVVgzgmwAAAAAAAAgE/RJ2cl&#10;yqqVh3394b2PiUsnwALgJFkV2CdaZW1g3o1UQdU8z39aHyiyAgAAAAAAgIuXIGvZzom2Htu5Iq4e&#10;bsHZEGAB8KwEVQmr1nXdx1a1NjATrUbJ5KpMsEpYVasCa6IVAAAAAAAAwKYmZyXIqkkRff1hD7dg&#10;KAEWwI2roKpiqzxnqlViq1FqelWiqlyJrOodAAAAAAAAwDtLlLXbzg/tfUVcPdyCNxNgAdyAviow&#10;sdWyLMMjq0hYVZHVNE2HiVYAAAAAAAAAZ6pPzkqUVSsP79v33PuY6ARYAFciYVUCq4qtElnVu5ES&#10;VCWsyvSqWhWYcyZaAQAAAAAAAFyxxFnLdk609bidl7vv4VY/c6UEWAAXplYFruu6j6tyzruRKqia&#10;5/mwKrBiKwAAAAAAAABepSZnJciqP/L2iVv9zAURYAGcoZpklcgq91y1PnCUxFSJqhJX1arAiq0A&#10;AAAAAAAA+FAJtHbb+WG77+6+h1v9zCcTYAF8kgqqaqJVnrM6MLHVKBVUJbbKNU3TYWUgAAAAAAAA&#10;ABepT85KlFUrD+/b99z7mMYRYAEMlJgqUVXFVsuy7O95HinTqzLFKmFVIquaaAUAAAAAAADATUuc&#10;tWznRFuP23m5Ox5u8QoCLICfVEFVj60y0SqTrUZKXJWJVvM871cH1iSrvAMAAAAAAACAd1AxVuKs&#10;+iN4n7jVw62bJcACeKVaFbiu6z62yjU6skpUlbgqkVWtD6zYCgAAAAAAAADOSP6AvtvOD9t9d3c8&#10;3LoqAiyAplYFJqyqyKrejVKRVeKqWhVYsRUAAAAAAAAAXKEeYyXQ+nH9YQ+3zp4AC7g5tSqwJlol&#10;sMpz3o9SQVViq1zTNB1iKwAAAAAAAADgWYmzlu2caOtxO/f1h/ef+f+gAAu4SplYlbCqplcty3J4&#10;N1KCqoRVfVWgyAoAAAAAAAAAPkzFWImzjq0/7OHWuxBgARergqqaaJVzJlplstVIiasy0Wqe58Nk&#10;q3oHAAAAAAAAAFyMPjnrYbv39Yc93HqWAAs4e7UqcF3XfWyVqyZbjZLJVZlgVWsD+0QrAAAAAAAA&#10;AODmJMratfNh/aEACzgLFVRVbNXXB47Sp1dlbWBWBdY7AAAAAAAAAIDXEGABH6avCkxYtSzL/jnv&#10;R6mgKpOrck3TdIitAAAAAAAAAAB+lgALeFcJqxJYVWyVyKrejZSgKmFVXxWYcwIsAAAAAAAAAIBR&#10;BFjASbIqsE+0ytrAvBupgqp5ng+TrSq2AgAAAAAAAAD4DAIs4FkJqhJWreu6j61y1frAURJTJapK&#10;XFWrAkVWAAAAAAAAAMC5EmDBjaugqmKrPGeqVWKrUWp6VaKqXIms6h0AAAAAAAAAwCURYMEN6KsC&#10;E1sty7K/53mkhFWZYpWwapqmw0QrAAAAAAAAAIBrIcCCK1FBVY+tamXgSDXJKvdaFZhzJloBAAAA&#10;AAAAAFw7ARZcmFoVuK7rPq7KOe9GqqBqnufDqsCKrQAAAAAAAAAAbpkAC85QrQpMWJUpVjXJKu9G&#10;SUyVqCpxVa0KrNgKAAAAAAAAAIDjBFjwSWpVYE20SmCV57wfpYKqxFa5pmk6rAwEAAAAAAAAAODt&#10;BFgwUEVWNb1qWZb9Pc8jZXpVplj1VYF5BwAAAAAAAADA+xJgwU+qoKrHVplolclWIyWuykSreZ4P&#10;kVW9AwAAAAAAAADgYwiw4JVqVeC6rvvYKtfoyCpRVeKqRFa1PrBiKwAAAAAAAAAAPp8AC5paFVix&#10;VZ7r3SgVVuXK2sCsCqx3AAAAAAAAAACcNwEWN6evCsw59zznPEoFVZlclWuapkNsBQAAAAAAAADA&#10;5RJgcZUysapPr1qW5fBupARVCav6qsCcE2ABAAAAAAAAAHB9BFhcrAqq+kSrrA3M+sCRKqia5/lP&#10;6wNFVgAAAAAAAAAAt0eAxdlLUJWwal3XfWxVawMTYI2SyVWZYFVrA/tEKwAAAAAAAAAAKAIszkIF&#10;VRVb5TlTrRJbjVLTqxJV5cr6wHoHAAAAAAAAAACvIcDiw/RVgYmtlmUZHllFwqqKrKZpuvv69ev+&#10;HQAAAAAAAAAA/CwBFu8qYVUCq4qtElnVu5ESVCWs6qsCc85EKwAAAAAAAAAAGEWAxUlqVeC6rvu4&#10;Kue8G6mCqnmeD6sCK7YCAAAAAAAAAIDPIMDiWTXJKpFV7rlqfeAoiakSVSWuqlWBFVsBAAAAAAAA&#10;AMC5EWDduAqqaqJVnrM6MLHVKBVUJbbKNU3TYWUgAAAAAAAAAABcEgHWDUhMlaiqYqtlWfb3PI+U&#10;6VWZYpWwKpFVTbQCAAAAAAAAAIBrIcC6EhVU9diqVgaOVJOscs/qwDpnyhUAAAAAAAAAAFw7AdaF&#10;qVWB67ruA6tceTdSoqrEVfM8H9YHVmwFAAAAAAAAAAC3TIB1hmpVYMKqiqzq3SgVWSWuqlWBFVsB&#10;AAAAAAAAAADHCbA+Sa0KrIlWCazynPejVFCV2CrXNE2H2AoAAAAAAAAAAHg7AdZAmViVsKqmVy3L&#10;cng3UoKqhFV9VaDICgAAAAAAAAAA3p8A6ydVUFUTrXLORKtMthopcVUmWs3zfJhsVe8AAAAAAAAA&#10;AICPIcB6pVoVuK7rPrbKVZOtRsnkqkywqrWBfaIVAAAAAAAAAADw+QRYTQVVFVv19YGj9OlVWRuY&#10;VYH1DgAAAAAAAAAAOG83F2D1VYE1xSrPOY9SQVUmV+WapukQWwEAAAAAAAAAAJfrKgOsTKyqwCpx&#10;1bIsh3cjJahKWNVXBeacAAsAAAAAAAAAALg+Fx1gZVVgn2iVtYF5N1IFVfM8HyZbVWwFAAAAAAAA&#10;AADclrMPsBJUJaxa13UfW9XawEy0GiUxVaKqxFW1KlBkBQAAAAAAAAAA/OgsAqwKqiq2ynOmWiW2&#10;GqWmVyWqypXIqt4BAAAAAAAAAAC8xocFWH1VYGKrZVn29zyPlLAqU6wSVk3TdJhoBQAAAAAAAAAA&#10;8LPeNcCqoKrHVrUycKSaZJV7rQrMOROtAAAAAAAAAAAARjkpwKpVgeu67uOqnPNupAqq5nk+rAqs&#10;2AoAAAAAAAAAAOAzPBtg1fSqRFa51ySrTLkaJTFVoqrEVbUqsGIrAAAAAAAAAACAc3MIsB4eHu7+&#10;/e9/71cHJrYapYKqxFa5pmk6rAwEAAAAAAAAAAC4JF/7w3uuEcz0qkyx6qsC8w4AAAAAAAAAAOBa&#10;HAKsxFJvlbgqE63meT5EVvUOAAAAAAAAAADg2h2qq+emUyWqSlyVyKrWB1ZsBQAAAAAAAAAAcMu+&#10;PP1XPfzrX//a3xNjVWwFAAAAAAAAAADAcX8KsAAAAAAAAAAAAHg9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kEWAAAAAAAAAAAACcSYAEAAAAAAAAAAJxIgAUAAAAAAAAAAHAiARYAAAAAAAAA&#10;AMCJBFgAAAAAAAAAAAAnEmABAAAAAAAAAACcSIAFAAAAAAAAAABwIgEWAAAAAAAAAADAif5PgAEA&#10;Tfn5EHXFwqEAAAAASUVORK5CYIJQSwMEFAAGAAgAAAAhAPWialrZAAAABgEAAA8AAABkcnMvZG93&#10;bnJldi54bWxMj0FvwjAMhe+T9h8iT9ptpGUb27qmCKFxRhQu3ELjNdUSp2oClH8/s8u4WH561nuf&#10;y/nonTjhELtACvJJBgKpCaajVsFuu3p6BxGTJqNdIFRwwQjz6v6u1IUJZ9rgqU6t4BCKhVZgU+oL&#10;KWNj0es4CT0Se99h8DqxHFppBn3mcO/kNMtm0uuOuMHqHpcWm5/66Lk3rt++nPTry7iyy8Vz6Pa4&#10;qZV6fBgXnyASjun/GK74jA4VMx3CkUwUTgE/kv7m1ctfp6wPvH3kLyCrUt7iV78AAAD//wMAUEsD&#10;BBQABgAIAAAAIQCqJg6+vAAAACEBAAAZAAAAZHJzL19yZWxzL2Uyb0RvYy54bWwucmVsc4SPQWrD&#10;MBBF94XcQcw+lp1FKMWyN6HgbUgOMEhjWcQaCUkt9e0jyCaBQJfzP/89ph///Cp+KWUXWEHXtCCI&#10;dTCOrYLr5Xv/CSIXZINrYFKwUYZx2H30Z1qx1FFeXMyiUjgrWEqJX1JmvZDH3IRIXJs5JI+lnsnK&#10;iPqGluShbY8yPTNgeGGKyShIk+lAXLZYzf+zwzw7TaegfzxxeaOQzld3BWKyVBR4Mg4fYddEtiCH&#10;Xr48NtwBAAD//wMAUEsBAi0AFAAGAAgAAAAhALGCZ7YKAQAAEwIAABMAAAAAAAAAAAAAAAAAAAAA&#10;AFtDb250ZW50X1R5cGVzXS54bWxQSwECLQAUAAYACAAAACEAOP0h/9YAAACUAQAACwAAAAAAAAAA&#10;AAAAAAA7AQAAX3JlbHMvLnJlbHNQSwECLQAUAAYACAAAACEACofmjIMFAAB+GwAADgAAAAAAAAAA&#10;AAAAAAA6AgAAZHJzL2Uyb0RvYy54bWxQSwECLQAKAAAAAAAAACEAmxsUEWhkAABoZAAAFAAAAAAA&#10;AAAAAAAAAADpBwAAZHJzL21lZGlhL2ltYWdlMS5wbmdQSwECLQAUAAYACAAAACEA9aJqWtkAAAAG&#10;AQAADwAAAAAAAAAAAAAAAACDbAAAZHJzL2Rvd25yZXYueG1sUEsBAi0AFAAGAAgAAAAhAKomDr68&#10;AAAAIQEAABkAAAAAAAAAAAAAAAAAiW0AAGRycy9fcmVscy9lMm9Eb2MueG1sLnJlbHNQSwUGAAAA&#10;AAYABgB8AQAAfG4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156082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7" o:title="" recolor="t" rotate="t" type="frame"/>
                    </v:rect>
                    <w10:wrap anchorx="page" anchory="page"/>
                  </v:group>
                </w:pict>
              </mc:Fallback>
            </mc:AlternateContent>
          </w:r>
          <w:r>
            <w:rPr>
              <w:noProof/>
            </w:rPr>
            <mc:AlternateContent>
              <mc:Choice Requires="wps">
                <w:drawing>
                  <wp:anchor distT="0" distB="0" distL="114300" distR="114300" simplePos="0" relativeHeight="251661312" behindDoc="0" locked="0" layoutInCell="1" allowOverlap="1" wp14:anchorId="578CAF5D" wp14:editId="0A3B8D32">
                    <wp:simplePos x="0" y="0"/>
                    <wp:positionH relativeFrom="page">
                      <wp:align>center</wp:align>
                    </wp:positionH>
                    <mc:AlternateContent>
                      <mc:Choice Requires="wp14">
                        <wp:positionV relativeFrom="page">
                          <wp14:pctPosVOffset>70000</wp14:pctPosVOffset>
                        </wp:positionV>
                      </mc:Choice>
                      <mc:Fallback>
                        <wp:positionV relativeFrom="page">
                          <wp:posOffset>7484110</wp:posOffset>
                        </wp:positionV>
                      </mc:Fallback>
                    </mc:AlternateContent>
                    <wp:extent cx="7315200" cy="1009650"/>
                    <wp:effectExtent l="0" t="0" r="0" b="0"/>
                    <wp:wrapSquare wrapText="bothSides"/>
                    <wp:docPr id="153" name="Text Box 53"/>
                    <wp:cNvGraphicFramePr/>
                    <a:graphic xmlns:a="http://schemas.openxmlformats.org/drawingml/2006/main">
                      <a:graphicData uri="http://schemas.microsoft.com/office/word/2010/wordprocessingShape">
                        <wps:wsp>
                          <wps:cNvSpPr txBox="1"/>
                          <wps:spPr>
                            <a:xfrm>
                              <a:off x="0" y="0"/>
                              <a:ext cx="7315200" cy="10096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669728CA" w14:textId="6A2B8641" w:rsidR="000D4C7F" w:rsidRDefault="000D4C7F">
                                <w:pPr>
                                  <w:pStyle w:val="NoSpacing"/>
                                  <w:jc w:val="right"/>
                                  <w:rPr>
                                    <w:color w:val="156082" w:themeColor="accent1"/>
                                    <w:sz w:val="28"/>
                                    <w:szCs w:val="28"/>
                                  </w:rPr>
                                </w:pPr>
                                <w:r>
                                  <w:rPr>
                                    <w:color w:val="156082" w:themeColor="accent1"/>
                                    <w:sz w:val="28"/>
                                    <w:szCs w:val="28"/>
                                  </w:rPr>
                                  <w:t>Syeda Begum</w:t>
                                </w:r>
                              </w:p>
                              <w:p w14:paraId="4912F40E" w14:textId="5DEE2D4B" w:rsidR="000D4C7F" w:rsidRDefault="000D4C7F">
                                <w:pPr>
                                  <w:pStyle w:val="NoSpacing"/>
                                  <w:jc w:val="right"/>
                                  <w:rPr>
                                    <w:color w:val="156082" w:themeColor="accent1"/>
                                    <w:sz w:val="28"/>
                                    <w:szCs w:val="28"/>
                                  </w:rPr>
                                </w:pPr>
                                <w:r>
                                  <w:rPr>
                                    <w:color w:val="156082" w:themeColor="accent1"/>
                                    <w:sz w:val="28"/>
                                    <w:szCs w:val="28"/>
                                  </w:rPr>
                                  <w:t>Student Number: 2227588</w:t>
                                </w:r>
                              </w:p>
                              <w:p w14:paraId="666BDBAF" w14:textId="2DA3D1B3" w:rsidR="000D4C7F" w:rsidRDefault="000D4C7F">
                                <w:pPr>
                                  <w:pStyle w:val="NoSpacing"/>
                                  <w:jc w:val="right"/>
                                  <w:rPr>
                                    <w:color w:val="156082" w:themeColor="accent1"/>
                                    <w:sz w:val="28"/>
                                    <w:szCs w:val="28"/>
                                  </w:rPr>
                                </w:pPr>
                                <w:r>
                                  <w:rPr>
                                    <w:color w:val="156082" w:themeColor="accent1"/>
                                    <w:sz w:val="28"/>
                                    <w:szCs w:val="28"/>
                                  </w:rPr>
                                  <w:t>Lecturer: Dr Ernest Wavai</w:t>
                                </w:r>
                              </w:p>
                              <w:p w14:paraId="337A0AE0" w14:textId="7DB4E1FB" w:rsidR="000D4C7F" w:rsidRDefault="000D4C7F">
                                <w:pPr>
                                  <w:pStyle w:val="NoSpacing"/>
                                  <w:jc w:val="right"/>
                                  <w:rPr>
                                    <w:color w:val="156082" w:themeColor="accent1"/>
                                    <w:sz w:val="28"/>
                                    <w:szCs w:val="28"/>
                                  </w:rPr>
                                </w:pPr>
                                <w:r>
                                  <w:rPr>
                                    <w:color w:val="156082" w:themeColor="accent1"/>
                                    <w:sz w:val="28"/>
                                    <w:szCs w:val="28"/>
                                  </w:rPr>
                                  <w:t>Word Count: 20</w:t>
                                </w:r>
                                <w:r w:rsidR="00BE1DF3">
                                  <w:rPr>
                                    <w:color w:val="156082" w:themeColor="accent1"/>
                                    <w:sz w:val="28"/>
                                    <w:szCs w:val="28"/>
                                  </w:rPr>
                                  <w:t>35</w:t>
                                </w:r>
                              </w:p>
                              <w:sdt>
                                <w:sdtPr>
                                  <w:rPr>
                                    <w:color w:val="595959" w:themeColor="text1" w:themeTint="A6"/>
                                    <w:sz w:val="20"/>
                                    <w:szCs w:val="20"/>
                                  </w:rPr>
                                  <w:alias w:val="Abstract"/>
                                  <w:tag w:val=""/>
                                  <w:id w:val="1375273687"/>
                                  <w:showingPlcHdr/>
                                  <w:dataBinding w:prefixMappings="xmlns:ns0='http://schemas.microsoft.com/office/2006/coverPageProps' " w:xpath="/ns0:CoverPageProperties[1]/ns0:Abstract[1]" w:storeItemID="{55AF091B-3C7A-41E3-B477-F2FDAA23CFDA}"/>
                                  <w:text w:multiLine="1"/>
                                </w:sdtPr>
                                <w:sdtContent>
                                  <w:p w14:paraId="5004BC5A" w14:textId="167493B4" w:rsidR="000D4C7F" w:rsidRDefault="000D4C7F">
                                    <w:pPr>
                                      <w:pStyle w:val="NoSpacing"/>
                                      <w:jc w:val="right"/>
                                      <w:rPr>
                                        <w:color w:val="595959" w:themeColor="text1" w:themeTint="A6"/>
                                        <w:sz w:val="20"/>
                                        <w:szCs w:val="20"/>
                                      </w:rPr>
                                    </w:pPr>
                                    <w:r>
                                      <w:rPr>
                                        <w:color w:val="595959" w:themeColor="text1" w:themeTint="A6"/>
                                        <w:sz w:val="20"/>
                                        <w:szCs w:val="20"/>
                                      </w:rPr>
                                      <w:t xml:space="preserve">     </w:t>
                                    </w:r>
                                  </w:p>
                                </w:sdtContent>
                              </w:sdt>
                            </w:txbxContent>
                          </wps:txbx>
                          <wps:bodyPr rot="0" spcFirstLastPara="0" vertOverflow="overflow" horzOverflow="overflow" vert="horz" wrap="square" lIns="1600200" tIns="0" rIns="685800" bIns="0" numCol="1" spcCol="0" rtlCol="0" fromWordArt="0" anchor="t" anchorCtr="0" forceAA="0" compatLnSpc="1">
                            <a:prstTxWarp prst="textNoShape">
                              <a:avLst/>
                            </a:prstTxWarp>
                            <a:spAutoFit/>
                          </wps:bodyPr>
                        </wps:wsp>
                      </a:graphicData>
                    </a:graphic>
                    <wp14:sizeRelH relativeFrom="page">
                      <wp14:pctWidth>94100</wp14:pctWidth>
                    </wp14:sizeRelH>
                    <wp14:sizeRelV relativeFrom="page">
                      <wp14:pctHeight>10000</wp14:pctHeight>
                    </wp14:sizeRelV>
                  </wp:anchor>
                </w:drawing>
              </mc:Choice>
              <mc:Fallback>
                <w:pict>
                  <v:shapetype w14:anchorId="578CAF5D" id="_x0000_t202" coordsize="21600,21600" o:spt="202" path="m,l,21600r21600,l21600,xe">
                    <v:stroke joinstyle="miter"/>
                    <v:path gradientshapeok="t" o:connecttype="rect"/>
                  </v:shapetype>
                  <v:shape id="Text Box 53" o:spid="_x0000_s1026" type="#_x0000_t202" style="position:absolute;margin-left:0;margin-top:0;width:8in;height:79.5pt;z-index:251661312;visibility:visible;mso-wrap-style:square;mso-width-percent:941;mso-height-percent:100;mso-top-percent:700;mso-wrap-distance-left:9pt;mso-wrap-distance-top:0;mso-wrap-distance-right:9pt;mso-wrap-distance-bottom:0;mso-position-horizontal:center;mso-position-horizontal-relative:page;mso-position-vertical-relative:page;mso-width-percent:941;mso-height-percent:100;mso-top-percent:70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o3fefwIAAGEFAAAOAAAAZHJzL2Uyb0RvYy54bWysVE1PGzEQvVfqf7B8L7sBJaURG5SCqCoh&#10;QISKs+O1yar+qu1kN/31ffbuBkp7oerFOzvzPJ6PN3N23mlFdsKHxpqKTo5KSoThtm7MU0W/PVx9&#10;OKUkRGZqpqwRFd2LQM8X79+dtW4uju3Gqlp4AicmzFtX0U2Mbl4UgW+EZuHIOmFglNZrFvHrn4ra&#10;sxbetSqOy3JWtNbXzlsuQoD2sjfSRfYvpeDxVsogIlEVRWwxnz6f63QWizM2f/LMbRo+hMH+IQrN&#10;GoNHD64uWWRk65s/XOmGexusjEfc6sJK2XCRc0A2k/JVNqsNcyLnguIEdyhT+H9u+c3uzpOmRu+m&#10;J5QYptGkB9FF8tl2BCoUqHVhDtzKARk76AEe9QHKlHcnvU5fZERgR6n3h/ImbxzKjyeTKXpGCYdt&#10;UpafZtPcgOL5uvMhfhFWkyRU1KN/uaxsdx0iQgF0hKTXjL1qlMo9VIa0FZ2dwOVvFtxQJmlEZsPg&#10;JqXUh56luFciYZS5FxLVyBkkReahuFCe7BgYxDgXJubks1+gE0oiiLdcHPDPUb3lcp/H+LI18XBZ&#10;N8b6nP2rsOvvY8iyx6OQL/JOYuzW3dDqta336LS3/bAEx68adOOahXjHPKYDHcTEx1scUllU3Q4S&#10;JRvrf/5Nn/AgLayUtJi2ioYfW+YFJeqrAZ0ns7LM1Ij5Fy/4LMxOp6eJMetRbbb6wqITE6wVx7OY&#10;wFGNovRWP2InLNODMDHD8WxF4yhexH78sVO4WC4zCLPoWLw2K8eT69SYRLOH7pF5N3AxgsY3dhxJ&#10;Nn9FyR6bOeOW2whiZr6m2vYFHWqOOc40HnZOWhQv/zPqeTMufgEAAP//AwBQSwMEFAAGAAgAAAAh&#10;AMZEQwzbAAAABgEAAA8AAABkcnMvZG93bnJldi54bWxMj0FLw0AQhe+C/2EZwZvdNBJrYzZFCkJV&#10;erD2B0yzYxLMzobspk3/vVMvehnm8YY33ytWk+vUkYbQejYwnyWgiCtvW64N7D9f7h5BhYhssfNM&#10;Bs4UYFVeXxWYW3/iDzruYq0khEOOBpoY+1zrUDXkMMx8Tyzelx8cRpFDre2AJwl3nU6T5EE7bFk+&#10;NNjTuqHqezc6A+N+s+nf0rN/r1+3izZb82Jc3htzezM9P4GKNMW/Y7jgCzqUwnTwI9ugOgNSJP7O&#10;izfPUtEH2bJlAros9H/88gcAAP//AwBQSwECLQAUAAYACAAAACEAtoM4kv4AAADhAQAAEwAAAAAA&#10;AAAAAAAAAAAAAAAAW0NvbnRlbnRfVHlwZXNdLnhtbFBLAQItABQABgAIAAAAIQA4/SH/1gAAAJQB&#10;AAALAAAAAAAAAAAAAAAAAC8BAABfcmVscy8ucmVsc1BLAQItABQABgAIAAAAIQC1o3fefwIAAGEF&#10;AAAOAAAAAAAAAAAAAAAAAC4CAABkcnMvZTJvRG9jLnhtbFBLAQItABQABgAIAAAAIQDGREMM2wAA&#10;AAYBAAAPAAAAAAAAAAAAAAAAANkEAABkcnMvZG93bnJldi54bWxQSwUGAAAAAAQABADzAAAA4QUA&#10;AAAA&#10;" filled="f" stroked="f" strokeweight=".5pt">
                    <v:textbox style="mso-fit-shape-to-text:t" inset="126pt,0,54pt,0">
                      <w:txbxContent>
                        <w:p w14:paraId="669728CA" w14:textId="6A2B8641" w:rsidR="000D4C7F" w:rsidRDefault="000D4C7F">
                          <w:pPr>
                            <w:pStyle w:val="NoSpacing"/>
                            <w:jc w:val="right"/>
                            <w:rPr>
                              <w:color w:val="156082" w:themeColor="accent1"/>
                              <w:sz w:val="28"/>
                              <w:szCs w:val="28"/>
                            </w:rPr>
                          </w:pPr>
                          <w:r>
                            <w:rPr>
                              <w:color w:val="156082" w:themeColor="accent1"/>
                              <w:sz w:val="28"/>
                              <w:szCs w:val="28"/>
                            </w:rPr>
                            <w:t>Syeda Begum</w:t>
                          </w:r>
                        </w:p>
                        <w:p w14:paraId="4912F40E" w14:textId="5DEE2D4B" w:rsidR="000D4C7F" w:rsidRDefault="000D4C7F">
                          <w:pPr>
                            <w:pStyle w:val="NoSpacing"/>
                            <w:jc w:val="right"/>
                            <w:rPr>
                              <w:color w:val="156082" w:themeColor="accent1"/>
                              <w:sz w:val="28"/>
                              <w:szCs w:val="28"/>
                            </w:rPr>
                          </w:pPr>
                          <w:r>
                            <w:rPr>
                              <w:color w:val="156082" w:themeColor="accent1"/>
                              <w:sz w:val="28"/>
                              <w:szCs w:val="28"/>
                            </w:rPr>
                            <w:t>Student Number: 2227588</w:t>
                          </w:r>
                        </w:p>
                        <w:p w14:paraId="666BDBAF" w14:textId="2DA3D1B3" w:rsidR="000D4C7F" w:rsidRDefault="000D4C7F">
                          <w:pPr>
                            <w:pStyle w:val="NoSpacing"/>
                            <w:jc w:val="right"/>
                            <w:rPr>
                              <w:color w:val="156082" w:themeColor="accent1"/>
                              <w:sz w:val="28"/>
                              <w:szCs w:val="28"/>
                            </w:rPr>
                          </w:pPr>
                          <w:r>
                            <w:rPr>
                              <w:color w:val="156082" w:themeColor="accent1"/>
                              <w:sz w:val="28"/>
                              <w:szCs w:val="28"/>
                            </w:rPr>
                            <w:t>Lecturer: Dr Ernest Wavai</w:t>
                          </w:r>
                        </w:p>
                        <w:p w14:paraId="337A0AE0" w14:textId="7DB4E1FB" w:rsidR="000D4C7F" w:rsidRDefault="000D4C7F">
                          <w:pPr>
                            <w:pStyle w:val="NoSpacing"/>
                            <w:jc w:val="right"/>
                            <w:rPr>
                              <w:color w:val="156082" w:themeColor="accent1"/>
                              <w:sz w:val="28"/>
                              <w:szCs w:val="28"/>
                            </w:rPr>
                          </w:pPr>
                          <w:r>
                            <w:rPr>
                              <w:color w:val="156082" w:themeColor="accent1"/>
                              <w:sz w:val="28"/>
                              <w:szCs w:val="28"/>
                            </w:rPr>
                            <w:t>Word Count: 20</w:t>
                          </w:r>
                          <w:r w:rsidR="00BE1DF3">
                            <w:rPr>
                              <w:color w:val="156082" w:themeColor="accent1"/>
                              <w:sz w:val="28"/>
                              <w:szCs w:val="28"/>
                            </w:rPr>
                            <w:t>35</w:t>
                          </w:r>
                        </w:p>
                        <w:sdt>
                          <w:sdtPr>
                            <w:rPr>
                              <w:color w:val="595959" w:themeColor="text1" w:themeTint="A6"/>
                              <w:sz w:val="20"/>
                              <w:szCs w:val="20"/>
                            </w:rPr>
                            <w:alias w:val="Abstract"/>
                            <w:tag w:val=""/>
                            <w:id w:val="1375273687"/>
                            <w:showingPlcHdr/>
                            <w:dataBinding w:prefixMappings="xmlns:ns0='http://schemas.microsoft.com/office/2006/coverPageProps' " w:xpath="/ns0:CoverPageProperties[1]/ns0:Abstract[1]" w:storeItemID="{55AF091B-3C7A-41E3-B477-F2FDAA23CFDA}"/>
                            <w:text w:multiLine="1"/>
                          </w:sdtPr>
                          <w:sdtContent>
                            <w:p w14:paraId="5004BC5A" w14:textId="167493B4" w:rsidR="000D4C7F" w:rsidRDefault="000D4C7F">
                              <w:pPr>
                                <w:pStyle w:val="NoSpacing"/>
                                <w:jc w:val="right"/>
                                <w:rPr>
                                  <w:color w:val="595959" w:themeColor="text1" w:themeTint="A6"/>
                                  <w:sz w:val="20"/>
                                  <w:szCs w:val="20"/>
                                </w:rPr>
                              </w:pPr>
                              <w:r>
                                <w:rPr>
                                  <w:color w:val="595959" w:themeColor="text1" w:themeTint="A6"/>
                                  <w:sz w:val="20"/>
                                  <w:szCs w:val="20"/>
                                </w:rPr>
                                <w:t xml:space="preserve">     </w:t>
                              </w:r>
                            </w:p>
                          </w:sdtContent>
                        </w:sdt>
                      </w:txbxContent>
                    </v:textbox>
                    <w10:wrap type="square" anchorx="page" anchory="page"/>
                  </v:shape>
                </w:pict>
              </mc:Fallback>
            </mc:AlternateContent>
          </w:r>
          <w:r>
            <w:rPr>
              <w:noProof/>
            </w:rPr>
            <mc:AlternateContent>
              <mc:Choice Requires="wps">
                <w:drawing>
                  <wp:anchor distT="0" distB="0" distL="114300" distR="114300" simplePos="0" relativeHeight="251659264" behindDoc="0" locked="0" layoutInCell="1" allowOverlap="1" wp14:anchorId="1D9FA6C9" wp14:editId="10CE2B10">
                    <wp:simplePos x="0" y="0"/>
                    <wp:positionH relativeFrom="page">
                      <wp:align>center</wp:align>
                    </wp:positionH>
                    <mc:AlternateContent>
                      <mc:Choice Requires="wp14">
                        <wp:positionV relativeFrom="page">
                          <wp14:pctPosVOffset>30000</wp14:pctPosVOffset>
                        </wp:positionV>
                      </mc:Choice>
                      <mc:Fallback>
                        <wp:positionV relativeFrom="page">
                          <wp:posOffset>3207385</wp:posOffset>
                        </wp:positionV>
                      </mc:Fallback>
                    </mc:AlternateContent>
                    <wp:extent cx="7315200" cy="3638550"/>
                    <wp:effectExtent l="0" t="0" r="0" b="6350"/>
                    <wp:wrapSquare wrapText="bothSides"/>
                    <wp:docPr id="154" name="Text Box 54"/>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730892CB" w14:textId="6B8561DD" w:rsidR="000D4C7F" w:rsidRPr="00C24F99" w:rsidRDefault="000D4C7F">
                                <w:pPr>
                                  <w:jc w:val="right"/>
                                  <w:rPr>
                                    <w:color w:val="156082" w:themeColor="accent1"/>
                                    <w:sz w:val="180"/>
                                    <w:szCs w:val="180"/>
                                  </w:rPr>
                                </w:pPr>
                                <w:sdt>
                                  <w:sdtPr>
                                    <w:rPr>
                                      <w:sz w:val="40"/>
                                      <w:szCs w:val="40"/>
                                      <w:lang w:eastAsia="en-GB"/>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Content>
                                    <w:r w:rsidRPr="00C24F99">
                                      <w:rPr>
                                        <w:sz w:val="40"/>
                                        <w:szCs w:val="40"/>
                                        <w:lang w:eastAsia="en-GB"/>
                                      </w:rPr>
                                      <w:t>Financial Management Case Study</w:t>
                                    </w:r>
                                    <w:r>
                                      <w:rPr>
                                        <w:sz w:val="40"/>
                                        <w:szCs w:val="40"/>
                                        <w:lang w:eastAsia="en-GB"/>
                                      </w:rPr>
                                      <w:t>:</w:t>
                                    </w:r>
                                    <w:r w:rsidRPr="00C24F99">
                                      <w:rPr>
                                        <w:sz w:val="40"/>
                                        <w:szCs w:val="40"/>
                                        <w:lang w:eastAsia="en-GB"/>
                                      </w:rPr>
                                      <w:t xml:space="preserve"> Report on Urban Heights Hotel</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14:paraId="2AF460E5" w14:textId="2FEE04BB" w:rsidR="000D4C7F" w:rsidRDefault="000D4C7F">
                                    <w:pPr>
                                      <w:jc w:val="right"/>
                                      <w:rPr>
                                        <w:smallCaps/>
                                        <w:color w:val="404040" w:themeColor="text1" w:themeTint="BF"/>
                                        <w:sz w:val="36"/>
                                        <w:szCs w:val="36"/>
                                      </w:rPr>
                                    </w:pPr>
                                    <w:r>
                                      <w:rPr>
                                        <w:color w:val="404040" w:themeColor="text1" w:themeTint="BF"/>
                                        <w:sz w:val="36"/>
                                        <w:szCs w:val="36"/>
                                      </w:rPr>
                                      <w:t>BMIH:5007</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 w14:anchorId="1D9FA6C9" id="Text Box 54" o:spid="_x0000_s1027" type="#_x0000_t202" style="position:absolute;margin-left:0;margin-top:0;width:8in;height:286.5pt;z-index:251659264;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9u1SgwIAAGgFAAAOAAAAZHJzL2Uyb0RvYy54bWysVE1vEzEQvSPxHyzf6SYNCVHUTRVaFSFV&#10;paJFPTteu1nh9RjbSTb8ep69u2kpXIq4eGdnnsfz8WbOztvGsJ3yoSZb8vHJiDNlJVW1fSz5t/ur&#10;d3POQhS2EoasKvlBBX6+fPvmbO8W6pQ2ZCrlGZzYsNi7km9idIuiCHKjGhFOyCkLoybfiIhf/1hU&#10;XuzhvTHF6Wg0K/bkK+dJqhCgveyMfJn9a61k/KJ1UJGZkiO2mE+fz3U6i+WZWDx64Ta17MMQ/xBF&#10;I2qLR4+uLkUUbOvrP1w1tfQUSMcTSU1BWtdS5RyQzXj0Ipu7jXAq54LiBHcsU/h/buXN7tazukLv&#10;pu85s6JBk+5VG9lHahlUKNDehQVwdw7I2EIP8KAPUKa8W+2b9EVGDHaU+nAsb/ImofwwGU/RM84k&#10;bJPZZD6d5gYUT9edD/GTooYloeQe/ctlFbvrEBEKoAMkvWbpqjYm99BYti/5bAKXv1lww9ikUZkN&#10;vZuUUhd6luLBqIQx9qvSqEbOICkyD9WF8WwnwCAhpbIxJ5/9Ap1QGkG85mKPf4rqNZe7PIaXycbj&#10;5aa25HP2L8Kuvg8h6w6PQj7LO4mxXbcdDYbOrqk6oOGeupkJTl7VaMq1CPFWeAwJGonBj19waEMo&#10;PvUSZxvyP/+mT3hwF1bO9hi6kocfW+EVZ+azBavHs9EoMyTmX7zgszCbT+eJOOtBbbfNBaEhY2wX&#10;J7OYwNEMovbUPGA1rNKDMAkr8WzJ14N4EbstgNUi1WqVQRhJJ+K1vXMyuU79SWy7bx+Edz0lI9h8&#10;Q8NkisULZnbYdNPSahtJ15m2qcRdQfvSY5wzm/vVk/bF8/+MelqQy18AAAD//wMAUEsDBBQABgAI&#10;AAAAIQDDTVCA2wAAAAYBAAAPAAAAZHJzL2Rvd25yZXYueG1sTI/BTsMwEETvSP0Ha5F6o3ZaBVCI&#10;U1WROFTqhQLi6sTbJCJeG9tpw9/jcoHLSKNZzbwtt7MZ2Rl9GCxJyFYCGFJr9UCdhLfX57tHYCEq&#10;0mq0hBK+McC2WtyUqtD2Qi94PsaOpRIKhZLQx+gKzkPbo1FhZR1Syk7WGxWT9R3XXl1SuRn5Woh7&#10;btRAaaFXDuse28/jZCRgPTWb9/okJp9/ZM7tDy58HaRc3s67J2AR5/h3DFf8hA5VYmrsRDqwUUJ6&#10;JP7qNcvydfKNhPxhI4BXJf+PX/0AAAD//wMAUEsBAi0AFAAGAAgAAAAhALaDOJL+AAAA4QEAABMA&#10;AAAAAAAAAAAAAAAAAAAAAFtDb250ZW50X1R5cGVzXS54bWxQSwECLQAUAAYACAAAACEAOP0h/9YA&#10;AACUAQAACwAAAAAAAAAAAAAAAAAvAQAAX3JlbHMvLnJlbHNQSwECLQAUAAYACAAAACEASvbtUoMC&#10;AABoBQAADgAAAAAAAAAAAAAAAAAuAgAAZHJzL2Uyb0RvYy54bWxQSwECLQAUAAYACAAAACEAw01Q&#10;gNsAAAAGAQAADwAAAAAAAAAAAAAAAADdBAAAZHJzL2Rvd25yZXYueG1sUEsFBgAAAAAEAAQA8wAA&#10;AOUFAAAAAA==&#10;" filled="f" stroked="f" strokeweight=".5pt">
                    <v:textbox inset="126pt,0,54pt,0">
                      <w:txbxContent>
                        <w:p w14:paraId="730892CB" w14:textId="6B8561DD" w:rsidR="000D4C7F" w:rsidRPr="00C24F99" w:rsidRDefault="000D4C7F">
                          <w:pPr>
                            <w:jc w:val="right"/>
                            <w:rPr>
                              <w:color w:val="156082" w:themeColor="accent1"/>
                              <w:sz w:val="180"/>
                              <w:szCs w:val="180"/>
                            </w:rPr>
                          </w:pPr>
                          <w:sdt>
                            <w:sdtPr>
                              <w:rPr>
                                <w:sz w:val="40"/>
                                <w:szCs w:val="40"/>
                                <w:lang w:eastAsia="en-GB"/>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Content>
                              <w:r w:rsidRPr="00C24F99">
                                <w:rPr>
                                  <w:sz w:val="40"/>
                                  <w:szCs w:val="40"/>
                                  <w:lang w:eastAsia="en-GB"/>
                                </w:rPr>
                                <w:t>Financial Management Case Study</w:t>
                              </w:r>
                              <w:r>
                                <w:rPr>
                                  <w:sz w:val="40"/>
                                  <w:szCs w:val="40"/>
                                  <w:lang w:eastAsia="en-GB"/>
                                </w:rPr>
                                <w:t>:</w:t>
                              </w:r>
                              <w:r w:rsidRPr="00C24F99">
                                <w:rPr>
                                  <w:sz w:val="40"/>
                                  <w:szCs w:val="40"/>
                                  <w:lang w:eastAsia="en-GB"/>
                                </w:rPr>
                                <w:t xml:space="preserve"> Report on Urban Heights Hotel</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14:paraId="2AF460E5" w14:textId="2FEE04BB" w:rsidR="000D4C7F" w:rsidRDefault="000D4C7F">
                              <w:pPr>
                                <w:jc w:val="right"/>
                                <w:rPr>
                                  <w:smallCaps/>
                                  <w:color w:val="404040" w:themeColor="text1" w:themeTint="BF"/>
                                  <w:sz w:val="36"/>
                                  <w:szCs w:val="36"/>
                                </w:rPr>
                              </w:pPr>
                              <w:r>
                                <w:rPr>
                                  <w:color w:val="404040" w:themeColor="text1" w:themeTint="BF"/>
                                  <w:sz w:val="36"/>
                                  <w:szCs w:val="36"/>
                                </w:rPr>
                                <w:t>BMIH:5007</w:t>
                              </w:r>
                            </w:p>
                          </w:sdtContent>
                        </w:sdt>
                      </w:txbxContent>
                    </v:textbox>
                    <w10:wrap type="square" anchorx="page" anchory="page"/>
                  </v:shape>
                </w:pict>
              </mc:Fallback>
            </mc:AlternateContent>
          </w:r>
        </w:p>
        <w:p w14:paraId="2D298921" w14:textId="5D5F39E4" w:rsidR="009837FC" w:rsidRDefault="009837FC">
          <w:pPr>
            <w:spacing w:after="0" w:line="240" w:lineRule="auto"/>
            <w:rPr>
              <w:lang w:eastAsia="en-GB"/>
            </w:rPr>
          </w:pPr>
          <w:r>
            <w:rPr>
              <w:lang w:eastAsia="en-GB"/>
            </w:rPr>
            <w:br w:type="page"/>
          </w:r>
        </w:p>
      </w:sdtContent>
    </w:sdt>
    <w:p w14:paraId="71BE4C38" w14:textId="68B0E953" w:rsidR="00D639F7" w:rsidRPr="00FF6388" w:rsidRDefault="00D639F7" w:rsidP="00FF6388">
      <w:pPr>
        <w:spacing w:line="360" w:lineRule="auto"/>
        <w:jc w:val="both"/>
        <w:rPr>
          <w:rFonts w:ascii="Arial" w:hAnsi="Arial" w:cs="Arial"/>
          <w:sz w:val="24"/>
          <w:szCs w:val="24"/>
        </w:rPr>
      </w:pPr>
      <w:r w:rsidRPr="00FF6388">
        <w:rPr>
          <w:rFonts w:ascii="Arial" w:hAnsi="Arial" w:cs="Arial"/>
          <w:sz w:val="24"/>
          <w:szCs w:val="24"/>
        </w:rPr>
        <w:lastRenderedPageBreak/>
        <w:t>Executive Summary</w:t>
      </w:r>
    </w:p>
    <w:p w14:paraId="1C95CB71" w14:textId="61C83208" w:rsidR="00D639F7" w:rsidRPr="00FF6388" w:rsidRDefault="00FF6388" w:rsidP="00FF6388">
      <w:pPr>
        <w:spacing w:line="360" w:lineRule="auto"/>
        <w:jc w:val="both"/>
        <w:rPr>
          <w:rFonts w:ascii="Arial" w:hAnsi="Arial" w:cs="Arial"/>
        </w:rPr>
      </w:pPr>
      <w:r w:rsidRPr="00FF6388">
        <w:rPr>
          <w:rFonts w:ascii="Arial" w:hAnsi="Arial" w:cs="Arial"/>
          <w:sz w:val="24"/>
        </w:rPr>
        <w:t xml:space="preserve">Urban Heights Hotel has faced significant financial challenges over the past three years, including a 28% decline in revenue, a 28% increase in operating expenses, and a shift from a £700,000 profit in 2021 to a £500,000 loss in 2023. This report </w:t>
      </w:r>
      <w:proofErr w:type="spellStart"/>
      <w:r w:rsidRPr="00FF6388">
        <w:rPr>
          <w:rFonts w:ascii="Arial" w:hAnsi="Arial" w:cs="Arial"/>
          <w:sz w:val="24"/>
        </w:rPr>
        <w:t>analyzes</w:t>
      </w:r>
      <w:proofErr w:type="spellEnd"/>
      <w:r w:rsidRPr="00FF6388">
        <w:rPr>
          <w:rFonts w:ascii="Arial" w:hAnsi="Arial" w:cs="Arial"/>
          <w:sz w:val="24"/>
        </w:rPr>
        <w:t xml:space="preserve"> these financial trends, identifies root causes, and proposes a comprehensive turnaround strategy. Key findings include a revenue decline of 28% from 2021 to 2023, a 28% increase in operating expenses indicating potential inefficiencies, a drop in net income from a £700,000 profit in 2021 to a £500,000 loss in 2023, and liquidity and solvency issues evid</w:t>
      </w:r>
      <w:bookmarkStart w:id="0" w:name="_GoBack"/>
      <w:bookmarkEnd w:id="0"/>
      <w:r w:rsidRPr="00FF6388">
        <w:rPr>
          <w:rFonts w:ascii="Arial" w:hAnsi="Arial" w:cs="Arial"/>
          <w:sz w:val="24"/>
        </w:rPr>
        <w:t>enced by declining cash reserves and accounts receivable, along with rising liabilities and diminishing equity. Contributing factors to these challenges are increased market competition, including from alternative accommodations like Airbnb, adverse economic conditions such as economic downturns, inflation, and reduced consumer spending on travel, management inefficiencies including poor strategic planning and inadequate investment in maintenance, and declining customer satisfaction due to deteriorating service quality leading to negative reviews and reduced repeat business. The proposed turnaround strategy involves streamlining expenditures and negotiating better supplier terms, revamping marketing strategies and diversifying revenue streams, investing in staff training and upgrading property infrastructure, exploring refinancing options and strategic partnerships, and implementing loyalty programs while actively responding to customer feedback. Implementing these measures is crucial to revitalizing the hotel's financial health, restoring its market position, and ensuring long-term sustainability.</w:t>
      </w:r>
      <w:r w:rsidR="00D639F7" w:rsidRPr="00FF6388">
        <w:rPr>
          <w:rFonts w:ascii="Arial" w:hAnsi="Arial" w:cs="Arial"/>
        </w:rPr>
        <w:br w:type="page"/>
      </w:r>
    </w:p>
    <w:sdt>
      <w:sdtPr>
        <w:rPr>
          <w:rFonts w:ascii="Aptos" w:eastAsia="Aptos" w:hAnsi="Aptos" w:cs="Times New Roman"/>
          <w:color w:val="auto"/>
          <w:kern w:val="2"/>
          <w:sz w:val="22"/>
          <w:szCs w:val="22"/>
          <w:lang w:val="en-GB"/>
        </w:rPr>
        <w:id w:val="1277286872"/>
        <w:docPartObj>
          <w:docPartGallery w:val="Table of Contents"/>
          <w:docPartUnique/>
        </w:docPartObj>
      </w:sdtPr>
      <w:sdtEndPr>
        <w:rPr>
          <w:b/>
          <w:bCs/>
          <w:noProof/>
        </w:rPr>
      </w:sdtEndPr>
      <w:sdtContent>
        <w:p w14:paraId="2901AB78" w14:textId="516454CA" w:rsidR="00D639F7" w:rsidRDefault="00D639F7">
          <w:pPr>
            <w:pStyle w:val="TOCHeading"/>
          </w:pPr>
          <w:r>
            <w:t>Table of Contents</w:t>
          </w:r>
        </w:p>
        <w:p w14:paraId="26E8FB9F" w14:textId="6B833617" w:rsidR="00FF6388" w:rsidRDefault="00D639F7">
          <w:pPr>
            <w:pStyle w:val="TOC2"/>
            <w:tabs>
              <w:tab w:val="right" w:leader="dot" w:pos="9016"/>
            </w:tabs>
            <w:rPr>
              <w:rFonts w:asciiTheme="minorHAnsi" w:eastAsiaTheme="minorEastAsia" w:hAnsiTheme="minorHAnsi" w:cstheme="minorBidi"/>
              <w:noProof/>
              <w:kern w:val="0"/>
              <w:lang w:eastAsia="en-GB"/>
            </w:rPr>
          </w:pPr>
          <w:r>
            <w:fldChar w:fldCharType="begin"/>
          </w:r>
          <w:r>
            <w:instrText xml:space="preserve"> TOC \o "1-3" \h \z \u </w:instrText>
          </w:r>
          <w:r>
            <w:fldChar w:fldCharType="separate"/>
          </w:r>
          <w:hyperlink w:anchor="_Toc168563111" w:history="1">
            <w:r w:rsidR="00FF6388" w:rsidRPr="00317FAA">
              <w:rPr>
                <w:rStyle w:val="Hyperlink"/>
                <w:noProof/>
              </w:rPr>
              <w:t>Introduction</w:t>
            </w:r>
            <w:r w:rsidR="00FF6388">
              <w:rPr>
                <w:noProof/>
                <w:webHidden/>
              </w:rPr>
              <w:tab/>
            </w:r>
            <w:r w:rsidR="00FF6388">
              <w:rPr>
                <w:noProof/>
                <w:webHidden/>
              </w:rPr>
              <w:fldChar w:fldCharType="begin"/>
            </w:r>
            <w:r w:rsidR="00FF6388">
              <w:rPr>
                <w:noProof/>
                <w:webHidden/>
              </w:rPr>
              <w:instrText xml:space="preserve"> PAGEREF _Toc168563111 \h </w:instrText>
            </w:r>
            <w:r w:rsidR="00FF6388">
              <w:rPr>
                <w:noProof/>
                <w:webHidden/>
              </w:rPr>
            </w:r>
            <w:r w:rsidR="00FF6388">
              <w:rPr>
                <w:noProof/>
                <w:webHidden/>
              </w:rPr>
              <w:fldChar w:fldCharType="separate"/>
            </w:r>
            <w:r w:rsidR="00FF6388">
              <w:rPr>
                <w:noProof/>
                <w:webHidden/>
              </w:rPr>
              <w:t>3</w:t>
            </w:r>
            <w:r w:rsidR="00FF6388">
              <w:rPr>
                <w:noProof/>
                <w:webHidden/>
              </w:rPr>
              <w:fldChar w:fldCharType="end"/>
            </w:r>
          </w:hyperlink>
        </w:p>
        <w:p w14:paraId="5309B736" w14:textId="71625D76" w:rsidR="00FF6388" w:rsidRDefault="00FF6388">
          <w:pPr>
            <w:pStyle w:val="TOC2"/>
            <w:tabs>
              <w:tab w:val="right" w:leader="dot" w:pos="9016"/>
            </w:tabs>
            <w:rPr>
              <w:rFonts w:asciiTheme="minorHAnsi" w:eastAsiaTheme="minorEastAsia" w:hAnsiTheme="minorHAnsi" w:cstheme="minorBidi"/>
              <w:noProof/>
              <w:kern w:val="0"/>
              <w:lang w:eastAsia="en-GB"/>
            </w:rPr>
          </w:pPr>
          <w:hyperlink w:anchor="_Toc168563112" w:history="1">
            <w:r w:rsidRPr="00317FAA">
              <w:rPr>
                <w:rStyle w:val="Hyperlink"/>
                <w:noProof/>
                <w:lang w:eastAsia="en-GB"/>
              </w:rPr>
              <w:t>Financial Analysis</w:t>
            </w:r>
            <w:r>
              <w:rPr>
                <w:noProof/>
                <w:webHidden/>
              </w:rPr>
              <w:tab/>
            </w:r>
            <w:r>
              <w:rPr>
                <w:noProof/>
                <w:webHidden/>
              </w:rPr>
              <w:fldChar w:fldCharType="begin"/>
            </w:r>
            <w:r>
              <w:rPr>
                <w:noProof/>
                <w:webHidden/>
              </w:rPr>
              <w:instrText xml:space="preserve"> PAGEREF _Toc168563112 \h </w:instrText>
            </w:r>
            <w:r>
              <w:rPr>
                <w:noProof/>
                <w:webHidden/>
              </w:rPr>
            </w:r>
            <w:r>
              <w:rPr>
                <w:noProof/>
                <w:webHidden/>
              </w:rPr>
              <w:fldChar w:fldCharType="separate"/>
            </w:r>
            <w:r>
              <w:rPr>
                <w:noProof/>
                <w:webHidden/>
              </w:rPr>
              <w:t>3</w:t>
            </w:r>
            <w:r>
              <w:rPr>
                <w:noProof/>
                <w:webHidden/>
              </w:rPr>
              <w:fldChar w:fldCharType="end"/>
            </w:r>
          </w:hyperlink>
        </w:p>
        <w:p w14:paraId="36C67227" w14:textId="2D73123C" w:rsidR="00FF6388" w:rsidRDefault="00FF6388">
          <w:pPr>
            <w:pStyle w:val="TOC2"/>
            <w:tabs>
              <w:tab w:val="right" w:leader="dot" w:pos="9016"/>
            </w:tabs>
            <w:rPr>
              <w:rFonts w:asciiTheme="minorHAnsi" w:eastAsiaTheme="minorEastAsia" w:hAnsiTheme="minorHAnsi" w:cstheme="minorBidi"/>
              <w:noProof/>
              <w:kern w:val="0"/>
              <w:lang w:eastAsia="en-GB"/>
            </w:rPr>
          </w:pPr>
          <w:hyperlink w:anchor="_Toc168563113" w:history="1">
            <w:r w:rsidRPr="00317FAA">
              <w:rPr>
                <w:rStyle w:val="Hyperlink"/>
                <w:noProof/>
              </w:rPr>
              <w:t>Financial Position</w:t>
            </w:r>
            <w:r>
              <w:rPr>
                <w:noProof/>
                <w:webHidden/>
              </w:rPr>
              <w:tab/>
            </w:r>
            <w:r>
              <w:rPr>
                <w:noProof/>
                <w:webHidden/>
              </w:rPr>
              <w:fldChar w:fldCharType="begin"/>
            </w:r>
            <w:r>
              <w:rPr>
                <w:noProof/>
                <w:webHidden/>
              </w:rPr>
              <w:instrText xml:space="preserve"> PAGEREF _Toc168563113 \h </w:instrText>
            </w:r>
            <w:r>
              <w:rPr>
                <w:noProof/>
                <w:webHidden/>
              </w:rPr>
            </w:r>
            <w:r>
              <w:rPr>
                <w:noProof/>
                <w:webHidden/>
              </w:rPr>
              <w:fldChar w:fldCharType="separate"/>
            </w:r>
            <w:r>
              <w:rPr>
                <w:noProof/>
                <w:webHidden/>
              </w:rPr>
              <w:t>5</w:t>
            </w:r>
            <w:r>
              <w:rPr>
                <w:noProof/>
                <w:webHidden/>
              </w:rPr>
              <w:fldChar w:fldCharType="end"/>
            </w:r>
          </w:hyperlink>
        </w:p>
        <w:p w14:paraId="76160C58" w14:textId="0EEFDE94" w:rsidR="00FF6388" w:rsidRDefault="00FF6388">
          <w:pPr>
            <w:pStyle w:val="TOC2"/>
            <w:tabs>
              <w:tab w:val="right" w:leader="dot" w:pos="9016"/>
            </w:tabs>
            <w:rPr>
              <w:rFonts w:asciiTheme="minorHAnsi" w:eastAsiaTheme="minorEastAsia" w:hAnsiTheme="minorHAnsi" w:cstheme="minorBidi"/>
              <w:noProof/>
              <w:kern w:val="0"/>
              <w:lang w:eastAsia="en-GB"/>
            </w:rPr>
          </w:pPr>
          <w:hyperlink w:anchor="_Toc168563114" w:history="1">
            <w:r w:rsidRPr="00317FAA">
              <w:rPr>
                <w:rStyle w:val="Hyperlink"/>
                <w:noProof/>
              </w:rPr>
              <w:t>Turnaround Strategy</w:t>
            </w:r>
            <w:r>
              <w:rPr>
                <w:noProof/>
                <w:webHidden/>
              </w:rPr>
              <w:tab/>
            </w:r>
            <w:r>
              <w:rPr>
                <w:noProof/>
                <w:webHidden/>
              </w:rPr>
              <w:fldChar w:fldCharType="begin"/>
            </w:r>
            <w:r>
              <w:rPr>
                <w:noProof/>
                <w:webHidden/>
              </w:rPr>
              <w:instrText xml:space="preserve"> PAGEREF _Toc168563114 \h </w:instrText>
            </w:r>
            <w:r>
              <w:rPr>
                <w:noProof/>
                <w:webHidden/>
              </w:rPr>
            </w:r>
            <w:r>
              <w:rPr>
                <w:noProof/>
                <w:webHidden/>
              </w:rPr>
              <w:fldChar w:fldCharType="separate"/>
            </w:r>
            <w:r>
              <w:rPr>
                <w:noProof/>
                <w:webHidden/>
              </w:rPr>
              <w:t>6</w:t>
            </w:r>
            <w:r>
              <w:rPr>
                <w:noProof/>
                <w:webHidden/>
              </w:rPr>
              <w:fldChar w:fldCharType="end"/>
            </w:r>
          </w:hyperlink>
        </w:p>
        <w:p w14:paraId="46E4856D" w14:textId="45651383" w:rsidR="00FF6388" w:rsidRDefault="00FF6388">
          <w:pPr>
            <w:pStyle w:val="TOC2"/>
            <w:tabs>
              <w:tab w:val="right" w:leader="dot" w:pos="9016"/>
            </w:tabs>
            <w:rPr>
              <w:rFonts w:asciiTheme="minorHAnsi" w:eastAsiaTheme="minorEastAsia" w:hAnsiTheme="minorHAnsi" w:cstheme="minorBidi"/>
              <w:noProof/>
              <w:kern w:val="0"/>
              <w:lang w:eastAsia="en-GB"/>
            </w:rPr>
          </w:pPr>
          <w:hyperlink w:anchor="_Toc168563115" w:history="1">
            <w:r w:rsidRPr="00317FAA">
              <w:rPr>
                <w:rStyle w:val="Hyperlink"/>
                <w:noProof/>
              </w:rPr>
              <w:t>Recommendations</w:t>
            </w:r>
            <w:r>
              <w:rPr>
                <w:noProof/>
                <w:webHidden/>
              </w:rPr>
              <w:tab/>
            </w:r>
            <w:r>
              <w:rPr>
                <w:noProof/>
                <w:webHidden/>
              </w:rPr>
              <w:fldChar w:fldCharType="begin"/>
            </w:r>
            <w:r>
              <w:rPr>
                <w:noProof/>
                <w:webHidden/>
              </w:rPr>
              <w:instrText xml:space="preserve"> PAGEREF _Toc168563115 \h </w:instrText>
            </w:r>
            <w:r>
              <w:rPr>
                <w:noProof/>
                <w:webHidden/>
              </w:rPr>
            </w:r>
            <w:r>
              <w:rPr>
                <w:noProof/>
                <w:webHidden/>
              </w:rPr>
              <w:fldChar w:fldCharType="separate"/>
            </w:r>
            <w:r>
              <w:rPr>
                <w:noProof/>
                <w:webHidden/>
              </w:rPr>
              <w:t>8</w:t>
            </w:r>
            <w:r>
              <w:rPr>
                <w:noProof/>
                <w:webHidden/>
              </w:rPr>
              <w:fldChar w:fldCharType="end"/>
            </w:r>
          </w:hyperlink>
        </w:p>
        <w:p w14:paraId="47DF915F" w14:textId="6E9086CD" w:rsidR="00FF6388" w:rsidRDefault="00FF6388">
          <w:pPr>
            <w:pStyle w:val="TOC2"/>
            <w:tabs>
              <w:tab w:val="right" w:leader="dot" w:pos="9016"/>
            </w:tabs>
            <w:rPr>
              <w:rFonts w:asciiTheme="minorHAnsi" w:eastAsiaTheme="minorEastAsia" w:hAnsiTheme="minorHAnsi" w:cstheme="minorBidi"/>
              <w:noProof/>
              <w:kern w:val="0"/>
              <w:lang w:eastAsia="en-GB"/>
            </w:rPr>
          </w:pPr>
          <w:hyperlink w:anchor="_Toc168563116" w:history="1">
            <w:r w:rsidRPr="00317FAA">
              <w:rPr>
                <w:rStyle w:val="Hyperlink"/>
                <w:noProof/>
              </w:rPr>
              <w:t>Conclusion</w:t>
            </w:r>
            <w:r>
              <w:rPr>
                <w:noProof/>
                <w:webHidden/>
              </w:rPr>
              <w:tab/>
            </w:r>
            <w:r>
              <w:rPr>
                <w:noProof/>
                <w:webHidden/>
              </w:rPr>
              <w:fldChar w:fldCharType="begin"/>
            </w:r>
            <w:r>
              <w:rPr>
                <w:noProof/>
                <w:webHidden/>
              </w:rPr>
              <w:instrText xml:space="preserve"> PAGEREF _Toc168563116 \h </w:instrText>
            </w:r>
            <w:r>
              <w:rPr>
                <w:noProof/>
                <w:webHidden/>
              </w:rPr>
            </w:r>
            <w:r>
              <w:rPr>
                <w:noProof/>
                <w:webHidden/>
              </w:rPr>
              <w:fldChar w:fldCharType="separate"/>
            </w:r>
            <w:r>
              <w:rPr>
                <w:noProof/>
                <w:webHidden/>
              </w:rPr>
              <w:t>9</w:t>
            </w:r>
            <w:r>
              <w:rPr>
                <w:noProof/>
                <w:webHidden/>
              </w:rPr>
              <w:fldChar w:fldCharType="end"/>
            </w:r>
          </w:hyperlink>
        </w:p>
        <w:p w14:paraId="66D8BD21" w14:textId="44A94948" w:rsidR="00FF6388" w:rsidRDefault="00FF6388">
          <w:pPr>
            <w:pStyle w:val="TOC2"/>
            <w:tabs>
              <w:tab w:val="right" w:leader="dot" w:pos="9016"/>
            </w:tabs>
            <w:rPr>
              <w:rFonts w:asciiTheme="minorHAnsi" w:eastAsiaTheme="minorEastAsia" w:hAnsiTheme="minorHAnsi" w:cstheme="minorBidi"/>
              <w:noProof/>
              <w:kern w:val="0"/>
              <w:lang w:eastAsia="en-GB"/>
            </w:rPr>
          </w:pPr>
          <w:hyperlink w:anchor="_Toc168563117" w:history="1">
            <w:r w:rsidRPr="00317FAA">
              <w:rPr>
                <w:rStyle w:val="Hyperlink"/>
                <w:noProof/>
                <w:lang w:eastAsia="en-GB"/>
              </w:rPr>
              <w:t>References</w:t>
            </w:r>
            <w:r>
              <w:rPr>
                <w:noProof/>
                <w:webHidden/>
              </w:rPr>
              <w:tab/>
            </w:r>
            <w:r>
              <w:rPr>
                <w:noProof/>
                <w:webHidden/>
              </w:rPr>
              <w:fldChar w:fldCharType="begin"/>
            </w:r>
            <w:r>
              <w:rPr>
                <w:noProof/>
                <w:webHidden/>
              </w:rPr>
              <w:instrText xml:space="preserve"> PAGEREF _Toc168563117 \h </w:instrText>
            </w:r>
            <w:r>
              <w:rPr>
                <w:noProof/>
                <w:webHidden/>
              </w:rPr>
            </w:r>
            <w:r>
              <w:rPr>
                <w:noProof/>
                <w:webHidden/>
              </w:rPr>
              <w:fldChar w:fldCharType="separate"/>
            </w:r>
            <w:r>
              <w:rPr>
                <w:noProof/>
                <w:webHidden/>
              </w:rPr>
              <w:t>11</w:t>
            </w:r>
            <w:r>
              <w:rPr>
                <w:noProof/>
                <w:webHidden/>
              </w:rPr>
              <w:fldChar w:fldCharType="end"/>
            </w:r>
          </w:hyperlink>
        </w:p>
        <w:p w14:paraId="401BDC88" w14:textId="59B8F056" w:rsidR="00D639F7" w:rsidRDefault="00D639F7">
          <w:r>
            <w:rPr>
              <w:b/>
              <w:bCs/>
              <w:noProof/>
            </w:rPr>
            <w:fldChar w:fldCharType="end"/>
          </w:r>
        </w:p>
      </w:sdtContent>
    </w:sdt>
    <w:p w14:paraId="5C3ABDDF" w14:textId="77777777" w:rsidR="00D639F7" w:rsidRDefault="00D639F7" w:rsidP="000F142A">
      <w:pPr>
        <w:spacing w:line="360" w:lineRule="auto"/>
        <w:jc w:val="both"/>
        <w:rPr>
          <w:rFonts w:ascii="Arial" w:hAnsi="Arial" w:cs="Arial"/>
          <w:sz w:val="24"/>
          <w:szCs w:val="24"/>
        </w:rPr>
      </w:pPr>
    </w:p>
    <w:p w14:paraId="2705CFFA" w14:textId="77777777" w:rsidR="00D639F7" w:rsidRDefault="00D639F7">
      <w:pPr>
        <w:spacing w:after="0" w:line="240" w:lineRule="auto"/>
        <w:rPr>
          <w:rFonts w:ascii="Arial" w:hAnsi="Arial" w:cs="Arial"/>
          <w:sz w:val="24"/>
          <w:szCs w:val="24"/>
        </w:rPr>
      </w:pPr>
      <w:r>
        <w:rPr>
          <w:rFonts w:ascii="Arial" w:hAnsi="Arial" w:cs="Arial"/>
          <w:sz w:val="24"/>
          <w:szCs w:val="24"/>
        </w:rPr>
        <w:br w:type="page"/>
      </w:r>
    </w:p>
    <w:p w14:paraId="58468759" w14:textId="3CD58A97" w:rsidR="00D639F7" w:rsidRDefault="00D639F7" w:rsidP="00D639F7">
      <w:pPr>
        <w:pStyle w:val="Heading2"/>
      </w:pPr>
      <w:bookmarkStart w:id="1" w:name="_Toc168563111"/>
      <w:r>
        <w:lastRenderedPageBreak/>
        <w:t>Introduction</w:t>
      </w:r>
      <w:bookmarkEnd w:id="1"/>
    </w:p>
    <w:p w14:paraId="0F7D52EF" w14:textId="5DEFEC3B" w:rsidR="00BD4D6D" w:rsidRPr="000F142A" w:rsidRDefault="00BD4D6D" w:rsidP="000F142A">
      <w:pPr>
        <w:spacing w:line="360" w:lineRule="auto"/>
        <w:jc w:val="both"/>
        <w:rPr>
          <w:rFonts w:ascii="Arial" w:hAnsi="Arial" w:cs="Arial"/>
          <w:sz w:val="24"/>
          <w:szCs w:val="24"/>
        </w:rPr>
      </w:pPr>
      <w:r w:rsidRPr="000F142A">
        <w:rPr>
          <w:rFonts w:ascii="Arial" w:hAnsi="Arial" w:cs="Arial"/>
          <w:sz w:val="24"/>
          <w:szCs w:val="24"/>
        </w:rPr>
        <w:t>Urban Heights Hotel, a metropolitan resort boasting amenities such as a restaurant, bar, and event spaces, has grappled with a distressing downturn in revenue, occupancy rates, and customer satisfaction over the preceding three years (Smith, 2023). Given these challenges, the proprietor harbours significant apprehensions regarding the hotel's future sustainability and thus solicits professional counsel to assess the feasibility of implementing a turnaround plan. This report endeavours to scrutinize the financial trajectory of the hotel, pinpoint the primary factors contributing to its decline, and recommend either a holistic turnaround strategy or the optimal financial recourse for the proprietor.</w:t>
      </w:r>
    </w:p>
    <w:p w14:paraId="55E36574" w14:textId="73E7D50D" w:rsidR="00BD4D6D" w:rsidRPr="000F142A" w:rsidRDefault="00BD4D6D" w:rsidP="000F142A">
      <w:pPr>
        <w:spacing w:line="360" w:lineRule="auto"/>
        <w:jc w:val="both"/>
        <w:rPr>
          <w:rFonts w:ascii="Arial" w:hAnsi="Arial" w:cs="Arial"/>
          <w:color w:val="0D0D0D"/>
          <w:sz w:val="24"/>
          <w:szCs w:val="24"/>
        </w:rPr>
      </w:pPr>
      <w:r w:rsidRPr="000F142A">
        <w:rPr>
          <w:rFonts w:ascii="Arial" w:hAnsi="Arial" w:cs="Arial"/>
          <w:sz w:val="24"/>
          <w:szCs w:val="24"/>
        </w:rPr>
        <w:t>The evaluation will encompass an analysis of Urban Heights Hotel's financial statements, including income statements, balance sheets, and cash flow statements, to delineate trends and pinpoint areas of concern (Jones &amp; Patel, 2022). Moreover, a thorough examination of market dynamics, competitive positioning, and customer feedback will be conducted to ascertain the root causes of the hotel's dwindling performance. Based on these findings, a comprehensive turnaround strategy will be proposed, tailored to address the identified issues and restore the hotel's profitability and competitiveness in the market. Alternatively, if the prospects for revival appear bleak, alternative financial avenues such as re</w:t>
      </w:r>
      <w:r w:rsidR="00D36639">
        <w:rPr>
          <w:rFonts w:ascii="Arial" w:hAnsi="Arial" w:cs="Arial"/>
          <w:sz w:val="24"/>
          <w:szCs w:val="24"/>
        </w:rPr>
        <w:t>-</w:t>
      </w:r>
      <w:r w:rsidRPr="000F142A">
        <w:rPr>
          <w:rFonts w:ascii="Arial" w:hAnsi="Arial" w:cs="Arial"/>
          <w:sz w:val="24"/>
          <w:szCs w:val="24"/>
        </w:rPr>
        <w:t>structuring or divestment will be</w:t>
      </w:r>
      <w:r w:rsidRPr="000F142A">
        <w:rPr>
          <w:rFonts w:ascii="Arial" w:hAnsi="Arial" w:cs="Arial"/>
          <w:color w:val="0D0D0D"/>
          <w:sz w:val="24"/>
          <w:szCs w:val="24"/>
        </w:rPr>
        <w:t xml:space="preserve"> explored to maximize the owner's financial outcomes (Brown, 2021).</w:t>
      </w:r>
    </w:p>
    <w:p w14:paraId="35F98A7D" w14:textId="0D5FFD25" w:rsidR="0007539C" w:rsidRPr="000F142A" w:rsidRDefault="0007539C" w:rsidP="00D639F7">
      <w:pPr>
        <w:pStyle w:val="Heading2"/>
        <w:rPr>
          <w:lang w:eastAsia="en-GB"/>
        </w:rPr>
      </w:pPr>
      <w:bookmarkStart w:id="2" w:name="_Toc168563112"/>
      <w:r w:rsidRPr="000F142A">
        <w:rPr>
          <w:lang w:eastAsia="en-GB"/>
        </w:rPr>
        <w:t>Financial Analysis</w:t>
      </w:r>
      <w:bookmarkEnd w:id="2"/>
    </w:p>
    <w:p w14:paraId="593AF298" w14:textId="02A4C1C1" w:rsidR="00C446B1" w:rsidRPr="000F142A" w:rsidRDefault="00C446B1" w:rsidP="000F142A">
      <w:pPr>
        <w:spacing w:line="360" w:lineRule="auto"/>
        <w:jc w:val="both"/>
        <w:rPr>
          <w:rFonts w:ascii="Arial" w:hAnsi="Arial" w:cs="Arial"/>
          <w:sz w:val="24"/>
          <w:szCs w:val="24"/>
        </w:rPr>
      </w:pPr>
      <w:r w:rsidRPr="000F142A">
        <w:rPr>
          <w:rFonts w:ascii="Arial" w:hAnsi="Arial" w:cs="Arial"/>
          <w:sz w:val="24"/>
          <w:szCs w:val="24"/>
        </w:rPr>
        <w:t>The analysis reveals a steady decline in revenue, increased operating expenses, and a significant deterioration in net income over the past three years. Liquidity and solvency concerns are evident from declining cash reserves, accounts receivable, and property value. Total liabilities have risen, while equity has diminished, indicating a reliance on debt financing and a decline in owner equity.</w:t>
      </w:r>
    </w:p>
    <w:p w14:paraId="28DB0E51" w14:textId="77777777" w:rsidR="00C446B1" w:rsidRPr="000F142A" w:rsidRDefault="00C446B1" w:rsidP="000F142A">
      <w:pPr>
        <w:spacing w:line="360" w:lineRule="auto"/>
        <w:jc w:val="both"/>
        <w:rPr>
          <w:rFonts w:ascii="Arial" w:hAnsi="Arial" w:cs="Arial"/>
          <w:sz w:val="24"/>
          <w:szCs w:val="24"/>
        </w:rPr>
      </w:pPr>
      <w:r w:rsidRPr="000F142A">
        <w:rPr>
          <w:rFonts w:ascii="Arial" w:hAnsi="Arial" w:cs="Arial"/>
          <w:sz w:val="24"/>
          <w:szCs w:val="24"/>
        </w:rPr>
        <w:t xml:space="preserve">Over the past three years, there has been a steady downturn in revenue and profitability at Urban Heights Hotel. This represents a 28% decrease in revenue from 2021 to 2023, signifying notable difficulties in retaining customer patronage and competitive edge within the market (Horner &amp; </w:t>
      </w:r>
      <w:proofErr w:type="spellStart"/>
      <w:r w:rsidRPr="000F142A">
        <w:rPr>
          <w:rFonts w:ascii="Arial" w:hAnsi="Arial" w:cs="Arial"/>
          <w:sz w:val="24"/>
          <w:szCs w:val="24"/>
        </w:rPr>
        <w:t>Swarbrooke</w:t>
      </w:r>
      <w:proofErr w:type="spellEnd"/>
      <w:r w:rsidRPr="000F142A">
        <w:rPr>
          <w:rFonts w:ascii="Arial" w:hAnsi="Arial" w:cs="Arial"/>
          <w:sz w:val="24"/>
          <w:szCs w:val="24"/>
        </w:rPr>
        <w:t>, 2016).</w:t>
      </w:r>
    </w:p>
    <w:tbl>
      <w:tblPr>
        <w:tblStyle w:val="TableGrid"/>
        <w:tblW w:w="0" w:type="auto"/>
        <w:tblLook w:val="04A0" w:firstRow="1" w:lastRow="0" w:firstColumn="1" w:lastColumn="0" w:noHBand="0" w:noVBand="1"/>
      </w:tblPr>
      <w:tblGrid>
        <w:gridCol w:w="2405"/>
        <w:gridCol w:w="2410"/>
        <w:gridCol w:w="1984"/>
      </w:tblGrid>
      <w:tr w:rsidR="00EA7390" w:rsidRPr="000F142A" w14:paraId="28C10C2F" w14:textId="77777777" w:rsidTr="00EA7390">
        <w:tc>
          <w:tcPr>
            <w:tcW w:w="2405" w:type="dxa"/>
          </w:tcPr>
          <w:p w14:paraId="4D2360E0" w14:textId="68BECAA2" w:rsidR="00EA7390" w:rsidRPr="000F142A" w:rsidRDefault="00EA7390" w:rsidP="000F142A">
            <w:pPr>
              <w:spacing w:line="360" w:lineRule="auto"/>
              <w:jc w:val="both"/>
              <w:rPr>
                <w:rFonts w:ascii="Arial" w:hAnsi="Arial" w:cs="Arial"/>
                <w:sz w:val="24"/>
                <w:szCs w:val="24"/>
                <w:lang w:eastAsia="en-GB"/>
              </w:rPr>
            </w:pPr>
            <w:r w:rsidRPr="000F142A">
              <w:rPr>
                <w:rFonts w:ascii="Arial" w:hAnsi="Arial" w:cs="Arial"/>
                <w:sz w:val="24"/>
                <w:szCs w:val="24"/>
                <w:lang w:eastAsia="en-GB"/>
              </w:rPr>
              <w:t>2021</w:t>
            </w:r>
          </w:p>
        </w:tc>
        <w:tc>
          <w:tcPr>
            <w:tcW w:w="2410" w:type="dxa"/>
          </w:tcPr>
          <w:p w14:paraId="61484704" w14:textId="5B059BE5" w:rsidR="00EA7390" w:rsidRPr="000F142A" w:rsidRDefault="00EA7390" w:rsidP="000F142A">
            <w:pPr>
              <w:spacing w:line="360" w:lineRule="auto"/>
              <w:jc w:val="both"/>
              <w:rPr>
                <w:rFonts w:ascii="Arial" w:hAnsi="Arial" w:cs="Arial"/>
                <w:sz w:val="24"/>
                <w:szCs w:val="24"/>
                <w:lang w:eastAsia="en-GB"/>
              </w:rPr>
            </w:pPr>
            <w:r w:rsidRPr="000F142A">
              <w:rPr>
                <w:rFonts w:ascii="Arial" w:hAnsi="Arial" w:cs="Arial"/>
                <w:sz w:val="24"/>
                <w:szCs w:val="24"/>
                <w:lang w:eastAsia="en-GB"/>
              </w:rPr>
              <w:t>2022</w:t>
            </w:r>
          </w:p>
        </w:tc>
        <w:tc>
          <w:tcPr>
            <w:tcW w:w="1984" w:type="dxa"/>
          </w:tcPr>
          <w:p w14:paraId="2CD955E5" w14:textId="168AAA12" w:rsidR="00EA7390" w:rsidRPr="000F142A" w:rsidRDefault="00EA7390" w:rsidP="000F142A">
            <w:pPr>
              <w:spacing w:line="360" w:lineRule="auto"/>
              <w:jc w:val="both"/>
              <w:rPr>
                <w:rFonts w:ascii="Arial" w:hAnsi="Arial" w:cs="Arial"/>
                <w:sz w:val="24"/>
                <w:szCs w:val="24"/>
                <w:lang w:eastAsia="en-GB"/>
              </w:rPr>
            </w:pPr>
            <w:r w:rsidRPr="000F142A">
              <w:rPr>
                <w:rFonts w:ascii="Arial" w:hAnsi="Arial" w:cs="Arial"/>
                <w:sz w:val="24"/>
                <w:szCs w:val="24"/>
                <w:lang w:eastAsia="en-GB"/>
              </w:rPr>
              <w:t>2023</w:t>
            </w:r>
          </w:p>
        </w:tc>
      </w:tr>
      <w:tr w:rsidR="00EA7390" w:rsidRPr="000F142A" w14:paraId="640807F7" w14:textId="77777777" w:rsidTr="00EA7390">
        <w:trPr>
          <w:trHeight w:val="123"/>
        </w:trPr>
        <w:tc>
          <w:tcPr>
            <w:tcW w:w="2405" w:type="dxa"/>
          </w:tcPr>
          <w:p w14:paraId="10FD2053" w14:textId="4AF52432" w:rsidR="00EA7390" w:rsidRPr="000F142A" w:rsidRDefault="00EA7390" w:rsidP="000F142A">
            <w:pPr>
              <w:spacing w:line="360" w:lineRule="auto"/>
              <w:jc w:val="both"/>
              <w:rPr>
                <w:rFonts w:ascii="Arial" w:hAnsi="Arial" w:cs="Arial"/>
                <w:sz w:val="24"/>
                <w:szCs w:val="24"/>
                <w:lang w:eastAsia="en-GB"/>
              </w:rPr>
            </w:pPr>
            <w:r w:rsidRPr="000F142A">
              <w:rPr>
                <w:rFonts w:ascii="Arial" w:hAnsi="Arial" w:cs="Arial"/>
                <w:sz w:val="24"/>
                <w:szCs w:val="24"/>
                <w:lang w:eastAsia="en-GB"/>
              </w:rPr>
              <w:lastRenderedPageBreak/>
              <w:t>£2,500,000</w:t>
            </w:r>
          </w:p>
        </w:tc>
        <w:tc>
          <w:tcPr>
            <w:tcW w:w="2410" w:type="dxa"/>
          </w:tcPr>
          <w:p w14:paraId="59CDBAEF" w14:textId="5B51EB4B" w:rsidR="00EA7390" w:rsidRPr="000F142A" w:rsidRDefault="00EA7390" w:rsidP="000F142A">
            <w:pPr>
              <w:spacing w:line="360" w:lineRule="auto"/>
              <w:jc w:val="both"/>
              <w:rPr>
                <w:rFonts w:ascii="Arial" w:hAnsi="Arial" w:cs="Arial"/>
                <w:sz w:val="24"/>
                <w:szCs w:val="24"/>
                <w:lang w:eastAsia="en-GB"/>
              </w:rPr>
            </w:pPr>
            <w:r w:rsidRPr="000F142A">
              <w:rPr>
                <w:rFonts w:ascii="Arial" w:hAnsi="Arial" w:cs="Arial"/>
                <w:sz w:val="24"/>
                <w:szCs w:val="24"/>
                <w:lang w:eastAsia="en-GB"/>
              </w:rPr>
              <w:t>£2,200,000</w:t>
            </w:r>
          </w:p>
        </w:tc>
        <w:tc>
          <w:tcPr>
            <w:tcW w:w="1984" w:type="dxa"/>
          </w:tcPr>
          <w:p w14:paraId="44895829" w14:textId="16BE6076" w:rsidR="00EA7390" w:rsidRPr="000F142A" w:rsidRDefault="00EA7390" w:rsidP="000F142A">
            <w:pPr>
              <w:spacing w:line="360" w:lineRule="auto"/>
              <w:jc w:val="both"/>
              <w:rPr>
                <w:rFonts w:ascii="Arial" w:hAnsi="Arial" w:cs="Arial"/>
                <w:sz w:val="24"/>
                <w:szCs w:val="24"/>
                <w:lang w:eastAsia="en-GB"/>
              </w:rPr>
            </w:pPr>
            <w:r w:rsidRPr="000F142A">
              <w:rPr>
                <w:rFonts w:ascii="Arial" w:hAnsi="Arial" w:cs="Arial"/>
                <w:sz w:val="24"/>
                <w:szCs w:val="24"/>
                <w:lang w:eastAsia="en-GB"/>
              </w:rPr>
              <w:t>£1,800,000</w:t>
            </w:r>
          </w:p>
        </w:tc>
      </w:tr>
    </w:tbl>
    <w:p w14:paraId="362F72ED" w14:textId="28654237" w:rsidR="0007539C" w:rsidRPr="000F142A" w:rsidRDefault="0007539C" w:rsidP="000F142A">
      <w:pPr>
        <w:spacing w:line="360" w:lineRule="auto"/>
        <w:jc w:val="both"/>
        <w:rPr>
          <w:rFonts w:ascii="Arial" w:hAnsi="Arial" w:cs="Arial"/>
          <w:sz w:val="24"/>
          <w:szCs w:val="24"/>
          <w:lang w:eastAsia="en-GB"/>
        </w:rPr>
      </w:pPr>
    </w:p>
    <w:p w14:paraId="4EA67071" w14:textId="754195D0" w:rsidR="00C446B1" w:rsidRPr="00646C1E" w:rsidRDefault="00646C1E" w:rsidP="00646C1E">
      <w:pPr>
        <w:spacing w:line="360" w:lineRule="auto"/>
        <w:jc w:val="both"/>
        <w:rPr>
          <w:rFonts w:ascii="Arial" w:hAnsi="Arial" w:cs="Arial"/>
          <w:sz w:val="24"/>
          <w:szCs w:val="24"/>
        </w:rPr>
      </w:pPr>
      <w:r w:rsidRPr="00646C1E">
        <w:rPr>
          <w:rFonts w:ascii="Arial" w:hAnsi="Arial" w:cs="Arial"/>
          <w:sz w:val="24"/>
          <w:szCs w:val="24"/>
        </w:rPr>
        <w:t>Operating expenses have surged by 28% over the three-year period, compounding the decline in net income. This escalation in costs implies potential inefficiencies in operations or heightened expenditure on goods and services (Mullins, 2013). The progression from £1,800,000 in 2021 to £2,300,000 in 2023 accentuates the financial strain on the hotel.</w:t>
      </w:r>
    </w:p>
    <w:tbl>
      <w:tblPr>
        <w:tblStyle w:val="TableGrid"/>
        <w:tblW w:w="0" w:type="auto"/>
        <w:tblLook w:val="04A0" w:firstRow="1" w:lastRow="0" w:firstColumn="1" w:lastColumn="0" w:noHBand="0" w:noVBand="1"/>
      </w:tblPr>
      <w:tblGrid>
        <w:gridCol w:w="2405"/>
        <w:gridCol w:w="2410"/>
        <w:gridCol w:w="1984"/>
      </w:tblGrid>
      <w:tr w:rsidR="00A80F6F" w:rsidRPr="000F142A" w14:paraId="1F6805A6" w14:textId="77777777" w:rsidTr="000D4C7F">
        <w:tc>
          <w:tcPr>
            <w:tcW w:w="2405" w:type="dxa"/>
          </w:tcPr>
          <w:p w14:paraId="48B1DF5D" w14:textId="77777777" w:rsidR="00A80F6F" w:rsidRPr="000F142A" w:rsidRDefault="00A80F6F" w:rsidP="000F142A">
            <w:pPr>
              <w:spacing w:line="360" w:lineRule="auto"/>
              <w:jc w:val="both"/>
              <w:rPr>
                <w:rFonts w:ascii="Arial" w:hAnsi="Arial" w:cs="Arial"/>
                <w:sz w:val="24"/>
                <w:szCs w:val="24"/>
                <w:lang w:eastAsia="en-GB"/>
              </w:rPr>
            </w:pPr>
            <w:r w:rsidRPr="000F142A">
              <w:rPr>
                <w:rFonts w:ascii="Arial" w:hAnsi="Arial" w:cs="Arial"/>
                <w:sz w:val="24"/>
                <w:szCs w:val="24"/>
                <w:lang w:eastAsia="en-GB"/>
              </w:rPr>
              <w:t>2021</w:t>
            </w:r>
          </w:p>
        </w:tc>
        <w:tc>
          <w:tcPr>
            <w:tcW w:w="2410" w:type="dxa"/>
          </w:tcPr>
          <w:p w14:paraId="6AD2C967" w14:textId="77777777" w:rsidR="00A80F6F" w:rsidRPr="000F142A" w:rsidRDefault="00A80F6F" w:rsidP="000F142A">
            <w:pPr>
              <w:spacing w:line="360" w:lineRule="auto"/>
              <w:jc w:val="both"/>
              <w:rPr>
                <w:rFonts w:ascii="Arial" w:hAnsi="Arial" w:cs="Arial"/>
                <w:sz w:val="24"/>
                <w:szCs w:val="24"/>
                <w:lang w:eastAsia="en-GB"/>
              </w:rPr>
            </w:pPr>
            <w:r w:rsidRPr="000F142A">
              <w:rPr>
                <w:rFonts w:ascii="Arial" w:hAnsi="Arial" w:cs="Arial"/>
                <w:sz w:val="24"/>
                <w:szCs w:val="24"/>
                <w:lang w:eastAsia="en-GB"/>
              </w:rPr>
              <w:t>2022</w:t>
            </w:r>
          </w:p>
        </w:tc>
        <w:tc>
          <w:tcPr>
            <w:tcW w:w="1984" w:type="dxa"/>
          </w:tcPr>
          <w:p w14:paraId="3385645D" w14:textId="77777777" w:rsidR="00A80F6F" w:rsidRPr="000F142A" w:rsidRDefault="00A80F6F" w:rsidP="000F142A">
            <w:pPr>
              <w:spacing w:line="360" w:lineRule="auto"/>
              <w:jc w:val="both"/>
              <w:rPr>
                <w:rFonts w:ascii="Arial" w:hAnsi="Arial" w:cs="Arial"/>
                <w:sz w:val="24"/>
                <w:szCs w:val="24"/>
                <w:lang w:eastAsia="en-GB"/>
              </w:rPr>
            </w:pPr>
            <w:r w:rsidRPr="000F142A">
              <w:rPr>
                <w:rFonts w:ascii="Arial" w:hAnsi="Arial" w:cs="Arial"/>
                <w:sz w:val="24"/>
                <w:szCs w:val="24"/>
                <w:lang w:eastAsia="en-GB"/>
              </w:rPr>
              <w:t>2023</w:t>
            </w:r>
          </w:p>
        </w:tc>
      </w:tr>
      <w:tr w:rsidR="00A80F6F" w:rsidRPr="000F142A" w14:paraId="6335881D" w14:textId="77777777" w:rsidTr="000D4C7F">
        <w:trPr>
          <w:trHeight w:val="123"/>
        </w:trPr>
        <w:tc>
          <w:tcPr>
            <w:tcW w:w="2405" w:type="dxa"/>
          </w:tcPr>
          <w:p w14:paraId="74AD7E2E" w14:textId="086B69A7" w:rsidR="00A80F6F" w:rsidRPr="000F142A" w:rsidRDefault="00A80F6F" w:rsidP="000F142A">
            <w:pPr>
              <w:spacing w:line="360" w:lineRule="auto"/>
              <w:jc w:val="both"/>
              <w:rPr>
                <w:rFonts w:ascii="Arial" w:hAnsi="Arial" w:cs="Arial"/>
                <w:sz w:val="24"/>
                <w:szCs w:val="24"/>
                <w:lang w:eastAsia="en-GB"/>
              </w:rPr>
            </w:pPr>
            <w:r w:rsidRPr="000F142A">
              <w:rPr>
                <w:rFonts w:ascii="Arial" w:hAnsi="Arial" w:cs="Arial"/>
                <w:sz w:val="24"/>
                <w:szCs w:val="24"/>
                <w:lang w:eastAsia="en-GB"/>
              </w:rPr>
              <w:t>£1,800,000</w:t>
            </w:r>
          </w:p>
        </w:tc>
        <w:tc>
          <w:tcPr>
            <w:tcW w:w="2410" w:type="dxa"/>
          </w:tcPr>
          <w:p w14:paraId="3ECE927D" w14:textId="5456BC6B" w:rsidR="00A80F6F" w:rsidRPr="000F142A" w:rsidRDefault="00A80F6F" w:rsidP="000F142A">
            <w:pPr>
              <w:spacing w:line="360" w:lineRule="auto"/>
              <w:jc w:val="both"/>
              <w:rPr>
                <w:rFonts w:ascii="Arial" w:hAnsi="Arial" w:cs="Arial"/>
                <w:sz w:val="24"/>
                <w:szCs w:val="24"/>
                <w:lang w:eastAsia="en-GB"/>
              </w:rPr>
            </w:pPr>
            <w:r w:rsidRPr="000F142A">
              <w:rPr>
                <w:rFonts w:ascii="Arial" w:hAnsi="Arial" w:cs="Arial"/>
                <w:sz w:val="24"/>
                <w:szCs w:val="24"/>
                <w:lang w:eastAsia="en-GB"/>
              </w:rPr>
              <w:t>£2,000,000</w:t>
            </w:r>
          </w:p>
        </w:tc>
        <w:tc>
          <w:tcPr>
            <w:tcW w:w="1984" w:type="dxa"/>
          </w:tcPr>
          <w:p w14:paraId="15D68EEB" w14:textId="120B14F6" w:rsidR="00A80F6F" w:rsidRPr="000F142A" w:rsidRDefault="00A80F6F" w:rsidP="000F142A">
            <w:pPr>
              <w:spacing w:line="360" w:lineRule="auto"/>
              <w:jc w:val="both"/>
              <w:rPr>
                <w:rFonts w:ascii="Arial" w:hAnsi="Arial" w:cs="Arial"/>
                <w:sz w:val="24"/>
                <w:szCs w:val="24"/>
                <w:lang w:eastAsia="en-GB"/>
              </w:rPr>
            </w:pPr>
            <w:r w:rsidRPr="000F142A">
              <w:rPr>
                <w:rFonts w:ascii="Arial" w:hAnsi="Arial" w:cs="Arial"/>
                <w:sz w:val="24"/>
                <w:szCs w:val="24"/>
                <w:lang w:eastAsia="en-GB"/>
              </w:rPr>
              <w:t>£2,300,000</w:t>
            </w:r>
          </w:p>
        </w:tc>
      </w:tr>
    </w:tbl>
    <w:p w14:paraId="5A12AE1F" w14:textId="77777777" w:rsidR="00646C1E" w:rsidRDefault="00646C1E" w:rsidP="00646C1E">
      <w:pPr>
        <w:spacing w:line="360" w:lineRule="auto"/>
        <w:jc w:val="both"/>
        <w:rPr>
          <w:rFonts w:ascii="Arial" w:hAnsi="Arial" w:cs="Arial"/>
          <w:sz w:val="24"/>
          <w:szCs w:val="24"/>
        </w:rPr>
      </w:pPr>
    </w:p>
    <w:p w14:paraId="0B186FED" w14:textId="32D96C0B" w:rsidR="00C446B1" w:rsidRPr="00646C1E" w:rsidRDefault="00646C1E" w:rsidP="00646C1E">
      <w:pPr>
        <w:spacing w:line="360" w:lineRule="auto"/>
        <w:jc w:val="both"/>
        <w:rPr>
          <w:rFonts w:ascii="Arial" w:hAnsi="Arial" w:cs="Arial"/>
          <w:sz w:val="24"/>
          <w:szCs w:val="24"/>
        </w:rPr>
      </w:pPr>
      <w:r w:rsidRPr="00646C1E">
        <w:rPr>
          <w:rFonts w:ascii="Arial" w:hAnsi="Arial" w:cs="Arial"/>
          <w:sz w:val="24"/>
          <w:szCs w:val="24"/>
        </w:rPr>
        <w:t>Concurrently, net income has plummeted from a profit of £700,000 in 2021 to a substantial loss of £500,000 in 2023, signifying a profound indicator of financial distress (Drury, 2018). This stark deterioration in profitability underscores the severity of the hotel's financial challenges and the urgent need for remedial action.</w:t>
      </w:r>
    </w:p>
    <w:tbl>
      <w:tblPr>
        <w:tblStyle w:val="TableGrid"/>
        <w:tblW w:w="0" w:type="auto"/>
        <w:tblLook w:val="04A0" w:firstRow="1" w:lastRow="0" w:firstColumn="1" w:lastColumn="0" w:noHBand="0" w:noVBand="1"/>
      </w:tblPr>
      <w:tblGrid>
        <w:gridCol w:w="2405"/>
        <w:gridCol w:w="2410"/>
        <w:gridCol w:w="1984"/>
      </w:tblGrid>
      <w:tr w:rsidR="00710BDD" w:rsidRPr="000F142A" w14:paraId="08264AED" w14:textId="77777777" w:rsidTr="000D4C7F">
        <w:tc>
          <w:tcPr>
            <w:tcW w:w="2405" w:type="dxa"/>
          </w:tcPr>
          <w:p w14:paraId="0B864544" w14:textId="77777777" w:rsidR="00710BDD" w:rsidRPr="000F142A" w:rsidRDefault="00710BDD" w:rsidP="000F142A">
            <w:pPr>
              <w:spacing w:line="360" w:lineRule="auto"/>
              <w:jc w:val="both"/>
              <w:rPr>
                <w:rFonts w:ascii="Arial" w:hAnsi="Arial" w:cs="Arial"/>
                <w:sz w:val="24"/>
                <w:szCs w:val="24"/>
                <w:lang w:eastAsia="en-GB"/>
              </w:rPr>
            </w:pPr>
            <w:r w:rsidRPr="000F142A">
              <w:rPr>
                <w:rFonts w:ascii="Arial" w:hAnsi="Arial" w:cs="Arial"/>
                <w:sz w:val="24"/>
                <w:szCs w:val="24"/>
                <w:lang w:eastAsia="en-GB"/>
              </w:rPr>
              <w:t>2021</w:t>
            </w:r>
          </w:p>
        </w:tc>
        <w:tc>
          <w:tcPr>
            <w:tcW w:w="2410" w:type="dxa"/>
          </w:tcPr>
          <w:p w14:paraId="391C04FD" w14:textId="77777777" w:rsidR="00710BDD" w:rsidRPr="000F142A" w:rsidRDefault="00710BDD" w:rsidP="000F142A">
            <w:pPr>
              <w:spacing w:line="360" w:lineRule="auto"/>
              <w:jc w:val="both"/>
              <w:rPr>
                <w:rFonts w:ascii="Arial" w:hAnsi="Arial" w:cs="Arial"/>
                <w:sz w:val="24"/>
                <w:szCs w:val="24"/>
                <w:lang w:eastAsia="en-GB"/>
              </w:rPr>
            </w:pPr>
            <w:r w:rsidRPr="000F142A">
              <w:rPr>
                <w:rFonts w:ascii="Arial" w:hAnsi="Arial" w:cs="Arial"/>
                <w:sz w:val="24"/>
                <w:szCs w:val="24"/>
                <w:lang w:eastAsia="en-GB"/>
              </w:rPr>
              <w:t>2022</w:t>
            </w:r>
          </w:p>
        </w:tc>
        <w:tc>
          <w:tcPr>
            <w:tcW w:w="1984" w:type="dxa"/>
          </w:tcPr>
          <w:p w14:paraId="02F83C19" w14:textId="77777777" w:rsidR="00710BDD" w:rsidRPr="000F142A" w:rsidRDefault="00710BDD" w:rsidP="000F142A">
            <w:pPr>
              <w:spacing w:line="360" w:lineRule="auto"/>
              <w:jc w:val="both"/>
              <w:rPr>
                <w:rFonts w:ascii="Arial" w:hAnsi="Arial" w:cs="Arial"/>
                <w:sz w:val="24"/>
                <w:szCs w:val="24"/>
                <w:lang w:eastAsia="en-GB"/>
              </w:rPr>
            </w:pPr>
            <w:r w:rsidRPr="000F142A">
              <w:rPr>
                <w:rFonts w:ascii="Arial" w:hAnsi="Arial" w:cs="Arial"/>
                <w:sz w:val="24"/>
                <w:szCs w:val="24"/>
                <w:lang w:eastAsia="en-GB"/>
              </w:rPr>
              <w:t>2023</w:t>
            </w:r>
          </w:p>
        </w:tc>
      </w:tr>
      <w:tr w:rsidR="00710BDD" w:rsidRPr="000F142A" w14:paraId="226AD594" w14:textId="77777777" w:rsidTr="000D4C7F">
        <w:trPr>
          <w:trHeight w:val="123"/>
        </w:trPr>
        <w:tc>
          <w:tcPr>
            <w:tcW w:w="2405" w:type="dxa"/>
          </w:tcPr>
          <w:p w14:paraId="40151049" w14:textId="5B558DA2" w:rsidR="00710BDD" w:rsidRPr="000F142A" w:rsidRDefault="00710BDD" w:rsidP="000F142A">
            <w:pPr>
              <w:spacing w:line="360" w:lineRule="auto"/>
              <w:jc w:val="both"/>
              <w:rPr>
                <w:rFonts w:ascii="Arial" w:hAnsi="Arial" w:cs="Arial"/>
                <w:sz w:val="24"/>
                <w:szCs w:val="24"/>
                <w:lang w:eastAsia="en-GB"/>
              </w:rPr>
            </w:pPr>
            <w:r w:rsidRPr="000F142A">
              <w:rPr>
                <w:rFonts w:ascii="Arial" w:hAnsi="Arial" w:cs="Arial"/>
                <w:sz w:val="24"/>
                <w:szCs w:val="24"/>
                <w:lang w:eastAsia="en-GB"/>
              </w:rPr>
              <w:t>£700,000</w:t>
            </w:r>
          </w:p>
        </w:tc>
        <w:tc>
          <w:tcPr>
            <w:tcW w:w="2410" w:type="dxa"/>
          </w:tcPr>
          <w:p w14:paraId="031E951C" w14:textId="6B62D6F8" w:rsidR="00710BDD" w:rsidRPr="000F142A" w:rsidRDefault="00710BDD" w:rsidP="000F142A">
            <w:pPr>
              <w:spacing w:line="360" w:lineRule="auto"/>
              <w:jc w:val="both"/>
              <w:rPr>
                <w:rFonts w:ascii="Arial" w:hAnsi="Arial" w:cs="Arial"/>
                <w:sz w:val="24"/>
                <w:szCs w:val="24"/>
                <w:lang w:eastAsia="en-GB"/>
              </w:rPr>
            </w:pPr>
            <w:r w:rsidRPr="000F142A">
              <w:rPr>
                <w:rFonts w:ascii="Arial" w:hAnsi="Arial" w:cs="Arial"/>
                <w:sz w:val="24"/>
                <w:szCs w:val="24"/>
                <w:lang w:eastAsia="en-GB"/>
              </w:rPr>
              <w:t>£200 000</w:t>
            </w:r>
          </w:p>
        </w:tc>
        <w:tc>
          <w:tcPr>
            <w:tcW w:w="1984" w:type="dxa"/>
          </w:tcPr>
          <w:p w14:paraId="474AFA22" w14:textId="7BEFF691" w:rsidR="00710BDD" w:rsidRPr="000F142A" w:rsidRDefault="00710BDD" w:rsidP="000F142A">
            <w:pPr>
              <w:spacing w:line="360" w:lineRule="auto"/>
              <w:jc w:val="both"/>
              <w:rPr>
                <w:rFonts w:ascii="Arial" w:hAnsi="Arial" w:cs="Arial"/>
                <w:sz w:val="24"/>
                <w:szCs w:val="24"/>
                <w:lang w:eastAsia="en-GB"/>
              </w:rPr>
            </w:pPr>
            <w:r w:rsidRPr="000F142A">
              <w:rPr>
                <w:rFonts w:ascii="Arial" w:hAnsi="Arial" w:cs="Arial"/>
                <w:sz w:val="24"/>
                <w:szCs w:val="24"/>
                <w:lang w:eastAsia="en-GB"/>
              </w:rPr>
              <w:t>(£500,000)</w:t>
            </w:r>
          </w:p>
        </w:tc>
      </w:tr>
    </w:tbl>
    <w:p w14:paraId="1E82B787" w14:textId="77777777" w:rsidR="00710BDD" w:rsidRPr="000F142A" w:rsidRDefault="00710BDD" w:rsidP="000F142A">
      <w:pPr>
        <w:spacing w:line="360" w:lineRule="auto"/>
        <w:jc w:val="both"/>
        <w:rPr>
          <w:rFonts w:ascii="Arial" w:hAnsi="Arial" w:cs="Arial"/>
          <w:sz w:val="24"/>
          <w:szCs w:val="24"/>
          <w:lang w:eastAsia="en-GB"/>
        </w:rPr>
      </w:pPr>
    </w:p>
    <w:p w14:paraId="2B431243" w14:textId="740F4BAD" w:rsidR="00C446B1" w:rsidRPr="000F142A" w:rsidRDefault="00646C1E" w:rsidP="000F142A">
      <w:pPr>
        <w:spacing w:line="360" w:lineRule="auto"/>
        <w:jc w:val="both"/>
        <w:rPr>
          <w:rFonts w:ascii="Arial" w:hAnsi="Arial" w:cs="Arial"/>
          <w:sz w:val="24"/>
          <w:szCs w:val="24"/>
          <w:lang w:eastAsia="en-GB"/>
        </w:rPr>
      </w:pPr>
      <w:r w:rsidRPr="00646C1E">
        <w:rPr>
          <w:rFonts w:ascii="Arial" w:hAnsi="Arial" w:cs="Arial"/>
          <w:sz w:val="24"/>
          <w:szCs w:val="24"/>
        </w:rPr>
        <w:t>Concerning trends in liquidity and solvency emerge from the balance sheet data. A consistent decline in cash reserves points to a liquidity crisis, severely restricting the hotel's capacity to fulfil short-term obligations (</w:t>
      </w:r>
      <w:proofErr w:type="spellStart"/>
      <w:r w:rsidRPr="00646C1E">
        <w:rPr>
          <w:rFonts w:ascii="Arial" w:hAnsi="Arial" w:cs="Arial"/>
          <w:sz w:val="24"/>
          <w:szCs w:val="24"/>
        </w:rPr>
        <w:t>Atrill</w:t>
      </w:r>
      <w:proofErr w:type="spellEnd"/>
      <w:r w:rsidRPr="00646C1E">
        <w:rPr>
          <w:rFonts w:ascii="Arial" w:hAnsi="Arial" w:cs="Arial"/>
          <w:sz w:val="24"/>
          <w:szCs w:val="24"/>
        </w:rPr>
        <w:t xml:space="preserve"> &amp; McLaney, 2020). The decline from £300,000 in 2021 to a mere £100,000 in 2023 underscores the precarious financial position.</w:t>
      </w:r>
    </w:p>
    <w:tbl>
      <w:tblPr>
        <w:tblStyle w:val="TableGrid"/>
        <w:tblW w:w="0" w:type="auto"/>
        <w:tblLook w:val="04A0" w:firstRow="1" w:lastRow="0" w:firstColumn="1" w:lastColumn="0" w:noHBand="0" w:noVBand="1"/>
      </w:tblPr>
      <w:tblGrid>
        <w:gridCol w:w="2405"/>
        <w:gridCol w:w="2410"/>
        <w:gridCol w:w="1984"/>
      </w:tblGrid>
      <w:tr w:rsidR="00710BDD" w:rsidRPr="000F142A" w14:paraId="5EA16544" w14:textId="77777777" w:rsidTr="000D4C7F">
        <w:tc>
          <w:tcPr>
            <w:tcW w:w="2405" w:type="dxa"/>
          </w:tcPr>
          <w:p w14:paraId="72DFA9D5" w14:textId="77777777" w:rsidR="00710BDD" w:rsidRPr="000F142A" w:rsidRDefault="00710BDD" w:rsidP="000F142A">
            <w:pPr>
              <w:spacing w:line="360" w:lineRule="auto"/>
              <w:jc w:val="both"/>
              <w:rPr>
                <w:rFonts w:ascii="Arial" w:hAnsi="Arial" w:cs="Arial"/>
                <w:sz w:val="24"/>
                <w:szCs w:val="24"/>
                <w:lang w:eastAsia="en-GB"/>
              </w:rPr>
            </w:pPr>
            <w:r w:rsidRPr="000F142A">
              <w:rPr>
                <w:rFonts w:ascii="Arial" w:hAnsi="Arial" w:cs="Arial"/>
                <w:sz w:val="24"/>
                <w:szCs w:val="24"/>
                <w:lang w:eastAsia="en-GB"/>
              </w:rPr>
              <w:t>2021</w:t>
            </w:r>
          </w:p>
        </w:tc>
        <w:tc>
          <w:tcPr>
            <w:tcW w:w="2410" w:type="dxa"/>
          </w:tcPr>
          <w:p w14:paraId="0983426C" w14:textId="77777777" w:rsidR="00710BDD" w:rsidRPr="000F142A" w:rsidRDefault="00710BDD" w:rsidP="000F142A">
            <w:pPr>
              <w:spacing w:line="360" w:lineRule="auto"/>
              <w:jc w:val="both"/>
              <w:rPr>
                <w:rFonts w:ascii="Arial" w:hAnsi="Arial" w:cs="Arial"/>
                <w:sz w:val="24"/>
                <w:szCs w:val="24"/>
                <w:lang w:eastAsia="en-GB"/>
              </w:rPr>
            </w:pPr>
            <w:r w:rsidRPr="000F142A">
              <w:rPr>
                <w:rFonts w:ascii="Arial" w:hAnsi="Arial" w:cs="Arial"/>
                <w:sz w:val="24"/>
                <w:szCs w:val="24"/>
                <w:lang w:eastAsia="en-GB"/>
              </w:rPr>
              <w:t>2022</w:t>
            </w:r>
          </w:p>
        </w:tc>
        <w:tc>
          <w:tcPr>
            <w:tcW w:w="1984" w:type="dxa"/>
          </w:tcPr>
          <w:p w14:paraId="0B97EE66" w14:textId="77777777" w:rsidR="00710BDD" w:rsidRPr="000F142A" w:rsidRDefault="00710BDD" w:rsidP="000F142A">
            <w:pPr>
              <w:spacing w:line="360" w:lineRule="auto"/>
              <w:jc w:val="both"/>
              <w:rPr>
                <w:rFonts w:ascii="Arial" w:hAnsi="Arial" w:cs="Arial"/>
                <w:sz w:val="24"/>
                <w:szCs w:val="24"/>
                <w:lang w:eastAsia="en-GB"/>
              </w:rPr>
            </w:pPr>
            <w:r w:rsidRPr="000F142A">
              <w:rPr>
                <w:rFonts w:ascii="Arial" w:hAnsi="Arial" w:cs="Arial"/>
                <w:sz w:val="24"/>
                <w:szCs w:val="24"/>
                <w:lang w:eastAsia="en-GB"/>
              </w:rPr>
              <w:t>2023</w:t>
            </w:r>
          </w:p>
        </w:tc>
      </w:tr>
      <w:tr w:rsidR="00710BDD" w:rsidRPr="000F142A" w14:paraId="17029F6B" w14:textId="77777777" w:rsidTr="000D4C7F">
        <w:trPr>
          <w:trHeight w:val="123"/>
        </w:trPr>
        <w:tc>
          <w:tcPr>
            <w:tcW w:w="2405" w:type="dxa"/>
          </w:tcPr>
          <w:p w14:paraId="70B6D3F7" w14:textId="5DF4DC30" w:rsidR="00710BDD" w:rsidRPr="000F142A" w:rsidRDefault="00710BDD" w:rsidP="000F142A">
            <w:pPr>
              <w:spacing w:line="360" w:lineRule="auto"/>
              <w:jc w:val="both"/>
              <w:rPr>
                <w:rFonts w:ascii="Arial" w:hAnsi="Arial" w:cs="Arial"/>
                <w:sz w:val="24"/>
                <w:szCs w:val="24"/>
                <w:lang w:eastAsia="en-GB"/>
              </w:rPr>
            </w:pPr>
            <w:r w:rsidRPr="000F142A">
              <w:rPr>
                <w:rFonts w:ascii="Arial" w:hAnsi="Arial" w:cs="Arial"/>
                <w:sz w:val="24"/>
                <w:szCs w:val="24"/>
                <w:lang w:eastAsia="en-GB"/>
              </w:rPr>
              <w:t>£300,000</w:t>
            </w:r>
          </w:p>
        </w:tc>
        <w:tc>
          <w:tcPr>
            <w:tcW w:w="2410" w:type="dxa"/>
          </w:tcPr>
          <w:p w14:paraId="30EEAB02" w14:textId="77777777" w:rsidR="00710BDD" w:rsidRPr="000F142A" w:rsidRDefault="00710BDD" w:rsidP="000F142A">
            <w:pPr>
              <w:spacing w:line="360" w:lineRule="auto"/>
              <w:jc w:val="both"/>
              <w:rPr>
                <w:rFonts w:ascii="Arial" w:hAnsi="Arial" w:cs="Arial"/>
                <w:sz w:val="24"/>
                <w:szCs w:val="24"/>
                <w:lang w:eastAsia="en-GB"/>
              </w:rPr>
            </w:pPr>
            <w:r w:rsidRPr="000F142A">
              <w:rPr>
                <w:rFonts w:ascii="Arial" w:hAnsi="Arial" w:cs="Arial"/>
                <w:sz w:val="24"/>
                <w:szCs w:val="24"/>
                <w:lang w:eastAsia="en-GB"/>
              </w:rPr>
              <w:t>£200 000</w:t>
            </w:r>
          </w:p>
        </w:tc>
        <w:tc>
          <w:tcPr>
            <w:tcW w:w="1984" w:type="dxa"/>
          </w:tcPr>
          <w:p w14:paraId="4F23445E" w14:textId="78E39CDE" w:rsidR="00710BDD" w:rsidRPr="000F142A" w:rsidRDefault="00710BDD" w:rsidP="000F142A">
            <w:pPr>
              <w:spacing w:line="360" w:lineRule="auto"/>
              <w:jc w:val="both"/>
              <w:rPr>
                <w:rFonts w:ascii="Arial" w:hAnsi="Arial" w:cs="Arial"/>
                <w:sz w:val="24"/>
                <w:szCs w:val="24"/>
                <w:lang w:eastAsia="en-GB"/>
              </w:rPr>
            </w:pPr>
            <w:r w:rsidRPr="000F142A">
              <w:rPr>
                <w:rFonts w:ascii="Arial" w:hAnsi="Arial" w:cs="Arial"/>
                <w:sz w:val="24"/>
                <w:szCs w:val="24"/>
                <w:lang w:eastAsia="en-GB"/>
              </w:rPr>
              <w:t>£100,000</w:t>
            </w:r>
          </w:p>
        </w:tc>
      </w:tr>
    </w:tbl>
    <w:p w14:paraId="5A35ED52" w14:textId="77777777" w:rsidR="00710BDD" w:rsidRPr="000F142A" w:rsidRDefault="00710BDD" w:rsidP="000F142A">
      <w:pPr>
        <w:spacing w:line="360" w:lineRule="auto"/>
        <w:jc w:val="both"/>
        <w:rPr>
          <w:rFonts w:ascii="Arial" w:hAnsi="Arial" w:cs="Arial"/>
          <w:sz w:val="24"/>
          <w:szCs w:val="24"/>
          <w:lang w:eastAsia="en-GB"/>
        </w:rPr>
      </w:pPr>
    </w:p>
    <w:p w14:paraId="56B3D2C4" w14:textId="0F61FFA6" w:rsidR="0007539C" w:rsidRPr="00646C1E" w:rsidRDefault="00646C1E" w:rsidP="00646C1E">
      <w:pPr>
        <w:spacing w:line="360" w:lineRule="auto"/>
        <w:jc w:val="both"/>
        <w:rPr>
          <w:rFonts w:ascii="Arial" w:hAnsi="Arial" w:cs="Arial"/>
          <w:sz w:val="24"/>
          <w:szCs w:val="24"/>
        </w:rPr>
      </w:pPr>
      <w:r w:rsidRPr="00646C1E">
        <w:rPr>
          <w:rFonts w:ascii="Arial" w:hAnsi="Arial" w:cs="Arial"/>
          <w:sz w:val="24"/>
          <w:szCs w:val="24"/>
        </w:rPr>
        <w:t xml:space="preserve">Additionally, diminishing accounts receivable indicate difficulties in collecting payments, further exacerbating cash flow constraints (Garrison, Noreen, &amp; Brewer, </w:t>
      </w:r>
      <w:r w:rsidRPr="00646C1E">
        <w:rPr>
          <w:rFonts w:ascii="Arial" w:hAnsi="Arial" w:cs="Arial"/>
          <w:sz w:val="24"/>
          <w:szCs w:val="24"/>
        </w:rPr>
        <w:lastRenderedPageBreak/>
        <w:t>2018). This decline, from £150,000 in 2021 to £80,000 in 2023, accentuates the strain on the hotel's financial liquidity.</w:t>
      </w:r>
    </w:p>
    <w:tbl>
      <w:tblPr>
        <w:tblStyle w:val="TableGrid"/>
        <w:tblW w:w="0" w:type="auto"/>
        <w:tblLook w:val="04A0" w:firstRow="1" w:lastRow="0" w:firstColumn="1" w:lastColumn="0" w:noHBand="0" w:noVBand="1"/>
      </w:tblPr>
      <w:tblGrid>
        <w:gridCol w:w="2405"/>
        <w:gridCol w:w="2410"/>
        <w:gridCol w:w="1984"/>
      </w:tblGrid>
      <w:tr w:rsidR="00710BDD" w:rsidRPr="000F142A" w14:paraId="4ECFC17B" w14:textId="77777777" w:rsidTr="000D4C7F">
        <w:tc>
          <w:tcPr>
            <w:tcW w:w="2405" w:type="dxa"/>
          </w:tcPr>
          <w:p w14:paraId="0DE9BD70" w14:textId="77777777" w:rsidR="00710BDD" w:rsidRPr="000F142A" w:rsidRDefault="00710BDD" w:rsidP="000F142A">
            <w:pPr>
              <w:spacing w:line="360" w:lineRule="auto"/>
              <w:jc w:val="both"/>
              <w:rPr>
                <w:rFonts w:ascii="Arial" w:hAnsi="Arial" w:cs="Arial"/>
                <w:sz w:val="24"/>
                <w:szCs w:val="24"/>
                <w:lang w:eastAsia="en-GB"/>
              </w:rPr>
            </w:pPr>
            <w:r w:rsidRPr="000F142A">
              <w:rPr>
                <w:rFonts w:ascii="Arial" w:hAnsi="Arial" w:cs="Arial"/>
                <w:sz w:val="24"/>
                <w:szCs w:val="24"/>
                <w:lang w:eastAsia="en-GB"/>
              </w:rPr>
              <w:t>2021</w:t>
            </w:r>
          </w:p>
        </w:tc>
        <w:tc>
          <w:tcPr>
            <w:tcW w:w="2410" w:type="dxa"/>
          </w:tcPr>
          <w:p w14:paraId="5B152CF4" w14:textId="77777777" w:rsidR="00710BDD" w:rsidRPr="000F142A" w:rsidRDefault="00710BDD" w:rsidP="000F142A">
            <w:pPr>
              <w:spacing w:line="360" w:lineRule="auto"/>
              <w:jc w:val="both"/>
              <w:rPr>
                <w:rFonts w:ascii="Arial" w:hAnsi="Arial" w:cs="Arial"/>
                <w:sz w:val="24"/>
                <w:szCs w:val="24"/>
                <w:lang w:eastAsia="en-GB"/>
              </w:rPr>
            </w:pPr>
            <w:r w:rsidRPr="000F142A">
              <w:rPr>
                <w:rFonts w:ascii="Arial" w:hAnsi="Arial" w:cs="Arial"/>
                <w:sz w:val="24"/>
                <w:szCs w:val="24"/>
                <w:lang w:eastAsia="en-GB"/>
              </w:rPr>
              <w:t>2022</w:t>
            </w:r>
          </w:p>
        </w:tc>
        <w:tc>
          <w:tcPr>
            <w:tcW w:w="1984" w:type="dxa"/>
          </w:tcPr>
          <w:p w14:paraId="566A807B" w14:textId="77777777" w:rsidR="00710BDD" w:rsidRPr="000F142A" w:rsidRDefault="00710BDD" w:rsidP="000F142A">
            <w:pPr>
              <w:spacing w:line="360" w:lineRule="auto"/>
              <w:jc w:val="both"/>
              <w:rPr>
                <w:rFonts w:ascii="Arial" w:hAnsi="Arial" w:cs="Arial"/>
                <w:sz w:val="24"/>
                <w:szCs w:val="24"/>
                <w:lang w:eastAsia="en-GB"/>
              </w:rPr>
            </w:pPr>
            <w:r w:rsidRPr="000F142A">
              <w:rPr>
                <w:rFonts w:ascii="Arial" w:hAnsi="Arial" w:cs="Arial"/>
                <w:sz w:val="24"/>
                <w:szCs w:val="24"/>
                <w:lang w:eastAsia="en-GB"/>
              </w:rPr>
              <w:t>2023</w:t>
            </w:r>
          </w:p>
        </w:tc>
      </w:tr>
      <w:tr w:rsidR="00710BDD" w:rsidRPr="000F142A" w14:paraId="0655D96A" w14:textId="77777777" w:rsidTr="000D4C7F">
        <w:trPr>
          <w:trHeight w:val="123"/>
        </w:trPr>
        <w:tc>
          <w:tcPr>
            <w:tcW w:w="2405" w:type="dxa"/>
          </w:tcPr>
          <w:p w14:paraId="133E5A83" w14:textId="4E628FDA" w:rsidR="00710BDD" w:rsidRPr="000F142A" w:rsidRDefault="00710BDD" w:rsidP="000F142A">
            <w:pPr>
              <w:spacing w:line="360" w:lineRule="auto"/>
              <w:jc w:val="both"/>
              <w:rPr>
                <w:rFonts w:ascii="Arial" w:hAnsi="Arial" w:cs="Arial"/>
                <w:sz w:val="24"/>
                <w:szCs w:val="24"/>
                <w:lang w:eastAsia="en-GB"/>
              </w:rPr>
            </w:pPr>
            <w:r w:rsidRPr="000F142A">
              <w:rPr>
                <w:rFonts w:ascii="Arial" w:hAnsi="Arial" w:cs="Arial"/>
                <w:sz w:val="24"/>
                <w:szCs w:val="24"/>
                <w:lang w:eastAsia="en-GB"/>
              </w:rPr>
              <w:t>£150,000</w:t>
            </w:r>
          </w:p>
        </w:tc>
        <w:tc>
          <w:tcPr>
            <w:tcW w:w="2410" w:type="dxa"/>
          </w:tcPr>
          <w:p w14:paraId="5A230A5C" w14:textId="3C75E101" w:rsidR="00710BDD" w:rsidRPr="000F142A" w:rsidRDefault="00710BDD" w:rsidP="000F142A">
            <w:pPr>
              <w:spacing w:line="360" w:lineRule="auto"/>
              <w:jc w:val="both"/>
              <w:rPr>
                <w:rFonts w:ascii="Arial" w:hAnsi="Arial" w:cs="Arial"/>
                <w:sz w:val="24"/>
                <w:szCs w:val="24"/>
                <w:lang w:eastAsia="en-GB"/>
              </w:rPr>
            </w:pPr>
            <w:r w:rsidRPr="000F142A">
              <w:rPr>
                <w:rFonts w:ascii="Arial" w:hAnsi="Arial" w:cs="Arial"/>
                <w:sz w:val="24"/>
                <w:szCs w:val="24"/>
                <w:lang w:eastAsia="en-GB"/>
              </w:rPr>
              <w:t>£100 000</w:t>
            </w:r>
          </w:p>
        </w:tc>
        <w:tc>
          <w:tcPr>
            <w:tcW w:w="1984" w:type="dxa"/>
          </w:tcPr>
          <w:p w14:paraId="0D516329" w14:textId="27775371" w:rsidR="00710BDD" w:rsidRPr="000F142A" w:rsidRDefault="00710BDD" w:rsidP="000F142A">
            <w:pPr>
              <w:spacing w:line="360" w:lineRule="auto"/>
              <w:jc w:val="both"/>
              <w:rPr>
                <w:rFonts w:ascii="Arial" w:hAnsi="Arial" w:cs="Arial"/>
                <w:sz w:val="24"/>
                <w:szCs w:val="24"/>
                <w:lang w:eastAsia="en-GB"/>
              </w:rPr>
            </w:pPr>
            <w:r w:rsidRPr="000F142A">
              <w:rPr>
                <w:rFonts w:ascii="Arial" w:hAnsi="Arial" w:cs="Arial"/>
                <w:sz w:val="24"/>
                <w:szCs w:val="24"/>
                <w:lang w:eastAsia="en-GB"/>
              </w:rPr>
              <w:t>£80,000</w:t>
            </w:r>
          </w:p>
        </w:tc>
      </w:tr>
    </w:tbl>
    <w:p w14:paraId="305D7F4F" w14:textId="77777777" w:rsidR="00710BDD" w:rsidRDefault="00710BDD" w:rsidP="000F142A">
      <w:pPr>
        <w:spacing w:line="360" w:lineRule="auto"/>
        <w:jc w:val="both"/>
        <w:rPr>
          <w:rFonts w:ascii="Arial" w:hAnsi="Arial" w:cs="Arial"/>
          <w:sz w:val="24"/>
          <w:szCs w:val="24"/>
          <w:lang w:eastAsia="en-GB"/>
        </w:rPr>
      </w:pPr>
    </w:p>
    <w:p w14:paraId="6EBF6894" w14:textId="44A644F1" w:rsidR="00646C1E" w:rsidRPr="00646C1E" w:rsidRDefault="00646C1E" w:rsidP="00646C1E">
      <w:pPr>
        <w:spacing w:line="360" w:lineRule="auto"/>
        <w:jc w:val="both"/>
        <w:rPr>
          <w:rFonts w:ascii="Arial" w:hAnsi="Arial" w:cs="Arial"/>
          <w:sz w:val="24"/>
          <w:szCs w:val="24"/>
        </w:rPr>
      </w:pPr>
      <w:r w:rsidRPr="00646C1E">
        <w:rPr>
          <w:rFonts w:ascii="Arial" w:hAnsi="Arial" w:cs="Arial"/>
          <w:sz w:val="24"/>
          <w:szCs w:val="24"/>
        </w:rPr>
        <w:t>In summary, the escalation in operating expenses, coupled with the drastic decline in net income and concerning trends in liquidity and solvency, paint a concerning picture for Urban Heights Hotel. Addressing these financial challenges is imperative to safeguard the hotel's viability and restore its financial health.</w:t>
      </w:r>
    </w:p>
    <w:p w14:paraId="483D46FF" w14:textId="3ACD7787" w:rsidR="0007539C" w:rsidRPr="000F142A" w:rsidRDefault="00C446B1" w:rsidP="000F142A">
      <w:pPr>
        <w:spacing w:line="360" w:lineRule="auto"/>
        <w:jc w:val="both"/>
        <w:rPr>
          <w:rFonts w:ascii="Arial" w:hAnsi="Arial" w:cs="Arial"/>
          <w:sz w:val="24"/>
          <w:szCs w:val="24"/>
          <w:lang w:eastAsia="en-GB"/>
        </w:rPr>
      </w:pPr>
      <w:r w:rsidRPr="000F142A">
        <w:rPr>
          <w:rFonts w:ascii="Arial" w:hAnsi="Arial" w:cs="Arial"/>
          <w:sz w:val="24"/>
          <w:szCs w:val="24"/>
        </w:rPr>
        <w:t>The depreciation in the value of property and equipment serves as a conspicuous indicator of inadequate reinvestment in asset maintenance or upgrades, potentially impinging on service quality (Bragg, 2012). This decline in asset value not only undermines the aesthetic appeal and functionality of the property but also signifies a broader deficiency in the hotel's commitment to sustaining its infrastructure to meet evolving guest expectations.</w:t>
      </w:r>
    </w:p>
    <w:tbl>
      <w:tblPr>
        <w:tblStyle w:val="TableGrid"/>
        <w:tblW w:w="0" w:type="auto"/>
        <w:tblLook w:val="04A0" w:firstRow="1" w:lastRow="0" w:firstColumn="1" w:lastColumn="0" w:noHBand="0" w:noVBand="1"/>
      </w:tblPr>
      <w:tblGrid>
        <w:gridCol w:w="2405"/>
        <w:gridCol w:w="2410"/>
        <w:gridCol w:w="1984"/>
      </w:tblGrid>
      <w:tr w:rsidR="00710BDD" w:rsidRPr="000F142A" w14:paraId="4EBA5834" w14:textId="77777777" w:rsidTr="000D4C7F">
        <w:tc>
          <w:tcPr>
            <w:tcW w:w="2405" w:type="dxa"/>
          </w:tcPr>
          <w:p w14:paraId="2F834434" w14:textId="77777777" w:rsidR="00710BDD" w:rsidRPr="000F142A" w:rsidRDefault="00710BDD" w:rsidP="000F142A">
            <w:pPr>
              <w:spacing w:line="360" w:lineRule="auto"/>
              <w:jc w:val="both"/>
              <w:rPr>
                <w:rFonts w:ascii="Arial" w:hAnsi="Arial" w:cs="Arial"/>
                <w:sz w:val="24"/>
                <w:szCs w:val="24"/>
                <w:lang w:eastAsia="en-GB"/>
              </w:rPr>
            </w:pPr>
            <w:r w:rsidRPr="000F142A">
              <w:rPr>
                <w:rFonts w:ascii="Arial" w:hAnsi="Arial" w:cs="Arial"/>
                <w:sz w:val="24"/>
                <w:szCs w:val="24"/>
                <w:lang w:eastAsia="en-GB"/>
              </w:rPr>
              <w:t>2021</w:t>
            </w:r>
          </w:p>
        </w:tc>
        <w:tc>
          <w:tcPr>
            <w:tcW w:w="2410" w:type="dxa"/>
          </w:tcPr>
          <w:p w14:paraId="59DC489E" w14:textId="77777777" w:rsidR="00710BDD" w:rsidRPr="000F142A" w:rsidRDefault="00710BDD" w:rsidP="000F142A">
            <w:pPr>
              <w:spacing w:line="360" w:lineRule="auto"/>
              <w:jc w:val="both"/>
              <w:rPr>
                <w:rFonts w:ascii="Arial" w:hAnsi="Arial" w:cs="Arial"/>
                <w:sz w:val="24"/>
                <w:szCs w:val="24"/>
                <w:lang w:eastAsia="en-GB"/>
              </w:rPr>
            </w:pPr>
            <w:r w:rsidRPr="000F142A">
              <w:rPr>
                <w:rFonts w:ascii="Arial" w:hAnsi="Arial" w:cs="Arial"/>
                <w:sz w:val="24"/>
                <w:szCs w:val="24"/>
                <w:lang w:eastAsia="en-GB"/>
              </w:rPr>
              <w:t>2022</w:t>
            </w:r>
          </w:p>
        </w:tc>
        <w:tc>
          <w:tcPr>
            <w:tcW w:w="1984" w:type="dxa"/>
          </w:tcPr>
          <w:p w14:paraId="72DACB68" w14:textId="77777777" w:rsidR="00710BDD" w:rsidRPr="000F142A" w:rsidRDefault="00710BDD" w:rsidP="000F142A">
            <w:pPr>
              <w:spacing w:line="360" w:lineRule="auto"/>
              <w:jc w:val="both"/>
              <w:rPr>
                <w:rFonts w:ascii="Arial" w:hAnsi="Arial" w:cs="Arial"/>
                <w:sz w:val="24"/>
                <w:szCs w:val="24"/>
                <w:lang w:eastAsia="en-GB"/>
              </w:rPr>
            </w:pPr>
            <w:r w:rsidRPr="000F142A">
              <w:rPr>
                <w:rFonts w:ascii="Arial" w:hAnsi="Arial" w:cs="Arial"/>
                <w:sz w:val="24"/>
                <w:szCs w:val="24"/>
                <w:lang w:eastAsia="en-GB"/>
              </w:rPr>
              <w:t>2023</w:t>
            </w:r>
          </w:p>
        </w:tc>
      </w:tr>
      <w:tr w:rsidR="00710BDD" w:rsidRPr="000F142A" w14:paraId="3FC1E1B4" w14:textId="77777777" w:rsidTr="000D4C7F">
        <w:trPr>
          <w:trHeight w:val="123"/>
        </w:trPr>
        <w:tc>
          <w:tcPr>
            <w:tcW w:w="2405" w:type="dxa"/>
          </w:tcPr>
          <w:p w14:paraId="5DD6B3CE" w14:textId="6644CA22" w:rsidR="00710BDD" w:rsidRPr="000F142A" w:rsidRDefault="00710BDD" w:rsidP="000F142A">
            <w:pPr>
              <w:spacing w:line="360" w:lineRule="auto"/>
              <w:jc w:val="both"/>
              <w:rPr>
                <w:rFonts w:ascii="Arial" w:hAnsi="Arial" w:cs="Arial"/>
                <w:sz w:val="24"/>
                <w:szCs w:val="24"/>
                <w:lang w:eastAsia="en-GB"/>
              </w:rPr>
            </w:pPr>
            <w:r w:rsidRPr="000F142A">
              <w:rPr>
                <w:rFonts w:ascii="Arial" w:hAnsi="Arial" w:cs="Arial"/>
                <w:sz w:val="24"/>
                <w:szCs w:val="24"/>
                <w:lang w:eastAsia="en-GB"/>
              </w:rPr>
              <w:t>£5,000,000</w:t>
            </w:r>
          </w:p>
        </w:tc>
        <w:tc>
          <w:tcPr>
            <w:tcW w:w="2410" w:type="dxa"/>
          </w:tcPr>
          <w:p w14:paraId="10BCDBC7" w14:textId="50923869" w:rsidR="00710BDD" w:rsidRPr="000F142A" w:rsidRDefault="00710BDD" w:rsidP="000F142A">
            <w:pPr>
              <w:spacing w:line="360" w:lineRule="auto"/>
              <w:jc w:val="both"/>
              <w:rPr>
                <w:rFonts w:ascii="Arial" w:hAnsi="Arial" w:cs="Arial"/>
                <w:sz w:val="24"/>
                <w:szCs w:val="24"/>
                <w:lang w:eastAsia="en-GB"/>
              </w:rPr>
            </w:pPr>
            <w:r w:rsidRPr="000F142A">
              <w:rPr>
                <w:rFonts w:ascii="Arial" w:hAnsi="Arial" w:cs="Arial"/>
                <w:sz w:val="24"/>
                <w:szCs w:val="24"/>
                <w:lang w:eastAsia="en-GB"/>
              </w:rPr>
              <w:t>£4,800 000</w:t>
            </w:r>
          </w:p>
        </w:tc>
        <w:tc>
          <w:tcPr>
            <w:tcW w:w="1984" w:type="dxa"/>
          </w:tcPr>
          <w:p w14:paraId="38481106" w14:textId="25A31F89" w:rsidR="00710BDD" w:rsidRPr="000F142A" w:rsidRDefault="00710BDD" w:rsidP="000F142A">
            <w:pPr>
              <w:spacing w:line="360" w:lineRule="auto"/>
              <w:jc w:val="both"/>
              <w:rPr>
                <w:rFonts w:ascii="Arial" w:hAnsi="Arial" w:cs="Arial"/>
                <w:sz w:val="24"/>
                <w:szCs w:val="24"/>
                <w:lang w:eastAsia="en-GB"/>
              </w:rPr>
            </w:pPr>
            <w:r w:rsidRPr="000F142A">
              <w:rPr>
                <w:rFonts w:ascii="Arial" w:hAnsi="Arial" w:cs="Arial"/>
                <w:sz w:val="24"/>
                <w:szCs w:val="24"/>
                <w:lang w:eastAsia="en-GB"/>
              </w:rPr>
              <w:t>£4,500,000</w:t>
            </w:r>
          </w:p>
        </w:tc>
      </w:tr>
    </w:tbl>
    <w:p w14:paraId="6285510D" w14:textId="77777777" w:rsidR="00710BDD" w:rsidRPr="000F142A" w:rsidRDefault="00710BDD" w:rsidP="000F142A">
      <w:pPr>
        <w:spacing w:line="360" w:lineRule="auto"/>
        <w:jc w:val="both"/>
        <w:rPr>
          <w:rFonts w:ascii="Arial" w:hAnsi="Arial" w:cs="Arial"/>
          <w:sz w:val="24"/>
          <w:szCs w:val="24"/>
          <w:lang w:eastAsia="en-GB"/>
        </w:rPr>
      </w:pPr>
    </w:p>
    <w:p w14:paraId="5F43A845" w14:textId="0CBB7118" w:rsidR="00D639F7" w:rsidRDefault="00D639F7" w:rsidP="00D639F7">
      <w:pPr>
        <w:pStyle w:val="Heading2"/>
      </w:pPr>
      <w:bookmarkStart w:id="3" w:name="_Toc168563113"/>
      <w:r>
        <w:t>Financial Position</w:t>
      </w:r>
      <w:bookmarkEnd w:id="3"/>
    </w:p>
    <w:p w14:paraId="5F16443D" w14:textId="3EE4815D" w:rsidR="00FF6DAA" w:rsidRPr="000F142A" w:rsidRDefault="00FF6DAA" w:rsidP="000F142A">
      <w:pPr>
        <w:spacing w:line="360" w:lineRule="auto"/>
        <w:jc w:val="both"/>
        <w:rPr>
          <w:rFonts w:ascii="Arial" w:hAnsi="Arial" w:cs="Arial"/>
          <w:sz w:val="24"/>
          <w:szCs w:val="24"/>
        </w:rPr>
      </w:pPr>
      <w:r w:rsidRPr="000F142A">
        <w:rPr>
          <w:rFonts w:ascii="Arial" w:hAnsi="Arial" w:cs="Arial"/>
          <w:sz w:val="24"/>
          <w:szCs w:val="24"/>
        </w:rPr>
        <w:t>A closer examination of Urban Heights Hotel's financial position reveals concerning trends in total liabilities and equity. From £3,250,000 in 2021, total liabilities have escalated to £3,300,000 by 2023, while equity has dwindled from £2,200,000 to £1,380,000 over the same period. This trajectory indicates a rising reliance on debt financing and a concomitant erosion of owner equity, raising apprehensions regarding the hotel's long-term solvency (Ross, Westerfield, &amp; Jaffe, 2013). Such a scenario underscores the imperative for decisive action to reverse this trend and restore financial stability.</w:t>
      </w:r>
    </w:p>
    <w:p w14:paraId="7444B930" w14:textId="77777777" w:rsidR="00FF6DAA" w:rsidRPr="000F142A" w:rsidRDefault="00FF6DAA" w:rsidP="000F142A">
      <w:pPr>
        <w:spacing w:line="360" w:lineRule="auto"/>
        <w:jc w:val="both"/>
        <w:rPr>
          <w:rFonts w:ascii="Arial" w:hAnsi="Arial" w:cs="Arial"/>
          <w:sz w:val="24"/>
          <w:szCs w:val="24"/>
        </w:rPr>
      </w:pPr>
      <w:r w:rsidRPr="000F142A">
        <w:rPr>
          <w:rFonts w:ascii="Arial" w:hAnsi="Arial" w:cs="Arial"/>
          <w:sz w:val="24"/>
          <w:szCs w:val="24"/>
        </w:rPr>
        <w:t>Various factors likely contribute to the financial downturn experienced by Urban Heights Hotel:</w:t>
      </w:r>
    </w:p>
    <w:p w14:paraId="0B816F43" w14:textId="77777777" w:rsidR="00FF6DAA" w:rsidRPr="000F142A" w:rsidRDefault="00FF6DAA" w:rsidP="000F142A">
      <w:pPr>
        <w:spacing w:line="360" w:lineRule="auto"/>
        <w:jc w:val="both"/>
        <w:rPr>
          <w:rFonts w:ascii="Arial" w:hAnsi="Arial" w:cs="Arial"/>
          <w:sz w:val="24"/>
          <w:szCs w:val="24"/>
        </w:rPr>
      </w:pPr>
      <w:r w:rsidRPr="000F142A">
        <w:rPr>
          <w:rFonts w:ascii="Arial" w:hAnsi="Arial" w:cs="Arial"/>
          <w:sz w:val="24"/>
          <w:szCs w:val="24"/>
        </w:rPr>
        <w:lastRenderedPageBreak/>
        <w:t>Market Competition: Intensified competition from emerging players in the hospitality sector, including alternative accommodations such as Airbnb, has likely eroded the hotel's market share (Guttentag, 2015). The proliferation of diverse lodging options has heightened consumer choice, compelling traditional hotels to differentiate themselves through unique offerings and exceptional service to retain relevance in an increasingly crowded marketplace.</w:t>
      </w:r>
    </w:p>
    <w:p w14:paraId="7F960486" w14:textId="77777777" w:rsidR="00FF6DAA" w:rsidRPr="000F142A" w:rsidRDefault="00FF6DAA" w:rsidP="000F142A">
      <w:pPr>
        <w:spacing w:line="360" w:lineRule="auto"/>
        <w:jc w:val="both"/>
        <w:rPr>
          <w:rFonts w:ascii="Arial" w:hAnsi="Arial" w:cs="Arial"/>
          <w:sz w:val="24"/>
          <w:szCs w:val="24"/>
        </w:rPr>
      </w:pPr>
      <w:r w:rsidRPr="000F142A">
        <w:rPr>
          <w:rFonts w:ascii="Arial" w:hAnsi="Arial" w:cs="Arial"/>
          <w:sz w:val="24"/>
          <w:szCs w:val="24"/>
        </w:rPr>
        <w:t>Economic Conditions: Macro-economic factors, including economic downturns, inflation, and fluctuations in consumer spending on travel and leisure activities, could have dampened overall demand for hotel services (Mankiw, 2021). Such adverse economic conditions necessitate adaptive strategies to mitigate the impact on revenue generation and profitability, including targeted marketing campaigns and dynamic pricing strategies to stimulate demand during downturns.</w:t>
      </w:r>
    </w:p>
    <w:p w14:paraId="393888CF" w14:textId="77777777" w:rsidR="00FF6DAA" w:rsidRPr="000F142A" w:rsidRDefault="00FF6DAA" w:rsidP="000F142A">
      <w:pPr>
        <w:spacing w:line="360" w:lineRule="auto"/>
        <w:jc w:val="both"/>
        <w:rPr>
          <w:rFonts w:ascii="Arial" w:hAnsi="Arial" w:cs="Arial"/>
          <w:sz w:val="24"/>
          <w:szCs w:val="24"/>
        </w:rPr>
      </w:pPr>
      <w:r w:rsidRPr="000F142A">
        <w:rPr>
          <w:rFonts w:ascii="Arial" w:hAnsi="Arial" w:cs="Arial"/>
          <w:sz w:val="24"/>
          <w:szCs w:val="24"/>
        </w:rPr>
        <w:t>Management Inefficiencies: Inadequate strategic planning, lax cost control measures, and a lack of investment in property maintenance and upgrades may have contributed to operational inefficiencies and diminished service quality (Jones &amp; Lockwood, 2004). Effective management entails proactive decision-making, prudent resource allocation, and a relentless commitment to enhancing the guest experience to remain competitive in the hospitality landscape.</w:t>
      </w:r>
    </w:p>
    <w:p w14:paraId="48E5380D" w14:textId="77777777" w:rsidR="00FF6DAA" w:rsidRPr="000F142A" w:rsidRDefault="00FF6DAA" w:rsidP="000F142A">
      <w:pPr>
        <w:spacing w:line="360" w:lineRule="auto"/>
        <w:jc w:val="both"/>
        <w:rPr>
          <w:rFonts w:ascii="Arial" w:hAnsi="Arial" w:cs="Arial"/>
          <w:sz w:val="24"/>
          <w:szCs w:val="24"/>
        </w:rPr>
      </w:pPr>
      <w:r w:rsidRPr="000F142A">
        <w:rPr>
          <w:rFonts w:ascii="Arial" w:hAnsi="Arial" w:cs="Arial"/>
          <w:sz w:val="24"/>
          <w:szCs w:val="24"/>
        </w:rPr>
        <w:t xml:space="preserve">Customer Satisfaction: Deteriorating facilities and services may have led to declining customer satisfaction levels, precipitating negative reviews and diminished repeat business (Seth, Deshmukh, &amp; </w:t>
      </w:r>
      <w:proofErr w:type="spellStart"/>
      <w:r w:rsidRPr="000F142A">
        <w:rPr>
          <w:rFonts w:ascii="Arial" w:hAnsi="Arial" w:cs="Arial"/>
          <w:sz w:val="24"/>
          <w:szCs w:val="24"/>
        </w:rPr>
        <w:t>Vrat</w:t>
      </w:r>
      <w:proofErr w:type="spellEnd"/>
      <w:r w:rsidRPr="000F142A">
        <w:rPr>
          <w:rFonts w:ascii="Arial" w:hAnsi="Arial" w:cs="Arial"/>
          <w:sz w:val="24"/>
          <w:szCs w:val="24"/>
        </w:rPr>
        <w:t>, 2005). Sustaining high levels of guest satisfaction is paramount for fostering loyalty and positive word-of-mouth referrals, necessitating ongoing investment in service excellence and infrastructure improvements.</w:t>
      </w:r>
    </w:p>
    <w:p w14:paraId="33AF882A" w14:textId="3FF6A86E" w:rsidR="00BE1DF3" w:rsidRDefault="00BE1DF3" w:rsidP="00BE1DF3">
      <w:pPr>
        <w:pStyle w:val="Heading2"/>
      </w:pPr>
      <w:bookmarkStart w:id="4" w:name="_Toc168563114"/>
      <w:r>
        <w:t>Turnaround Strategy</w:t>
      </w:r>
      <w:bookmarkEnd w:id="4"/>
    </w:p>
    <w:p w14:paraId="7AF67C3B" w14:textId="2B173095" w:rsidR="00FF6DAA" w:rsidRPr="000F142A" w:rsidRDefault="00FF6DAA" w:rsidP="000F142A">
      <w:pPr>
        <w:spacing w:line="360" w:lineRule="auto"/>
        <w:jc w:val="both"/>
        <w:rPr>
          <w:rFonts w:ascii="Arial" w:hAnsi="Arial" w:cs="Arial"/>
          <w:sz w:val="24"/>
          <w:szCs w:val="24"/>
        </w:rPr>
      </w:pPr>
      <w:r w:rsidRPr="000F142A">
        <w:rPr>
          <w:rFonts w:ascii="Arial" w:hAnsi="Arial" w:cs="Arial"/>
          <w:sz w:val="24"/>
          <w:szCs w:val="24"/>
        </w:rPr>
        <w:t>The financial decline of Urban Heights Hotel is multifaceted, stemming from a confluence of internal and external factors. Addressing these challenges demands a concerted effort to fortify the hotel's competitive positioning, enhance operational efficiency, and prioritize customer satisfaction. Through strategic initiatives aimed at revitalizing asset management, optimizing financial leverage, and differentiating its offerings, the hotel can chart a course towards sustainable growth and long-term prosperity in the dynamic hospitality industry.</w:t>
      </w:r>
    </w:p>
    <w:p w14:paraId="08F18D72" w14:textId="524D4FAD" w:rsidR="00FF6DAA" w:rsidRPr="000F142A" w:rsidRDefault="00FF6DAA" w:rsidP="000F142A">
      <w:pPr>
        <w:spacing w:line="360" w:lineRule="auto"/>
        <w:jc w:val="both"/>
        <w:rPr>
          <w:rFonts w:ascii="Arial" w:hAnsi="Arial" w:cs="Arial"/>
          <w:sz w:val="24"/>
          <w:szCs w:val="24"/>
        </w:rPr>
      </w:pPr>
      <w:r w:rsidRPr="000F142A">
        <w:rPr>
          <w:rFonts w:ascii="Arial" w:hAnsi="Arial" w:cs="Arial"/>
          <w:sz w:val="24"/>
          <w:szCs w:val="24"/>
        </w:rPr>
        <w:lastRenderedPageBreak/>
        <w:t>To effectively address the myriad challenges facing Urban Heights Hotel and to pave the path towards improved financial performance, a comprehensive turnaround strategy must be devised. This strategy should encompass a multifaceted approach targeting various critical areas of operation:</w:t>
      </w:r>
    </w:p>
    <w:p w14:paraId="35CC0F3A" w14:textId="2759AD64" w:rsidR="00FF6DAA" w:rsidRPr="000F142A" w:rsidRDefault="00FF6DAA" w:rsidP="000F142A">
      <w:pPr>
        <w:spacing w:line="360" w:lineRule="auto"/>
        <w:jc w:val="both"/>
        <w:rPr>
          <w:rFonts w:ascii="Arial" w:hAnsi="Arial" w:cs="Arial"/>
          <w:sz w:val="24"/>
          <w:szCs w:val="24"/>
        </w:rPr>
      </w:pPr>
      <w:r w:rsidRPr="000F142A">
        <w:rPr>
          <w:rFonts w:ascii="Arial" w:hAnsi="Arial" w:cs="Arial"/>
          <w:sz w:val="24"/>
          <w:szCs w:val="24"/>
        </w:rPr>
        <w:t>Cost Management: A meticulous examination of expenditures is imperative to identify and excise inefficiencies (Horngren et al., 2014). This entails scrutinizing every facet of expenditure, from procurement to operational costs, to streamline processes and eliminate unnecessary expenses. Moreover, negotiating more favourable terms with suppliers and curtailing overhead costs without compromising service quality are essential measures (Brealey, Myers, &amp; Allen, 2017).</w:t>
      </w:r>
    </w:p>
    <w:p w14:paraId="7071027A" w14:textId="77777777" w:rsidR="00FF6DAA" w:rsidRPr="000F142A" w:rsidRDefault="00FF6DAA" w:rsidP="000F142A">
      <w:pPr>
        <w:spacing w:line="360" w:lineRule="auto"/>
        <w:jc w:val="both"/>
        <w:rPr>
          <w:rFonts w:ascii="Arial" w:hAnsi="Arial" w:cs="Arial"/>
          <w:sz w:val="24"/>
          <w:szCs w:val="24"/>
        </w:rPr>
      </w:pPr>
      <w:r w:rsidRPr="000F142A">
        <w:rPr>
          <w:rFonts w:ascii="Arial" w:hAnsi="Arial" w:cs="Arial"/>
          <w:sz w:val="24"/>
          <w:szCs w:val="24"/>
        </w:rPr>
        <w:t>Revenue Enhancement: Revamping marketing strategies is essential to allure new clientele and retain existing patrons. Leveraging digital marketing channels and social media platforms can significantly enhance the hotel's visibility and attract a wider audience (Kotler, Bowen, &amp; Makens, 2017). Additionally, diversifying revenue streams by introducing novel services such as wellness packages, business conferencing facilities, and curated local tours can bolster income streams and mitigate reliance on traditional revenue sources (Enz, 2010).</w:t>
      </w:r>
    </w:p>
    <w:p w14:paraId="3A78FD6E" w14:textId="77777777" w:rsidR="00FF6DAA" w:rsidRPr="000F142A" w:rsidRDefault="00FF6DAA" w:rsidP="000F142A">
      <w:pPr>
        <w:spacing w:line="360" w:lineRule="auto"/>
        <w:jc w:val="both"/>
        <w:rPr>
          <w:rFonts w:ascii="Arial" w:hAnsi="Arial" w:cs="Arial"/>
          <w:sz w:val="24"/>
          <w:szCs w:val="24"/>
        </w:rPr>
      </w:pPr>
      <w:r w:rsidRPr="000F142A">
        <w:rPr>
          <w:rFonts w:ascii="Arial" w:hAnsi="Arial" w:cs="Arial"/>
          <w:sz w:val="24"/>
          <w:szCs w:val="24"/>
        </w:rPr>
        <w:t xml:space="preserve">Operational Improvements: Investing in comprehensive staff training programs is crucial for elevating service standards and enhancing overall customer satisfaction (Hayes &amp; </w:t>
      </w:r>
      <w:proofErr w:type="spellStart"/>
      <w:r w:rsidRPr="000F142A">
        <w:rPr>
          <w:rFonts w:ascii="Arial" w:hAnsi="Arial" w:cs="Arial"/>
          <w:sz w:val="24"/>
          <w:szCs w:val="24"/>
        </w:rPr>
        <w:t>Ninemeier</w:t>
      </w:r>
      <w:proofErr w:type="spellEnd"/>
      <w:r w:rsidRPr="000F142A">
        <w:rPr>
          <w:rFonts w:ascii="Arial" w:hAnsi="Arial" w:cs="Arial"/>
          <w:sz w:val="24"/>
          <w:szCs w:val="24"/>
        </w:rPr>
        <w:t>, 2009). Empowered and well-trained staff members can deliver superior guest experiences, thereby fostering loyalty and positive word-of-mouth referrals. Furthermore, upgrading property infrastructure and equipment is essential not only for enhancing guest experience but also for minimizing long-term maintenance costs (Walker, 2016).</w:t>
      </w:r>
    </w:p>
    <w:p w14:paraId="4E9F2938" w14:textId="77777777" w:rsidR="00FF6DAA" w:rsidRPr="000F142A" w:rsidRDefault="00FF6DAA" w:rsidP="000F142A">
      <w:pPr>
        <w:spacing w:line="360" w:lineRule="auto"/>
        <w:jc w:val="both"/>
        <w:rPr>
          <w:rFonts w:ascii="Arial" w:hAnsi="Arial" w:cs="Arial"/>
          <w:sz w:val="24"/>
          <w:szCs w:val="24"/>
        </w:rPr>
      </w:pPr>
      <w:r w:rsidRPr="000F142A">
        <w:rPr>
          <w:rFonts w:ascii="Arial" w:hAnsi="Arial" w:cs="Arial"/>
          <w:sz w:val="24"/>
          <w:szCs w:val="24"/>
        </w:rPr>
        <w:t>Financial Restructuring: Exploring refinancing options to alleviate the burden of debt servicing costs is imperative for improving cash flow and financial stability (Fabozzi &amp; Peterson Drake, 2009). Additionally, considering strategic partnerships or seeking equity investment can inject fresh capital into the business, providing the necessary resources for implementing strategic initiatives (Brigham &amp; Ehrhardt, 2013).</w:t>
      </w:r>
    </w:p>
    <w:p w14:paraId="4AFD3564" w14:textId="77777777" w:rsidR="00FF6DAA" w:rsidRPr="000F142A" w:rsidRDefault="00FF6DAA" w:rsidP="000F142A">
      <w:pPr>
        <w:spacing w:line="360" w:lineRule="auto"/>
        <w:jc w:val="both"/>
        <w:rPr>
          <w:rFonts w:ascii="Arial" w:hAnsi="Arial" w:cs="Arial"/>
          <w:sz w:val="24"/>
          <w:szCs w:val="24"/>
        </w:rPr>
      </w:pPr>
      <w:r w:rsidRPr="000F142A">
        <w:rPr>
          <w:rFonts w:ascii="Arial" w:hAnsi="Arial" w:cs="Arial"/>
          <w:sz w:val="24"/>
          <w:szCs w:val="24"/>
        </w:rPr>
        <w:t xml:space="preserve">Customer Engagement: Implementing robust loyalty programs can incentivize repeat business and foster enduring relationships with patrons (Shoemaker &amp; Lewis, 1999). These programs not only encourage customer retention but also serve as a platform </w:t>
      </w:r>
      <w:r w:rsidRPr="000F142A">
        <w:rPr>
          <w:rFonts w:ascii="Arial" w:hAnsi="Arial" w:cs="Arial"/>
          <w:sz w:val="24"/>
          <w:szCs w:val="24"/>
        </w:rPr>
        <w:lastRenderedPageBreak/>
        <w:t xml:space="preserve">for gathering valuable insights into consumer preferences and </w:t>
      </w:r>
      <w:proofErr w:type="spellStart"/>
      <w:r w:rsidRPr="000F142A">
        <w:rPr>
          <w:rFonts w:ascii="Arial" w:hAnsi="Arial" w:cs="Arial"/>
          <w:sz w:val="24"/>
          <w:szCs w:val="24"/>
        </w:rPr>
        <w:t>behavior</w:t>
      </w:r>
      <w:proofErr w:type="spellEnd"/>
      <w:r w:rsidRPr="000F142A">
        <w:rPr>
          <w:rFonts w:ascii="Arial" w:hAnsi="Arial" w:cs="Arial"/>
          <w:sz w:val="24"/>
          <w:szCs w:val="24"/>
        </w:rPr>
        <w:t>. Actively soliciting and responding to customer feedback is equally vital for continuously refining service delivery and maintaining high levels of guest satisfaction (</w:t>
      </w:r>
      <w:proofErr w:type="spellStart"/>
      <w:r w:rsidRPr="000F142A">
        <w:rPr>
          <w:rFonts w:ascii="Arial" w:hAnsi="Arial" w:cs="Arial"/>
          <w:sz w:val="24"/>
          <w:szCs w:val="24"/>
        </w:rPr>
        <w:t>Kandampully</w:t>
      </w:r>
      <w:proofErr w:type="spellEnd"/>
      <w:r w:rsidRPr="000F142A">
        <w:rPr>
          <w:rFonts w:ascii="Arial" w:hAnsi="Arial" w:cs="Arial"/>
          <w:sz w:val="24"/>
          <w:szCs w:val="24"/>
        </w:rPr>
        <w:t>, 2006).</w:t>
      </w:r>
    </w:p>
    <w:p w14:paraId="6EF61451" w14:textId="3A6F115E" w:rsidR="00FF6DAA" w:rsidRPr="000F142A" w:rsidRDefault="00FF6DAA" w:rsidP="000F142A">
      <w:pPr>
        <w:spacing w:line="360" w:lineRule="auto"/>
        <w:jc w:val="both"/>
        <w:rPr>
          <w:rFonts w:ascii="Arial" w:hAnsi="Arial" w:cs="Arial"/>
          <w:sz w:val="24"/>
          <w:szCs w:val="24"/>
        </w:rPr>
      </w:pPr>
      <w:r w:rsidRPr="000F142A">
        <w:rPr>
          <w:rFonts w:ascii="Arial" w:hAnsi="Arial" w:cs="Arial"/>
          <w:sz w:val="24"/>
          <w:szCs w:val="24"/>
        </w:rPr>
        <w:t>In essence, the proposed turnaround strategy for Urban Heights Hotel embodies a holistic approach, addressing various facets of operation to instigate positive change and restore financial health. By meticulously managing costs, diversifying revenue streams, enhancing operational efficiency, restructuring finances, and fostering robust customer engagement, the hotel can navigate through its current challenges and emerge stronger and more resilient in the competitive hospitality landscape.</w:t>
      </w:r>
      <w:r w:rsidR="000C0DB3" w:rsidRPr="000F142A">
        <w:rPr>
          <w:rFonts w:ascii="Arial" w:hAnsi="Arial" w:cs="Arial"/>
          <w:sz w:val="24"/>
          <w:szCs w:val="24"/>
        </w:rPr>
        <w:t xml:space="preserve"> </w:t>
      </w:r>
    </w:p>
    <w:p w14:paraId="7F79566E" w14:textId="52CCEC61" w:rsidR="00D639F7" w:rsidRDefault="00D639F7" w:rsidP="00D639F7">
      <w:pPr>
        <w:pStyle w:val="Heading2"/>
      </w:pPr>
      <w:bookmarkStart w:id="5" w:name="_Toc168563115"/>
      <w:r>
        <w:t>Recommendations</w:t>
      </w:r>
      <w:bookmarkEnd w:id="5"/>
    </w:p>
    <w:p w14:paraId="7C8B1CE1" w14:textId="520AB2C7" w:rsidR="00A80F6F" w:rsidRPr="000F142A" w:rsidRDefault="00A80F6F" w:rsidP="000F142A">
      <w:pPr>
        <w:spacing w:line="360" w:lineRule="auto"/>
        <w:jc w:val="both"/>
        <w:rPr>
          <w:rFonts w:ascii="Arial" w:hAnsi="Arial" w:cs="Arial"/>
          <w:sz w:val="24"/>
          <w:szCs w:val="24"/>
        </w:rPr>
      </w:pPr>
      <w:r w:rsidRPr="000F142A">
        <w:rPr>
          <w:rFonts w:ascii="Arial" w:hAnsi="Arial" w:cs="Arial"/>
          <w:sz w:val="24"/>
          <w:szCs w:val="24"/>
        </w:rPr>
        <w:t>The recommendations outlined in this report are intended to serve as a compass for the owner, furnishing them with the insights needed to navigate the path towards revitalizing Urban Heights Hotel. If executed effectively, these measures hold the promise of not only revitalizing the hotel's profitability but also reinstating its stature and prestige, safeguarding its longevity in the face of an increasingly arduous market landscape.</w:t>
      </w:r>
    </w:p>
    <w:p w14:paraId="7FDFE463" w14:textId="77777777" w:rsidR="00A80F6F" w:rsidRPr="000F142A" w:rsidRDefault="00A80F6F" w:rsidP="000F142A">
      <w:pPr>
        <w:spacing w:line="360" w:lineRule="auto"/>
        <w:jc w:val="both"/>
        <w:rPr>
          <w:rFonts w:ascii="Arial" w:hAnsi="Arial" w:cs="Arial"/>
          <w:sz w:val="24"/>
          <w:szCs w:val="24"/>
        </w:rPr>
      </w:pPr>
      <w:r w:rsidRPr="000F142A">
        <w:rPr>
          <w:rFonts w:ascii="Arial" w:hAnsi="Arial" w:cs="Arial"/>
          <w:sz w:val="24"/>
          <w:szCs w:val="24"/>
        </w:rPr>
        <w:t>Central to the proposed strategy is a comprehensive reassessment of the hotel's cost structure, identifying avenues for optimization without compromising service quality (Brown, 2021). Simultaneously, initiatives aimed at diversifying revenue streams, such as exploring new market segments or introducing innovative service offerings, can augment the hotel's income base and mitigate dependency on any single revenue source.</w:t>
      </w:r>
    </w:p>
    <w:p w14:paraId="4B49A585" w14:textId="77777777" w:rsidR="00A80F6F" w:rsidRPr="000F142A" w:rsidRDefault="00A80F6F" w:rsidP="000F142A">
      <w:pPr>
        <w:spacing w:line="360" w:lineRule="auto"/>
        <w:jc w:val="both"/>
        <w:rPr>
          <w:rFonts w:ascii="Arial" w:hAnsi="Arial" w:cs="Arial"/>
          <w:sz w:val="24"/>
          <w:szCs w:val="24"/>
        </w:rPr>
      </w:pPr>
      <w:r w:rsidRPr="000F142A">
        <w:rPr>
          <w:rFonts w:ascii="Arial" w:hAnsi="Arial" w:cs="Arial"/>
          <w:sz w:val="24"/>
          <w:szCs w:val="24"/>
        </w:rPr>
        <w:t>Operational enhancements, encompassing streamlined processes and rigorous quality control measures, are vital for elevating service standards and enhancing guest satisfaction. Moreover, prudent financial restructuring, including renegotiating debt terms or seeking strategic partnerships, can alleviate financial burdens and fortify the hotel's fiscal resilience.</w:t>
      </w:r>
    </w:p>
    <w:p w14:paraId="635FCD62" w14:textId="77777777" w:rsidR="00A80F6F" w:rsidRPr="000F142A" w:rsidRDefault="00A80F6F" w:rsidP="000F142A">
      <w:pPr>
        <w:spacing w:line="360" w:lineRule="auto"/>
        <w:jc w:val="both"/>
        <w:rPr>
          <w:rFonts w:ascii="Arial" w:hAnsi="Arial" w:cs="Arial"/>
          <w:sz w:val="24"/>
          <w:szCs w:val="24"/>
        </w:rPr>
      </w:pPr>
      <w:r w:rsidRPr="000F142A">
        <w:rPr>
          <w:rFonts w:ascii="Arial" w:hAnsi="Arial" w:cs="Arial"/>
          <w:sz w:val="24"/>
          <w:szCs w:val="24"/>
        </w:rPr>
        <w:t>Furthermore, fostering robust customer engagement initiatives, ranging from personalized experiences to loyalty programs, can cultivate enduring relationships with patrons, engendering repeat business and positive word-of-mouth referrals.</w:t>
      </w:r>
    </w:p>
    <w:p w14:paraId="6D572248" w14:textId="77777777" w:rsidR="00A80F6F" w:rsidRPr="000F142A" w:rsidRDefault="00A80F6F" w:rsidP="000F142A">
      <w:pPr>
        <w:spacing w:line="360" w:lineRule="auto"/>
        <w:jc w:val="both"/>
        <w:rPr>
          <w:rFonts w:ascii="Arial" w:hAnsi="Arial" w:cs="Arial"/>
          <w:sz w:val="24"/>
          <w:szCs w:val="24"/>
        </w:rPr>
      </w:pPr>
      <w:r w:rsidRPr="000F142A">
        <w:rPr>
          <w:rFonts w:ascii="Arial" w:hAnsi="Arial" w:cs="Arial"/>
          <w:sz w:val="24"/>
          <w:szCs w:val="24"/>
        </w:rPr>
        <w:lastRenderedPageBreak/>
        <w:t>In essence, the proposed turnaround strategy offers a multifaceted approach to address the underlying challenges confronting Urban Heights Hotel. By embracing innovation, operational excellence, and a customer-centric ethos, the hotel can navigate the current headwinds and emerge as a beacon of success in the hospitality landscape.</w:t>
      </w:r>
    </w:p>
    <w:p w14:paraId="056B78B1" w14:textId="6E32A794" w:rsidR="00D639F7" w:rsidRDefault="00D639F7" w:rsidP="00D639F7">
      <w:pPr>
        <w:pStyle w:val="Heading2"/>
      </w:pPr>
      <w:bookmarkStart w:id="6" w:name="_Toc168563116"/>
      <w:r>
        <w:t>Conclusion</w:t>
      </w:r>
      <w:bookmarkEnd w:id="6"/>
    </w:p>
    <w:p w14:paraId="4B3D9FFE" w14:textId="47A7A4D6" w:rsidR="00F73E43" w:rsidRPr="00F73E43" w:rsidRDefault="00F73E43" w:rsidP="00F73E43">
      <w:pPr>
        <w:spacing w:line="360" w:lineRule="auto"/>
        <w:jc w:val="both"/>
        <w:rPr>
          <w:rFonts w:ascii="Arial" w:hAnsi="Arial" w:cs="Arial"/>
          <w:sz w:val="24"/>
          <w:szCs w:val="24"/>
        </w:rPr>
      </w:pPr>
      <w:r w:rsidRPr="00F73E43">
        <w:rPr>
          <w:rFonts w:ascii="Arial" w:hAnsi="Arial" w:cs="Arial"/>
          <w:sz w:val="24"/>
          <w:szCs w:val="24"/>
        </w:rPr>
        <w:t xml:space="preserve">In </w:t>
      </w:r>
      <w:r>
        <w:rPr>
          <w:rFonts w:ascii="Arial" w:hAnsi="Arial" w:cs="Arial"/>
          <w:sz w:val="24"/>
          <w:szCs w:val="24"/>
        </w:rPr>
        <w:t>conclusion</w:t>
      </w:r>
      <w:r w:rsidRPr="00F73E43">
        <w:rPr>
          <w:rFonts w:ascii="Arial" w:hAnsi="Arial" w:cs="Arial"/>
          <w:sz w:val="24"/>
          <w:szCs w:val="24"/>
        </w:rPr>
        <w:t xml:space="preserve">, the financial evaluation of Urban Heights Hotel serves as a compass, guiding the proprietor towards a comprehensive understanding of the challenges faced and the opportunities for improvement. Beyond merely highlighting concerns, this analysis </w:t>
      </w:r>
      <w:proofErr w:type="gramStart"/>
      <w:r w:rsidRPr="00F73E43">
        <w:rPr>
          <w:rFonts w:ascii="Arial" w:hAnsi="Arial" w:cs="Arial"/>
          <w:sz w:val="24"/>
          <w:szCs w:val="24"/>
        </w:rPr>
        <w:t>illuminates</w:t>
      </w:r>
      <w:proofErr w:type="gramEnd"/>
      <w:r w:rsidRPr="00F73E43">
        <w:rPr>
          <w:rFonts w:ascii="Arial" w:hAnsi="Arial" w:cs="Arial"/>
          <w:sz w:val="24"/>
          <w:szCs w:val="24"/>
        </w:rPr>
        <w:t xml:space="preserve"> pathways to revitalization and long-term success.</w:t>
      </w:r>
    </w:p>
    <w:p w14:paraId="162FA95E" w14:textId="77777777" w:rsidR="00F73E43" w:rsidRPr="00F73E43" w:rsidRDefault="00F73E43" w:rsidP="00F73E43">
      <w:pPr>
        <w:spacing w:line="360" w:lineRule="auto"/>
        <w:jc w:val="both"/>
        <w:rPr>
          <w:rFonts w:ascii="Arial" w:hAnsi="Arial" w:cs="Arial"/>
          <w:sz w:val="24"/>
          <w:szCs w:val="24"/>
        </w:rPr>
      </w:pPr>
      <w:r w:rsidRPr="00F73E43">
        <w:rPr>
          <w:rFonts w:ascii="Arial" w:hAnsi="Arial" w:cs="Arial"/>
          <w:sz w:val="24"/>
          <w:szCs w:val="24"/>
        </w:rPr>
        <w:t>At its core, the suggested turnaround strategy represents more than a series of corrective measures; it embodies a holistic approach aimed at reshaping the hotel's operational framework and enhancing its competitive resilience. By meticulously managing costs, the hotel can streamline its expenditure while safeguarding service quality, thus optimizing resource allocation. Simultaneously, initiatives to diversify revenue streams offer avenues for sustained income growth, reducing reliance on volatile market segments and enhancing financial stability.</w:t>
      </w:r>
    </w:p>
    <w:p w14:paraId="3D8149AC" w14:textId="77777777" w:rsidR="00F73E43" w:rsidRPr="00F73E43" w:rsidRDefault="00F73E43" w:rsidP="00F73E43">
      <w:pPr>
        <w:spacing w:line="360" w:lineRule="auto"/>
        <w:jc w:val="both"/>
        <w:rPr>
          <w:rFonts w:ascii="Arial" w:hAnsi="Arial" w:cs="Arial"/>
          <w:sz w:val="24"/>
          <w:szCs w:val="24"/>
        </w:rPr>
      </w:pPr>
      <w:r w:rsidRPr="00F73E43">
        <w:rPr>
          <w:rFonts w:ascii="Arial" w:hAnsi="Arial" w:cs="Arial"/>
          <w:sz w:val="24"/>
          <w:szCs w:val="24"/>
        </w:rPr>
        <w:t>Moreover, the focus on operational efficiency underscores the importance of continuous improvement, ensuring that every aspect of the guest experience is optimized to exceed expectations. From staff training to property maintenance, every detail contributes to the overall impression of excellence, fostering loyalty and positive word-of-mouth referrals.</w:t>
      </w:r>
    </w:p>
    <w:p w14:paraId="23F4331D" w14:textId="77777777" w:rsidR="00F73E43" w:rsidRPr="00F73E43" w:rsidRDefault="00F73E43" w:rsidP="00F73E43">
      <w:pPr>
        <w:spacing w:line="360" w:lineRule="auto"/>
        <w:jc w:val="both"/>
        <w:rPr>
          <w:rFonts w:ascii="Arial" w:hAnsi="Arial" w:cs="Arial"/>
          <w:sz w:val="24"/>
          <w:szCs w:val="24"/>
        </w:rPr>
      </w:pPr>
      <w:r w:rsidRPr="00F73E43">
        <w:rPr>
          <w:rFonts w:ascii="Arial" w:hAnsi="Arial" w:cs="Arial"/>
          <w:sz w:val="24"/>
          <w:szCs w:val="24"/>
        </w:rPr>
        <w:t>Financial restructuring plays a crucial role in this transformation, offering the flexibility needed to weather uncertainties and seize new opportunities. Whether through renegotiated debt terms or strategic partnerships, the goal is to position the hotel for long-term success while mitigating financial risks.</w:t>
      </w:r>
    </w:p>
    <w:p w14:paraId="6A599B07" w14:textId="4EF14FB5" w:rsidR="00F73E43" w:rsidRPr="00F73E43" w:rsidRDefault="00F73E43" w:rsidP="00F73E43">
      <w:pPr>
        <w:spacing w:line="360" w:lineRule="auto"/>
        <w:jc w:val="both"/>
        <w:rPr>
          <w:rFonts w:ascii="Arial" w:hAnsi="Arial" w:cs="Arial"/>
          <w:sz w:val="24"/>
          <w:szCs w:val="24"/>
        </w:rPr>
      </w:pPr>
      <w:r w:rsidRPr="00F73E43">
        <w:rPr>
          <w:rFonts w:ascii="Arial" w:hAnsi="Arial" w:cs="Arial"/>
          <w:sz w:val="24"/>
          <w:szCs w:val="24"/>
        </w:rPr>
        <w:t>Central to this entire endeavo</w:t>
      </w:r>
      <w:r>
        <w:rPr>
          <w:rFonts w:ascii="Arial" w:hAnsi="Arial" w:cs="Arial"/>
          <w:sz w:val="24"/>
          <w:szCs w:val="24"/>
        </w:rPr>
        <w:t>u</w:t>
      </w:r>
      <w:r w:rsidRPr="00F73E43">
        <w:rPr>
          <w:rFonts w:ascii="Arial" w:hAnsi="Arial" w:cs="Arial"/>
          <w:sz w:val="24"/>
          <w:szCs w:val="24"/>
        </w:rPr>
        <w:t>r is the emphasis on robust customer relations. In an industry driven by service and satisfaction, understanding and exceeding guest expectations are paramount. By implementing personalized experiences and loyalty programs, the hotel can forge deeper connections with its clientele, nurturing a community of loyal patrons who not only return but also advocate for the brand.</w:t>
      </w:r>
    </w:p>
    <w:p w14:paraId="0A9D3DED" w14:textId="77777777" w:rsidR="00F73E43" w:rsidRPr="00F73E43" w:rsidRDefault="00F73E43" w:rsidP="00F73E43">
      <w:pPr>
        <w:spacing w:line="360" w:lineRule="auto"/>
        <w:jc w:val="both"/>
        <w:rPr>
          <w:rFonts w:ascii="Arial" w:hAnsi="Arial" w:cs="Arial"/>
          <w:sz w:val="24"/>
          <w:szCs w:val="24"/>
        </w:rPr>
      </w:pPr>
      <w:r w:rsidRPr="00F73E43">
        <w:rPr>
          <w:rFonts w:ascii="Arial" w:hAnsi="Arial" w:cs="Arial"/>
          <w:sz w:val="24"/>
          <w:szCs w:val="24"/>
        </w:rPr>
        <w:lastRenderedPageBreak/>
        <w:t>In essence, the proposed turnaround strategy is more than a roadmap to financial recovery; it's a blueprint for transformation. By embracing innovation, operational excellence, and a customer-centric ethos, Urban Heights Hotel can navigate the current challenges and emerge stronger and more resilient than ever before. This journey towards rejuvenation promises not only financial stability but also a renewed sense of purpose and pride in the hotel's role within the hospitality landscape.</w:t>
      </w:r>
    </w:p>
    <w:p w14:paraId="3539C728" w14:textId="77777777" w:rsidR="00A55D9B" w:rsidRDefault="00A55D9B" w:rsidP="000F142A">
      <w:pPr>
        <w:spacing w:line="360" w:lineRule="auto"/>
        <w:jc w:val="both"/>
        <w:rPr>
          <w:rFonts w:ascii="Arial" w:hAnsi="Arial" w:cs="Arial"/>
          <w:sz w:val="24"/>
          <w:szCs w:val="24"/>
          <w:lang w:eastAsia="en-GB"/>
        </w:rPr>
      </w:pPr>
    </w:p>
    <w:p w14:paraId="43134E78" w14:textId="77777777" w:rsidR="00646C1E" w:rsidRDefault="00646C1E" w:rsidP="000F142A">
      <w:pPr>
        <w:spacing w:line="360" w:lineRule="auto"/>
        <w:jc w:val="both"/>
        <w:rPr>
          <w:rFonts w:ascii="Arial" w:hAnsi="Arial" w:cs="Arial"/>
          <w:sz w:val="24"/>
          <w:szCs w:val="24"/>
          <w:lang w:eastAsia="en-GB"/>
        </w:rPr>
      </w:pPr>
    </w:p>
    <w:p w14:paraId="7AD0BBBE" w14:textId="77777777" w:rsidR="00F73E43" w:rsidRDefault="00F73E43" w:rsidP="000F142A">
      <w:pPr>
        <w:spacing w:line="360" w:lineRule="auto"/>
        <w:jc w:val="both"/>
        <w:rPr>
          <w:rFonts w:ascii="Arial" w:hAnsi="Arial" w:cs="Arial"/>
          <w:sz w:val="24"/>
          <w:szCs w:val="24"/>
          <w:lang w:eastAsia="en-GB"/>
        </w:rPr>
      </w:pPr>
    </w:p>
    <w:p w14:paraId="2C39BFD3" w14:textId="77777777" w:rsidR="00F73E43" w:rsidRDefault="00F73E43" w:rsidP="000F142A">
      <w:pPr>
        <w:spacing w:line="360" w:lineRule="auto"/>
        <w:jc w:val="both"/>
        <w:rPr>
          <w:rFonts w:ascii="Arial" w:hAnsi="Arial" w:cs="Arial"/>
          <w:sz w:val="24"/>
          <w:szCs w:val="24"/>
          <w:lang w:eastAsia="en-GB"/>
        </w:rPr>
      </w:pPr>
    </w:p>
    <w:p w14:paraId="6D8E83AE" w14:textId="77777777" w:rsidR="00F73E43" w:rsidRDefault="00F73E43" w:rsidP="000F142A">
      <w:pPr>
        <w:spacing w:line="360" w:lineRule="auto"/>
        <w:jc w:val="both"/>
        <w:rPr>
          <w:rFonts w:ascii="Arial" w:hAnsi="Arial" w:cs="Arial"/>
          <w:sz w:val="24"/>
          <w:szCs w:val="24"/>
          <w:lang w:eastAsia="en-GB"/>
        </w:rPr>
      </w:pPr>
    </w:p>
    <w:p w14:paraId="3B6970F3" w14:textId="77777777" w:rsidR="00F73E43" w:rsidRDefault="00F73E43" w:rsidP="000F142A">
      <w:pPr>
        <w:spacing w:line="360" w:lineRule="auto"/>
        <w:jc w:val="both"/>
        <w:rPr>
          <w:rFonts w:ascii="Arial" w:hAnsi="Arial" w:cs="Arial"/>
          <w:sz w:val="24"/>
          <w:szCs w:val="24"/>
          <w:lang w:eastAsia="en-GB"/>
        </w:rPr>
      </w:pPr>
    </w:p>
    <w:p w14:paraId="5AD285B2" w14:textId="77777777" w:rsidR="00F73E43" w:rsidRDefault="00F73E43" w:rsidP="000F142A">
      <w:pPr>
        <w:spacing w:line="360" w:lineRule="auto"/>
        <w:jc w:val="both"/>
        <w:rPr>
          <w:rFonts w:ascii="Arial" w:hAnsi="Arial" w:cs="Arial"/>
          <w:sz w:val="24"/>
          <w:szCs w:val="24"/>
          <w:lang w:eastAsia="en-GB"/>
        </w:rPr>
      </w:pPr>
    </w:p>
    <w:p w14:paraId="50817781" w14:textId="77777777" w:rsidR="00F73E43" w:rsidRDefault="00F73E43" w:rsidP="000F142A">
      <w:pPr>
        <w:spacing w:line="360" w:lineRule="auto"/>
        <w:jc w:val="both"/>
        <w:rPr>
          <w:rFonts w:ascii="Arial" w:hAnsi="Arial" w:cs="Arial"/>
          <w:sz w:val="24"/>
          <w:szCs w:val="24"/>
          <w:lang w:eastAsia="en-GB"/>
        </w:rPr>
      </w:pPr>
    </w:p>
    <w:p w14:paraId="509E0B05" w14:textId="77777777" w:rsidR="00F73E43" w:rsidRDefault="00F73E43" w:rsidP="000F142A">
      <w:pPr>
        <w:spacing w:line="360" w:lineRule="auto"/>
        <w:jc w:val="both"/>
        <w:rPr>
          <w:rFonts w:ascii="Arial" w:hAnsi="Arial" w:cs="Arial"/>
          <w:sz w:val="24"/>
          <w:szCs w:val="24"/>
          <w:lang w:eastAsia="en-GB"/>
        </w:rPr>
      </w:pPr>
    </w:p>
    <w:p w14:paraId="2847F4FF" w14:textId="77777777" w:rsidR="00646C1E" w:rsidRDefault="00646C1E" w:rsidP="000F142A">
      <w:pPr>
        <w:spacing w:line="360" w:lineRule="auto"/>
        <w:jc w:val="both"/>
        <w:rPr>
          <w:rFonts w:ascii="Arial" w:hAnsi="Arial" w:cs="Arial"/>
          <w:sz w:val="24"/>
          <w:szCs w:val="24"/>
          <w:lang w:eastAsia="en-GB"/>
        </w:rPr>
      </w:pPr>
    </w:p>
    <w:p w14:paraId="57507BCF" w14:textId="77777777" w:rsidR="00646C1E" w:rsidRDefault="00646C1E" w:rsidP="000F142A">
      <w:pPr>
        <w:spacing w:line="360" w:lineRule="auto"/>
        <w:jc w:val="both"/>
        <w:rPr>
          <w:rFonts w:ascii="Arial" w:hAnsi="Arial" w:cs="Arial"/>
          <w:sz w:val="24"/>
          <w:szCs w:val="24"/>
          <w:lang w:eastAsia="en-GB"/>
        </w:rPr>
      </w:pPr>
    </w:p>
    <w:p w14:paraId="3D065110" w14:textId="77777777" w:rsidR="00646C1E" w:rsidRDefault="00646C1E" w:rsidP="000F142A">
      <w:pPr>
        <w:spacing w:line="360" w:lineRule="auto"/>
        <w:jc w:val="both"/>
        <w:rPr>
          <w:rFonts w:ascii="Arial" w:hAnsi="Arial" w:cs="Arial"/>
          <w:sz w:val="24"/>
          <w:szCs w:val="24"/>
          <w:lang w:eastAsia="en-GB"/>
        </w:rPr>
      </w:pPr>
    </w:p>
    <w:p w14:paraId="32FDB4AC" w14:textId="77777777" w:rsidR="00646C1E" w:rsidRDefault="00646C1E" w:rsidP="000F142A">
      <w:pPr>
        <w:spacing w:line="360" w:lineRule="auto"/>
        <w:jc w:val="both"/>
        <w:rPr>
          <w:rFonts w:ascii="Arial" w:hAnsi="Arial" w:cs="Arial"/>
          <w:sz w:val="24"/>
          <w:szCs w:val="24"/>
          <w:lang w:eastAsia="en-GB"/>
        </w:rPr>
      </w:pPr>
    </w:p>
    <w:p w14:paraId="5611C02B" w14:textId="77777777" w:rsidR="00646C1E" w:rsidRDefault="00646C1E" w:rsidP="000F142A">
      <w:pPr>
        <w:spacing w:line="360" w:lineRule="auto"/>
        <w:jc w:val="both"/>
        <w:rPr>
          <w:rFonts w:ascii="Arial" w:hAnsi="Arial" w:cs="Arial"/>
          <w:sz w:val="24"/>
          <w:szCs w:val="24"/>
          <w:lang w:eastAsia="en-GB"/>
        </w:rPr>
      </w:pPr>
    </w:p>
    <w:p w14:paraId="404B1900" w14:textId="77777777" w:rsidR="00646C1E" w:rsidRDefault="00646C1E" w:rsidP="000F142A">
      <w:pPr>
        <w:spacing w:line="360" w:lineRule="auto"/>
        <w:jc w:val="both"/>
        <w:rPr>
          <w:rFonts w:ascii="Arial" w:hAnsi="Arial" w:cs="Arial"/>
          <w:sz w:val="24"/>
          <w:szCs w:val="24"/>
          <w:lang w:eastAsia="en-GB"/>
        </w:rPr>
      </w:pPr>
    </w:p>
    <w:p w14:paraId="6A571854" w14:textId="77777777" w:rsidR="00646C1E" w:rsidRDefault="00646C1E" w:rsidP="000F142A">
      <w:pPr>
        <w:spacing w:line="360" w:lineRule="auto"/>
        <w:jc w:val="both"/>
        <w:rPr>
          <w:rFonts w:ascii="Arial" w:hAnsi="Arial" w:cs="Arial"/>
          <w:sz w:val="24"/>
          <w:szCs w:val="24"/>
          <w:lang w:eastAsia="en-GB"/>
        </w:rPr>
      </w:pPr>
    </w:p>
    <w:p w14:paraId="730E17CC" w14:textId="77777777" w:rsidR="00646C1E" w:rsidRDefault="00646C1E" w:rsidP="000F142A">
      <w:pPr>
        <w:spacing w:line="360" w:lineRule="auto"/>
        <w:jc w:val="both"/>
        <w:rPr>
          <w:rFonts w:ascii="Arial" w:hAnsi="Arial" w:cs="Arial"/>
          <w:sz w:val="24"/>
          <w:szCs w:val="24"/>
          <w:lang w:eastAsia="en-GB"/>
        </w:rPr>
      </w:pPr>
    </w:p>
    <w:p w14:paraId="561A199A" w14:textId="77777777" w:rsidR="00646C1E" w:rsidRDefault="00646C1E" w:rsidP="000F142A">
      <w:pPr>
        <w:spacing w:line="360" w:lineRule="auto"/>
        <w:jc w:val="both"/>
        <w:rPr>
          <w:rFonts w:ascii="Arial" w:hAnsi="Arial" w:cs="Arial"/>
          <w:sz w:val="24"/>
          <w:szCs w:val="24"/>
          <w:lang w:eastAsia="en-GB"/>
        </w:rPr>
      </w:pPr>
    </w:p>
    <w:p w14:paraId="52C02609" w14:textId="77777777" w:rsidR="00646C1E" w:rsidRDefault="00646C1E" w:rsidP="000F142A">
      <w:pPr>
        <w:spacing w:line="360" w:lineRule="auto"/>
        <w:jc w:val="both"/>
        <w:rPr>
          <w:rFonts w:ascii="Arial" w:hAnsi="Arial" w:cs="Arial"/>
          <w:sz w:val="24"/>
          <w:szCs w:val="24"/>
          <w:lang w:eastAsia="en-GB"/>
        </w:rPr>
      </w:pPr>
    </w:p>
    <w:p w14:paraId="3A6998D4" w14:textId="77777777" w:rsidR="00646C1E" w:rsidRDefault="00646C1E" w:rsidP="000F142A">
      <w:pPr>
        <w:spacing w:line="360" w:lineRule="auto"/>
        <w:jc w:val="both"/>
        <w:rPr>
          <w:rFonts w:ascii="Arial" w:hAnsi="Arial" w:cs="Arial"/>
          <w:sz w:val="24"/>
          <w:szCs w:val="24"/>
          <w:lang w:eastAsia="en-GB"/>
        </w:rPr>
      </w:pPr>
    </w:p>
    <w:p w14:paraId="1C7222A2" w14:textId="77777777" w:rsidR="0007539C" w:rsidRPr="000F142A" w:rsidRDefault="0007539C" w:rsidP="00D639F7">
      <w:pPr>
        <w:pStyle w:val="Heading2"/>
        <w:rPr>
          <w:lang w:eastAsia="en-GB"/>
        </w:rPr>
      </w:pPr>
      <w:bookmarkStart w:id="7" w:name="_Toc168563117"/>
      <w:r w:rsidRPr="000F142A">
        <w:rPr>
          <w:lang w:eastAsia="en-GB"/>
        </w:rPr>
        <w:lastRenderedPageBreak/>
        <w:t>References</w:t>
      </w:r>
      <w:bookmarkEnd w:id="7"/>
    </w:p>
    <w:p w14:paraId="3B3C86A9" w14:textId="77777777" w:rsidR="00A55D9B" w:rsidRPr="000F142A" w:rsidRDefault="0007539C" w:rsidP="000F142A">
      <w:pPr>
        <w:spacing w:line="360" w:lineRule="auto"/>
        <w:jc w:val="both"/>
        <w:rPr>
          <w:rFonts w:ascii="Arial" w:hAnsi="Arial" w:cs="Arial"/>
          <w:sz w:val="24"/>
          <w:szCs w:val="24"/>
          <w:lang w:eastAsia="en-GB"/>
        </w:rPr>
      </w:pPr>
      <w:proofErr w:type="spellStart"/>
      <w:r w:rsidRPr="000F142A">
        <w:rPr>
          <w:rFonts w:ascii="Arial" w:hAnsi="Arial" w:cs="Arial"/>
          <w:sz w:val="24"/>
          <w:szCs w:val="24"/>
          <w:lang w:eastAsia="en-GB"/>
        </w:rPr>
        <w:t>Atrill</w:t>
      </w:r>
      <w:proofErr w:type="spellEnd"/>
      <w:r w:rsidRPr="000F142A">
        <w:rPr>
          <w:rFonts w:ascii="Arial" w:hAnsi="Arial" w:cs="Arial"/>
          <w:sz w:val="24"/>
          <w:szCs w:val="24"/>
          <w:lang w:eastAsia="en-GB"/>
        </w:rPr>
        <w:t xml:space="preserve">, P., &amp; McLaney, E. (2020). Accounting and Finance for Non-Specialists. Pearson. </w:t>
      </w:r>
    </w:p>
    <w:p w14:paraId="4F4330E4" w14:textId="77777777" w:rsidR="00A55D9B" w:rsidRPr="000F142A" w:rsidRDefault="0007539C" w:rsidP="000F142A">
      <w:pPr>
        <w:spacing w:line="360" w:lineRule="auto"/>
        <w:jc w:val="both"/>
        <w:rPr>
          <w:rFonts w:ascii="Arial" w:hAnsi="Arial" w:cs="Arial"/>
          <w:sz w:val="24"/>
          <w:szCs w:val="24"/>
          <w:lang w:eastAsia="en-GB"/>
        </w:rPr>
      </w:pPr>
      <w:r w:rsidRPr="000F142A">
        <w:rPr>
          <w:rFonts w:ascii="Arial" w:hAnsi="Arial" w:cs="Arial"/>
          <w:sz w:val="24"/>
          <w:szCs w:val="24"/>
          <w:lang w:eastAsia="en-GB"/>
        </w:rPr>
        <w:t>Bragg, S. M. (2012).</w:t>
      </w:r>
      <w:r w:rsidR="00A55D9B" w:rsidRPr="000F142A">
        <w:rPr>
          <w:rFonts w:ascii="Arial" w:hAnsi="Arial" w:cs="Arial"/>
          <w:sz w:val="24"/>
          <w:szCs w:val="24"/>
          <w:lang w:eastAsia="en-GB"/>
        </w:rPr>
        <w:t xml:space="preserve"> </w:t>
      </w:r>
      <w:r w:rsidRPr="000F142A">
        <w:rPr>
          <w:rFonts w:ascii="Arial" w:hAnsi="Arial" w:cs="Arial"/>
          <w:sz w:val="24"/>
          <w:szCs w:val="24"/>
          <w:lang w:eastAsia="en-GB"/>
        </w:rPr>
        <w:t xml:space="preserve">Accounting Best Practices. Wiley. </w:t>
      </w:r>
    </w:p>
    <w:p w14:paraId="1A574911" w14:textId="77777777" w:rsidR="00A55D9B" w:rsidRPr="000F142A" w:rsidRDefault="0007539C" w:rsidP="000F142A">
      <w:pPr>
        <w:spacing w:line="360" w:lineRule="auto"/>
        <w:jc w:val="both"/>
        <w:rPr>
          <w:rFonts w:ascii="Arial" w:hAnsi="Arial" w:cs="Arial"/>
          <w:sz w:val="24"/>
          <w:szCs w:val="24"/>
          <w:lang w:eastAsia="en-GB"/>
        </w:rPr>
      </w:pPr>
      <w:r w:rsidRPr="000F142A">
        <w:rPr>
          <w:rFonts w:ascii="Arial" w:hAnsi="Arial" w:cs="Arial"/>
          <w:sz w:val="24"/>
          <w:szCs w:val="24"/>
          <w:lang w:eastAsia="en-GB"/>
        </w:rPr>
        <w:t xml:space="preserve">Brealey, R. A., Myers, S. C., &amp; Allen, F. (2017). Principles of Corporate Finance. McGraw-Hill Education. </w:t>
      </w:r>
    </w:p>
    <w:p w14:paraId="496E6CBA" w14:textId="77777777" w:rsidR="00A55D9B" w:rsidRPr="000F142A" w:rsidRDefault="0007539C" w:rsidP="000F142A">
      <w:pPr>
        <w:spacing w:line="360" w:lineRule="auto"/>
        <w:jc w:val="both"/>
        <w:rPr>
          <w:rFonts w:ascii="Arial" w:hAnsi="Arial" w:cs="Arial"/>
          <w:sz w:val="24"/>
          <w:szCs w:val="24"/>
          <w:lang w:eastAsia="en-GB"/>
        </w:rPr>
      </w:pPr>
      <w:r w:rsidRPr="000F142A">
        <w:rPr>
          <w:rFonts w:ascii="Arial" w:hAnsi="Arial" w:cs="Arial"/>
          <w:sz w:val="24"/>
          <w:szCs w:val="24"/>
          <w:lang w:eastAsia="en-GB"/>
        </w:rPr>
        <w:t xml:space="preserve">Brigham, E. F., &amp; Ehrhardt, M. C. (2013). Financial Management: Theory &amp; Practice. Cengage Learning. </w:t>
      </w:r>
    </w:p>
    <w:p w14:paraId="41D85B7C" w14:textId="77777777" w:rsidR="00166115" w:rsidRPr="00166115" w:rsidRDefault="00166115" w:rsidP="000F142A">
      <w:pPr>
        <w:spacing w:line="360" w:lineRule="auto"/>
        <w:jc w:val="both"/>
        <w:rPr>
          <w:rFonts w:ascii="Arial" w:hAnsi="Arial" w:cs="Arial"/>
          <w:sz w:val="24"/>
          <w:szCs w:val="24"/>
          <w:lang w:eastAsia="en-GB"/>
        </w:rPr>
      </w:pPr>
      <w:r w:rsidRPr="00166115">
        <w:rPr>
          <w:rFonts w:ascii="Arial" w:hAnsi="Arial" w:cs="Arial"/>
          <w:sz w:val="24"/>
          <w:szCs w:val="24"/>
          <w:lang w:eastAsia="en-GB"/>
        </w:rPr>
        <w:t>Brown, A. (2021). Financial Turnaround Strategies for Hospitality Businesses. Journal of Hospitality Financial Management, 29(1), 50-65.</w:t>
      </w:r>
    </w:p>
    <w:p w14:paraId="47959A41" w14:textId="77777777" w:rsidR="00A55D9B" w:rsidRPr="000F142A" w:rsidRDefault="0007539C" w:rsidP="000F142A">
      <w:pPr>
        <w:spacing w:line="360" w:lineRule="auto"/>
        <w:jc w:val="both"/>
        <w:rPr>
          <w:rFonts w:ascii="Arial" w:hAnsi="Arial" w:cs="Arial"/>
          <w:sz w:val="24"/>
          <w:szCs w:val="24"/>
          <w:lang w:eastAsia="en-GB"/>
        </w:rPr>
      </w:pPr>
      <w:r w:rsidRPr="000F142A">
        <w:rPr>
          <w:rFonts w:ascii="Arial" w:hAnsi="Arial" w:cs="Arial"/>
          <w:sz w:val="24"/>
          <w:szCs w:val="24"/>
          <w:lang w:eastAsia="en-GB"/>
        </w:rPr>
        <w:t xml:space="preserve">Drury, C. (2018). Management and Cost Accounting. Cengage Learning. </w:t>
      </w:r>
    </w:p>
    <w:p w14:paraId="595DDEE4" w14:textId="77777777" w:rsidR="00A55D9B" w:rsidRPr="000F142A" w:rsidRDefault="0007539C" w:rsidP="000F142A">
      <w:pPr>
        <w:spacing w:line="360" w:lineRule="auto"/>
        <w:jc w:val="both"/>
        <w:rPr>
          <w:rFonts w:ascii="Arial" w:hAnsi="Arial" w:cs="Arial"/>
          <w:sz w:val="24"/>
          <w:szCs w:val="24"/>
          <w:lang w:eastAsia="en-GB"/>
        </w:rPr>
      </w:pPr>
      <w:r w:rsidRPr="000F142A">
        <w:rPr>
          <w:rFonts w:ascii="Arial" w:hAnsi="Arial" w:cs="Arial"/>
          <w:sz w:val="24"/>
          <w:szCs w:val="24"/>
          <w:lang w:eastAsia="en-GB"/>
        </w:rPr>
        <w:t xml:space="preserve">Enz, C. A. (2010). Hospitality Strategic Management: Concepts and Cases. Wiley. </w:t>
      </w:r>
    </w:p>
    <w:p w14:paraId="0FA2D157" w14:textId="77777777" w:rsidR="00A55D9B" w:rsidRPr="000F142A" w:rsidRDefault="0007539C" w:rsidP="000F142A">
      <w:pPr>
        <w:spacing w:line="360" w:lineRule="auto"/>
        <w:jc w:val="both"/>
        <w:rPr>
          <w:rFonts w:ascii="Arial" w:hAnsi="Arial" w:cs="Arial"/>
          <w:sz w:val="24"/>
          <w:szCs w:val="24"/>
          <w:lang w:eastAsia="en-GB"/>
        </w:rPr>
      </w:pPr>
      <w:r w:rsidRPr="000F142A">
        <w:rPr>
          <w:rFonts w:ascii="Arial" w:hAnsi="Arial" w:cs="Arial"/>
          <w:sz w:val="24"/>
          <w:szCs w:val="24"/>
          <w:lang w:eastAsia="en-GB"/>
        </w:rPr>
        <w:t xml:space="preserve">Fabozzi, F. J., &amp; Peterson Drake, P. (2009). Finance: Capital Markets, Financial Management, and Investment Management. Wiley. </w:t>
      </w:r>
    </w:p>
    <w:p w14:paraId="2F4D284C" w14:textId="77777777" w:rsidR="00A55D9B" w:rsidRPr="000F142A" w:rsidRDefault="0007539C" w:rsidP="000F142A">
      <w:pPr>
        <w:spacing w:line="360" w:lineRule="auto"/>
        <w:jc w:val="both"/>
        <w:rPr>
          <w:rFonts w:ascii="Arial" w:hAnsi="Arial" w:cs="Arial"/>
          <w:sz w:val="24"/>
          <w:szCs w:val="24"/>
          <w:lang w:eastAsia="en-GB"/>
        </w:rPr>
      </w:pPr>
      <w:r w:rsidRPr="000F142A">
        <w:rPr>
          <w:rFonts w:ascii="Arial" w:hAnsi="Arial" w:cs="Arial"/>
          <w:sz w:val="24"/>
          <w:szCs w:val="24"/>
          <w:lang w:eastAsia="en-GB"/>
        </w:rPr>
        <w:t xml:space="preserve">Garrison, R. H., Noreen, E. W., &amp; Brewer, P. C. (2018). Managerial Accounting. McGraw-Hill Education. </w:t>
      </w:r>
    </w:p>
    <w:p w14:paraId="79E94E8E" w14:textId="77777777" w:rsidR="00A55D9B" w:rsidRPr="000F142A" w:rsidRDefault="0007539C" w:rsidP="000F142A">
      <w:pPr>
        <w:spacing w:line="360" w:lineRule="auto"/>
        <w:jc w:val="both"/>
        <w:rPr>
          <w:rFonts w:ascii="Arial" w:hAnsi="Arial" w:cs="Arial"/>
          <w:sz w:val="24"/>
          <w:szCs w:val="24"/>
          <w:lang w:eastAsia="en-GB"/>
        </w:rPr>
      </w:pPr>
      <w:r w:rsidRPr="000F142A">
        <w:rPr>
          <w:rFonts w:ascii="Arial" w:hAnsi="Arial" w:cs="Arial"/>
          <w:sz w:val="24"/>
          <w:szCs w:val="24"/>
          <w:lang w:eastAsia="en-GB"/>
        </w:rPr>
        <w:t xml:space="preserve">Guttentag, D. (2015). Airbnb: Disruptive innovation and the rise of an informal tourism accommodation sector. Current Issues in Tourism, 18(12), 1192-1217. </w:t>
      </w:r>
    </w:p>
    <w:p w14:paraId="07CD652B" w14:textId="77777777" w:rsidR="00A55D9B" w:rsidRPr="000F142A" w:rsidRDefault="0007539C" w:rsidP="000F142A">
      <w:pPr>
        <w:spacing w:line="360" w:lineRule="auto"/>
        <w:jc w:val="both"/>
        <w:rPr>
          <w:rFonts w:ascii="Arial" w:hAnsi="Arial" w:cs="Arial"/>
          <w:sz w:val="24"/>
          <w:szCs w:val="24"/>
          <w:lang w:eastAsia="en-GB"/>
        </w:rPr>
      </w:pPr>
      <w:r w:rsidRPr="000F142A">
        <w:rPr>
          <w:rFonts w:ascii="Arial" w:hAnsi="Arial" w:cs="Arial"/>
          <w:sz w:val="24"/>
          <w:szCs w:val="24"/>
          <w:lang w:eastAsia="en-GB"/>
        </w:rPr>
        <w:t xml:space="preserve">Hayes, D. K., &amp; </w:t>
      </w:r>
      <w:proofErr w:type="spellStart"/>
      <w:r w:rsidRPr="000F142A">
        <w:rPr>
          <w:rFonts w:ascii="Arial" w:hAnsi="Arial" w:cs="Arial"/>
          <w:sz w:val="24"/>
          <w:szCs w:val="24"/>
          <w:lang w:eastAsia="en-GB"/>
        </w:rPr>
        <w:t>Ninemeier</w:t>
      </w:r>
      <w:proofErr w:type="spellEnd"/>
      <w:r w:rsidRPr="000F142A">
        <w:rPr>
          <w:rFonts w:ascii="Arial" w:hAnsi="Arial" w:cs="Arial"/>
          <w:sz w:val="24"/>
          <w:szCs w:val="24"/>
          <w:lang w:eastAsia="en-GB"/>
        </w:rPr>
        <w:t xml:space="preserve">, J. D. (2009). Hotel Operations Management. Pearson. </w:t>
      </w:r>
    </w:p>
    <w:p w14:paraId="67836CD0" w14:textId="77777777" w:rsidR="00A55D9B" w:rsidRPr="000F142A" w:rsidRDefault="0007539C" w:rsidP="000F142A">
      <w:pPr>
        <w:spacing w:line="360" w:lineRule="auto"/>
        <w:jc w:val="both"/>
        <w:rPr>
          <w:rFonts w:ascii="Arial" w:hAnsi="Arial" w:cs="Arial"/>
          <w:sz w:val="24"/>
          <w:szCs w:val="24"/>
          <w:lang w:eastAsia="en-GB"/>
        </w:rPr>
      </w:pPr>
      <w:r w:rsidRPr="000F142A">
        <w:rPr>
          <w:rFonts w:ascii="Arial" w:hAnsi="Arial" w:cs="Arial"/>
          <w:sz w:val="24"/>
          <w:szCs w:val="24"/>
          <w:lang w:eastAsia="en-GB"/>
        </w:rPr>
        <w:t xml:space="preserve">Horngren, C. T., Datar, S. M., Rajan, M. V., &amp; Madhav, R. (2014). Cost Accounting: A Managerial Emphasis. Pearson. </w:t>
      </w:r>
    </w:p>
    <w:p w14:paraId="65F18500" w14:textId="77777777" w:rsidR="00A55D9B" w:rsidRPr="000F142A" w:rsidRDefault="0007539C" w:rsidP="000F142A">
      <w:pPr>
        <w:spacing w:line="360" w:lineRule="auto"/>
        <w:jc w:val="both"/>
        <w:rPr>
          <w:rFonts w:ascii="Arial" w:hAnsi="Arial" w:cs="Arial"/>
          <w:sz w:val="24"/>
          <w:szCs w:val="24"/>
          <w:lang w:eastAsia="en-GB"/>
        </w:rPr>
      </w:pPr>
      <w:r w:rsidRPr="000F142A">
        <w:rPr>
          <w:rFonts w:ascii="Arial" w:hAnsi="Arial" w:cs="Arial"/>
          <w:sz w:val="24"/>
          <w:szCs w:val="24"/>
          <w:lang w:eastAsia="en-GB"/>
        </w:rPr>
        <w:t xml:space="preserve">Horner, S., &amp; </w:t>
      </w:r>
      <w:proofErr w:type="spellStart"/>
      <w:r w:rsidRPr="000F142A">
        <w:rPr>
          <w:rFonts w:ascii="Arial" w:hAnsi="Arial" w:cs="Arial"/>
          <w:sz w:val="24"/>
          <w:szCs w:val="24"/>
          <w:lang w:eastAsia="en-GB"/>
        </w:rPr>
        <w:t>Swarbrooke</w:t>
      </w:r>
      <w:proofErr w:type="spellEnd"/>
      <w:r w:rsidRPr="000F142A">
        <w:rPr>
          <w:rFonts w:ascii="Arial" w:hAnsi="Arial" w:cs="Arial"/>
          <w:sz w:val="24"/>
          <w:szCs w:val="24"/>
          <w:lang w:eastAsia="en-GB"/>
        </w:rPr>
        <w:t xml:space="preserve">, J. (2016). Consumer Behaviour in Tourism. Routledge. </w:t>
      </w:r>
    </w:p>
    <w:p w14:paraId="3C3E693C" w14:textId="77777777" w:rsidR="00A55D9B" w:rsidRPr="000F142A" w:rsidRDefault="0007539C" w:rsidP="000F142A">
      <w:pPr>
        <w:spacing w:line="360" w:lineRule="auto"/>
        <w:jc w:val="both"/>
        <w:rPr>
          <w:rFonts w:ascii="Arial" w:hAnsi="Arial" w:cs="Arial"/>
          <w:sz w:val="24"/>
          <w:szCs w:val="24"/>
          <w:lang w:eastAsia="en-GB"/>
        </w:rPr>
      </w:pPr>
      <w:r w:rsidRPr="000F142A">
        <w:rPr>
          <w:rFonts w:ascii="Arial" w:hAnsi="Arial" w:cs="Arial"/>
          <w:sz w:val="24"/>
          <w:szCs w:val="24"/>
          <w:lang w:eastAsia="en-GB"/>
        </w:rPr>
        <w:t>Jones, P., &amp; Lockwood, A. (2004). The Management of Hotel Operations. Cengage Learning.</w:t>
      </w:r>
    </w:p>
    <w:p w14:paraId="1C697155" w14:textId="77777777" w:rsidR="00A80F6F" w:rsidRPr="00166115" w:rsidRDefault="00A80F6F" w:rsidP="000F142A">
      <w:pPr>
        <w:spacing w:line="360" w:lineRule="auto"/>
        <w:jc w:val="both"/>
        <w:rPr>
          <w:rFonts w:ascii="Arial" w:hAnsi="Arial" w:cs="Arial"/>
          <w:sz w:val="24"/>
          <w:szCs w:val="24"/>
          <w:lang w:eastAsia="en-GB"/>
        </w:rPr>
      </w:pPr>
      <w:r w:rsidRPr="00166115">
        <w:rPr>
          <w:rFonts w:ascii="Arial" w:hAnsi="Arial" w:cs="Arial"/>
          <w:sz w:val="24"/>
          <w:szCs w:val="24"/>
          <w:lang w:eastAsia="en-GB"/>
        </w:rPr>
        <w:t>Jones, R., &amp; Patel, S. (2022). Financial Analysis Techniques for the Hospitality Industry. New York, NY: Routledge.</w:t>
      </w:r>
    </w:p>
    <w:p w14:paraId="2CB6197E" w14:textId="77777777" w:rsidR="00A55D9B" w:rsidRPr="000F142A" w:rsidRDefault="0007539C" w:rsidP="000F142A">
      <w:pPr>
        <w:spacing w:line="360" w:lineRule="auto"/>
        <w:jc w:val="both"/>
        <w:rPr>
          <w:rFonts w:ascii="Arial" w:hAnsi="Arial" w:cs="Arial"/>
          <w:sz w:val="24"/>
          <w:szCs w:val="24"/>
          <w:lang w:eastAsia="en-GB"/>
        </w:rPr>
      </w:pPr>
      <w:proofErr w:type="spellStart"/>
      <w:r w:rsidRPr="000F142A">
        <w:rPr>
          <w:rFonts w:ascii="Arial" w:hAnsi="Arial" w:cs="Arial"/>
          <w:sz w:val="24"/>
          <w:szCs w:val="24"/>
          <w:lang w:eastAsia="en-GB"/>
        </w:rPr>
        <w:t>Kandampully</w:t>
      </w:r>
      <w:proofErr w:type="spellEnd"/>
      <w:r w:rsidRPr="000F142A">
        <w:rPr>
          <w:rFonts w:ascii="Arial" w:hAnsi="Arial" w:cs="Arial"/>
          <w:sz w:val="24"/>
          <w:szCs w:val="24"/>
          <w:lang w:eastAsia="en-GB"/>
        </w:rPr>
        <w:t>, J. (2006). Services Management: The New Paradigm in Hospitality. Pearson.</w:t>
      </w:r>
    </w:p>
    <w:p w14:paraId="22032C4A" w14:textId="77777777" w:rsidR="00A55D9B" w:rsidRPr="000F142A" w:rsidRDefault="0007539C" w:rsidP="000F142A">
      <w:pPr>
        <w:spacing w:line="360" w:lineRule="auto"/>
        <w:jc w:val="both"/>
        <w:rPr>
          <w:rFonts w:ascii="Arial" w:hAnsi="Arial" w:cs="Arial"/>
          <w:sz w:val="24"/>
          <w:szCs w:val="24"/>
          <w:lang w:eastAsia="en-GB"/>
        </w:rPr>
      </w:pPr>
      <w:r w:rsidRPr="000F142A">
        <w:rPr>
          <w:rFonts w:ascii="Arial" w:hAnsi="Arial" w:cs="Arial"/>
          <w:sz w:val="24"/>
          <w:szCs w:val="24"/>
          <w:lang w:eastAsia="en-GB"/>
        </w:rPr>
        <w:lastRenderedPageBreak/>
        <w:t>Kotler, P., Bowen, J. T., &amp; Makens, J. C. (2017). Marketing for Hospitality and Tourism. Pearson.</w:t>
      </w:r>
    </w:p>
    <w:p w14:paraId="5BDC9BC6" w14:textId="77777777" w:rsidR="00A55D9B" w:rsidRPr="000F142A" w:rsidRDefault="0007539C" w:rsidP="000F142A">
      <w:pPr>
        <w:spacing w:line="360" w:lineRule="auto"/>
        <w:jc w:val="both"/>
        <w:rPr>
          <w:rFonts w:ascii="Arial" w:hAnsi="Arial" w:cs="Arial"/>
          <w:sz w:val="24"/>
          <w:szCs w:val="24"/>
          <w:lang w:eastAsia="en-GB"/>
        </w:rPr>
      </w:pPr>
      <w:r w:rsidRPr="000F142A">
        <w:rPr>
          <w:rFonts w:ascii="Arial" w:hAnsi="Arial" w:cs="Arial"/>
          <w:sz w:val="24"/>
          <w:szCs w:val="24"/>
          <w:lang w:eastAsia="en-GB"/>
        </w:rPr>
        <w:t xml:space="preserve">Mankiw, N. G. (2021). Principles of Economics. Cengage Learning. </w:t>
      </w:r>
    </w:p>
    <w:p w14:paraId="6C922026" w14:textId="77777777" w:rsidR="00A55D9B" w:rsidRPr="000F142A" w:rsidRDefault="0007539C" w:rsidP="000F142A">
      <w:pPr>
        <w:spacing w:line="360" w:lineRule="auto"/>
        <w:jc w:val="both"/>
        <w:rPr>
          <w:rFonts w:ascii="Arial" w:hAnsi="Arial" w:cs="Arial"/>
          <w:sz w:val="24"/>
          <w:szCs w:val="24"/>
          <w:lang w:eastAsia="en-GB"/>
        </w:rPr>
      </w:pPr>
      <w:r w:rsidRPr="000F142A">
        <w:rPr>
          <w:rFonts w:ascii="Arial" w:hAnsi="Arial" w:cs="Arial"/>
          <w:sz w:val="24"/>
          <w:szCs w:val="24"/>
          <w:lang w:eastAsia="en-GB"/>
        </w:rPr>
        <w:t xml:space="preserve">Mullins, L. J. (2013). Management and Organisational Behaviour. Pearson. </w:t>
      </w:r>
    </w:p>
    <w:p w14:paraId="68302E60" w14:textId="77777777" w:rsidR="00A55D9B" w:rsidRPr="000F142A" w:rsidRDefault="0007539C" w:rsidP="000F142A">
      <w:pPr>
        <w:spacing w:line="360" w:lineRule="auto"/>
        <w:jc w:val="both"/>
        <w:rPr>
          <w:rFonts w:ascii="Arial" w:hAnsi="Arial" w:cs="Arial"/>
          <w:sz w:val="24"/>
          <w:szCs w:val="24"/>
          <w:lang w:eastAsia="en-GB"/>
        </w:rPr>
      </w:pPr>
      <w:r w:rsidRPr="000F142A">
        <w:rPr>
          <w:rFonts w:ascii="Arial" w:hAnsi="Arial" w:cs="Arial"/>
          <w:sz w:val="24"/>
          <w:szCs w:val="24"/>
          <w:lang w:eastAsia="en-GB"/>
        </w:rPr>
        <w:t>Ross, S. A., Westerfield, R. W., &amp; Jaffe, J. (2013). Corporate Finance. McGraw-Hill Education.</w:t>
      </w:r>
    </w:p>
    <w:p w14:paraId="3628A9D1" w14:textId="77777777" w:rsidR="00A55D9B" w:rsidRPr="000F142A" w:rsidRDefault="0007539C" w:rsidP="000F142A">
      <w:pPr>
        <w:spacing w:line="360" w:lineRule="auto"/>
        <w:jc w:val="both"/>
        <w:rPr>
          <w:rFonts w:ascii="Arial" w:hAnsi="Arial" w:cs="Arial"/>
          <w:sz w:val="24"/>
          <w:szCs w:val="24"/>
          <w:lang w:eastAsia="en-GB"/>
        </w:rPr>
      </w:pPr>
      <w:r w:rsidRPr="000F142A">
        <w:rPr>
          <w:rFonts w:ascii="Arial" w:hAnsi="Arial" w:cs="Arial"/>
          <w:sz w:val="24"/>
          <w:szCs w:val="24"/>
          <w:lang w:eastAsia="en-GB"/>
        </w:rPr>
        <w:t xml:space="preserve">Seth, N., Deshmukh, S. G., &amp; </w:t>
      </w:r>
      <w:proofErr w:type="spellStart"/>
      <w:r w:rsidRPr="000F142A">
        <w:rPr>
          <w:rFonts w:ascii="Arial" w:hAnsi="Arial" w:cs="Arial"/>
          <w:sz w:val="24"/>
          <w:szCs w:val="24"/>
          <w:lang w:eastAsia="en-GB"/>
        </w:rPr>
        <w:t>Vrat</w:t>
      </w:r>
      <w:proofErr w:type="spellEnd"/>
      <w:r w:rsidRPr="000F142A">
        <w:rPr>
          <w:rFonts w:ascii="Arial" w:hAnsi="Arial" w:cs="Arial"/>
          <w:sz w:val="24"/>
          <w:szCs w:val="24"/>
          <w:lang w:eastAsia="en-GB"/>
        </w:rPr>
        <w:t xml:space="preserve">, P. (2005). Service quality models: a review. International Journal of Quality &amp; Reliability Management, 22(9), 913-949. </w:t>
      </w:r>
    </w:p>
    <w:p w14:paraId="2B7FF2E9" w14:textId="77777777" w:rsidR="00A55D9B" w:rsidRPr="000F142A" w:rsidRDefault="0007539C" w:rsidP="000F142A">
      <w:pPr>
        <w:spacing w:line="360" w:lineRule="auto"/>
        <w:jc w:val="both"/>
        <w:rPr>
          <w:rFonts w:ascii="Arial" w:hAnsi="Arial" w:cs="Arial"/>
          <w:sz w:val="24"/>
          <w:szCs w:val="24"/>
          <w:lang w:eastAsia="en-GB"/>
        </w:rPr>
      </w:pPr>
      <w:r w:rsidRPr="000F142A">
        <w:rPr>
          <w:rFonts w:ascii="Arial" w:hAnsi="Arial" w:cs="Arial"/>
          <w:sz w:val="24"/>
          <w:szCs w:val="24"/>
          <w:lang w:eastAsia="en-GB"/>
        </w:rPr>
        <w:t xml:space="preserve">Shoemaker, S., &amp; Lewis, R. C. (1999). Customer loyalty: The future of hospitality marketing. International Journal of Hospitality Management, 18(4), 345-370. </w:t>
      </w:r>
    </w:p>
    <w:p w14:paraId="76259335" w14:textId="77777777" w:rsidR="00166115" w:rsidRPr="00166115" w:rsidRDefault="00166115" w:rsidP="000F142A">
      <w:pPr>
        <w:spacing w:line="360" w:lineRule="auto"/>
        <w:jc w:val="both"/>
        <w:rPr>
          <w:rFonts w:ascii="Arial" w:hAnsi="Arial" w:cs="Arial"/>
          <w:sz w:val="24"/>
          <w:szCs w:val="24"/>
          <w:lang w:eastAsia="en-GB"/>
        </w:rPr>
      </w:pPr>
      <w:r w:rsidRPr="00166115">
        <w:rPr>
          <w:rFonts w:ascii="Arial" w:hAnsi="Arial" w:cs="Arial"/>
          <w:sz w:val="24"/>
          <w:szCs w:val="24"/>
          <w:lang w:eastAsia="en-GB"/>
        </w:rPr>
        <w:t>Smith, T. (2023). Challenges and Opportunities in the Hotel Industry: A Case Study of Urban Heights Hotel. Journal of Hospitality Management, 41(3), 210-225.</w:t>
      </w:r>
    </w:p>
    <w:p w14:paraId="61A76329" w14:textId="510798DB" w:rsidR="0007539C" w:rsidRPr="000F142A" w:rsidRDefault="0007539C" w:rsidP="000F142A">
      <w:pPr>
        <w:spacing w:line="360" w:lineRule="auto"/>
        <w:jc w:val="both"/>
        <w:rPr>
          <w:rFonts w:ascii="Arial" w:hAnsi="Arial" w:cs="Arial"/>
          <w:sz w:val="24"/>
          <w:szCs w:val="24"/>
          <w:lang w:eastAsia="en-GB"/>
        </w:rPr>
      </w:pPr>
      <w:r w:rsidRPr="000F142A">
        <w:rPr>
          <w:rFonts w:ascii="Arial" w:hAnsi="Arial" w:cs="Arial"/>
          <w:sz w:val="24"/>
          <w:szCs w:val="24"/>
          <w:lang w:eastAsia="en-GB"/>
        </w:rPr>
        <w:t>Walker, J. R. (2016). Introduction to Hospitality Management. Pearson.</w:t>
      </w:r>
    </w:p>
    <w:p w14:paraId="50CE7D1B" w14:textId="77777777" w:rsidR="00166115" w:rsidRPr="000F142A" w:rsidRDefault="00166115" w:rsidP="000F142A">
      <w:pPr>
        <w:spacing w:line="360" w:lineRule="auto"/>
        <w:jc w:val="both"/>
        <w:rPr>
          <w:rFonts w:ascii="Arial" w:hAnsi="Arial" w:cs="Arial"/>
          <w:sz w:val="24"/>
          <w:szCs w:val="24"/>
        </w:rPr>
      </w:pPr>
    </w:p>
    <w:p w14:paraId="07ADD265" w14:textId="77777777" w:rsidR="006532C8" w:rsidRPr="000F142A" w:rsidRDefault="006532C8" w:rsidP="000F142A">
      <w:pPr>
        <w:spacing w:line="360" w:lineRule="auto"/>
        <w:jc w:val="both"/>
        <w:rPr>
          <w:rFonts w:ascii="Arial" w:hAnsi="Arial" w:cs="Arial"/>
          <w:sz w:val="24"/>
          <w:szCs w:val="24"/>
        </w:rPr>
      </w:pPr>
    </w:p>
    <w:sectPr w:rsidR="006532C8" w:rsidRPr="000F142A" w:rsidSect="009837FC">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altName w:val="Calibri"/>
    <w:charset w:val="00"/>
    <w:family w:val="swiss"/>
    <w:pitch w:val="variable"/>
    <w:sig w:usb0="20000287" w:usb1="00000003" w:usb2="00000000" w:usb3="00000000" w:csb0="0000019F" w:csb1="00000000"/>
  </w:font>
  <w:font w:name="Aptos Display">
    <w:altName w:val="Calibri"/>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CA7208"/>
    <w:multiLevelType w:val="multilevel"/>
    <w:tmpl w:val="E698D4E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D496E08"/>
    <w:multiLevelType w:val="multilevel"/>
    <w:tmpl w:val="015EEF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F3962EC"/>
    <w:multiLevelType w:val="multilevel"/>
    <w:tmpl w:val="7D8A8F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F3C420B"/>
    <w:multiLevelType w:val="multilevel"/>
    <w:tmpl w:val="AEA4680A"/>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3E2F64AD"/>
    <w:multiLevelType w:val="multilevel"/>
    <w:tmpl w:val="01989B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3EE5115F"/>
    <w:multiLevelType w:val="multilevel"/>
    <w:tmpl w:val="53542C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40B35CE0"/>
    <w:multiLevelType w:val="multilevel"/>
    <w:tmpl w:val="85B87288"/>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4E902C84"/>
    <w:multiLevelType w:val="multilevel"/>
    <w:tmpl w:val="0BF05910"/>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5D030A44"/>
    <w:multiLevelType w:val="multilevel"/>
    <w:tmpl w:val="2C66BBB4"/>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5F38339D"/>
    <w:multiLevelType w:val="multilevel"/>
    <w:tmpl w:val="968E2E34"/>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75242518"/>
    <w:multiLevelType w:val="multilevel"/>
    <w:tmpl w:val="AA2CC5D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78691BF3"/>
    <w:multiLevelType w:val="multilevel"/>
    <w:tmpl w:val="BA50FDBE"/>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7A026B40"/>
    <w:multiLevelType w:val="multilevel"/>
    <w:tmpl w:val="84505BAA"/>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7B496692"/>
    <w:multiLevelType w:val="multilevel"/>
    <w:tmpl w:val="78467B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7D0D2A81"/>
    <w:multiLevelType w:val="multilevel"/>
    <w:tmpl w:val="ABEAAA0A"/>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11"/>
  </w:num>
  <w:num w:numId="2">
    <w:abstractNumId w:val="12"/>
  </w:num>
  <w:num w:numId="3">
    <w:abstractNumId w:val="3"/>
  </w:num>
  <w:num w:numId="4">
    <w:abstractNumId w:val="14"/>
  </w:num>
  <w:num w:numId="5">
    <w:abstractNumId w:val="6"/>
  </w:num>
  <w:num w:numId="6">
    <w:abstractNumId w:val="9"/>
  </w:num>
  <w:num w:numId="7">
    <w:abstractNumId w:val="7"/>
  </w:num>
  <w:num w:numId="8">
    <w:abstractNumId w:val="0"/>
  </w:num>
  <w:num w:numId="9">
    <w:abstractNumId w:val="8"/>
  </w:num>
  <w:num w:numId="10">
    <w:abstractNumId w:val="13"/>
  </w:num>
  <w:num w:numId="11">
    <w:abstractNumId w:val="5"/>
  </w:num>
  <w:num w:numId="12">
    <w:abstractNumId w:val="1"/>
  </w:num>
  <w:num w:numId="13">
    <w:abstractNumId w:val="2"/>
  </w:num>
  <w:num w:numId="14">
    <w:abstractNumId w:val="4"/>
  </w:num>
  <w:num w:numId="15">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7539C"/>
    <w:rsid w:val="0007539C"/>
    <w:rsid w:val="000C0DB3"/>
    <w:rsid w:val="000D4C7F"/>
    <w:rsid w:val="000F142A"/>
    <w:rsid w:val="00146F37"/>
    <w:rsid w:val="00166115"/>
    <w:rsid w:val="00343FCD"/>
    <w:rsid w:val="00375143"/>
    <w:rsid w:val="003F0180"/>
    <w:rsid w:val="0050789F"/>
    <w:rsid w:val="00646C1E"/>
    <w:rsid w:val="006532C8"/>
    <w:rsid w:val="00710BDD"/>
    <w:rsid w:val="00725D59"/>
    <w:rsid w:val="00741132"/>
    <w:rsid w:val="009837FC"/>
    <w:rsid w:val="00A37F8A"/>
    <w:rsid w:val="00A55D9B"/>
    <w:rsid w:val="00A80F6F"/>
    <w:rsid w:val="00AE5C74"/>
    <w:rsid w:val="00B47F17"/>
    <w:rsid w:val="00BD4D6D"/>
    <w:rsid w:val="00BE1DF3"/>
    <w:rsid w:val="00C24F99"/>
    <w:rsid w:val="00C446B1"/>
    <w:rsid w:val="00D36639"/>
    <w:rsid w:val="00D639F7"/>
    <w:rsid w:val="00E07F0C"/>
    <w:rsid w:val="00EA7390"/>
    <w:rsid w:val="00F00D6C"/>
    <w:rsid w:val="00F40026"/>
    <w:rsid w:val="00F44F5D"/>
    <w:rsid w:val="00F73E43"/>
    <w:rsid w:val="00FF6388"/>
    <w:rsid w:val="00FF6DA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0805766"/>
  <w15:docId w15:val="{13561922-AD57-47D3-8D22-B547907AEB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ptos" w:eastAsia="Aptos" w:hAnsi="Aptos" w:cs="Times New Roman"/>
        <w:lang w:val="en-GB" w:eastAsia="en-GB"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pPr>
      <w:spacing w:after="160" w:line="259" w:lineRule="auto"/>
    </w:pPr>
    <w:rPr>
      <w:kern w:val="2"/>
      <w:sz w:val="22"/>
      <w:szCs w:val="22"/>
      <w:lang w:eastAsia="en-US"/>
    </w:rPr>
  </w:style>
  <w:style w:type="paragraph" w:styleId="Heading1">
    <w:name w:val="heading 1"/>
    <w:basedOn w:val="Normal"/>
    <w:next w:val="Normal"/>
    <w:link w:val="Heading1Char"/>
    <w:uiPriority w:val="9"/>
    <w:qFormat/>
    <w:rsid w:val="0007539C"/>
    <w:pPr>
      <w:keepNext/>
      <w:keepLines/>
      <w:spacing w:before="360" w:after="80"/>
      <w:outlineLvl w:val="0"/>
    </w:pPr>
    <w:rPr>
      <w:rFonts w:ascii="Aptos Display" w:eastAsia="Times New Roman" w:hAnsi="Aptos Display"/>
      <w:color w:val="0F4761"/>
      <w:sz w:val="40"/>
      <w:szCs w:val="40"/>
    </w:rPr>
  </w:style>
  <w:style w:type="paragraph" w:styleId="Heading2">
    <w:name w:val="heading 2"/>
    <w:basedOn w:val="Normal"/>
    <w:next w:val="Normal"/>
    <w:link w:val="Heading2Char"/>
    <w:uiPriority w:val="9"/>
    <w:unhideWhenUsed/>
    <w:qFormat/>
    <w:rsid w:val="0007539C"/>
    <w:pPr>
      <w:keepNext/>
      <w:keepLines/>
      <w:spacing w:before="160" w:after="80"/>
      <w:outlineLvl w:val="1"/>
    </w:pPr>
    <w:rPr>
      <w:rFonts w:ascii="Aptos Display" w:eastAsia="Times New Roman" w:hAnsi="Aptos Display"/>
      <w:color w:val="0F4761"/>
      <w:sz w:val="32"/>
      <w:szCs w:val="32"/>
    </w:rPr>
  </w:style>
  <w:style w:type="paragraph" w:styleId="Heading3">
    <w:name w:val="heading 3"/>
    <w:basedOn w:val="Normal"/>
    <w:next w:val="Normal"/>
    <w:link w:val="Heading3Char"/>
    <w:uiPriority w:val="9"/>
    <w:unhideWhenUsed/>
    <w:qFormat/>
    <w:rsid w:val="0007539C"/>
    <w:pPr>
      <w:keepNext/>
      <w:keepLines/>
      <w:spacing w:before="160" w:after="80"/>
      <w:outlineLvl w:val="2"/>
    </w:pPr>
    <w:rPr>
      <w:rFonts w:eastAsia="Times New Roman"/>
      <w:color w:val="0F4761"/>
      <w:sz w:val="28"/>
      <w:szCs w:val="28"/>
    </w:rPr>
  </w:style>
  <w:style w:type="paragraph" w:styleId="Heading4">
    <w:name w:val="heading 4"/>
    <w:basedOn w:val="Normal"/>
    <w:next w:val="Normal"/>
    <w:link w:val="Heading4Char"/>
    <w:uiPriority w:val="9"/>
    <w:unhideWhenUsed/>
    <w:qFormat/>
    <w:rsid w:val="0007539C"/>
    <w:pPr>
      <w:keepNext/>
      <w:keepLines/>
      <w:spacing w:before="80" w:after="40"/>
      <w:outlineLvl w:val="3"/>
    </w:pPr>
    <w:rPr>
      <w:rFonts w:eastAsia="Times New Roman"/>
      <w:i/>
      <w:iCs/>
      <w:color w:val="0F4761"/>
    </w:rPr>
  </w:style>
  <w:style w:type="paragraph" w:styleId="Heading5">
    <w:name w:val="heading 5"/>
    <w:basedOn w:val="Normal"/>
    <w:next w:val="Normal"/>
    <w:link w:val="Heading5Char"/>
    <w:uiPriority w:val="9"/>
    <w:semiHidden/>
    <w:unhideWhenUsed/>
    <w:qFormat/>
    <w:rsid w:val="0007539C"/>
    <w:pPr>
      <w:keepNext/>
      <w:keepLines/>
      <w:spacing w:before="80" w:after="40"/>
      <w:outlineLvl w:val="4"/>
    </w:pPr>
    <w:rPr>
      <w:rFonts w:eastAsia="Times New Roman"/>
      <w:color w:val="0F4761"/>
    </w:rPr>
  </w:style>
  <w:style w:type="paragraph" w:styleId="Heading6">
    <w:name w:val="heading 6"/>
    <w:basedOn w:val="Normal"/>
    <w:next w:val="Normal"/>
    <w:link w:val="Heading6Char"/>
    <w:uiPriority w:val="9"/>
    <w:semiHidden/>
    <w:unhideWhenUsed/>
    <w:qFormat/>
    <w:rsid w:val="0007539C"/>
    <w:pPr>
      <w:keepNext/>
      <w:keepLines/>
      <w:spacing w:before="40" w:after="0"/>
      <w:outlineLvl w:val="5"/>
    </w:pPr>
    <w:rPr>
      <w:rFonts w:eastAsia="Times New Roman"/>
      <w:i/>
      <w:iCs/>
      <w:color w:val="595959"/>
    </w:rPr>
  </w:style>
  <w:style w:type="paragraph" w:styleId="Heading7">
    <w:name w:val="heading 7"/>
    <w:basedOn w:val="Normal"/>
    <w:next w:val="Normal"/>
    <w:link w:val="Heading7Char"/>
    <w:uiPriority w:val="9"/>
    <w:semiHidden/>
    <w:unhideWhenUsed/>
    <w:qFormat/>
    <w:rsid w:val="0007539C"/>
    <w:pPr>
      <w:keepNext/>
      <w:keepLines/>
      <w:spacing w:before="40" w:after="0"/>
      <w:outlineLvl w:val="6"/>
    </w:pPr>
    <w:rPr>
      <w:rFonts w:eastAsia="Times New Roman"/>
      <w:color w:val="595959"/>
    </w:rPr>
  </w:style>
  <w:style w:type="paragraph" w:styleId="Heading8">
    <w:name w:val="heading 8"/>
    <w:basedOn w:val="Normal"/>
    <w:next w:val="Normal"/>
    <w:link w:val="Heading8Char"/>
    <w:uiPriority w:val="9"/>
    <w:semiHidden/>
    <w:unhideWhenUsed/>
    <w:qFormat/>
    <w:rsid w:val="0007539C"/>
    <w:pPr>
      <w:keepNext/>
      <w:keepLines/>
      <w:spacing w:after="0"/>
      <w:outlineLvl w:val="7"/>
    </w:pPr>
    <w:rPr>
      <w:rFonts w:eastAsia="Times New Roman"/>
      <w:i/>
      <w:iCs/>
      <w:color w:val="272727"/>
    </w:rPr>
  </w:style>
  <w:style w:type="paragraph" w:styleId="Heading9">
    <w:name w:val="heading 9"/>
    <w:basedOn w:val="Normal"/>
    <w:next w:val="Normal"/>
    <w:link w:val="Heading9Char"/>
    <w:uiPriority w:val="9"/>
    <w:semiHidden/>
    <w:unhideWhenUsed/>
    <w:qFormat/>
    <w:rsid w:val="0007539C"/>
    <w:pPr>
      <w:keepNext/>
      <w:keepLines/>
      <w:spacing w:after="0"/>
      <w:outlineLvl w:val="8"/>
    </w:pPr>
    <w:rPr>
      <w:rFonts w:eastAsia="Times New Roman"/>
      <w:color w:val="2727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07539C"/>
    <w:rPr>
      <w:rFonts w:ascii="Aptos Display" w:eastAsia="Times New Roman" w:hAnsi="Aptos Display" w:cs="Times New Roman"/>
      <w:color w:val="0F4761"/>
      <w:sz w:val="40"/>
      <w:szCs w:val="40"/>
    </w:rPr>
  </w:style>
  <w:style w:type="character" w:customStyle="1" w:styleId="Heading2Char">
    <w:name w:val="Heading 2 Char"/>
    <w:link w:val="Heading2"/>
    <w:uiPriority w:val="9"/>
    <w:rsid w:val="0007539C"/>
    <w:rPr>
      <w:rFonts w:ascii="Aptos Display" w:eastAsia="Times New Roman" w:hAnsi="Aptos Display" w:cs="Times New Roman"/>
      <w:color w:val="0F4761"/>
      <w:sz w:val="32"/>
      <w:szCs w:val="32"/>
    </w:rPr>
  </w:style>
  <w:style w:type="character" w:customStyle="1" w:styleId="Heading3Char">
    <w:name w:val="Heading 3 Char"/>
    <w:link w:val="Heading3"/>
    <w:uiPriority w:val="9"/>
    <w:rsid w:val="0007539C"/>
    <w:rPr>
      <w:rFonts w:eastAsia="Times New Roman" w:cs="Times New Roman"/>
      <w:color w:val="0F4761"/>
      <w:sz w:val="28"/>
      <w:szCs w:val="28"/>
    </w:rPr>
  </w:style>
  <w:style w:type="character" w:customStyle="1" w:styleId="Heading4Char">
    <w:name w:val="Heading 4 Char"/>
    <w:link w:val="Heading4"/>
    <w:uiPriority w:val="9"/>
    <w:rsid w:val="0007539C"/>
    <w:rPr>
      <w:rFonts w:eastAsia="Times New Roman" w:cs="Times New Roman"/>
      <w:i/>
      <w:iCs/>
      <w:color w:val="0F4761"/>
    </w:rPr>
  </w:style>
  <w:style w:type="character" w:customStyle="1" w:styleId="Heading5Char">
    <w:name w:val="Heading 5 Char"/>
    <w:link w:val="Heading5"/>
    <w:uiPriority w:val="9"/>
    <w:semiHidden/>
    <w:rsid w:val="0007539C"/>
    <w:rPr>
      <w:rFonts w:eastAsia="Times New Roman" w:cs="Times New Roman"/>
      <w:color w:val="0F4761"/>
    </w:rPr>
  </w:style>
  <w:style w:type="character" w:customStyle="1" w:styleId="Heading6Char">
    <w:name w:val="Heading 6 Char"/>
    <w:link w:val="Heading6"/>
    <w:uiPriority w:val="9"/>
    <w:semiHidden/>
    <w:rsid w:val="0007539C"/>
    <w:rPr>
      <w:rFonts w:eastAsia="Times New Roman" w:cs="Times New Roman"/>
      <w:i/>
      <w:iCs/>
      <w:color w:val="595959"/>
    </w:rPr>
  </w:style>
  <w:style w:type="character" w:customStyle="1" w:styleId="Heading7Char">
    <w:name w:val="Heading 7 Char"/>
    <w:link w:val="Heading7"/>
    <w:uiPriority w:val="9"/>
    <w:semiHidden/>
    <w:rsid w:val="0007539C"/>
    <w:rPr>
      <w:rFonts w:eastAsia="Times New Roman" w:cs="Times New Roman"/>
      <w:color w:val="595959"/>
    </w:rPr>
  </w:style>
  <w:style w:type="character" w:customStyle="1" w:styleId="Heading8Char">
    <w:name w:val="Heading 8 Char"/>
    <w:link w:val="Heading8"/>
    <w:uiPriority w:val="9"/>
    <w:semiHidden/>
    <w:rsid w:val="0007539C"/>
    <w:rPr>
      <w:rFonts w:eastAsia="Times New Roman" w:cs="Times New Roman"/>
      <w:i/>
      <w:iCs/>
      <w:color w:val="272727"/>
    </w:rPr>
  </w:style>
  <w:style w:type="character" w:customStyle="1" w:styleId="Heading9Char">
    <w:name w:val="Heading 9 Char"/>
    <w:link w:val="Heading9"/>
    <w:uiPriority w:val="9"/>
    <w:semiHidden/>
    <w:rsid w:val="0007539C"/>
    <w:rPr>
      <w:rFonts w:eastAsia="Times New Roman" w:cs="Times New Roman"/>
      <w:color w:val="272727"/>
    </w:rPr>
  </w:style>
  <w:style w:type="paragraph" w:styleId="Title">
    <w:name w:val="Title"/>
    <w:basedOn w:val="Normal"/>
    <w:next w:val="Normal"/>
    <w:link w:val="TitleChar"/>
    <w:uiPriority w:val="10"/>
    <w:qFormat/>
    <w:rsid w:val="0007539C"/>
    <w:pPr>
      <w:spacing w:after="80" w:line="240" w:lineRule="auto"/>
      <w:contextualSpacing/>
    </w:pPr>
    <w:rPr>
      <w:rFonts w:ascii="Aptos Display" w:eastAsia="Times New Roman" w:hAnsi="Aptos Display"/>
      <w:spacing w:val="-10"/>
      <w:kern w:val="28"/>
      <w:sz w:val="56"/>
      <w:szCs w:val="56"/>
    </w:rPr>
  </w:style>
  <w:style w:type="character" w:customStyle="1" w:styleId="TitleChar">
    <w:name w:val="Title Char"/>
    <w:link w:val="Title"/>
    <w:uiPriority w:val="10"/>
    <w:rsid w:val="0007539C"/>
    <w:rPr>
      <w:rFonts w:ascii="Aptos Display" w:eastAsia="Times New Roman" w:hAnsi="Aptos Display" w:cs="Times New Roman"/>
      <w:spacing w:val="-10"/>
      <w:kern w:val="28"/>
      <w:sz w:val="56"/>
      <w:szCs w:val="56"/>
    </w:rPr>
  </w:style>
  <w:style w:type="paragraph" w:styleId="Subtitle">
    <w:name w:val="Subtitle"/>
    <w:basedOn w:val="Normal"/>
    <w:next w:val="Normal"/>
    <w:link w:val="SubtitleChar"/>
    <w:uiPriority w:val="11"/>
    <w:qFormat/>
    <w:rsid w:val="0007539C"/>
    <w:pPr>
      <w:numPr>
        <w:ilvl w:val="1"/>
      </w:numPr>
    </w:pPr>
    <w:rPr>
      <w:rFonts w:eastAsia="Times New Roman"/>
      <w:color w:val="595959"/>
      <w:spacing w:val="15"/>
      <w:sz w:val="28"/>
      <w:szCs w:val="28"/>
    </w:rPr>
  </w:style>
  <w:style w:type="character" w:customStyle="1" w:styleId="SubtitleChar">
    <w:name w:val="Subtitle Char"/>
    <w:link w:val="Subtitle"/>
    <w:uiPriority w:val="11"/>
    <w:rsid w:val="0007539C"/>
    <w:rPr>
      <w:rFonts w:eastAsia="Times New Roman" w:cs="Times New Roman"/>
      <w:color w:val="595959"/>
      <w:spacing w:val="15"/>
      <w:sz w:val="28"/>
      <w:szCs w:val="28"/>
    </w:rPr>
  </w:style>
  <w:style w:type="paragraph" w:styleId="Quote">
    <w:name w:val="Quote"/>
    <w:basedOn w:val="Normal"/>
    <w:next w:val="Normal"/>
    <w:link w:val="QuoteChar"/>
    <w:uiPriority w:val="29"/>
    <w:qFormat/>
    <w:rsid w:val="0007539C"/>
    <w:pPr>
      <w:spacing w:before="160"/>
      <w:jc w:val="center"/>
    </w:pPr>
    <w:rPr>
      <w:i/>
      <w:iCs/>
      <w:color w:val="404040"/>
    </w:rPr>
  </w:style>
  <w:style w:type="character" w:customStyle="1" w:styleId="QuoteChar">
    <w:name w:val="Quote Char"/>
    <w:link w:val="Quote"/>
    <w:uiPriority w:val="29"/>
    <w:rsid w:val="0007539C"/>
    <w:rPr>
      <w:i/>
      <w:iCs/>
      <w:color w:val="404040"/>
    </w:rPr>
  </w:style>
  <w:style w:type="paragraph" w:styleId="ListParagraph">
    <w:name w:val="List Paragraph"/>
    <w:basedOn w:val="Normal"/>
    <w:uiPriority w:val="34"/>
    <w:qFormat/>
    <w:rsid w:val="0007539C"/>
    <w:pPr>
      <w:ind w:left="720"/>
      <w:contextualSpacing/>
    </w:pPr>
  </w:style>
  <w:style w:type="character" w:styleId="IntenseEmphasis">
    <w:name w:val="Intense Emphasis"/>
    <w:uiPriority w:val="21"/>
    <w:qFormat/>
    <w:rsid w:val="0007539C"/>
    <w:rPr>
      <w:i/>
      <w:iCs/>
      <w:color w:val="0F4761"/>
    </w:rPr>
  </w:style>
  <w:style w:type="paragraph" w:styleId="IntenseQuote">
    <w:name w:val="Intense Quote"/>
    <w:basedOn w:val="Normal"/>
    <w:next w:val="Normal"/>
    <w:link w:val="IntenseQuoteChar"/>
    <w:uiPriority w:val="30"/>
    <w:qFormat/>
    <w:rsid w:val="0007539C"/>
    <w:pPr>
      <w:pBdr>
        <w:top w:val="single" w:sz="4" w:space="10" w:color="0F4761"/>
        <w:bottom w:val="single" w:sz="4" w:space="10" w:color="0F4761"/>
      </w:pBdr>
      <w:spacing w:before="360" w:after="360"/>
      <w:ind w:left="864" w:right="864"/>
      <w:jc w:val="center"/>
    </w:pPr>
    <w:rPr>
      <w:i/>
      <w:iCs/>
      <w:color w:val="0F4761"/>
    </w:rPr>
  </w:style>
  <w:style w:type="character" w:customStyle="1" w:styleId="IntenseQuoteChar">
    <w:name w:val="Intense Quote Char"/>
    <w:link w:val="IntenseQuote"/>
    <w:uiPriority w:val="30"/>
    <w:rsid w:val="0007539C"/>
    <w:rPr>
      <w:i/>
      <w:iCs/>
      <w:color w:val="0F4761"/>
    </w:rPr>
  </w:style>
  <w:style w:type="character" w:styleId="IntenseReference">
    <w:name w:val="Intense Reference"/>
    <w:uiPriority w:val="32"/>
    <w:qFormat/>
    <w:rsid w:val="0007539C"/>
    <w:rPr>
      <w:b/>
      <w:bCs/>
      <w:smallCaps/>
      <w:color w:val="0F4761"/>
      <w:spacing w:val="5"/>
    </w:rPr>
  </w:style>
  <w:style w:type="paragraph" w:styleId="NormalWeb">
    <w:name w:val="Normal (Web)"/>
    <w:basedOn w:val="Normal"/>
    <w:uiPriority w:val="99"/>
    <w:semiHidden/>
    <w:unhideWhenUsed/>
    <w:rsid w:val="0007539C"/>
    <w:pPr>
      <w:spacing w:before="100" w:beforeAutospacing="1" w:after="100" w:afterAutospacing="1" w:line="240" w:lineRule="auto"/>
    </w:pPr>
    <w:rPr>
      <w:rFonts w:ascii="Times New Roman" w:eastAsia="Times New Roman" w:hAnsi="Times New Roman"/>
      <w:kern w:val="0"/>
      <w:sz w:val="24"/>
      <w:szCs w:val="24"/>
      <w:lang w:eastAsia="en-GB"/>
    </w:rPr>
  </w:style>
  <w:style w:type="character" w:styleId="Strong">
    <w:name w:val="Strong"/>
    <w:uiPriority w:val="22"/>
    <w:qFormat/>
    <w:rsid w:val="0007539C"/>
    <w:rPr>
      <w:b/>
      <w:bCs/>
    </w:rPr>
  </w:style>
  <w:style w:type="character" w:styleId="Emphasis">
    <w:name w:val="Emphasis"/>
    <w:uiPriority w:val="20"/>
    <w:qFormat/>
    <w:rsid w:val="0007539C"/>
    <w:rPr>
      <w:i/>
      <w:iCs/>
    </w:rPr>
  </w:style>
  <w:style w:type="paragraph" w:styleId="NoSpacing">
    <w:name w:val="No Spacing"/>
    <w:link w:val="NoSpacingChar"/>
    <w:uiPriority w:val="1"/>
    <w:qFormat/>
    <w:rsid w:val="009837FC"/>
    <w:rPr>
      <w:rFonts w:asciiTheme="minorHAnsi" w:eastAsiaTheme="minorEastAsia" w:hAnsiTheme="minorHAnsi" w:cstheme="minorBidi"/>
      <w:sz w:val="22"/>
      <w:szCs w:val="22"/>
      <w:lang w:val="en-US" w:eastAsia="en-US"/>
    </w:rPr>
  </w:style>
  <w:style w:type="character" w:customStyle="1" w:styleId="NoSpacingChar">
    <w:name w:val="No Spacing Char"/>
    <w:basedOn w:val="DefaultParagraphFont"/>
    <w:link w:val="NoSpacing"/>
    <w:uiPriority w:val="1"/>
    <w:rsid w:val="009837FC"/>
    <w:rPr>
      <w:rFonts w:asciiTheme="minorHAnsi" w:eastAsiaTheme="minorEastAsia" w:hAnsiTheme="minorHAnsi" w:cstheme="minorBidi"/>
      <w:sz w:val="22"/>
      <w:szCs w:val="22"/>
      <w:lang w:val="en-US" w:eastAsia="en-US"/>
    </w:rPr>
  </w:style>
  <w:style w:type="table" w:styleId="TableGrid">
    <w:name w:val="Table Grid"/>
    <w:basedOn w:val="TableNormal"/>
    <w:uiPriority w:val="39"/>
    <w:rsid w:val="00EA739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Heading">
    <w:name w:val="TOC Heading"/>
    <w:basedOn w:val="Heading1"/>
    <w:next w:val="Normal"/>
    <w:uiPriority w:val="39"/>
    <w:unhideWhenUsed/>
    <w:qFormat/>
    <w:rsid w:val="00D639F7"/>
    <w:pPr>
      <w:spacing w:before="240" w:after="0"/>
      <w:outlineLvl w:val="9"/>
    </w:pPr>
    <w:rPr>
      <w:rFonts w:asciiTheme="majorHAnsi" w:eastAsiaTheme="majorEastAsia" w:hAnsiTheme="majorHAnsi" w:cstheme="majorBidi"/>
      <w:color w:val="0F4761" w:themeColor="accent1" w:themeShade="BF"/>
      <w:kern w:val="0"/>
      <w:sz w:val="32"/>
      <w:szCs w:val="32"/>
      <w:lang w:val="en-US"/>
    </w:rPr>
  </w:style>
  <w:style w:type="paragraph" w:styleId="TOC2">
    <w:name w:val="toc 2"/>
    <w:basedOn w:val="Normal"/>
    <w:next w:val="Normal"/>
    <w:autoRedefine/>
    <w:uiPriority w:val="39"/>
    <w:unhideWhenUsed/>
    <w:rsid w:val="00D639F7"/>
    <w:pPr>
      <w:spacing w:after="100"/>
      <w:ind w:left="220"/>
    </w:pPr>
  </w:style>
  <w:style w:type="character" w:styleId="Hyperlink">
    <w:name w:val="Hyperlink"/>
    <w:basedOn w:val="DefaultParagraphFont"/>
    <w:uiPriority w:val="99"/>
    <w:unhideWhenUsed/>
    <w:rsid w:val="00D639F7"/>
    <w:rPr>
      <w:color w:val="467886" w:themeColor="hyperlink"/>
      <w:u w:val="single"/>
    </w:rPr>
  </w:style>
  <w:style w:type="paragraph" w:styleId="TOC1">
    <w:name w:val="toc 1"/>
    <w:basedOn w:val="Normal"/>
    <w:next w:val="Normal"/>
    <w:autoRedefine/>
    <w:uiPriority w:val="39"/>
    <w:unhideWhenUsed/>
    <w:rsid w:val="000D4C7F"/>
    <w:pPr>
      <w:spacing w:after="100"/>
    </w:pPr>
    <w:rPr>
      <w:rFonts w:asciiTheme="minorHAnsi" w:eastAsiaTheme="minorEastAsia" w:hAnsiTheme="minorHAnsi"/>
      <w:kern w:val="0"/>
      <w:lang w:val="en-US"/>
    </w:rPr>
  </w:style>
  <w:style w:type="paragraph" w:styleId="TOC3">
    <w:name w:val="toc 3"/>
    <w:basedOn w:val="Normal"/>
    <w:next w:val="Normal"/>
    <w:autoRedefine/>
    <w:uiPriority w:val="39"/>
    <w:unhideWhenUsed/>
    <w:rsid w:val="000D4C7F"/>
    <w:pPr>
      <w:spacing w:after="100"/>
      <w:ind w:left="440"/>
    </w:pPr>
    <w:rPr>
      <w:rFonts w:asciiTheme="minorHAnsi" w:eastAsiaTheme="minorEastAsia" w:hAnsiTheme="minorHAnsi"/>
      <w:kern w:val="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367658">
      <w:bodyDiv w:val="1"/>
      <w:marLeft w:val="0"/>
      <w:marRight w:val="0"/>
      <w:marTop w:val="0"/>
      <w:marBottom w:val="0"/>
      <w:divBdr>
        <w:top w:val="none" w:sz="0" w:space="0" w:color="auto"/>
        <w:left w:val="none" w:sz="0" w:space="0" w:color="auto"/>
        <w:bottom w:val="none" w:sz="0" w:space="0" w:color="auto"/>
        <w:right w:val="none" w:sz="0" w:space="0" w:color="auto"/>
      </w:divBdr>
      <w:divsChild>
        <w:div w:id="873226150">
          <w:marLeft w:val="0"/>
          <w:marRight w:val="0"/>
          <w:marTop w:val="0"/>
          <w:marBottom w:val="0"/>
          <w:divBdr>
            <w:top w:val="single" w:sz="2" w:space="0" w:color="E3E3E3"/>
            <w:left w:val="single" w:sz="2" w:space="0" w:color="E3E3E3"/>
            <w:bottom w:val="single" w:sz="2" w:space="0" w:color="E3E3E3"/>
            <w:right w:val="single" w:sz="2" w:space="0" w:color="E3E3E3"/>
          </w:divBdr>
          <w:divsChild>
            <w:div w:id="841317419">
              <w:marLeft w:val="0"/>
              <w:marRight w:val="0"/>
              <w:marTop w:val="0"/>
              <w:marBottom w:val="0"/>
              <w:divBdr>
                <w:top w:val="single" w:sz="2" w:space="0" w:color="E3E3E3"/>
                <w:left w:val="single" w:sz="2" w:space="0" w:color="E3E3E3"/>
                <w:bottom w:val="single" w:sz="2" w:space="0" w:color="E3E3E3"/>
                <w:right w:val="single" w:sz="2" w:space="0" w:color="E3E3E3"/>
              </w:divBdr>
              <w:divsChild>
                <w:div w:id="1282296455">
                  <w:marLeft w:val="0"/>
                  <w:marRight w:val="0"/>
                  <w:marTop w:val="0"/>
                  <w:marBottom w:val="0"/>
                  <w:divBdr>
                    <w:top w:val="single" w:sz="2" w:space="2" w:color="E3E3E3"/>
                    <w:left w:val="single" w:sz="2" w:space="0" w:color="E3E3E3"/>
                    <w:bottom w:val="single" w:sz="2" w:space="0" w:color="E3E3E3"/>
                    <w:right w:val="single" w:sz="2" w:space="0" w:color="E3E3E3"/>
                  </w:divBdr>
                  <w:divsChild>
                    <w:div w:id="80104118">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390881488">
      <w:bodyDiv w:val="1"/>
      <w:marLeft w:val="0"/>
      <w:marRight w:val="0"/>
      <w:marTop w:val="0"/>
      <w:marBottom w:val="0"/>
      <w:divBdr>
        <w:top w:val="none" w:sz="0" w:space="0" w:color="auto"/>
        <w:left w:val="none" w:sz="0" w:space="0" w:color="auto"/>
        <w:bottom w:val="none" w:sz="0" w:space="0" w:color="auto"/>
        <w:right w:val="none" w:sz="0" w:space="0" w:color="auto"/>
      </w:divBdr>
    </w:div>
    <w:div w:id="556743210">
      <w:bodyDiv w:val="1"/>
      <w:marLeft w:val="0"/>
      <w:marRight w:val="0"/>
      <w:marTop w:val="0"/>
      <w:marBottom w:val="0"/>
      <w:divBdr>
        <w:top w:val="none" w:sz="0" w:space="0" w:color="auto"/>
        <w:left w:val="none" w:sz="0" w:space="0" w:color="auto"/>
        <w:bottom w:val="none" w:sz="0" w:space="0" w:color="auto"/>
        <w:right w:val="none" w:sz="0" w:space="0" w:color="auto"/>
      </w:divBdr>
    </w:div>
    <w:div w:id="605383324">
      <w:bodyDiv w:val="1"/>
      <w:marLeft w:val="0"/>
      <w:marRight w:val="0"/>
      <w:marTop w:val="0"/>
      <w:marBottom w:val="0"/>
      <w:divBdr>
        <w:top w:val="none" w:sz="0" w:space="0" w:color="auto"/>
        <w:left w:val="none" w:sz="0" w:space="0" w:color="auto"/>
        <w:bottom w:val="none" w:sz="0" w:space="0" w:color="auto"/>
        <w:right w:val="none" w:sz="0" w:space="0" w:color="auto"/>
      </w:divBdr>
    </w:div>
    <w:div w:id="653219759">
      <w:bodyDiv w:val="1"/>
      <w:marLeft w:val="0"/>
      <w:marRight w:val="0"/>
      <w:marTop w:val="0"/>
      <w:marBottom w:val="0"/>
      <w:divBdr>
        <w:top w:val="none" w:sz="0" w:space="0" w:color="auto"/>
        <w:left w:val="none" w:sz="0" w:space="0" w:color="auto"/>
        <w:bottom w:val="none" w:sz="0" w:space="0" w:color="auto"/>
        <w:right w:val="none" w:sz="0" w:space="0" w:color="auto"/>
      </w:divBdr>
    </w:div>
    <w:div w:id="730347456">
      <w:bodyDiv w:val="1"/>
      <w:marLeft w:val="0"/>
      <w:marRight w:val="0"/>
      <w:marTop w:val="0"/>
      <w:marBottom w:val="0"/>
      <w:divBdr>
        <w:top w:val="none" w:sz="0" w:space="0" w:color="auto"/>
        <w:left w:val="none" w:sz="0" w:space="0" w:color="auto"/>
        <w:bottom w:val="none" w:sz="0" w:space="0" w:color="auto"/>
        <w:right w:val="none" w:sz="0" w:space="0" w:color="auto"/>
      </w:divBdr>
    </w:div>
    <w:div w:id="812721987">
      <w:bodyDiv w:val="1"/>
      <w:marLeft w:val="0"/>
      <w:marRight w:val="0"/>
      <w:marTop w:val="0"/>
      <w:marBottom w:val="0"/>
      <w:divBdr>
        <w:top w:val="none" w:sz="0" w:space="0" w:color="auto"/>
        <w:left w:val="none" w:sz="0" w:space="0" w:color="auto"/>
        <w:bottom w:val="none" w:sz="0" w:space="0" w:color="auto"/>
        <w:right w:val="none" w:sz="0" w:space="0" w:color="auto"/>
      </w:divBdr>
    </w:div>
    <w:div w:id="812794610">
      <w:bodyDiv w:val="1"/>
      <w:marLeft w:val="0"/>
      <w:marRight w:val="0"/>
      <w:marTop w:val="0"/>
      <w:marBottom w:val="0"/>
      <w:divBdr>
        <w:top w:val="none" w:sz="0" w:space="0" w:color="auto"/>
        <w:left w:val="none" w:sz="0" w:space="0" w:color="auto"/>
        <w:bottom w:val="none" w:sz="0" w:space="0" w:color="auto"/>
        <w:right w:val="none" w:sz="0" w:space="0" w:color="auto"/>
      </w:divBdr>
    </w:div>
    <w:div w:id="897280972">
      <w:bodyDiv w:val="1"/>
      <w:marLeft w:val="0"/>
      <w:marRight w:val="0"/>
      <w:marTop w:val="0"/>
      <w:marBottom w:val="0"/>
      <w:divBdr>
        <w:top w:val="none" w:sz="0" w:space="0" w:color="auto"/>
        <w:left w:val="none" w:sz="0" w:space="0" w:color="auto"/>
        <w:bottom w:val="none" w:sz="0" w:space="0" w:color="auto"/>
        <w:right w:val="none" w:sz="0" w:space="0" w:color="auto"/>
      </w:divBdr>
    </w:div>
    <w:div w:id="958295032">
      <w:bodyDiv w:val="1"/>
      <w:marLeft w:val="0"/>
      <w:marRight w:val="0"/>
      <w:marTop w:val="0"/>
      <w:marBottom w:val="0"/>
      <w:divBdr>
        <w:top w:val="none" w:sz="0" w:space="0" w:color="auto"/>
        <w:left w:val="none" w:sz="0" w:space="0" w:color="auto"/>
        <w:bottom w:val="none" w:sz="0" w:space="0" w:color="auto"/>
        <w:right w:val="none" w:sz="0" w:space="0" w:color="auto"/>
      </w:divBdr>
    </w:div>
    <w:div w:id="175913744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image" Target="media/image2.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7AC9D09-25F3-4E80-A210-67AC80B97E7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TotalTime>
  <Pages>13</Pages>
  <Words>3000</Words>
  <Characters>17101</Characters>
  <Application>Microsoft Office Word</Application>
  <DocSecurity>0</DocSecurity>
  <Lines>142</Lines>
  <Paragraphs>40</Paragraphs>
  <ScaleCrop>false</ScaleCrop>
  <HeadingPairs>
    <vt:vector size="2" baseType="variant">
      <vt:variant>
        <vt:lpstr>Title</vt:lpstr>
      </vt:variant>
      <vt:variant>
        <vt:i4>1</vt:i4>
      </vt:variant>
    </vt:vector>
  </HeadingPairs>
  <TitlesOfParts>
    <vt:vector size="1" baseType="lpstr">
      <vt:lpstr>Financial Management Case Study: Report on Urban Heights Hotel</vt:lpstr>
    </vt:vector>
  </TitlesOfParts>
  <Company/>
  <LinksUpToDate>false</LinksUpToDate>
  <CharactersWithSpaces>20061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Financial Management Case Study: Report on Urban Heights Hotel</dc:title>
  <dc:subject>BMIH:5007</dc:subject>
  <dc:creator>Syeda Begum</dc:creator>
  <cp:keywords/>
  <dc:description/>
  <cp:lastModifiedBy>Ehsana Begum</cp:lastModifiedBy>
  <cp:revision>4</cp:revision>
  <dcterms:created xsi:type="dcterms:W3CDTF">2024-06-06T09:19:00Z</dcterms:created>
  <dcterms:modified xsi:type="dcterms:W3CDTF">2024-06-06T09:44:00Z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bf2383b6-6b2c-484f-b0e7-6aa56cc1f131_Enabled">
    <vt:lpwstr>true</vt:lpwstr>
  </property>
  <property fmtid="{D5CDD505-2E9C-101B-9397-08002B2CF9AE}" pid="3" name="MSIP_Label_bf2383b6-6b2c-484f-b0e7-6aa56cc1f131_SetDate">
    <vt:lpwstr>2024-05-28T09:58:17Z</vt:lpwstr>
  </property>
  <property fmtid="{D5CDD505-2E9C-101B-9397-08002B2CF9AE}" pid="4" name="MSIP_Label_bf2383b6-6b2c-484f-b0e7-6aa56cc1f131_Method">
    <vt:lpwstr>Standard</vt:lpwstr>
  </property>
  <property fmtid="{D5CDD505-2E9C-101B-9397-08002B2CF9AE}" pid="5" name="MSIP_Label_bf2383b6-6b2c-484f-b0e7-6aa56cc1f131_Name">
    <vt:lpwstr>defa4170-0d19-0005-0004-bc88714345d2</vt:lpwstr>
  </property>
  <property fmtid="{D5CDD505-2E9C-101B-9397-08002B2CF9AE}" pid="6" name="MSIP_Label_bf2383b6-6b2c-484f-b0e7-6aa56cc1f131_SiteId">
    <vt:lpwstr>09f0b981-e2c1-4fa1-827d-42aca6394c1d</vt:lpwstr>
  </property>
  <property fmtid="{D5CDD505-2E9C-101B-9397-08002B2CF9AE}" pid="7" name="MSIP_Label_bf2383b6-6b2c-484f-b0e7-6aa56cc1f131_ActionId">
    <vt:lpwstr>f6d48e49-86af-40c5-ba08-3b28f2720197</vt:lpwstr>
  </property>
  <property fmtid="{D5CDD505-2E9C-101B-9397-08002B2CF9AE}" pid="8" name="MSIP_Label_bf2383b6-6b2c-484f-b0e7-6aa56cc1f131_ContentBits">
    <vt:lpwstr>0</vt:lpwstr>
  </property>
</Properties>
</file>