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1650"/>
        <w:tblW w:w="0" w:type="auto"/>
        <w:tblLook w:val="04A0" w:firstRow="1" w:lastRow="0" w:firstColumn="1" w:lastColumn="0" w:noHBand="0" w:noVBand="1"/>
      </w:tblPr>
      <w:tblGrid>
        <w:gridCol w:w="4667"/>
        <w:gridCol w:w="4667"/>
      </w:tblGrid>
      <w:tr w:rsidR="00774B8B" w14:paraId="048DC9F8" w14:textId="77777777" w:rsidTr="0052310E">
        <w:trPr>
          <w:trHeight w:val="702"/>
        </w:trPr>
        <w:tc>
          <w:tcPr>
            <w:tcW w:w="4667" w:type="dxa"/>
          </w:tcPr>
          <w:p w14:paraId="2F8E1189" w14:textId="77777777" w:rsidR="0052310E" w:rsidRPr="002822F7" w:rsidRDefault="00141AA3" w:rsidP="000F61D0">
            <w:pPr>
              <w:spacing w:line="360" w:lineRule="auto"/>
              <w:rPr>
                <w:b/>
                <w:bCs/>
                <w:sz w:val="28"/>
                <w:szCs w:val="28"/>
              </w:rPr>
            </w:pPr>
            <w:r w:rsidRPr="002822F7">
              <w:rPr>
                <w:b/>
                <w:bCs/>
                <w:sz w:val="28"/>
                <w:szCs w:val="28"/>
              </w:rPr>
              <w:t>Unit Name:</w:t>
            </w:r>
          </w:p>
          <w:p w14:paraId="78437175" w14:textId="77777777" w:rsidR="0052310E" w:rsidRPr="002822F7" w:rsidRDefault="0052310E" w:rsidP="000F61D0">
            <w:pPr>
              <w:spacing w:line="360" w:lineRule="auto"/>
              <w:rPr>
                <w:b/>
                <w:bCs/>
                <w:sz w:val="28"/>
                <w:szCs w:val="28"/>
              </w:rPr>
            </w:pPr>
          </w:p>
        </w:tc>
        <w:tc>
          <w:tcPr>
            <w:tcW w:w="4667" w:type="dxa"/>
          </w:tcPr>
          <w:p w14:paraId="4E649AA7" w14:textId="77777777" w:rsidR="0052310E" w:rsidRPr="002822F7" w:rsidRDefault="00141AA3" w:rsidP="000F61D0">
            <w:pPr>
              <w:spacing w:line="360" w:lineRule="auto"/>
              <w:rPr>
                <w:b/>
                <w:bCs/>
                <w:sz w:val="28"/>
                <w:szCs w:val="28"/>
              </w:rPr>
            </w:pPr>
            <w:r w:rsidRPr="002822F7">
              <w:rPr>
                <w:b/>
                <w:bCs/>
                <w:sz w:val="28"/>
                <w:szCs w:val="28"/>
                <w:lang w:val="en-GB"/>
              </w:rPr>
              <w:t>Financial Management for the Hotel Industry</w:t>
            </w:r>
          </w:p>
        </w:tc>
      </w:tr>
      <w:tr w:rsidR="00774B8B" w14:paraId="5A923106" w14:textId="77777777" w:rsidTr="0052310E">
        <w:trPr>
          <w:trHeight w:val="667"/>
        </w:trPr>
        <w:tc>
          <w:tcPr>
            <w:tcW w:w="4667" w:type="dxa"/>
          </w:tcPr>
          <w:p w14:paraId="4E89E5A4" w14:textId="77777777" w:rsidR="0052310E" w:rsidRPr="002822F7" w:rsidRDefault="00141AA3" w:rsidP="000F61D0">
            <w:pPr>
              <w:spacing w:line="360" w:lineRule="auto"/>
              <w:rPr>
                <w:b/>
                <w:bCs/>
                <w:sz w:val="28"/>
                <w:szCs w:val="28"/>
              </w:rPr>
            </w:pPr>
            <w:r w:rsidRPr="002822F7">
              <w:rPr>
                <w:b/>
                <w:bCs/>
                <w:sz w:val="28"/>
                <w:szCs w:val="28"/>
              </w:rPr>
              <w:t>Unit CODE:</w:t>
            </w:r>
          </w:p>
        </w:tc>
        <w:tc>
          <w:tcPr>
            <w:tcW w:w="4667" w:type="dxa"/>
          </w:tcPr>
          <w:p w14:paraId="1B3BA769" w14:textId="77777777" w:rsidR="0052310E" w:rsidRPr="002822F7" w:rsidRDefault="00141AA3" w:rsidP="000F61D0">
            <w:pPr>
              <w:spacing w:line="360" w:lineRule="auto"/>
              <w:rPr>
                <w:b/>
                <w:bCs/>
                <w:sz w:val="28"/>
                <w:szCs w:val="28"/>
              </w:rPr>
            </w:pPr>
            <w:r>
              <w:rPr>
                <w:b/>
                <w:bCs/>
                <w:sz w:val="28"/>
                <w:szCs w:val="28"/>
              </w:rPr>
              <w:t>BMIH5007</w:t>
            </w:r>
          </w:p>
        </w:tc>
      </w:tr>
      <w:tr w:rsidR="00774B8B" w14:paraId="7F02A554" w14:textId="77777777" w:rsidTr="0052310E">
        <w:trPr>
          <w:trHeight w:val="702"/>
        </w:trPr>
        <w:tc>
          <w:tcPr>
            <w:tcW w:w="4667" w:type="dxa"/>
          </w:tcPr>
          <w:p w14:paraId="356F90C4" w14:textId="77777777" w:rsidR="0052310E" w:rsidRPr="002822F7" w:rsidRDefault="00141AA3" w:rsidP="000F61D0">
            <w:pPr>
              <w:spacing w:line="360" w:lineRule="auto"/>
              <w:rPr>
                <w:b/>
                <w:bCs/>
                <w:sz w:val="28"/>
                <w:szCs w:val="28"/>
              </w:rPr>
            </w:pPr>
            <w:r w:rsidRPr="002822F7">
              <w:rPr>
                <w:b/>
                <w:bCs/>
                <w:sz w:val="28"/>
                <w:szCs w:val="28"/>
              </w:rPr>
              <w:t>Student Name</w:t>
            </w:r>
          </w:p>
        </w:tc>
        <w:tc>
          <w:tcPr>
            <w:tcW w:w="4667" w:type="dxa"/>
          </w:tcPr>
          <w:p w14:paraId="14118406" w14:textId="756F7334" w:rsidR="0052310E" w:rsidRPr="002822F7" w:rsidRDefault="003E1584" w:rsidP="000F61D0">
            <w:pPr>
              <w:spacing w:line="360" w:lineRule="auto"/>
              <w:rPr>
                <w:b/>
                <w:bCs/>
                <w:sz w:val="28"/>
                <w:szCs w:val="28"/>
              </w:rPr>
            </w:pPr>
            <w:proofErr w:type="spellStart"/>
            <w:r>
              <w:rPr>
                <w:b/>
                <w:bCs/>
                <w:sz w:val="28"/>
                <w:szCs w:val="28"/>
              </w:rPr>
              <w:t>Ataul</w:t>
            </w:r>
            <w:proofErr w:type="spellEnd"/>
            <w:r>
              <w:rPr>
                <w:b/>
                <w:bCs/>
                <w:sz w:val="28"/>
                <w:szCs w:val="28"/>
              </w:rPr>
              <w:t xml:space="preserve"> Talukder</w:t>
            </w:r>
          </w:p>
        </w:tc>
      </w:tr>
      <w:tr w:rsidR="00774B8B" w14:paraId="0395FFB3" w14:textId="77777777" w:rsidTr="0052310E">
        <w:trPr>
          <w:trHeight w:val="667"/>
        </w:trPr>
        <w:tc>
          <w:tcPr>
            <w:tcW w:w="4667" w:type="dxa"/>
          </w:tcPr>
          <w:p w14:paraId="238D8ED7" w14:textId="77777777" w:rsidR="0052310E" w:rsidRPr="002822F7" w:rsidRDefault="00141AA3" w:rsidP="000F61D0">
            <w:pPr>
              <w:spacing w:line="360" w:lineRule="auto"/>
              <w:rPr>
                <w:b/>
                <w:bCs/>
                <w:sz w:val="28"/>
                <w:szCs w:val="28"/>
              </w:rPr>
            </w:pPr>
            <w:r w:rsidRPr="002822F7">
              <w:rPr>
                <w:b/>
                <w:bCs/>
                <w:sz w:val="28"/>
                <w:szCs w:val="28"/>
              </w:rPr>
              <w:t>Student ID:</w:t>
            </w:r>
          </w:p>
        </w:tc>
        <w:tc>
          <w:tcPr>
            <w:tcW w:w="4667" w:type="dxa"/>
          </w:tcPr>
          <w:p w14:paraId="08AD8362" w14:textId="6122FC3D" w:rsidR="0052310E" w:rsidRPr="002822F7" w:rsidRDefault="003E1584" w:rsidP="000F61D0">
            <w:pPr>
              <w:spacing w:line="360" w:lineRule="auto"/>
              <w:rPr>
                <w:b/>
                <w:bCs/>
                <w:sz w:val="28"/>
                <w:szCs w:val="28"/>
              </w:rPr>
            </w:pPr>
            <w:r>
              <w:rPr>
                <w:b/>
                <w:bCs/>
                <w:sz w:val="28"/>
                <w:szCs w:val="28"/>
              </w:rPr>
              <w:t>2012865</w:t>
            </w:r>
          </w:p>
        </w:tc>
      </w:tr>
      <w:tr w:rsidR="00774B8B" w14:paraId="19523D33" w14:textId="77777777" w:rsidTr="0052310E">
        <w:trPr>
          <w:trHeight w:val="702"/>
        </w:trPr>
        <w:tc>
          <w:tcPr>
            <w:tcW w:w="4667" w:type="dxa"/>
          </w:tcPr>
          <w:p w14:paraId="2C7F393D" w14:textId="77777777" w:rsidR="0052310E" w:rsidRPr="002822F7" w:rsidRDefault="00141AA3" w:rsidP="000F61D0">
            <w:pPr>
              <w:spacing w:line="360" w:lineRule="auto"/>
              <w:rPr>
                <w:b/>
                <w:bCs/>
                <w:sz w:val="28"/>
                <w:szCs w:val="28"/>
              </w:rPr>
            </w:pPr>
            <w:r w:rsidRPr="002822F7">
              <w:rPr>
                <w:b/>
                <w:bCs/>
                <w:sz w:val="28"/>
                <w:szCs w:val="28"/>
              </w:rPr>
              <w:t>Word Count:</w:t>
            </w:r>
          </w:p>
        </w:tc>
        <w:tc>
          <w:tcPr>
            <w:tcW w:w="4667" w:type="dxa"/>
          </w:tcPr>
          <w:p w14:paraId="27C3B061" w14:textId="77777777" w:rsidR="0052310E" w:rsidRPr="002822F7" w:rsidRDefault="0052310E" w:rsidP="000F61D0">
            <w:pPr>
              <w:spacing w:line="360" w:lineRule="auto"/>
              <w:rPr>
                <w:b/>
                <w:bCs/>
                <w:sz w:val="28"/>
                <w:szCs w:val="28"/>
              </w:rPr>
            </w:pPr>
          </w:p>
        </w:tc>
      </w:tr>
      <w:tr w:rsidR="00774B8B" w14:paraId="4C20FFC9" w14:textId="77777777" w:rsidTr="0052310E">
        <w:trPr>
          <w:trHeight w:val="667"/>
        </w:trPr>
        <w:tc>
          <w:tcPr>
            <w:tcW w:w="4667" w:type="dxa"/>
          </w:tcPr>
          <w:p w14:paraId="03029DB4" w14:textId="77777777" w:rsidR="0052310E" w:rsidRPr="002822F7" w:rsidRDefault="00141AA3" w:rsidP="000F61D0">
            <w:pPr>
              <w:spacing w:line="360" w:lineRule="auto"/>
              <w:rPr>
                <w:b/>
                <w:bCs/>
                <w:sz w:val="28"/>
                <w:szCs w:val="28"/>
              </w:rPr>
            </w:pPr>
            <w:r w:rsidRPr="002822F7">
              <w:rPr>
                <w:b/>
                <w:bCs/>
                <w:sz w:val="28"/>
                <w:szCs w:val="28"/>
              </w:rPr>
              <w:t>Module Leader</w:t>
            </w:r>
          </w:p>
        </w:tc>
        <w:tc>
          <w:tcPr>
            <w:tcW w:w="4667" w:type="dxa"/>
          </w:tcPr>
          <w:p w14:paraId="1668C382" w14:textId="100B0AC2" w:rsidR="0052310E" w:rsidRPr="002822F7" w:rsidRDefault="003E1584" w:rsidP="000F61D0">
            <w:pPr>
              <w:spacing w:line="360" w:lineRule="auto"/>
              <w:rPr>
                <w:b/>
                <w:bCs/>
                <w:sz w:val="28"/>
                <w:szCs w:val="28"/>
              </w:rPr>
            </w:pPr>
            <w:r>
              <w:rPr>
                <w:b/>
                <w:bCs/>
                <w:sz w:val="28"/>
                <w:szCs w:val="28"/>
              </w:rPr>
              <w:t>Dale Clarke</w:t>
            </w:r>
          </w:p>
        </w:tc>
      </w:tr>
    </w:tbl>
    <w:p w14:paraId="29019D49" w14:textId="77777777" w:rsidR="00C72568" w:rsidRDefault="00141AA3">
      <w:pPr>
        <w:spacing w:line="259" w:lineRule="auto"/>
        <w:jc w:val="left"/>
      </w:pPr>
      <w:r>
        <w:br w:type="page"/>
      </w:r>
    </w:p>
    <w:p w14:paraId="3DFBB623" w14:textId="77777777" w:rsidR="00C72568" w:rsidRDefault="00141AA3" w:rsidP="00C72568">
      <w:pPr>
        <w:pStyle w:val="Heading1"/>
      </w:pPr>
      <w:bookmarkStart w:id="0" w:name="_Toc94752009"/>
      <w:r>
        <w:lastRenderedPageBreak/>
        <w:t>Executive Summary:</w:t>
      </w:r>
      <w:bookmarkEnd w:id="0"/>
    </w:p>
    <w:p w14:paraId="7C873487" w14:textId="77777777" w:rsidR="00C72568" w:rsidRDefault="00141AA3" w:rsidP="000D2C4B">
      <w:pPr>
        <w:spacing w:line="360" w:lineRule="auto"/>
      </w:pPr>
      <w:r w:rsidRPr="000D2C4B">
        <w:t>Ratio analysis is a statistical method that examines financial papers and reports to understand a company's operational performance, liquidity, profits, and profitability. The Jurys Inn is a well-known lodging. Ratio analysis was used to examine the hotel's 2019 and 2020 financial results. This hotel's profitability, liquidity, and gearing ratios are examined. The hotel's profit margins dropped overall in 2020 when compared to 2019. Liquidity ratios also showed a decrease in short-term assets, although the total amount of assets remained relatively stable compared to 2019. This reduction may be due to Covid-19. Jurys Inn's management has been able to identify their development scope, current state, and what they need to accomplish for development by using the ratio analysis. Ratio analysis may help businesses develop an effective company strategy and make accurate predictions. Lastly, it gives an organisation a sense of how it is progressing. Although it has numerous drawbacks, it is not easy to comprehend.</w:t>
      </w:r>
      <w:r>
        <w:br w:type="page"/>
      </w:r>
    </w:p>
    <w:sdt>
      <w:sdtPr>
        <w:rPr>
          <w:rFonts w:ascii="Times New Roman" w:eastAsiaTheme="minorHAnsi" w:hAnsi="Times New Roman" w:cstheme="minorBidi"/>
          <w:color w:val="auto"/>
          <w:sz w:val="24"/>
          <w:szCs w:val="22"/>
        </w:rPr>
        <w:id w:val="-365671867"/>
        <w:docPartObj>
          <w:docPartGallery w:val="Table of Contents"/>
          <w:docPartUnique/>
        </w:docPartObj>
      </w:sdtPr>
      <w:sdtEndPr>
        <w:rPr>
          <w:b/>
          <w:bCs/>
          <w:noProof/>
        </w:rPr>
      </w:sdtEndPr>
      <w:sdtContent>
        <w:p w14:paraId="69F71ABF" w14:textId="77777777" w:rsidR="000D2C4B" w:rsidRPr="000D2C4B" w:rsidRDefault="00141AA3">
          <w:pPr>
            <w:pStyle w:val="TOCHeading"/>
            <w:rPr>
              <w:rFonts w:ascii="Times New Roman" w:hAnsi="Times New Roman" w:cs="Times New Roman"/>
              <w:b/>
              <w:bCs/>
              <w:color w:val="auto"/>
              <w:sz w:val="28"/>
              <w:szCs w:val="28"/>
            </w:rPr>
          </w:pPr>
          <w:r w:rsidRPr="000D2C4B">
            <w:rPr>
              <w:rFonts w:ascii="Times New Roman" w:hAnsi="Times New Roman" w:cs="Times New Roman"/>
              <w:b/>
              <w:bCs/>
              <w:color w:val="auto"/>
              <w:sz w:val="28"/>
              <w:szCs w:val="28"/>
            </w:rPr>
            <w:t>Table of Contents</w:t>
          </w:r>
        </w:p>
        <w:p w14:paraId="6C54C68D" w14:textId="7384C57C" w:rsidR="00F2018D" w:rsidRDefault="00141AA3">
          <w:pPr>
            <w:pStyle w:val="TOC1"/>
            <w:tabs>
              <w:tab w:val="right" w:leader="dot" w:pos="9350"/>
            </w:tabs>
            <w:rPr>
              <w:rFonts w:asciiTheme="minorHAnsi" w:eastAsiaTheme="minorEastAsia" w:hAnsiTheme="minorHAnsi" w:cs="Vrinda"/>
              <w:noProof/>
              <w:sz w:val="22"/>
              <w:szCs w:val="28"/>
              <w:lang w:bidi="bn-IN"/>
            </w:rPr>
          </w:pPr>
          <w:r>
            <w:fldChar w:fldCharType="begin"/>
          </w:r>
          <w:r>
            <w:instrText xml:space="preserve"> TOC \o "1-3" \h \z \u </w:instrText>
          </w:r>
          <w:r>
            <w:fldChar w:fldCharType="separate"/>
          </w:r>
          <w:hyperlink w:anchor="_Toc94752009" w:history="1">
            <w:r w:rsidR="00F2018D" w:rsidRPr="00AC29C9">
              <w:rPr>
                <w:rStyle w:val="Hyperlink"/>
                <w:noProof/>
              </w:rPr>
              <w:t>Executive Summary:</w:t>
            </w:r>
            <w:r w:rsidR="00F2018D">
              <w:rPr>
                <w:noProof/>
                <w:webHidden/>
              </w:rPr>
              <w:tab/>
            </w:r>
            <w:r w:rsidR="00F2018D">
              <w:rPr>
                <w:noProof/>
                <w:webHidden/>
              </w:rPr>
              <w:fldChar w:fldCharType="begin"/>
            </w:r>
            <w:r w:rsidR="00F2018D">
              <w:rPr>
                <w:noProof/>
                <w:webHidden/>
              </w:rPr>
              <w:instrText xml:space="preserve"> PAGEREF _Toc94752009 \h </w:instrText>
            </w:r>
            <w:r w:rsidR="00F2018D">
              <w:rPr>
                <w:noProof/>
                <w:webHidden/>
              </w:rPr>
            </w:r>
            <w:r w:rsidR="00F2018D">
              <w:rPr>
                <w:noProof/>
                <w:webHidden/>
              </w:rPr>
              <w:fldChar w:fldCharType="separate"/>
            </w:r>
            <w:r w:rsidR="00F2018D">
              <w:rPr>
                <w:noProof/>
                <w:webHidden/>
              </w:rPr>
              <w:t>ii</w:t>
            </w:r>
            <w:r w:rsidR="00F2018D">
              <w:rPr>
                <w:noProof/>
                <w:webHidden/>
              </w:rPr>
              <w:fldChar w:fldCharType="end"/>
            </w:r>
          </w:hyperlink>
        </w:p>
        <w:p w14:paraId="0B51FB0C" w14:textId="7D353AAF" w:rsidR="00F2018D" w:rsidRDefault="00C16179">
          <w:pPr>
            <w:pStyle w:val="TOC1"/>
            <w:tabs>
              <w:tab w:val="right" w:leader="dot" w:pos="9350"/>
            </w:tabs>
            <w:rPr>
              <w:rFonts w:asciiTheme="minorHAnsi" w:eastAsiaTheme="minorEastAsia" w:hAnsiTheme="minorHAnsi" w:cs="Vrinda"/>
              <w:noProof/>
              <w:sz w:val="22"/>
              <w:szCs w:val="28"/>
              <w:lang w:bidi="bn-IN"/>
            </w:rPr>
          </w:pPr>
          <w:hyperlink w:anchor="_Toc94752010" w:history="1">
            <w:r w:rsidR="00F2018D" w:rsidRPr="00AC29C9">
              <w:rPr>
                <w:rStyle w:val="Hyperlink"/>
                <w:noProof/>
              </w:rPr>
              <w:t>A.0 Introduction:</w:t>
            </w:r>
            <w:r w:rsidR="00F2018D">
              <w:rPr>
                <w:noProof/>
                <w:webHidden/>
              </w:rPr>
              <w:tab/>
            </w:r>
            <w:r w:rsidR="00F2018D">
              <w:rPr>
                <w:noProof/>
                <w:webHidden/>
              </w:rPr>
              <w:fldChar w:fldCharType="begin"/>
            </w:r>
            <w:r w:rsidR="00F2018D">
              <w:rPr>
                <w:noProof/>
                <w:webHidden/>
              </w:rPr>
              <w:instrText xml:space="preserve"> PAGEREF _Toc94752010 \h </w:instrText>
            </w:r>
            <w:r w:rsidR="00F2018D">
              <w:rPr>
                <w:noProof/>
                <w:webHidden/>
              </w:rPr>
            </w:r>
            <w:r w:rsidR="00F2018D">
              <w:rPr>
                <w:noProof/>
                <w:webHidden/>
              </w:rPr>
              <w:fldChar w:fldCharType="separate"/>
            </w:r>
            <w:r w:rsidR="00F2018D">
              <w:rPr>
                <w:noProof/>
                <w:webHidden/>
              </w:rPr>
              <w:t>1</w:t>
            </w:r>
            <w:r w:rsidR="00F2018D">
              <w:rPr>
                <w:noProof/>
                <w:webHidden/>
              </w:rPr>
              <w:fldChar w:fldCharType="end"/>
            </w:r>
          </w:hyperlink>
        </w:p>
        <w:p w14:paraId="6318BD85" w14:textId="557F281C" w:rsidR="00F2018D" w:rsidRDefault="00C16179">
          <w:pPr>
            <w:pStyle w:val="TOC1"/>
            <w:tabs>
              <w:tab w:val="right" w:leader="dot" w:pos="9350"/>
            </w:tabs>
            <w:rPr>
              <w:rFonts w:asciiTheme="minorHAnsi" w:eastAsiaTheme="minorEastAsia" w:hAnsiTheme="minorHAnsi" w:cs="Vrinda"/>
              <w:noProof/>
              <w:sz w:val="22"/>
              <w:szCs w:val="28"/>
              <w:lang w:bidi="bn-IN"/>
            </w:rPr>
          </w:pPr>
          <w:hyperlink w:anchor="_Toc94752011" w:history="1">
            <w:r w:rsidR="00F2018D" w:rsidRPr="00AC29C9">
              <w:rPr>
                <w:rStyle w:val="Hyperlink"/>
                <w:noProof/>
              </w:rPr>
              <w:t>B.0 Financial Analysis:</w:t>
            </w:r>
            <w:r w:rsidR="00F2018D">
              <w:rPr>
                <w:noProof/>
                <w:webHidden/>
              </w:rPr>
              <w:tab/>
            </w:r>
            <w:r w:rsidR="00F2018D">
              <w:rPr>
                <w:noProof/>
                <w:webHidden/>
              </w:rPr>
              <w:fldChar w:fldCharType="begin"/>
            </w:r>
            <w:r w:rsidR="00F2018D">
              <w:rPr>
                <w:noProof/>
                <w:webHidden/>
              </w:rPr>
              <w:instrText xml:space="preserve"> PAGEREF _Toc94752011 \h </w:instrText>
            </w:r>
            <w:r w:rsidR="00F2018D">
              <w:rPr>
                <w:noProof/>
                <w:webHidden/>
              </w:rPr>
            </w:r>
            <w:r w:rsidR="00F2018D">
              <w:rPr>
                <w:noProof/>
                <w:webHidden/>
              </w:rPr>
              <w:fldChar w:fldCharType="separate"/>
            </w:r>
            <w:r w:rsidR="00F2018D">
              <w:rPr>
                <w:noProof/>
                <w:webHidden/>
              </w:rPr>
              <w:t>1</w:t>
            </w:r>
            <w:r w:rsidR="00F2018D">
              <w:rPr>
                <w:noProof/>
                <w:webHidden/>
              </w:rPr>
              <w:fldChar w:fldCharType="end"/>
            </w:r>
          </w:hyperlink>
        </w:p>
        <w:p w14:paraId="472B8011" w14:textId="6B4B3AF9" w:rsidR="00F2018D" w:rsidRDefault="00C16179">
          <w:pPr>
            <w:pStyle w:val="TOC3"/>
            <w:tabs>
              <w:tab w:val="right" w:leader="dot" w:pos="9350"/>
            </w:tabs>
            <w:rPr>
              <w:rFonts w:asciiTheme="minorHAnsi" w:eastAsiaTheme="minorEastAsia" w:hAnsiTheme="minorHAnsi" w:cs="Vrinda"/>
              <w:noProof/>
              <w:sz w:val="22"/>
              <w:szCs w:val="28"/>
              <w:lang w:bidi="bn-IN"/>
            </w:rPr>
          </w:pPr>
          <w:hyperlink w:anchor="_Toc94752012" w:history="1">
            <w:r w:rsidR="00F2018D" w:rsidRPr="00AC29C9">
              <w:rPr>
                <w:rStyle w:val="Hyperlink"/>
                <w:noProof/>
              </w:rPr>
              <w:t>Profitability Ratios:</w:t>
            </w:r>
            <w:r w:rsidR="00F2018D">
              <w:rPr>
                <w:noProof/>
                <w:webHidden/>
              </w:rPr>
              <w:tab/>
            </w:r>
            <w:r w:rsidR="00F2018D">
              <w:rPr>
                <w:noProof/>
                <w:webHidden/>
              </w:rPr>
              <w:fldChar w:fldCharType="begin"/>
            </w:r>
            <w:r w:rsidR="00F2018D">
              <w:rPr>
                <w:noProof/>
                <w:webHidden/>
              </w:rPr>
              <w:instrText xml:space="preserve"> PAGEREF _Toc94752012 \h </w:instrText>
            </w:r>
            <w:r w:rsidR="00F2018D">
              <w:rPr>
                <w:noProof/>
                <w:webHidden/>
              </w:rPr>
            </w:r>
            <w:r w:rsidR="00F2018D">
              <w:rPr>
                <w:noProof/>
                <w:webHidden/>
              </w:rPr>
              <w:fldChar w:fldCharType="separate"/>
            </w:r>
            <w:r w:rsidR="00F2018D">
              <w:rPr>
                <w:noProof/>
                <w:webHidden/>
              </w:rPr>
              <w:t>1</w:t>
            </w:r>
            <w:r w:rsidR="00F2018D">
              <w:rPr>
                <w:noProof/>
                <w:webHidden/>
              </w:rPr>
              <w:fldChar w:fldCharType="end"/>
            </w:r>
          </w:hyperlink>
        </w:p>
        <w:p w14:paraId="6ADCE377" w14:textId="012CD034" w:rsidR="00F2018D" w:rsidRDefault="00C16179">
          <w:pPr>
            <w:pStyle w:val="TOC3"/>
            <w:tabs>
              <w:tab w:val="right" w:leader="dot" w:pos="9350"/>
            </w:tabs>
            <w:rPr>
              <w:rFonts w:asciiTheme="minorHAnsi" w:eastAsiaTheme="minorEastAsia" w:hAnsiTheme="minorHAnsi" w:cs="Vrinda"/>
              <w:noProof/>
              <w:sz w:val="22"/>
              <w:szCs w:val="28"/>
              <w:lang w:bidi="bn-IN"/>
            </w:rPr>
          </w:pPr>
          <w:hyperlink w:anchor="_Toc94752013" w:history="1">
            <w:r w:rsidR="00F2018D" w:rsidRPr="00AC29C9">
              <w:rPr>
                <w:rStyle w:val="Hyperlink"/>
                <w:noProof/>
                <w:lang w:val="en-GB"/>
              </w:rPr>
              <w:t>Liquidity ratios:</w:t>
            </w:r>
            <w:r w:rsidR="00F2018D">
              <w:rPr>
                <w:noProof/>
                <w:webHidden/>
              </w:rPr>
              <w:tab/>
            </w:r>
            <w:r w:rsidR="00F2018D">
              <w:rPr>
                <w:noProof/>
                <w:webHidden/>
              </w:rPr>
              <w:fldChar w:fldCharType="begin"/>
            </w:r>
            <w:r w:rsidR="00F2018D">
              <w:rPr>
                <w:noProof/>
                <w:webHidden/>
              </w:rPr>
              <w:instrText xml:space="preserve"> PAGEREF _Toc94752013 \h </w:instrText>
            </w:r>
            <w:r w:rsidR="00F2018D">
              <w:rPr>
                <w:noProof/>
                <w:webHidden/>
              </w:rPr>
            </w:r>
            <w:r w:rsidR="00F2018D">
              <w:rPr>
                <w:noProof/>
                <w:webHidden/>
              </w:rPr>
              <w:fldChar w:fldCharType="separate"/>
            </w:r>
            <w:r w:rsidR="00F2018D">
              <w:rPr>
                <w:noProof/>
                <w:webHidden/>
              </w:rPr>
              <w:t>2</w:t>
            </w:r>
            <w:r w:rsidR="00F2018D">
              <w:rPr>
                <w:noProof/>
                <w:webHidden/>
              </w:rPr>
              <w:fldChar w:fldCharType="end"/>
            </w:r>
          </w:hyperlink>
        </w:p>
        <w:p w14:paraId="370F3D86" w14:textId="7993DFF8" w:rsidR="00F2018D" w:rsidRDefault="00C16179">
          <w:pPr>
            <w:pStyle w:val="TOC3"/>
            <w:tabs>
              <w:tab w:val="right" w:leader="dot" w:pos="9350"/>
            </w:tabs>
            <w:rPr>
              <w:rFonts w:asciiTheme="minorHAnsi" w:eastAsiaTheme="minorEastAsia" w:hAnsiTheme="minorHAnsi" w:cs="Vrinda"/>
              <w:noProof/>
              <w:sz w:val="22"/>
              <w:szCs w:val="28"/>
              <w:lang w:bidi="bn-IN"/>
            </w:rPr>
          </w:pPr>
          <w:hyperlink w:anchor="_Toc94752014" w:history="1">
            <w:r w:rsidR="00F2018D" w:rsidRPr="00AC29C9">
              <w:rPr>
                <w:rStyle w:val="Hyperlink"/>
                <w:noProof/>
                <w:lang w:val="en-GB"/>
              </w:rPr>
              <w:t>Gearing Ratios:</w:t>
            </w:r>
            <w:r w:rsidR="00F2018D">
              <w:rPr>
                <w:noProof/>
                <w:webHidden/>
              </w:rPr>
              <w:tab/>
            </w:r>
            <w:r w:rsidR="00F2018D">
              <w:rPr>
                <w:noProof/>
                <w:webHidden/>
              </w:rPr>
              <w:fldChar w:fldCharType="begin"/>
            </w:r>
            <w:r w:rsidR="00F2018D">
              <w:rPr>
                <w:noProof/>
                <w:webHidden/>
              </w:rPr>
              <w:instrText xml:space="preserve"> PAGEREF _Toc94752014 \h </w:instrText>
            </w:r>
            <w:r w:rsidR="00F2018D">
              <w:rPr>
                <w:noProof/>
                <w:webHidden/>
              </w:rPr>
            </w:r>
            <w:r w:rsidR="00F2018D">
              <w:rPr>
                <w:noProof/>
                <w:webHidden/>
              </w:rPr>
              <w:fldChar w:fldCharType="separate"/>
            </w:r>
            <w:r w:rsidR="00F2018D">
              <w:rPr>
                <w:noProof/>
                <w:webHidden/>
              </w:rPr>
              <w:t>3</w:t>
            </w:r>
            <w:r w:rsidR="00F2018D">
              <w:rPr>
                <w:noProof/>
                <w:webHidden/>
              </w:rPr>
              <w:fldChar w:fldCharType="end"/>
            </w:r>
          </w:hyperlink>
        </w:p>
        <w:p w14:paraId="5EB809BB" w14:textId="192D3E67" w:rsidR="00F2018D" w:rsidRDefault="00C16179">
          <w:pPr>
            <w:pStyle w:val="TOC2"/>
            <w:tabs>
              <w:tab w:val="right" w:leader="dot" w:pos="9350"/>
            </w:tabs>
            <w:rPr>
              <w:rFonts w:asciiTheme="minorHAnsi" w:eastAsiaTheme="minorEastAsia" w:hAnsiTheme="minorHAnsi" w:cs="Vrinda"/>
              <w:noProof/>
              <w:sz w:val="22"/>
              <w:szCs w:val="28"/>
              <w:lang w:bidi="bn-IN"/>
            </w:rPr>
          </w:pPr>
          <w:hyperlink w:anchor="_Toc94752015" w:history="1">
            <w:r w:rsidR="00F2018D" w:rsidRPr="00AC29C9">
              <w:rPr>
                <w:rStyle w:val="Hyperlink"/>
                <w:noProof/>
                <w:lang w:val="en-GB"/>
              </w:rPr>
              <w:t>Financial Trend analysis:</w:t>
            </w:r>
            <w:r w:rsidR="00F2018D">
              <w:rPr>
                <w:noProof/>
                <w:webHidden/>
              </w:rPr>
              <w:tab/>
            </w:r>
            <w:r w:rsidR="00F2018D">
              <w:rPr>
                <w:noProof/>
                <w:webHidden/>
              </w:rPr>
              <w:fldChar w:fldCharType="begin"/>
            </w:r>
            <w:r w:rsidR="00F2018D">
              <w:rPr>
                <w:noProof/>
                <w:webHidden/>
              </w:rPr>
              <w:instrText xml:space="preserve"> PAGEREF _Toc94752015 \h </w:instrText>
            </w:r>
            <w:r w:rsidR="00F2018D">
              <w:rPr>
                <w:noProof/>
                <w:webHidden/>
              </w:rPr>
            </w:r>
            <w:r w:rsidR="00F2018D">
              <w:rPr>
                <w:noProof/>
                <w:webHidden/>
              </w:rPr>
              <w:fldChar w:fldCharType="separate"/>
            </w:r>
            <w:r w:rsidR="00F2018D">
              <w:rPr>
                <w:noProof/>
                <w:webHidden/>
              </w:rPr>
              <w:t>3</w:t>
            </w:r>
            <w:r w:rsidR="00F2018D">
              <w:rPr>
                <w:noProof/>
                <w:webHidden/>
              </w:rPr>
              <w:fldChar w:fldCharType="end"/>
            </w:r>
          </w:hyperlink>
        </w:p>
        <w:p w14:paraId="555A32C9" w14:textId="2130C071" w:rsidR="00F2018D" w:rsidRDefault="00C16179">
          <w:pPr>
            <w:pStyle w:val="TOC3"/>
            <w:tabs>
              <w:tab w:val="right" w:leader="dot" w:pos="9350"/>
            </w:tabs>
            <w:rPr>
              <w:rFonts w:asciiTheme="minorHAnsi" w:eastAsiaTheme="minorEastAsia" w:hAnsiTheme="minorHAnsi" w:cs="Vrinda"/>
              <w:noProof/>
              <w:sz w:val="22"/>
              <w:szCs w:val="28"/>
              <w:lang w:bidi="bn-IN"/>
            </w:rPr>
          </w:pPr>
          <w:hyperlink w:anchor="_Toc94752016" w:history="1">
            <w:r w:rsidR="00F2018D" w:rsidRPr="00AC29C9">
              <w:rPr>
                <w:rStyle w:val="Hyperlink"/>
                <w:noProof/>
                <w:lang w:val="en-GB"/>
              </w:rPr>
              <w:t>Profitability ratio:</w:t>
            </w:r>
            <w:r w:rsidR="00F2018D">
              <w:rPr>
                <w:noProof/>
                <w:webHidden/>
              </w:rPr>
              <w:tab/>
            </w:r>
            <w:r w:rsidR="00F2018D">
              <w:rPr>
                <w:noProof/>
                <w:webHidden/>
              </w:rPr>
              <w:fldChar w:fldCharType="begin"/>
            </w:r>
            <w:r w:rsidR="00F2018D">
              <w:rPr>
                <w:noProof/>
                <w:webHidden/>
              </w:rPr>
              <w:instrText xml:space="preserve"> PAGEREF _Toc94752016 \h </w:instrText>
            </w:r>
            <w:r w:rsidR="00F2018D">
              <w:rPr>
                <w:noProof/>
                <w:webHidden/>
              </w:rPr>
            </w:r>
            <w:r w:rsidR="00F2018D">
              <w:rPr>
                <w:noProof/>
                <w:webHidden/>
              </w:rPr>
              <w:fldChar w:fldCharType="separate"/>
            </w:r>
            <w:r w:rsidR="00F2018D">
              <w:rPr>
                <w:noProof/>
                <w:webHidden/>
              </w:rPr>
              <w:t>3</w:t>
            </w:r>
            <w:r w:rsidR="00F2018D">
              <w:rPr>
                <w:noProof/>
                <w:webHidden/>
              </w:rPr>
              <w:fldChar w:fldCharType="end"/>
            </w:r>
          </w:hyperlink>
        </w:p>
        <w:p w14:paraId="005B196C" w14:textId="61BD82D0" w:rsidR="00F2018D" w:rsidRDefault="00C16179">
          <w:pPr>
            <w:pStyle w:val="TOC3"/>
            <w:tabs>
              <w:tab w:val="right" w:leader="dot" w:pos="9350"/>
            </w:tabs>
            <w:rPr>
              <w:rFonts w:asciiTheme="minorHAnsi" w:eastAsiaTheme="minorEastAsia" w:hAnsiTheme="minorHAnsi" w:cs="Vrinda"/>
              <w:noProof/>
              <w:sz w:val="22"/>
              <w:szCs w:val="28"/>
              <w:lang w:bidi="bn-IN"/>
            </w:rPr>
          </w:pPr>
          <w:hyperlink w:anchor="_Toc94752017" w:history="1">
            <w:r w:rsidR="00F2018D" w:rsidRPr="00AC29C9">
              <w:rPr>
                <w:rStyle w:val="Hyperlink"/>
                <w:noProof/>
                <w:lang w:val="en-GB"/>
              </w:rPr>
              <w:t>Liquidity ratios:</w:t>
            </w:r>
            <w:r w:rsidR="00F2018D">
              <w:rPr>
                <w:noProof/>
                <w:webHidden/>
              </w:rPr>
              <w:tab/>
            </w:r>
            <w:r w:rsidR="00F2018D">
              <w:rPr>
                <w:noProof/>
                <w:webHidden/>
              </w:rPr>
              <w:fldChar w:fldCharType="begin"/>
            </w:r>
            <w:r w:rsidR="00F2018D">
              <w:rPr>
                <w:noProof/>
                <w:webHidden/>
              </w:rPr>
              <w:instrText xml:space="preserve"> PAGEREF _Toc94752017 \h </w:instrText>
            </w:r>
            <w:r w:rsidR="00F2018D">
              <w:rPr>
                <w:noProof/>
                <w:webHidden/>
              </w:rPr>
            </w:r>
            <w:r w:rsidR="00F2018D">
              <w:rPr>
                <w:noProof/>
                <w:webHidden/>
              </w:rPr>
              <w:fldChar w:fldCharType="separate"/>
            </w:r>
            <w:r w:rsidR="00F2018D">
              <w:rPr>
                <w:noProof/>
                <w:webHidden/>
              </w:rPr>
              <w:t>4</w:t>
            </w:r>
            <w:r w:rsidR="00F2018D">
              <w:rPr>
                <w:noProof/>
                <w:webHidden/>
              </w:rPr>
              <w:fldChar w:fldCharType="end"/>
            </w:r>
          </w:hyperlink>
        </w:p>
        <w:p w14:paraId="41EAF3E4" w14:textId="0ACCD50B" w:rsidR="00F2018D" w:rsidRDefault="00C16179">
          <w:pPr>
            <w:pStyle w:val="TOC3"/>
            <w:tabs>
              <w:tab w:val="right" w:leader="dot" w:pos="9350"/>
            </w:tabs>
            <w:rPr>
              <w:rFonts w:asciiTheme="minorHAnsi" w:eastAsiaTheme="minorEastAsia" w:hAnsiTheme="minorHAnsi" w:cs="Vrinda"/>
              <w:noProof/>
              <w:sz w:val="22"/>
              <w:szCs w:val="28"/>
              <w:lang w:bidi="bn-IN"/>
            </w:rPr>
          </w:pPr>
          <w:hyperlink w:anchor="_Toc94752018" w:history="1">
            <w:r w:rsidR="00F2018D" w:rsidRPr="00AC29C9">
              <w:rPr>
                <w:rStyle w:val="Hyperlink"/>
                <w:noProof/>
                <w:lang w:val="en-GB"/>
              </w:rPr>
              <w:t>Gearing ratio:</w:t>
            </w:r>
            <w:r w:rsidR="00F2018D">
              <w:rPr>
                <w:noProof/>
                <w:webHidden/>
              </w:rPr>
              <w:tab/>
            </w:r>
            <w:r w:rsidR="00F2018D">
              <w:rPr>
                <w:noProof/>
                <w:webHidden/>
              </w:rPr>
              <w:fldChar w:fldCharType="begin"/>
            </w:r>
            <w:r w:rsidR="00F2018D">
              <w:rPr>
                <w:noProof/>
                <w:webHidden/>
              </w:rPr>
              <w:instrText xml:space="preserve"> PAGEREF _Toc94752018 \h </w:instrText>
            </w:r>
            <w:r w:rsidR="00F2018D">
              <w:rPr>
                <w:noProof/>
                <w:webHidden/>
              </w:rPr>
            </w:r>
            <w:r w:rsidR="00F2018D">
              <w:rPr>
                <w:noProof/>
                <w:webHidden/>
              </w:rPr>
              <w:fldChar w:fldCharType="separate"/>
            </w:r>
            <w:r w:rsidR="00F2018D">
              <w:rPr>
                <w:noProof/>
                <w:webHidden/>
              </w:rPr>
              <w:t>4</w:t>
            </w:r>
            <w:r w:rsidR="00F2018D">
              <w:rPr>
                <w:noProof/>
                <w:webHidden/>
              </w:rPr>
              <w:fldChar w:fldCharType="end"/>
            </w:r>
          </w:hyperlink>
        </w:p>
        <w:p w14:paraId="6D9B3962" w14:textId="4AB43B09" w:rsidR="00F2018D" w:rsidRDefault="00C16179">
          <w:pPr>
            <w:pStyle w:val="TOC1"/>
            <w:tabs>
              <w:tab w:val="right" w:leader="dot" w:pos="9350"/>
            </w:tabs>
            <w:rPr>
              <w:rFonts w:asciiTheme="minorHAnsi" w:eastAsiaTheme="minorEastAsia" w:hAnsiTheme="minorHAnsi" w:cs="Vrinda"/>
              <w:noProof/>
              <w:sz w:val="22"/>
              <w:szCs w:val="28"/>
              <w:lang w:bidi="bn-IN"/>
            </w:rPr>
          </w:pPr>
          <w:hyperlink w:anchor="_Toc94752019" w:history="1">
            <w:r w:rsidR="00F2018D" w:rsidRPr="00AC29C9">
              <w:rPr>
                <w:rStyle w:val="Hyperlink"/>
                <w:noProof/>
                <w:lang w:val="en-GB"/>
              </w:rPr>
              <w:t>C. Understanding ratios and their variations are critical in the hotel industry:</w:t>
            </w:r>
            <w:r w:rsidR="00F2018D">
              <w:rPr>
                <w:noProof/>
                <w:webHidden/>
              </w:rPr>
              <w:tab/>
            </w:r>
            <w:r w:rsidR="00F2018D">
              <w:rPr>
                <w:noProof/>
                <w:webHidden/>
              </w:rPr>
              <w:fldChar w:fldCharType="begin"/>
            </w:r>
            <w:r w:rsidR="00F2018D">
              <w:rPr>
                <w:noProof/>
                <w:webHidden/>
              </w:rPr>
              <w:instrText xml:space="preserve"> PAGEREF _Toc94752019 \h </w:instrText>
            </w:r>
            <w:r w:rsidR="00F2018D">
              <w:rPr>
                <w:noProof/>
                <w:webHidden/>
              </w:rPr>
            </w:r>
            <w:r w:rsidR="00F2018D">
              <w:rPr>
                <w:noProof/>
                <w:webHidden/>
              </w:rPr>
              <w:fldChar w:fldCharType="separate"/>
            </w:r>
            <w:r w:rsidR="00F2018D">
              <w:rPr>
                <w:noProof/>
                <w:webHidden/>
              </w:rPr>
              <w:t>4</w:t>
            </w:r>
            <w:r w:rsidR="00F2018D">
              <w:rPr>
                <w:noProof/>
                <w:webHidden/>
              </w:rPr>
              <w:fldChar w:fldCharType="end"/>
            </w:r>
          </w:hyperlink>
        </w:p>
        <w:p w14:paraId="76F55EBB" w14:textId="696B89CD" w:rsidR="00F2018D" w:rsidRDefault="00C16179">
          <w:pPr>
            <w:pStyle w:val="TOC1"/>
            <w:tabs>
              <w:tab w:val="right" w:leader="dot" w:pos="9350"/>
            </w:tabs>
            <w:rPr>
              <w:rFonts w:asciiTheme="minorHAnsi" w:eastAsiaTheme="minorEastAsia" w:hAnsiTheme="minorHAnsi" w:cs="Vrinda"/>
              <w:noProof/>
              <w:sz w:val="22"/>
              <w:szCs w:val="28"/>
              <w:lang w:bidi="bn-IN"/>
            </w:rPr>
          </w:pPr>
          <w:hyperlink w:anchor="_Toc94752020" w:history="1">
            <w:r w:rsidR="00F2018D" w:rsidRPr="00AC29C9">
              <w:rPr>
                <w:rStyle w:val="Hyperlink"/>
                <w:noProof/>
                <w:lang w:val="en-GB"/>
              </w:rPr>
              <w:t>D. Advantages and disadvantages of ratio analysis:</w:t>
            </w:r>
            <w:r w:rsidR="00F2018D">
              <w:rPr>
                <w:noProof/>
                <w:webHidden/>
              </w:rPr>
              <w:tab/>
            </w:r>
            <w:r w:rsidR="00F2018D">
              <w:rPr>
                <w:noProof/>
                <w:webHidden/>
              </w:rPr>
              <w:fldChar w:fldCharType="begin"/>
            </w:r>
            <w:r w:rsidR="00F2018D">
              <w:rPr>
                <w:noProof/>
                <w:webHidden/>
              </w:rPr>
              <w:instrText xml:space="preserve"> PAGEREF _Toc94752020 \h </w:instrText>
            </w:r>
            <w:r w:rsidR="00F2018D">
              <w:rPr>
                <w:noProof/>
                <w:webHidden/>
              </w:rPr>
            </w:r>
            <w:r w:rsidR="00F2018D">
              <w:rPr>
                <w:noProof/>
                <w:webHidden/>
              </w:rPr>
              <w:fldChar w:fldCharType="separate"/>
            </w:r>
            <w:r w:rsidR="00F2018D">
              <w:rPr>
                <w:noProof/>
                <w:webHidden/>
              </w:rPr>
              <w:t>5</w:t>
            </w:r>
            <w:r w:rsidR="00F2018D">
              <w:rPr>
                <w:noProof/>
                <w:webHidden/>
              </w:rPr>
              <w:fldChar w:fldCharType="end"/>
            </w:r>
          </w:hyperlink>
        </w:p>
        <w:p w14:paraId="3E402F22" w14:textId="20956A08" w:rsidR="00F2018D" w:rsidRDefault="00C16179">
          <w:pPr>
            <w:pStyle w:val="TOC2"/>
            <w:tabs>
              <w:tab w:val="right" w:leader="dot" w:pos="9350"/>
            </w:tabs>
            <w:rPr>
              <w:rFonts w:asciiTheme="minorHAnsi" w:eastAsiaTheme="minorEastAsia" w:hAnsiTheme="minorHAnsi" w:cs="Vrinda"/>
              <w:noProof/>
              <w:sz w:val="22"/>
              <w:szCs w:val="28"/>
              <w:lang w:bidi="bn-IN"/>
            </w:rPr>
          </w:pPr>
          <w:hyperlink w:anchor="_Toc94752021" w:history="1">
            <w:r w:rsidR="00F2018D" w:rsidRPr="00AC29C9">
              <w:rPr>
                <w:rStyle w:val="Hyperlink"/>
                <w:noProof/>
                <w:lang w:val="en-GB"/>
              </w:rPr>
              <w:t>Benefits of ratio analysis:</w:t>
            </w:r>
            <w:r w:rsidR="00F2018D">
              <w:rPr>
                <w:noProof/>
                <w:webHidden/>
              </w:rPr>
              <w:tab/>
            </w:r>
            <w:r w:rsidR="00F2018D">
              <w:rPr>
                <w:noProof/>
                <w:webHidden/>
              </w:rPr>
              <w:fldChar w:fldCharType="begin"/>
            </w:r>
            <w:r w:rsidR="00F2018D">
              <w:rPr>
                <w:noProof/>
                <w:webHidden/>
              </w:rPr>
              <w:instrText xml:space="preserve"> PAGEREF _Toc94752021 \h </w:instrText>
            </w:r>
            <w:r w:rsidR="00F2018D">
              <w:rPr>
                <w:noProof/>
                <w:webHidden/>
              </w:rPr>
            </w:r>
            <w:r w:rsidR="00F2018D">
              <w:rPr>
                <w:noProof/>
                <w:webHidden/>
              </w:rPr>
              <w:fldChar w:fldCharType="separate"/>
            </w:r>
            <w:r w:rsidR="00F2018D">
              <w:rPr>
                <w:noProof/>
                <w:webHidden/>
              </w:rPr>
              <w:t>5</w:t>
            </w:r>
            <w:r w:rsidR="00F2018D">
              <w:rPr>
                <w:noProof/>
                <w:webHidden/>
              </w:rPr>
              <w:fldChar w:fldCharType="end"/>
            </w:r>
          </w:hyperlink>
        </w:p>
        <w:p w14:paraId="3F5D074A" w14:textId="659FA88D" w:rsidR="00F2018D" w:rsidRDefault="00C16179">
          <w:pPr>
            <w:pStyle w:val="TOC2"/>
            <w:tabs>
              <w:tab w:val="right" w:leader="dot" w:pos="9350"/>
            </w:tabs>
            <w:rPr>
              <w:rFonts w:asciiTheme="minorHAnsi" w:eastAsiaTheme="minorEastAsia" w:hAnsiTheme="minorHAnsi" w:cs="Vrinda"/>
              <w:noProof/>
              <w:sz w:val="22"/>
              <w:szCs w:val="28"/>
              <w:lang w:bidi="bn-IN"/>
            </w:rPr>
          </w:pPr>
          <w:hyperlink w:anchor="_Toc94752022" w:history="1">
            <w:r w:rsidR="00F2018D" w:rsidRPr="00AC29C9">
              <w:rPr>
                <w:rStyle w:val="Hyperlink"/>
                <w:noProof/>
                <w:lang w:val="en-GB"/>
              </w:rPr>
              <w:t>Drawbacks of ratio analysis:</w:t>
            </w:r>
            <w:r w:rsidR="00F2018D">
              <w:rPr>
                <w:noProof/>
                <w:webHidden/>
              </w:rPr>
              <w:tab/>
            </w:r>
            <w:r w:rsidR="00F2018D">
              <w:rPr>
                <w:noProof/>
                <w:webHidden/>
              </w:rPr>
              <w:fldChar w:fldCharType="begin"/>
            </w:r>
            <w:r w:rsidR="00F2018D">
              <w:rPr>
                <w:noProof/>
                <w:webHidden/>
              </w:rPr>
              <w:instrText xml:space="preserve"> PAGEREF _Toc94752022 \h </w:instrText>
            </w:r>
            <w:r w:rsidR="00F2018D">
              <w:rPr>
                <w:noProof/>
                <w:webHidden/>
              </w:rPr>
            </w:r>
            <w:r w:rsidR="00F2018D">
              <w:rPr>
                <w:noProof/>
                <w:webHidden/>
              </w:rPr>
              <w:fldChar w:fldCharType="separate"/>
            </w:r>
            <w:r w:rsidR="00F2018D">
              <w:rPr>
                <w:noProof/>
                <w:webHidden/>
              </w:rPr>
              <w:t>6</w:t>
            </w:r>
            <w:r w:rsidR="00F2018D">
              <w:rPr>
                <w:noProof/>
                <w:webHidden/>
              </w:rPr>
              <w:fldChar w:fldCharType="end"/>
            </w:r>
          </w:hyperlink>
        </w:p>
        <w:p w14:paraId="6EED76D9" w14:textId="01CEC6EC" w:rsidR="00F2018D" w:rsidRDefault="00C16179">
          <w:pPr>
            <w:pStyle w:val="TOC1"/>
            <w:tabs>
              <w:tab w:val="right" w:leader="dot" w:pos="9350"/>
            </w:tabs>
            <w:rPr>
              <w:rFonts w:asciiTheme="minorHAnsi" w:eastAsiaTheme="minorEastAsia" w:hAnsiTheme="minorHAnsi" w:cs="Vrinda"/>
              <w:noProof/>
              <w:sz w:val="22"/>
              <w:szCs w:val="28"/>
              <w:lang w:bidi="bn-IN"/>
            </w:rPr>
          </w:pPr>
          <w:hyperlink w:anchor="_Toc94752023" w:history="1">
            <w:r w:rsidR="00F2018D" w:rsidRPr="00AC29C9">
              <w:rPr>
                <w:rStyle w:val="Hyperlink"/>
                <w:noProof/>
                <w:lang w:val="en-GB"/>
              </w:rPr>
              <w:t>E. Conclusion:</w:t>
            </w:r>
            <w:r w:rsidR="00F2018D">
              <w:rPr>
                <w:noProof/>
                <w:webHidden/>
              </w:rPr>
              <w:tab/>
            </w:r>
            <w:r w:rsidR="00F2018D">
              <w:rPr>
                <w:noProof/>
                <w:webHidden/>
              </w:rPr>
              <w:fldChar w:fldCharType="begin"/>
            </w:r>
            <w:r w:rsidR="00F2018D">
              <w:rPr>
                <w:noProof/>
                <w:webHidden/>
              </w:rPr>
              <w:instrText xml:space="preserve"> PAGEREF _Toc94752023 \h </w:instrText>
            </w:r>
            <w:r w:rsidR="00F2018D">
              <w:rPr>
                <w:noProof/>
                <w:webHidden/>
              </w:rPr>
            </w:r>
            <w:r w:rsidR="00F2018D">
              <w:rPr>
                <w:noProof/>
                <w:webHidden/>
              </w:rPr>
              <w:fldChar w:fldCharType="separate"/>
            </w:r>
            <w:r w:rsidR="00F2018D">
              <w:rPr>
                <w:noProof/>
                <w:webHidden/>
              </w:rPr>
              <w:t>7</w:t>
            </w:r>
            <w:r w:rsidR="00F2018D">
              <w:rPr>
                <w:noProof/>
                <w:webHidden/>
              </w:rPr>
              <w:fldChar w:fldCharType="end"/>
            </w:r>
          </w:hyperlink>
        </w:p>
        <w:p w14:paraId="26F56249" w14:textId="469087DD" w:rsidR="00F2018D" w:rsidRDefault="00C16179">
          <w:pPr>
            <w:pStyle w:val="TOC1"/>
            <w:tabs>
              <w:tab w:val="right" w:leader="dot" w:pos="9350"/>
            </w:tabs>
            <w:rPr>
              <w:rFonts w:asciiTheme="minorHAnsi" w:eastAsiaTheme="minorEastAsia" w:hAnsiTheme="minorHAnsi" w:cs="Vrinda"/>
              <w:noProof/>
              <w:sz w:val="22"/>
              <w:szCs w:val="28"/>
              <w:lang w:bidi="bn-IN"/>
            </w:rPr>
          </w:pPr>
          <w:hyperlink w:anchor="_Toc94752024" w:history="1">
            <w:r w:rsidR="00F2018D" w:rsidRPr="00AC29C9">
              <w:rPr>
                <w:rStyle w:val="Hyperlink"/>
                <w:noProof/>
                <w:lang w:val="en-GB"/>
              </w:rPr>
              <w:t>F. References:</w:t>
            </w:r>
            <w:r w:rsidR="00F2018D">
              <w:rPr>
                <w:noProof/>
                <w:webHidden/>
              </w:rPr>
              <w:tab/>
            </w:r>
            <w:r w:rsidR="00F2018D">
              <w:rPr>
                <w:noProof/>
                <w:webHidden/>
              </w:rPr>
              <w:fldChar w:fldCharType="begin"/>
            </w:r>
            <w:r w:rsidR="00F2018D">
              <w:rPr>
                <w:noProof/>
                <w:webHidden/>
              </w:rPr>
              <w:instrText xml:space="preserve"> PAGEREF _Toc94752024 \h </w:instrText>
            </w:r>
            <w:r w:rsidR="00F2018D">
              <w:rPr>
                <w:noProof/>
                <w:webHidden/>
              </w:rPr>
            </w:r>
            <w:r w:rsidR="00F2018D">
              <w:rPr>
                <w:noProof/>
                <w:webHidden/>
              </w:rPr>
              <w:fldChar w:fldCharType="separate"/>
            </w:r>
            <w:r w:rsidR="00F2018D">
              <w:rPr>
                <w:noProof/>
                <w:webHidden/>
              </w:rPr>
              <w:t>8</w:t>
            </w:r>
            <w:r w:rsidR="00F2018D">
              <w:rPr>
                <w:noProof/>
                <w:webHidden/>
              </w:rPr>
              <w:fldChar w:fldCharType="end"/>
            </w:r>
          </w:hyperlink>
        </w:p>
        <w:p w14:paraId="2D813EDD" w14:textId="2EC86350" w:rsidR="000D2C4B" w:rsidRDefault="00141AA3" w:rsidP="0052310E">
          <w:pPr>
            <w:spacing w:line="360" w:lineRule="auto"/>
          </w:pPr>
          <w:r>
            <w:rPr>
              <w:b/>
              <w:bCs/>
              <w:noProof/>
            </w:rPr>
            <w:fldChar w:fldCharType="end"/>
          </w:r>
        </w:p>
      </w:sdtContent>
    </w:sdt>
    <w:p w14:paraId="52558192" w14:textId="77777777" w:rsidR="000D2C4B" w:rsidRPr="000D2C4B" w:rsidRDefault="00141AA3">
      <w:pPr>
        <w:spacing w:line="259" w:lineRule="auto"/>
        <w:jc w:val="left"/>
        <w:rPr>
          <w:b/>
          <w:bCs/>
          <w:sz w:val="28"/>
          <w:szCs w:val="24"/>
        </w:rPr>
      </w:pPr>
      <w:r w:rsidRPr="000D2C4B">
        <w:rPr>
          <w:b/>
          <w:bCs/>
          <w:sz w:val="28"/>
          <w:szCs w:val="24"/>
        </w:rPr>
        <w:t>List of figures:</w:t>
      </w:r>
    </w:p>
    <w:p w14:paraId="35589D59" w14:textId="77777777" w:rsidR="000D2C4B" w:rsidRPr="000D2C4B" w:rsidRDefault="00141AA3" w:rsidP="000D2C4B">
      <w:pPr>
        <w:pStyle w:val="TableofFigures"/>
        <w:tabs>
          <w:tab w:val="right" w:leader="dot" w:pos="9350"/>
        </w:tabs>
        <w:spacing w:line="360" w:lineRule="auto"/>
        <w:rPr>
          <w:noProof/>
        </w:rPr>
      </w:pPr>
      <w:r w:rsidRPr="000D2C4B">
        <w:fldChar w:fldCharType="begin"/>
      </w:r>
      <w:r w:rsidRPr="000D2C4B">
        <w:instrText xml:space="preserve"> TOC \h \z \c "Figure" </w:instrText>
      </w:r>
      <w:r w:rsidRPr="000D2C4B">
        <w:fldChar w:fldCharType="separate"/>
      </w:r>
      <w:hyperlink w:anchor="_Toc94748942" w:history="1">
        <w:r w:rsidRPr="000D2C4B">
          <w:rPr>
            <w:rStyle w:val="Hyperlink"/>
            <w:rFonts w:cs="Times New Roman"/>
            <w:noProof/>
          </w:rPr>
          <w:t>Figure 1: Profitability ratios</w:t>
        </w:r>
        <w:r w:rsidRPr="000D2C4B">
          <w:rPr>
            <w:noProof/>
            <w:webHidden/>
          </w:rPr>
          <w:tab/>
        </w:r>
        <w:r w:rsidRPr="000D2C4B">
          <w:rPr>
            <w:noProof/>
            <w:webHidden/>
          </w:rPr>
          <w:fldChar w:fldCharType="begin"/>
        </w:r>
        <w:r w:rsidRPr="000D2C4B">
          <w:rPr>
            <w:noProof/>
            <w:webHidden/>
          </w:rPr>
          <w:instrText xml:space="preserve"> PAGEREF _Toc94748942 \h </w:instrText>
        </w:r>
        <w:r w:rsidRPr="000D2C4B">
          <w:rPr>
            <w:noProof/>
            <w:webHidden/>
          </w:rPr>
        </w:r>
        <w:r w:rsidRPr="000D2C4B">
          <w:rPr>
            <w:noProof/>
            <w:webHidden/>
          </w:rPr>
          <w:fldChar w:fldCharType="separate"/>
        </w:r>
        <w:r w:rsidRPr="000D2C4B">
          <w:rPr>
            <w:noProof/>
            <w:webHidden/>
          </w:rPr>
          <w:t>4</w:t>
        </w:r>
        <w:r w:rsidRPr="000D2C4B">
          <w:rPr>
            <w:noProof/>
            <w:webHidden/>
          </w:rPr>
          <w:fldChar w:fldCharType="end"/>
        </w:r>
      </w:hyperlink>
    </w:p>
    <w:p w14:paraId="23993AF9" w14:textId="77777777" w:rsidR="000D2C4B" w:rsidRPr="000D2C4B" w:rsidRDefault="00C16179" w:rsidP="000D2C4B">
      <w:pPr>
        <w:pStyle w:val="TableofFigures"/>
        <w:tabs>
          <w:tab w:val="right" w:leader="dot" w:pos="9350"/>
        </w:tabs>
        <w:spacing w:line="360" w:lineRule="auto"/>
        <w:rPr>
          <w:noProof/>
        </w:rPr>
      </w:pPr>
      <w:hyperlink w:anchor="_Toc94748943" w:history="1">
        <w:r w:rsidR="00141AA3" w:rsidRPr="000D2C4B">
          <w:rPr>
            <w:rStyle w:val="Hyperlink"/>
            <w:rFonts w:cs="Times New Roman"/>
            <w:noProof/>
          </w:rPr>
          <w:t>Figure 2: Different types of liquidity ratios</w:t>
        </w:r>
        <w:r w:rsidR="00141AA3" w:rsidRPr="000D2C4B">
          <w:rPr>
            <w:noProof/>
            <w:webHidden/>
          </w:rPr>
          <w:tab/>
        </w:r>
        <w:r w:rsidR="00141AA3" w:rsidRPr="000D2C4B">
          <w:rPr>
            <w:noProof/>
            <w:webHidden/>
          </w:rPr>
          <w:fldChar w:fldCharType="begin"/>
        </w:r>
        <w:r w:rsidR="00141AA3" w:rsidRPr="000D2C4B">
          <w:rPr>
            <w:noProof/>
            <w:webHidden/>
          </w:rPr>
          <w:instrText xml:space="preserve"> PAGEREF _Toc94748943 \h </w:instrText>
        </w:r>
        <w:r w:rsidR="00141AA3" w:rsidRPr="000D2C4B">
          <w:rPr>
            <w:noProof/>
            <w:webHidden/>
          </w:rPr>
        </w:r>
        <w:r w:rsidR="00141AA3" w:rsidRPr="000D2C4B">
          <w:rPr>
            <w:noProof/>
            <w:webHidden/>
          </w:rPr>
          <w:fldChar w:fldCharType="separate"/>
        </w:r>
        <w:r w:rsidR="00141AA3" w:rsidRPr="000D2C4B">
          <w:rPr>
            <w:noProof/>
            <w:webHidden/>
          </w:rPr>
          <w:t>6</w:t>
        </w:r>
        <w:r w:rsidR="00141AA3" w:rsidRPr="000D2C4B">
          <w:rPr>
            <w:noProof/>
            <w:webHidden/>
          </w:rPr>
          <w:fldChar w:fldCharType="end"/>
        </w:r>
      </w:hyperlink>
    </w:p>
    <w:p w14:paraId="48781B8D" w14:textId="77777777" w:rsidR="000D2C4B" w:rsidRDefault="00141AA3" w:rsidP="000D2C4B">
      <w:pPr>
        <w:spacing w:line="360" w:lineRule="auto"/>
        <w:jc w:val="left"/>
        <w:sectPr w:rsidR="000D2C4B" w:rsidSect="0052310E">
          <w:footerReference w:type="default" r:id="rId8"/>
          <w:pgSz w:w="12240" w:h="15840"/>
          <w:pgMar w:top="1440" w:right="1440" w:bottom="1440" w:left="1440" w:header="720" w:footer="720" w:gutter="0"/>
          <w:pgNumType w:fmt="lowerRoman"/>
          <w:cols w:space="720"/>
          <w:docGrid w:linePitch="360"/>
        </w:sectPr>
      </w:pPr>
      <w:r w:rsidRPr="000D2C4B">
        <w:fldChar w:fldCharType="end"/>
      </w:r>
    </w:p>
    <w:p w14:paraId="42C5D9CC" w14:textId="77777777" w:rsidR="009955D9" w:rsidRDefault="00141AA3" w:rsidP="005A0D2E">
      <w:pPr>
        <w:pStyle w:val="Heading1"/>
      </w:pPr>
      <w:bookmarkStart w:id="1" w:name="_Toc94752010"/>
      <w:r>
        <w:lastRenderedPageBreak/>
        <w:t xml:space="preserve">A.0 </w:t>
      </w:r>
      <w:r w:rsidR="005A0D2E">
        <w:t>Introduction:</w:t>
      </w:r>
      <w:bookmarkEnd w:id="1"/>
    </w:p>
    <w:p w14:paraId="3B413E54" w14:textId="77777777" w:rsidR="00021A0D" w:rsidRPr="00E70FC2" w:rsidRDefault="00141AA3" w:rsidP="00E61DCD">
      <w:pPr>
        <w:spacing w:after="0" w:line="360" w:lineRule="auto"/>
        <w:rPr>
          <w:rFonts w:cs="Times New Roman"/>
          <w:szCs w:val="24"/>
        </w:rPr>
      </w:pPr>
      <w:r w:rsidRPr="00E70FC2">
        <w:rPr>
          <w:rFonts w:cs="Times New Roman"/>
          <w:b/>
          <w:bCs/>
          <w:szCs w:val="24"/>
        </w:rPr>
        <w:t>Ratio analysis analyse</w:t>
      </w:r>
      <w:r w:rsidR="00E61DCD" w:rsidRPr="00E70FC2">
        <w:rPr>
          <w:rFonts w:cs="Times New Roman"/>
          <w:b/>
          <w:bCs/>
          <w:szCs w:val="24"/>
        </w:rPr>
        <w:t>s</w:t>
      </w:r>
      <w:r w:rsidRPr="00E70FC2">
        <w:rPr>
          <w:rFonts w:cs="Times New Roman"/>
          <w:b/>
          <w:bCs/>
          <w:szCs w:val="24"/>
        </w:rPr>
        <w:t xml:space="preserve"> a company's liquidity, operational efficiency, and profitability</w:t>
      </w:r>
      <w:r w:rsidRPr="00E70FC2">
        <w:rPr>
          <w:rFonts w:cs="Times New Roman"/>
          <w:szCs w:val="24"/>
        </w:rPr>
        <w:t xml:space="preserve"> using its income statement and balance sheet. Investors and analysts may assess a company's financial health by </w:t>
      </w:r>
      <w:r w:rsidR="00E61DCD" w:rsidRPr="00E70FC2">
        <w:rPr>
          <w:rFonts w:cs="Times New Roman"/>
          <w:szCs w:val="24"/>
        </w:rPr>
        <w:t>analysing</w:t>
      </w:r>
      <w:r w:rsidRPr="00E70FC2">
        <w:rPr>
          <w:rFonts w:cs="Times New Roman"/>
          <w:szCs w:val="24"/>
        </w:rPr>
        <w:t xml:space="preserve"> its past and present financial statements. Comparison data may indicate a company's performance through time and shortly using historical data</w:t>
      </w:r>
      <w:r w:rsidR="00E70FC2" w:rsidRPr="00E70FC2">
        <w:rPr>
          <w:rFonts w:cs="Times New Roman"/>
          <w:szCs w:val="24"/>
        </w:rPr>
        <w:t xml:space="preserve"> </w:t>
      </w:r>
      <w:r w:rsidR="00E70FC2" w:rsidRPr="00E70FC2">
        <w:rPr>
          <w:rFonts w:cs="Times New Roman"/>
          <w:color w:val="000000"/>
          <w:szCs w:val="24"/>
          <w:shd w:val="clear" w:color="auto" w:fill="FFFFFF"/>
        </w:rPr>
        <w:t>(Friedlob and Schleifer, 2017)</w:t>
      </w:r>
      <w:r w:rsidRPr="00E70FC2">
        <w:rPr>
          <w:rFonts w:cs="Times New Roman"/>
          <w:szCs w:val="24"/>
        </w:rPr>
        <w:t>.</w:t>
      </w:r>
    </w:p>
    <w:p w14:paraId="5100E07A" w14:textId="77777777" w:rsidR="005A0D2E" w:rsidRDefault="00141AA3" w:rsidP="00E61DCD">
      <w:pPr>
        <w:spacing w:after="0" w:line="360" w:lineRule="auto"/>
        <w:rPr>
          <w:rFonts w:cs="Times New Roman"/>
          <w:szCs w:val="24"/>
        </w:rPr>
      </w:pPr>
      <w:r w:rsidRPr="00E70FC2">
        <w:rPr>
          <w:rFonts w:cs="Times New Roman"/>
          <w:szCs w:val="24"/>
        </w:rPr>
        <w:t xml:space="preserve">A company's </w:t>
      </w:r>
      <w:r w:rsidRPr="00E70FC2">
        <w:rPr>
          <w:rFonts w:cs="Times New Roman"/>
          <w:b/>
          <w:bCs/>
          <w:szCs w:val="24"/>
        </w:rPr>
        <w:t>financial health may also be compared to industry norms and its rivals using this data.</w:t>
      </w:r>
      <w:r w:rsidRPr="00E70FC2">
        <w:rPr>
          <w:rFonts w:cs="Times New Roman"/>
          <w:szCs w:val="24"/>
        </w:rPr>
        <w:t xml:space="preserve"> Numerous Jurys Inn hotel brand locations may be found across the U.K. and Ireland. A report on profitability ratios, liquidity ratios, and gearing ratios for 2019 and 2020 has been</w:t>
      </w:r>
      <w:r w:rsidR="00120918" w:rsidRPr="00E70FC2">
        <w:rPr>
          <w:rFonts w:cs="Times New Roman"/>
          <w:szCs w:val="24"/>
        </w:rPr>
        <w:t xml:space="preserve"> prepared in this report</w:t>
      </w:r>
      <w:r w:rsidRPr="00E70FC2">
        <w:rPr>
          <w:rFonts w:cs="Times New Roman"/>
          <w:szCs w:val="24"/>
        </w:rPr>
        <w:t>.</w:t>
      </w:r>
      <w:r w:rsidR="002B5834" w:rsidRPr="00E70FC2">
        <w:rPr>
          <w:rFonts w:cs="Times New Roman"/>
          <w:szCs w:val="24"/>
        </w:rPr>
        <w:t xml:space="preserve"> Besides, the importance of understanding ratios and their </w:t>
      </w:r>
      <w:r w:rsidR="00E70FC2" w:rsidRPr="00E70FC2">
        <w:rPr>
          <w:rFonts w:cs="Times New Roman"/>
          <w:szCs w:val="24"/>
        </w:rPr>
        <w:t>fluctuations in hotel management will be described in this task</w:t>
      </w:r>
      <w:r w:rsidRPr="00E70FC2">
        <w:rPr>
          <w:rFonts w:cs="Times New Roman"/>
          <w:szCs w:val="24"/>
        </w:rPr>
        <w:t xml:space="preserve">. In addition, the </w:t>
      </w:r>
      <w:r w:rsidR="00120918" w:rsidRPr="00E70FC2">
        <w:rPr>
          <w:rFonts w:cs="Times New Roman"/>
          <w:szCs w:val="24"/>
        </w:rPr>
        <w:t>report</w:t>
      </w:r>
      <w:r w:rsidRPr="00E70FC2">
        <w:rPr>
          <w:rFonts w:cs="Times New Roman"/>
          <w:szCs w:val="24"/>
        </w:rPr>
        <w:t xml:space="preserve"> will cover the advantages and disadvantages of ratio analysis.</w:t>
      </w:r>
    </w:p>
    <w:p w14:paraId="29B0787F" w14:textId="77777777" w:rsidR="00E70FC2" w:rsidRDefault="00141AA3" w:rsidP="007923E3">
      <w:pPr>
        <w:pStyle w:val="Heading1"/>
        <w:spacing w:before="0"/>
      </w:pPr>
      <w:bookmarkStart w:id="2" w:name="_Toc94752011"/>
      <w:r>
        <w:t xml:space="preserve">B.0 </w:t>
      </w:r>
      <w:r w:rsidR="00611E52">
        <w:t>Financial Analysis:</w:t>
      </w:r>
      <w:bookmarkEnd w:id="2"/>
    </w:p>
    <w:p w14:paraId="720B613F" w14:textId="77777777" w:rsidR="00611E52" w:rsidRDefault="00141AA3" w:rsidP="006E6A0C">
      <w:pPr>
        <w:pStyle w:val="Heading3"/>
      </w:pPr>
      <w:bookmarkStart w:id="3" w:name="_Toc94748891"/>
      <w:bookmarkStart w:id="4" w:name="_Toc94752012"/>
      <w:r>
        <w:t>Profitability Ratios:</w:t>
      </w:r>
      <w:bookmarkEnd w:id="3"/>
      <w:bookmarkEnd w:id="4"/>
    </w:p>
    <w:p w14:paraId="399EA82C" w14:textId="3E6485CC" w:rsidR="00A44347" w:rsidRPr="00D77ABE" w:rsidRDefault="00802ACE" w:rsidP="007923E3">
      <w:pPr>
        <w:spacing w:after="0" w:line="360" w:lineRule="auto"/>
        <w:rPr>
          <w:rFonts w:cs="Times New Roman"/>
          <w:szCs w:val="24"/>
        </w:rPr>
      </w:pPr>
      <w:r w:rsidRPr="00802ACE">
        <w:rPr>
          <w:rFonts w:cs="Times New Roman"/>
          <w:szCs w:val="24"/>
        </w:rPr>
        <w:t>Long-term profitability may be assessed using profitability ratios based on income, assets on the balance sheet, operational costs, and equity in the overall company.</w:t>
      </w:r>
      <w:r>
        <w:rPr>
          <w:rFonts w:cs="Times New Roman"/>
          <w:szCs w:val="24"/>
        </w:rPr>
        <w:t xml:space="preserve"> </w:t>
      </w:r>
      <w:r w:rsidR="00141AA3" w:rsidRPr="00D77ABE">
        <w:rPr>
          <w:rFonts w:cs="Times New Roman"/>
          <w:szCs w:val="24"/>
        </w:rPr>
        <w:t>A company's profitability and worth to shareholders may be judged by how well its assets are being used. The higher a company's sales profitability and cash flow ratios are, the more likely it is to be doing well</w:t>
      </w:r>
      <w:r w:rsidR="00D77ABE" w:rsidRPr="00D77ABE">
        <w:rPr>
          <w:rFonts w:cs="Times New Roman"/>
          <w:szCs w:val="24"/>
        </w:rPr>
        <w:t xml:space="preserve"> </w:t>
      </w:r>
      <w:r w:rsidR="00D77ABE" w:rsidRPr="00D77ABE">
        <w:rPr>
          <w:rFonts w:cs="Times New Roman"/>
          <w:color w:val="000000"/>
          <w:szCs w:val="24"/>
          <w:shd w:val="clear" w:color="auto" w:fill="FFFFFF"/>
        </w:rPr>
        <w:t>(Bragg, 2022)</w:t>
      </w:r>
      <w:r w:rsidR="00141AA3" w:rsidRPr="00D77ABE">
        <w:rPr>
          <w:rFonts w:cs="Times New Roman"/>
          <w:szCs w:val="24"/>
        </w:rPr>
        <w:t>.</w:t>
      </w:r>
    </w:p>
    <w:p w14:paraId="16A6643F" w14:textId="77777777" w:rsidR="0096702A" w:rsidRDefault="00141AA3" w:rsidP="007923E3">
      <w:pPr>
        <w:spacing w:after="0" w:line="360" w:lineRule="auto"/>
        <w:rPr>
          <w:rFonts w:cs="Times New Roman"/>
          <w:szCs w:val="24"/>
        </w:rPr>
      </w:pPr>
      <w:r w:rsidRPr="00D77ABE">
        <w:rPr>
          <w:rFonts w:cs="Times New Roman"/>
          <w:szCs w:val="24"/>
        </w:rPr>
        <w:t>To compare a firm to its peers or the past, ratios are the most helpful tool to use. Profitability ratios come in a variety of shapes and sizes.</w:t>
      </w:r>
    </w:p>
    <w:p w14:paraId="08608A93" w14:textId="77777777" w:rsidR="00E91DF9" w:rsidRDefault="00141AA3" w:rsidP="00092A56">
      <w:pPr>
        <w:keepNext/>
        <w:spacing w:after="0" w:line="360" w:lineRule="auto"/>
        <w:jc w:val="center"/>
      </w:pPr>
      <w:r>
        <w:rPr>
          <w:noProof/>
        </w:rPr>
        <w:drawing>
          <wp:inline distT="0" distB="0" distL="0" distR="0" wp14:anchorId="771AEF47" wp14:editId="5F5A7319">
            <wp:extent cx="4162428" cy="1809750"/>
            <wp:effectExtent l="0" t="0" r="9525" b="0"/>
            <wp:docPr id="1" name="Picture 1" descr="Profitability Ratios | Types, Margin &amp;amp; Return Ratios, Formula,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ofitability Ratios | Types, Margin &amp;amp; Return Ratios, Formula, Example"/>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206870" cy="1829073"/>
                    </a:xfrm>
                    <a:prstGeom prst="rect">
                      <a:avLst/>
                    </a:prstGeom>
                    <a:noFill/>
                    <a:ln>
                      <a:noFill/>
                    </a:ln>
                  </pic:spPr>
                </pic:pic>
              </a:graphicData>
            </a:graphic>
          </wp:inline>
        </w:drawing>
      </w:r>
    </w:p>
    <w:p w14:paraId="7AB0DA07" w14:textId="77777777" w:rsidR="00394DD5" w:rsidRPr="00092A56" w:rsidRDefault="00141AA3" w:rsidP="00BE24DD">
      <w:pPr>
        <w:pStyle w:val="Caption"/>
        <w:spacing w:after="0" w:line="360" w:lineRule="auto"/>
        <w:jc w:val="center"/>
        <w:rPr>
          <w:rFonts w:cs="Times New Roman"/>
          <w:b/>
          <w:bCs/>
          <w:i w:val="0"/>
          <w:iCs w:val="0"/>
          <w:color w:val="auto"/>
          <w:sz w:val="20"/>
          <w:szCs w:val="20"/>
        </w:rPr>
      </w:pPr>
      <w:bookmarkStart w:id="5" w:name="_Toc94748942"/>
      <w:r w:rsidRPr="00092A56">
        <w:rPr>
          <w:rFonts w:cs="Times New Roman"/>
          <w:b/>
          <w:bCs/>
          <w:i w:val="0"/>
          <w:iCs w:val="0"/>
          <w:color w:val="auto"/>
          <w:sz w:val="20"/>
          <w:szCs w:val="20"/>
        </w:rPr>
        <w:t xml:space="preserve">Figure </w:t>
      </w:r>
      <w:r w:rsidRPr="00092A56">
        <w:rPr>
          <w:rFonts w:cs="Times New Roman"/>
          <w:b/>
          <w:bCs/>
          <w:i w:val="0"/>
          <w:iCs w:val="0"/>
          <w:color w:val="auto"/>
          <w:sz w:val="20"/>
          <w:szCs w:val="20"/>
        </w:rPr>
        <w:fldChar w:fldCharType="begin"/>
      </w:r>
      <w:r w:rsidRPr="00092A56">
        <w:rPr>
          <w:rFonts w:cs="Times New Roman"/>
          <w:b/>
          <w:bCs/>
          <w:i w:val="0"/>
          <w:iCs w:val="0"/>
          <w:color w:val="auto"/>
          <w:sz w:val="20"/>
          <w:szCs w:val="20"/>
        </w:rPr>
        <w:instrText xml:space="preserve"> SEQ Figure \* ARABIC </w:instrText>
      </w:r>
      <w:r w:rsidRPr="00092A56">
        <w:rPr>
          <w:rFonts w:cs="Times New Roman"/>
          <w:b/>
          <w:bCs/>
          <w:i w:val="0"/>
          <w:iCs w:val="0"/>
          <w:color w:val="auto"/>
          <w:sz w:val="20"/>
          <w:szCs w:val="20"/>
        </w:rPr>
        <w:fldChar w:fldCharType="separate"/>
      </w:r>
      <w:r w:rsidR="00101055">
        <w:rPr>
          <w:rFonts w:cs="Times New Roman"/>
          <w:b/>
          <w:bCs/>
          <w:i w:val="0"/>
          <w:iCs w:val="0"/>
          <w:noProof/>
          <w:color w:val="auto"/>
          <w:sz w:val="20"/>
          <w:szCs w:val="20"/>
        </w:rPr>
        <w:t>1</w:t>
      </w:r>
      <w:r w:rsidRPr="00092A56">
        <w:rPr>
          <w:rFonts w:cs="Times New Roman"/>
          <w:b/>
          <w:bCs/>
          <w:i w:val="0"/>
          <w:iCs w:val="0"/>
          <w:color w:val="auto"/>
          <w:sz w:val="20"/>
          <w:szCs w:val="20"/>
        </w:rPr>
        <w:fldChar w:fldCharType="end"/>
      </w:r>
      <w:r w:rsidRPr="00092A56">
        <w:rPr>
          <w:rFonts w:cs="Times New Roman"/>
          <w:b/>
          <w:bCs/>
          <w:i w:val="0"/>
          <w:iCs w:val="0"/>
          <w:color w:val="auto"/>
          <w:sz w:val="20"/>
          <w:szCs w:val="20"/>
        </w:rPr>
        <w:t>: Profitability ratios</w:t>
      </w:r>
      <w:bookmarkEnd w:id="5"/>
    </w:p>
    <w:p w14:paraId="6DA93A52" w14:textId="77777777" w:rsidR="00E91DF9" w:rsidRPr="00BE24DD" w:rsidRDefault="00141AA3" w:rsidP="00BE24DD">
      <w:pPr>
        <w:spacing w:after="0" w:line="360" w:lineRule="auto"/>
        <w:jc w:val="center"/>
        <w:rPr>
          <w:rFonts w:cs="Times New Roman"/>
          <w:b/>
          <w:bCs/>
          <w:sz w:val="20"/>
          <w:szCs w:val="20"/>
        </w:rPr>
      </w:pPr>
      <w:r w:rsidRPr="00092A56">
        <w:rPr>
          <w:rFonts w:cs="Times New Roman"/>
          <w:b/>
          <w:bCs/>
          <w:sz w:val="20"/>
          <w:szCs w:val="20"/>
        </w:rPr>
        <w:t>Source</w:t>
      </w:r>
      <w:r w:rsidR="00092A56" w:rsidRPr="00092A56">
        <w:rPr>
          <w:rFonts w:cs="Times New Roman"/>
          <w:b/>
          <w:bCs/>
          <w:sz w:val="20"/>
          <w:szCs w:val="20"/>
        </w:rPr>
        <w:t>:</w:t>
      </w:r>
      <w:r w:rsidR="00092A56" w:rsidRPr="00092A56">
        <w:rPr>
          <w:rFonts w:cs="Times New Roman"/>
          <w:b/>
          <w:bCs/>
          <w:sz w:val="20"/>
          <w:szCs w:val="20"/>
          <w:shd w:val="clear" w:color="auto" w:fill="FFFFFF"/>
        </w:rPr>
        <w:t xml:space="preserve"> (Borad, 2022)</w:t>
      </w:r>
    </w:p>
    <w:p w14:paraId="102F5EB1" w14:textId="77777777" w:rsidR="00D77ABE" w:rsidRDefault="00141AA3" w:rsidP="007923E3">
      <w:pPr>
        <w:spacing w:after="0" w:line="360" w:lineRule="auto"/>
        <w:rPr>
          <w:rFonts w:cs="Times New Roman"/>
          <w:szCs w:val="24"/>
        </w:rPr>
      </w:pPr>
      <w:r w:rsidRPr="00884E55">
        <w:rPr>
          <w:rFonts w:cs="Times New Roman"/>
          <w:szCs w:val="24"/>
        </w:rPr>
        <w:t>The hotel chain Jurys's profitability ratios will be examined in this research. The results are summarised in the table below:</w:t>
      </w:r>
    </w:p>
    <w:p w14:paraId="04506C5E" w14:textId="77777777" w:rsidR="00884E55" w:rsidRPr="001F474D" w:rsidRDefault="00141AA3" w:rsidP="007923E3">
      <w:pPr>
        <w:spacing w:after="0" w:line="360" w:lineRule="auto"/>
        <w:rPr>
          <w:rFonts w:cs="Times New Roman"/>
          <w:b/>
          <w:bCs/>
          <w:sz w:val="28"/>
          <w:szCs w:val="24"/>
          <w:lang w:val="en-GB"/>
        </w:rPr>
      </w:pPr>
      <w:r w:rsidRPr="001F474D">
        <w:rPr>
          <w:rFonts w:cs="Times New Roman"/>
          <w:b/>
          <w:bCs/>
          <w:sz w:val="28"/>
          <w:szCs w:val="24"/>
          <w:lang w:val="en-GB"/>
        </w:rPr>
        <w:lastRenderedPageBreak/>
        <w:t>Gross Profit Margin:</w:t>
      </w:r>
    </w:p>
    <w:p w14:paraId="1C5A113E" w14:textId="77777777" w:rsidR="00423C1D" w:rsidRPr="001F474D" w:rsidRDefault="00141AA3" w:rsidP="001F474D">
      <w:pPr>
        <w:pStyle w:val="ListParagraph"/>
        <w:numPr>
          <w:ilvl w:val="0"/>
          <w:numId w:val="1"/>
        </w:numPr>
        <w:spacing w:after="0" w:line="360" w:lineRule="auto"/>
        <w:rPr>
          <w:rFonts w:cs="Times New Roman"/>
          <w:b/>
          <w:bCs/>
          <w:szCs w:val="24"/>
        </w:rPr>
      </w:pPr>
      <w:r w:rsidRPr="001F474D">
        <w:rPr>
          <w:rFonts w:cs="Times New Roman"/>
          <w:b/>
          <w:bCs/>
          <w:lang w:val="en-GB"/>
        </w:rPr>
        <w:t>Gross Profit Margin</w:t>
      </w:r>
      <w:r w:rsidR="001F474D" w:rsidRPr="001F474D">
        <w:rPr>
          <w:rFonts w:cs="Times New Roman"/>
          <w:b/>
          <w:bCs/>
          <w:lang w:val="en-GB"/>
        </w:rPr>
        <w:t>= Gross profit /Net sales × 100</w:t>
      </w:r>
    </w:p>
    <w:tbl>
      <w:tblPr>
        <w:tblStyle w:val="TableGrid"/>
        <w:tblW w:w="0" w:type="auto"/>
        <w:tblLook w:val="04A0" w:firstRow="1" w:lastRow="0" w:firstColumn="1" w:lastColumn="0" w:noHBand="0" w:noVBand="1"/>
      </w:tblPr>
      <w:tblGrid>
        <w:gridCol w:w="4675"/>
        <w:gridCol w:w="4675"/>
      </w:tblGrid>
      <w:tr w:rsidR="00774B8B" w14:paraId="5A68E727" w14:textId="77777777" w:rsidTr="002F6B20">
        <w:tc>
          <w:tcPr>
            <w:tcW w:w="4675" w:type="dxa"/>
            <w:shd w:val="clear" w:color="auto" w:fill="FFC000"/>
          </w:tcPr>
          <w:p w14:paraId="465428C0" w14:textId="77777777" w:rsidR="002F6B20" w:rsidRPr="002F6B20" w:rsidRDefault="00141AA3" w:rsidP="002F6B20">
            <w:pPr>
              <w:spacing w:line="360" w:lineRule="auto"/>
              <w:jc w:val="center"/>
              <w:rPr>
                <w:rFonts w:cs="Times New Roman"/>
                <w:szCs w:val="24"/>
              </w:rPr>
            </w:pPr>
            <w:r w:rsidRPr="002F6B20">
              <w:rPr>
                <w:rFonts w:cs="Times New Roman"/>
                <w:szCs w:val="24"/>
              </w:rPr>
              <w:t>2019</w:t>
            </w:r>
          </w:p>
        </w:tc>
        <w:tc>
          <w:tcPr>
            <w:tcW w:w="4675" w:type="dxa"/>
            <w:shd w:val="clear" w:color="auto" w:fill="FFC000"/>
          </w:tcPr>
          <w:p w14:paraId="25AC348E" w14:textId="77777777" w:rsidR="002F6B20" w:rsidRPr="002F6B20" w:rsidRDefault="00141AA3" w:rsidP="002F6B20">
            <w:pPr>
              <w:spacing w:line="360" w:lineRule="auto"/>
              <w:jc w:val="center"/>
              <w:rPr>
                <w:rFonts w:cs="Times New Roman"/>
                <w:szCs w:val="24"/>
              </w:rPr>
            </w:pPr>
            <w:r w:rsidRPr="002F6B20">
              <w:rPr>
                <w:rFonts w:cs="Times New Roman"/>
                <w:szCs w:val="24"/>
              </w:rPr>
              <w:t>2020</w:t>
            </w:r>
          </w:p>
        </w:tc>
      </w:tr>
      <w:tr w:rsidR="00774B8B" w14:paraId="06DFECD1" w14:textId="77777777" w:rsidTr="002F6B20">
        <w:tc>
          <w:tcPr>
            <w:tcW w:w="4675" w:type="dxa"/>
          </w:tcPr>
          <w:p w14:paraId="0578AC85" w14:textId="77777777" w:rsidR="002F6B20" w:rsidRDefault="00141AA3" w:rsidP="001F474D">
            <w:pPr>
              <w:spacing w:line="360" w:lineRule="auto"/>
              <w:rPr>
                <w:rFonts w:cs="Times New Roman"/>
                <w:b/>
                <w:bCs/>
                <w:szCs w:val="24"/>
              </w:rPr>
            </w:pPr>
            <w:r>
              <w:rPr>
                <w:rFonts w:cs="Times New Roman"/>
                <w:lang w:val="en-GB"/>
              </w:rPr>
              <w:t xml:space="preserve">= (5050 / 5500) × 100 = </w:t>
            </w:r>
            <w:r>
              <w:rPr>
                <w:rFonts w:cs="Times New Roman"/>
                <w:b/>
                <w:bCs/>
                <w:lang w:val="en-GB"/>
              </w:rPr>
              <w:t>91.819 %</w:t>
            </w:r>
          </w:p>
        </w:tc>
        <w:tc>
          <w:tcPr>
            <w:tcW w:w="4675" w:type="dxa"/>
          </w:tcPr>
          <w:p w14:paraId="017F2CA2" w14:textId="77777777" w:rsidR="002F6B20" w:rsidRDefault="00141AA3" w:rsidP="001F474D">
            <w:pPr>
              <w:spacing w:line="360" w:lineRule="auto"/>
              <w:rPr>
                <w:rFonts w:cs="Times New Roman"/>
                <w:b/>
                <w:bCs/>
                <w:szCs w:val="24"/>
              </w:rPr>
            </w:pPr>
            <w:r>
              <w:rPr>
                <w:rFonts w:cs="Times New Roman"/>
                <w:b/>
                <w:bCs/>
                <w:szCs w:val="24"/>
              </w:rPr>
              <w:t>=</w:t>
            </w:r>
            <w:r>
              <w:rPr>
                <w:rFonts w:cs="Times New Roman"/>
                <w:lang w:val="en-GB"/>
              </w:rPr>
              <w:t xml:space="preserve"> (5150 / 6000) × 100 = </w:t>
            </w:r>
            <w:r>
              <w:rPr>
                <w:rFonts w:cs="Times New Roman"/>
                <w:b/>
                <w:bCs/>
                <w:lang w:val="en-GB"/>
              </w:rPr>
              <w:t>85.833%</w:t>
            </w:r>
          </w:p>
        </w:tc>
      </w:tr>
    </w:tbl>
    <w:p w14:paraId="578CB69D" w14:textId="77777777" w:rsidR="00CD6142" w:rsidRDefault="00141AA3" w:rsidP="001F474D">
      <w:pPr>
        <w:spacing w:after="0" w:line="360" w:lineRule="auto"/>
        <w:rPr>
          <w:rFonts w:cs="Times New Roman"/>
          <w:b/>
          <w:bCs/>
          <w:sz w:val="28"/>
          <w:szCs w:val="24"/>
          <w:lang w:val="en-GB"/>
        </w:rPr>
      </w:pPr>
      <w:r w:rsidRPr="00CD6142">
        <w:rPr>
          <w:rFonts w:cs="Times New Roman"/>
          <w:b/>
          <w:bCs/>
          <w:sz w:val="28"/>
          <w:szCs w:val="24"/>
          <w:lang w:val="en-GB"/>
        </w:rPr>
        <w:t>Net Profit Margin</w:t>
      </w:r>
      <w:r>
        <w:rPr>
          <w:rFonts w:cs="Times New Roman"/>
          <w:b/>
          <w:bCs/>
          <w:sz w:val="28"/>
          <w:szCs w:val="24"/>
          <w:lang w:val="en-GB"/>
        </w:rPr>
        <w:t>:</w:t>
      </w:r>
    </w:p>
    <w:p w14:paraId="4C467C37" w14:textId="77777777" w:rsidR="00CD6142" w:rsidRDefault="00141AA3" w:rsidP="00D44184">
      <w:pPr>
        <w:pStyle w:val="ListParagraph"/>
        <w:numPr>
          <w:ilvl w:val="0"/>
          <w:numId w:val="1"/>
        </w:numPr>
        <w:spacing w:after="0" w:line="360" w:lineRule="auto"/>
        <w:rPr>
          <w:rFonts w:cs="Times New Roman"/>
          <w:b/>
          <w:bCs/>
          <w:szCs w:val="24"/>
          <w:lang w:val="en-GB"/>
        </w:rPr>
      </w:pPr>
      <w:r w:rsidRPr="00D44184">
        <w:rPr>
          <w:rFonts w:cs="Times New Roman"/>
          <w:b/>
          <w:bCs/>
          <w:szCs w:val="24"/>
          <w:lang w:val="en-GB"/>
        </w:rPr>
        <w:t>Net Profit Margin= Net profit / Net sales × 100</w:t>
      </w:r>
    </w:p>
    <w:tbl>
      <w:tblPr>
        <w:tblStyle w:val="TableGrid"/>
        <w:tblW w:w="0" w:type="auto"/>
        <w:tblLook w:val="04A0" w:firstRow="1" w:lastRow="0" w:firstColumn="1" w:lastColumn="0" w:noHBand="0" w:noVBand="1"/>
      </w:tblPr>
      <w:tblGrid>
        <w:gridCol w:w="4675"/>
        <w:gridCol w:w="4675"/>
      </w:tblGrid>
      <w:tr w:rsidR="00774B8B" w14:paraId="0D1461D6" w14:textId="77777777" w:rsidTr="00D44184">
        <w:tc>
          <w:tcPr>
            <w:tcW w:w="4675" w:type="dxa"/>
            <w:shd w:val="clear" w:color="auto" w:fill="FFC000"/>
          </w:tcPr>
          <w:p w14:paraId="47181D9A" w14:textId="77777777" w:rsidR="00487FAE" w:rsidRDefault="00141AA3" w:rsidP="00980890">
            <w:pPr>
              <w:spacing w:line="360" w:lineRule="auto"/>
              <w:jc w:val="center"/>
              <w:rPr>
                <w:rFonts w:cs="Times New Roman"/>
                <w:b/>
                <w:bCs/>
                <w:szCs w:val="24"/>
                <w:lang w:val="en-GB"/>
              </w:rPr>
            </w:pPr>
            <w:r w:rsidRPr="002F6B20">
              <w:rPr>
                <w:rFonts w:cs="Times New Roman"/>
                <w:szCs w:val="24"/>
              </w:rPr>
              <w:t>2019</w:t>
            </w:r>
          </w:p>
        </w:tc>
        <w:tc>
          <w:tcPr>
            <w:tcW w:w="4675" w:type="dxa"/>
            <w:shd w:val="clear" w:color="auto" w:fill="FFC000"/>
          </w:tcPr>
          <w:p w14:paraId="03346BB3" w14:textId="77777777" w:rsidR="00487FAE" w:rsidRDefault="00141AA3" w:rsidP="00980890">
            <w:pPr>
              <w:spacing w:line="360" w:lineRule="auto"/>
              <w:jc w:val="center"/>
              <w:rPr>
                <w:rFonts w:cs="Times New Roman"/>
                <w:b/>
                <w:bCs/>
                <w:szCs w:val="24"/>
                <w:lang w:val="en-GB"/>
              </w:rPr>
            </w:pPr>
            <w:r w:rsidRPr="002F6B20">
              <w:rPr>
                <w:rFonts w:cs="Times New Roman"/>
                <w:szCs w:val="24"/>
              </w:rPr>
              <w:t>2020</w:t>
            </w:r>
          </w:p>
        </w:tc>
      </w:tr>
      <w:tr w:rsidR="00774B8B" w14:paraId="1E09C179" w14:textId="77777777" w:rsidTr="00D44184">
        <w:tc>
          <w:tcPr>
            <w:tcW w:w="4675" w:type="dxa"/>
          </w:tcPr>
          <w:p w14:paraId="61F9FDDF" w14:textId="77777777" w:rsidR="00487FAE" w:rsidRDefault="00141AA3" w:rsidP="00487FAE">
            <w:pPr>
              <w:spacing w:line="360" w:lineRule="auto"/>
              <w:rPr>
                <w:rFonts w:cs="Times New Roman"/>
                <w:b/>
                <w:bCs/>
                <w:szCs w:val="24"/>
                <w:lang w:val="en-GB"/>
              </w:rPr>
            </w:pPr>
            <w:r>
              <w:rPr>
                <w:rFonts w:cs="Times New Roman"/>
                <w:lang w:val="en-GB"/>
              </w:rPr>
              <w:t xml:space="preserve">= (4008 / 5500) × 100 = </w:t>
            </w:r>
            <w:r>
              <w:rPr>
                <w:rFonts w:cs="Times New Roman"/>
                <w:b/>
                <w:bCs/>
                <w:lang w:val="en-GB"/>
              </w:rPr>
              <w:t>72.873 %</w:t>
            </w:r>
          </w:p>
        </w:tc>
        <w:tc>
          <w:tcPr>
            <w:tcW w:w="4675" w:type="dxa"/>
          </w:tcPr>
          <w:p w14:paraId="4E8D4E82" w14:textId="77777777" w:rsidR="00487FAE" w:rsidRPr="00473DDA" w:rsidRDefault="00141AA3" w:rsidP="00487FAE">
            <w:pPr>
              <w:spacing w:line="360" w:lineRule="auto"/>
              <w:rPr>
                <w:rFonts w:cs="Times New Roman"/>
                <w:lang w:val="en-GB"/>
              </w:rPr>
            </w:pPr>
            <w:r>
              <w:rPr>
                <w:rFonts w:cs="Times New Roman"/>
                <w:lang w:val="en-GB"/>
              </w:rPr>
              <w:t xml:space="preserve">= (4073/ 6000) × 100 = </w:t>
            </w:r>
            <w:r>
              <w:rPr>
                <w:rFonts w:cs="Times New Roman"/>
                <w:b/>
                <w:bCs/>
                <w:lang w:val="en-GB"/>
              </w:rPr>
              <w:t>67.883%</w:t>
            </w:r>
            <w:r>
              <w:rPr>
                <w:rFonts w:cs="Times New Roman"/>
                <w:lang w:val="en-GB"/>
              </w:rPr>
              <w:t xml:space="preserve"> </w:t>
            </w:r>
          </w:p>
        </w:tc>
      </w:tr>
    </w:tbl>
    <w:p w14:paraId="774FF62D" w14:textId="77777777" w:rsidR="00D44184" w:rsidRDefault="00141AA3" w:rsidP="00D44184">
      <w:pPr>
        <w:spacing w:after="0" w:line="360" w:lineRule="auto"/>
        <w:rPr>
          <w:rFonts w:cs="Times New Roman"/>
          <w:b/>
          <w:bCs/>
          <w:sz w:val="28"/>
          <w:szCs w:val="24"/>
          <w:lang w:val="en-GB"/>
        </w:rPr>
      </w:pPr>
      <w:r w:rsidRPr="00473DDA">
        <w:rPr>
          <w:rFonts w:cs="Times New Roman"/>
          <w:b/>
          <w:bCs/>
          <w:sz w:val="28"/>
          <w:szCs w:val="24"/>
          <w:lang w:val="en-GB"/>
        </w:rPr>
        <w:t>Return on Assets</w:t>
      </w:r>
      <w:r>
        <w:rPr>
          <w:rFonts w:cs="Times New Roman"/>
          <w:b/>
          <w:bCs/>
          <w:sz w:val="28"/>
          <w:szCs w:val="24"/>
          <w:lang w:val="en-GB"/>
        </w:rPr>
        <w:t>:</w:t>
      </w:r>
    </w:p>
    <w:p w14:paraId="51A41787" w14:textId="77777777" w:rsidR="00696B9D" w:rsidRPr="00696B9D" w:rsidRDefault="00141AA3" w:rsidP="00696B9D">
      <w:pPr>
        <w:pStyle w:val="ListParagraph"/>
        <w:numPr>
          <w:ilvl w:val="0"/>
          <w:numId w:val="1"/>
        </w:numPr>
        <w:spacing w:after="0" w:line="360" w:lineRule="auto"/>
        <w:rPr>
          <w:rFonts w:cs="Times New Roman"/>
          <w:b/>
          <w:bCs/>
          <w:lang w:val="en-GB"/>
        </w:rPr>
      </w:pPr>
      <w:bookmarkStart w:id="6" w:name="_Hlk94737918"/>
      <w:r w:rsidRPr="00696B9D">
        <w:rPr>
          <w:rFonts w:cs="Times New Roman"/>
          <w:b/>
          <w:bCs/>
          <w:lang w:val="en-GB"/>
        </w:rPr>
        <w:t>Return on Assets</w:t>
      </w:r>
      <w:bookmarkEnd w:id="6"/>
      <w:r w:rsidRPr="00696B9D">
        <w:rPr>
          <w:rFonts w:cs="Times New Roman"/>
          <w:b/>
          <w:bCs/>
          <w:lang w:val="en-GB"/>
        </w:rPr>
        <w:t xml:space="preserve"> =Net profit /Assets × 100</w:t>
      </w:r>
    </w:p>
    <w:tbl>
      <w:tblPr>
        <w:tblStyle w:val="TableGrid"/>
        <w:tblW w:w="0" w:type="auto"/>
        <w:tblLook w:val="04A0" w:firstRow="1" w:lastRow="0" w:firstColumn="1" w:lastColumn="0" w:noHBand="0" w:noVBand="1"/>
      </w:tblPr>
      <w:tblGrid>
        <w:gridCol w:w="4675"/>
        <w:gridCol w:w="4675"/>
      </w:tblGrid>
      <w:tr w:rsidR="00774B8B" w14:paraId="6BEDF4C4" w14:textId="77777777" w:rsidTr="00696B9D">
        <w:tc>
          <w:tcPr>
            <w:tcW w:w="4675" w:type="dxa"/>
            <w:shd w:val="clear" w:color="auto" w:fill="FFC000"/>
          </w:tcPr>
          <w:p w14:paraId="1F278790" w14:textId="77777777" w:rsidR="00487FAE" w:rsidRDefault="00141AA3" w:rsidP="00980890">
            <w:pPr>
              <w:spacing w:line="360" w:lineRule="auto"/>
              <w:jc w:val="center"/>
              <w:rPr>
                <w:lang w:val="en-GB"/>
              </w:rPr>
            </w:pPr>
            <w:r w:rsidRPr="002F6B20">
              <w:rPr>
                <w:rFonts w:cs="Times New Roman"/>
                <w:szCs w:val="24"/>
              </w:rPr>
              <w:t>2019</w:t>
            </w:r>
          </w:p>
        </w:tc>
        <w:tc>
          <w:tcPr>
            <w:tcW w:w="4675" w:type="dxa"/>
            <w:shd w:val="clear" w:color="auto" w:fill="FFC000"/>
          </w:tcPr>
          <w:p w14:paraId="4A8859E8" w14:textId="77777777" w:rsidR="00487FAE" w:rsidRDefault="00141AA3" w:rsidP="00980890">
            <w:pPr>
              <w:spacing w:line="360" w:lineRule="auto"/>
              <w:jc w:val="center"/>
              <w:rPr>
                <w:lang w:val="en-GB"/>
              </w:rPr>
            </w:pPr>
            <w:r w:rsidRPr="002F6B20">
              <w:rPr>
                <w:rFonts w:cs="Times New Roman"/>
                <w:szCs w:val="24"/>
              </w:rPr>
              <w:t>2020</w:t>
            </w:r>
          </w:p>
        </w:tc>
      </w:tr>
      <w:tr w:rsidR="00774B8B" w14:paraId="76DF17AA" w14:textId="77777777" w:rsidTr="00696B9D">
        <w:tc>
          <w:tcPr>
            <w:tcW w:w="4675" w:type="dxa"/>
          </w:tcPr>
          <w:p w14:paraId="22D3FB17" w14:textId="77777777" w:rsidR="00487FAE" w:rsidRDefault="00141AA3" w:rsidP="00A1712F">
            <w:pPr>
              <w:spacing w:line="360" w:lineRule="auto"/>
              <w:rPr>
                <w:lang w:val="en-GB"/>
              </w:rPr>
            </w:pPr>
            <w:r>
              <w:rPr>
                <w:rFonts w:cs="Times New Roman"/>
                <w:lang w:val="en-GB"/>
              </w:rPr>
              <w:t xml:space="preserve">= (4008 / 6226) × 100 = </w:t>
            </w:r>
            <w:r>
              <w:rPr>
                <w:rFonts w:cs="Times New Roman"/>
                <w:b/>
                <w:bCs/>
                <w:lang w:val="en-GB"/>
              </w:rPr>
              <w:t>64.375%</w:t>
            </w:r>
          </w:p>
        </w:tc>
        <w:tc>
          <w:tcPr>
            <w:tcW w:w="4675" w:type="dxa"/>
          </w:tcPr>
          <w:p w14:paraId="39546CCF" w14:textId="77777777" w:rsidR="00487FAE" w:rsidRDefault="00141AA3" w:rsidP="00A1712F">
            <w:pPr>
              <w:spacing w:line="360" w:lineRule="auto"/>
              <w:rPr>
                <w:lang w:val="en-GB"/>
              </w:rPr>
            </w:pPr>
            <w:r>
              <w:rPr>
                <w:rFonts w:cs="Times New Roman"/>
                <w:lang w:val="en-GB"/>
              </w:rPr>
              <w:t xml:space="preserve">= (4073/ 6274) × 100 = </w:t>
            </w:r>
            <w:r>
              <w:rPr>
                <w:rFonts w:cs="Times New Roman"/>
                <w:b/>
                <w:bCs/>
                <w:lang w:val="en-GB"/>
              </w:rPr>
              <w:t>64.919%</w:t>
            </w:r>
          </w:p>
        </w:tc>
      </w:tr>
    </w:tbl>
    <w:p w14:paraId="679BC61F" w14:textId="77777777" w:rsidR="00DC685C" w:rsidRDefault="00141AA3" w:rsidP="006E6A0C">
      <w:pPr>
        <w:pStyle w:val="Heading3"/>
        <w:rPr>
          <w:lang w:val="en-GB"/>
        </w:rPr>
      </w:pPr>
      <w:bookmarkStart w:id="7" w:name="_Toc94748892"/>
      <w:bookmarkStart w:id="8" w:name="_Toc94752013"/>
      <w:r w:rsidRPr="00DC685C">
        <w:rPr>
          <w:lang w:val="en-GB"/>
        </w:rPr>
        <w:t>Liquidity ratios:</w:t>
      </w:r>
      <w:bookmarkEnd w:id="7"/>
      <w:bookmarkEnd w:id="8"/>
    </w:p>
    <w:p w14:paraId="5E0C8CB8" w14:textId="417776F1" w:rsidR="00CB40CB" w:rsidRDefault="00141AA3" w:rsidP="00A1712F">
      <w:pPr>
        <w:spacing w:line="360" w:lineRule="auto"/>
        <w:rPr>
          <w:rFonts w:cs="Times New Roman"/>
          <w:szCs w:val="24"/>
          <w:lang w:val="en-GB"/>
        </w:rPr>
      </w:pPr>
      <w:r w:rsidRPr="00A1712F">
        <w:rPr>
          <w:lang w:val="en-GB"/>
        </w:rPr>
        <w:t xml:space="preserve">The liquidity ratio is a significant financial metric to determine if a debtor can meet their current debt commitments without extra funding. </w:t>
      </w:r>
      <w:r w:rsidR="00B72F18" w:rsidRPr="00B72F18">
        <w:rPr>
          <w:lang w:val="en-GB"/>
        </w:rPr>
        <w:t>It is possible to determine a company's ability to satisfy its financial obligations by using liquidity ratios</w:t>
      </w:r>
      <w:r w:rsidR="00B72F18">
        <w:rPr>
          <w:lang w:val="en-GB"/>
        </w:rPr>
        <w:t xml:space="preserve"> </w:t>
      </w:r>
      <w:r w:rsidR="00D86B52" w:rsidRPr="00D86B52">
        <w:rPr>
          <w:rFonts w:cs="Times New Roman"/>
          <w:color w:val="000000"/>
          <w:szCs w:val="24"/>
          <w:shd w:val="clear" w:color="auto" w:fill="FFFFFF"/>
        </w:rPr>
        <w:t>(Boronenkova, Mironova and Popov, 2019)</w:t>
      </w:r>
      <w:r w:rsidRPr="00D86B52">
        <w:rPr>
          <w:rFonts w:cs="Times New Roman"/>
          <w:szCs w:val="24"/>
          <w:lang w:val="en-GB"/>
        </w:rPr>
        <w:t>.</w:t>
      </w:r>
      <w:r w:rsidR="00D00719" w:rsidRPr="00D00719">
        <w:t xml:space="preserve"> </w:t>
      </w:r>
      <w:r w:rsidR="00D00719" w:rsidRPr="00D00719">
        <w:rPr>
          <w:rFonts w:cs="Times New Roman"/>
          <w:szCs w:val="24"/>
          <w:lang w:val="en-GB"/>
        </w:rPr>
        <w:t>A company's ability to satisfy short-term obligations and produce cash flows may be assessed using liquidity ratios</w:t>
      </w:r>
      <w:r w:rsidRPr="00D86B52">
        <w:rPr>
          <w:rFonts w:cs="Times New Roman"/>
          <w:szCs w:val="24"/>
          <w:lang w:val="en-GB"/>
        </w:rPr>
        <w:t xml:space="preserve">. </w:t>
      </w:r>
      <w:r w:rsidR="00101055">
        <w:rPr>
          <w:rFonts w:cs="Times New Roman"/>
          <w:szCs w:val="24"/>
          <w:lang w:val="en-GB"/>
        </w:rPr>
        <w:t>Different types of</w:t>
      </w:r>
      <w:r w:rsidRPr="00D86B52">
        <w:rPr>
          <w:rFonts w:cs="Times New Roman"/>
          <w:szCs w:val="24"/>
          <w:lang w:val="en-GB"/>
        </w:rPr>
        <w:t xml:space="preserve"> liquidity ratios are shown in the figure below:</w:t>
      </w:r>
    </w:p>
    <w:p w14:paraId="227F598B" w14:textId="77777777" w:rsidR="00D86B52" w:rsidRDefault="00141AA3" w:rsidP="00101055">
      <w:pPr>
        <w:spacing w:line="360" w:lineRule="auto"/>
        <w:jc w:val="center"/>
        <w:rPr>
          <w:lang w:val="en-GB"/>
        </w:rPr>
      </w:pPr>
      <w:r>
        <w:rPr>
          <w:noProof/>
        </w:rPr>
        <w:drawing>
          <wp:inline distT="0" distB="0" distL="0" distR="0" wp14:anchorId="2BFE6D1C" wp14:editId="5AAC9BA5">
            <wp:extent cx="4629150" cy="2247900"/>
            <wp:effectExtent l="0" t="0" r="0" b="0"/>
            <wp:docPr id="2" name="Picture 2" descr="CFA Level 1 Financial Ratios Sheet | AnalystPrep CFA Ex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FA Level 1 Financial Ratios Sheet | AnalystPrep CFA Exam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664675" cy="2265151"/>
                    </a:xfrm>
                    <a:prstGeom prst="rect">
                      <a:avLst/>
                    </a:prstGeom>
                    <a:noFill/>
                    <a:ln>
                      <a:noFill/>
                    </a:ln>
                  </pic:spPr>
                </pic:pic>
              </a:graphicData>
            </a:graphic>
          </wp:inline>
        </w:drawing>
      </w:r>
    </w:p>
    <w:p w14:paraId="0A9AF627" w14:textId="77777777" w:rsidR="00101055" w:rsidRPr="00BE24DD" w:rsidRDefault="00141AA3" w:rsidP="00BE24DD">
      <w:pPr>
        <w:pStyle w:val="Caption"/>
        <w:spacing w:after="0" w:line="360" w:lineRule="auto"/>
        <w:jc w:val="center"/>
        <w:rPr>
          <w:rFonts w:cs="Times New Roman"/>
          <w:b/>
          <w:bCs/>
          <w:i w:val="0"/>
          <w:iCs w:val="0"/>
          <w:color w:val="auto"/>
          <w:sz w:val="20"/>
          <w:szCs w:val="20"/>
        </w:rPr>
      </w:pPr>
      <w:bookmarkStart w:id="9" w:name="_Toc94748943"/>
      <w:r w:rsidRPr="00BE24DD">
        <w:rPr>
          <w:rFonts w:cs="Times New Roman"/>
          <w:b/>
          <w:bCs/>
          <w:i w:val="0"/>
          <w:iCs w:val="0"/>
          <w:color w:val="auto"/>
          <w:sz w:val="20"/>
          <w:szCs w:val="20"/>
        </w:rPr>
        <w:t xml:space="preserve">Figure </w:t>
      </w:r>
      <w:r w:rsidRPr="00BE24DD">
        <w:rPr>
          <w:rFonts w:cs="Times New Roman"/>
          <w:b/>
          <w:bCs/>
          <w:i w:val="0"/>
          <w:iCs w:val="0"/>
          <w:color w:val="auto"/>
          <w:sz w:val="20"/>
          <w:szCs w:val="20"/>
        </w:rPr>
        <w:fldChar w:fldCharType="begin"/>
      </w:r>
      <w:r w:rsidRPr="00BE24DD">
        <w:rPr>
          <w:rFonts w:cs="Times New Roman"/>
          <w:b/>
          <w:bCs/>
          <w:i w:val="0"/>
          <w:iCs w:val="0"/>
          <w:color w:val="auto"/>
          <w:sz w:val="20"/>
          <w:szCs w:val="20"/>
        </w:rPr>
        <w:instrText xml:space="preserve"> SEQ Figure \* ARABIC </w:instrText>
      </w:r>
      <w:r w:rsidRPr="00BE24DD">
        <w:rPr>
          <w:rFonts w:cs="Times New Roman"/>
          <w:b/>
          <w:bCs/>
          <w:i w:val="0"/>
          <w:iCs w:val="0"/>
          <w:color w:val="auto"/>
          <w:sz w:val="20"/>
          <w:szCs w:val="20"/>
        </w:rPr>
        <w:fldChar w:fldCharType="separate"/>
      </w:r>
      <w:r w:rsidRPr="00BE24DD">
        <w:rPr>
          <w:rFonts w:cs="Times New Roman"/>
          <w:b/>
          <w:bCs/>
          <w:i w:val="0"/>
          <w:iCs w:val="0"/>
          <w:noProof/>
          <w:color w:val="auto"/>
          <w:sz w:val="20"/>
          <w:szCs w:val="20"/>
        </w:rPr>
        <w:t>2</w:t>
      </w:r>
      <w:r w:rsidRPr="00BE24DD">
        <w:rPr>
          <w:rFonts w:cs="Times New Roman"/>
          <w:b/>
          <w:bCs/>
          <w:i w:val="0"/>
          <w:iCs w:val="0"/>
          <w:color w:val="auto"/>
          <w:sz w:val="20"/>
          <w:szCs w:val="20"/>
        </w:rPr>
        <w:fldChar w:fldCharType="end"/>
      </w:r>
      <w:r w:rsidRPr="00BE24DD">
        <w:rPr>
          <w:rFonts w:cs="Times New Roman"/>
          <w:b/>
          <w:bCs/>
          <w:i w:val="0"/>
          <w:iCs w:val="0"/>
          <w:color w:val="auto"/>
          <w:sz w:val="20"/>
          <w:szCs w:val="20"/>
        </w:rPr>
        <w:t>: Different types of liquidity ratios</w:t>
      </w:r>
      <w:bookmarkEnd w:id="9"/>
    </w:p>
    <w:p w14:paraId="75E1E2AC" w14:textId="77777777" w:rsidR="00101055" w:rsidRDefault="00141AA3" w:rsidP="00BE24DD">
      <w:pPr>
        <w:spacing w:after="0" w:line="360" w:lineRule="auto"/>
        <w:jc w:val="center"/>
        <w:rPr>
          <w:rFonts w:ascii="Open Sans" w:hAnsi="Open Sans" w:cs="Open Sans"/>
          <w:color w:val="000000"/>
          <w:sz w:val="20"/>
          <w:szCs w:val="20"/>
          <w:shd w:val="clear" w:color="auto" w:fill="FFFFFF"/>
        </w:rPr>
      </w:pPr>
      <w:r w:rsidRPr="00BE24DD">
        <w:rPr>
          <w:rFonts w:cs="Times New Roman"/>
          <w:b/>
          <w:bCs/>
          <w:sz w:val="20"/>
          <w:szCs w:val="20"/>
        </w:rPr>
        <w:t xml:space="preserve">Source: </w:t>
      </w:r>
      <w:r w:rsidR="00BE24DD" w:rsidRPr="00BE24DD">
        <w:rPr>
          <w:rFonts w:cs="Times New Roman"/>
          <w:b/>
          <w:bCs/>
          <w:sz w:val="20"/>
          <w:szCs w:val="20"/>
          <w:shd w:val="clear" w:color="auto" w:fill="FFFFFF"/>
        </w:rPr>
        <w:t>(Coulon, 2020</w:t>
      </w:r>
      <w:r w:rsidR="00BE24DD">
        <w:rPr>
          <w:rFonts w:ascii="Open Sans" w:hAnsi="Open Sans" w:cs="Open Sans"/>
          <w:color w:val="000000"/>
          <w:sz w:val="20"/>
          <w:szCs w:val="20"/>
          <w:shd w:val="clear" w:color="auto" w:fill="FFFFFF"/>
        </w:rPr>
        <w:t>)</w:t>
      </w:r>
    </w:p>
    <w:p w14:paraId="75C1DCA3" w14:textId="77777777" w:rsidR="00BE24DD" w:rsidRDefault="00141AA3" w:rsidP="00BE24DD">
      <w:r>
        <w:t xml:space="preserve">Based on the given data, the following </w:t>
      </w:r>
      <w:r w:rsidR="00AA5471">
        <w:t>liquidity ratios can be calculated:</w:t>
      </w:r>
    </w:p>
    <w:p w14:paraId="293A58AB" w14:textId="77777777" w:rsidR="00AA5471" w:rsidRPr="00A77695" w:rsidRDefault="00141AA3" w:rsidP="00BE24DD">
      <w:pPr>
        <w:rPr>
          <w:rFonts w:cs="Times New Roman"/>
          <w:b/>
          <w:bCs/>
          <w:sz w:val="28"/>
          <w:szCs w:val="24"/>
          <w:lang w:val="en-GB"/>
        </w:rPr>
      </w:pPr>
      <w:r w:rsidRPr="00A77695">
        <w:rPr>
          <w:rFonts w:cs="Times New Roman"/>
          <w:b/>
          <w:bCs/>
          <w:sz w:val="28"/>
          <w:szCs w:val="24"/>
          <w:lang w:val="en-GB"/>
        </w:rPr>
        <w:lastRenderedPageBreak/>
        <w:t>Current Ratio:</w:t>
      </w:r>
    </w:p>
    <w:p w14:paraId="3E6870E9" w14:textId="77777777" w:rsidR="00A77695" w:rsidRPr="00E54F43" w:rsidRDefault="00141AA3" w:rsidP="00980890">
      <w:pPr>
        <w:pStyle w:val="ListParagraph"/>
        <w:numPr>
          <w:ilvl w:val="0"/>
          <w:numId w:val="1"/>
        </w:numPr>
        <w:spacing w:line="360" w:lineRule="auto"/>
        <w:rPr>
          <w:b/>
          <w:bCs/>
        </w:rPr>
      </w:pPr>
      <w:bookmarkStart w:id="10" w:name="_Hlk94738974"/>
      <w:r w:rsidRPr="00E54F43">
        <w:rPr>
          <w:rFonts w:cs="Times New Roman"/>
          <w:b/>
          <w:bCs/>
          <w:lang w:val="en-GB"/>
        </w:rPr>
        <w:t>Current Ratio</w:t>
      </w:r>
      <w:bookmarkEnd w:id="10"/>
      <w:r w:rsidRPr="00E54F43">
        <w:rPr>
          <w:rFonts w:cs="Times New Roman"/>
          <w:b/>
          <w:bCs/>
          <w:lang w:val="en-GB"/>
        </w:rPr>
        <w:t xml:space="preserve"> = Current Assets/ Current liabilities</w:t>
      </w:r>
    </w:p>
    <w:tbl>
      <w:tblPr>
        <w:tblStyle w:val="TableGrid"/>
        <w:tblW w:w="0" w:type="auto"/>
        <w:tblLook w:val="04A0" w:firstRow="1" w:lastRow="0" w:firstColumn="1" w:lastColumn="0" w:noHBand="0" w:noVBand="1"/>
      </w:tblPr>
      <w:tblGrid>
        <w:gridCol w:w="4675"/>
        <w:gridCol w:w="4675"/>
      </w:tblGrid>
      <w:tr w:rsidR="00774B8B" w14:paraId="6ED54290" w14:textId="77777777" w:rsidTr="00B02D8E">
        <w:tc>
          <w:tcPr>
            <w:tcW w:w="4675" w:type="dxa"/>
            <w:shd w:val="clear" w:color="auto" w:fill="FFC000"/>
          </w:tcPr>
          <w:p w14:paraId="47C07DD9" w14:textId="77777777" w:rsidR="00E54F43" w:rsidRPr="002F6B20" w:rsidRDefault="00141AA3" w:rsidP="00980890">
            <w:pPr>
              <w:spacing w:line="360" w:lineRule="auto"/>
              <w:jc w:val="center"/>
              <w:rPr>
                <w:rFonts w:cs="Times New Roman"/>
                <w:szCs w:val="24"/>
              </w:rPr>
            </w:pPr>
            <w:r w:rsidRPr="002F6B20">
              <w:rPr>
                <w:rFonts w:cs="Times New Roman"/>
                <w:szCs w:val="24"/>
              </w:rPr>
              <w:t>2019</w:t>
            </w:r>
          </w:p>
        </w:tc>
        <w:tc>
          <w:tcPr>
            <w:tcW w:w="4675" w:type="dxa"/>
            <w:shd w:val="clear" w:color="auto" w:fill="FFC000"/>
          </w:tcPr>
          <w:p w14:paraId="3EA8DA8E" w14:textId="77777777" w:rsidR="00E54F43" w:rsidRPr="002F6B20" w:rsidRDefault="00141AA3" w:rsidP="00980890">
            <w:pPr>
              <w:spacing w:line="360" w:lineRule="auto"/>
              <w:jc w:val="center"/>
              <w:rPr>
                <w:rFonts w:cs="Times New Roman"/>
                <w:szCs w:val="24"/>
              </w:rPr>
            </w:pPr>
            <w:r w:rsidRPr="002F6B20">
              <w:rPr>
                <w:rFonts w:cs="Times New Roman"/>
                <w:szCs w:val="24"/>
              </w:rPr>
              <w:t>2020</w:t>
            </w:r>
          </w:p>
        </w:tc>
      </w:tr>
      <w:tr w:rsidR="00774B8B" w14:paraId="224C66FB" w14:textId="77777777" w:rsidTr="00B02D8E">
        <w:tc>
          <w:tcPr>
            <w:tcW w:w="4675" w:type="dxa"/>
          </w:tcPr>
          <w:p w14:paraId="06678B5F" w14:textId="77777777" w:rsidR="00E54F43" w:rsidRPr="00980890" w:rsidRDefault="00141AA3" w:rsidP="00980890">
            <w:pPr>
              <w:spacing w:line="360" w:lineRule="auto"/>
              <w:rPr>
                <w:rFonts w:cs="Times New Roman"/>
                <w:lang w:val="en-GB"/>
              </w:rPr>
            </w:pPr>
            <w:r>
              <w:rPr>
                <w:rFonts w:cs="Times New Roman"/>
                <w:lang w:val="en-GB"/>
              </w:rPr>
              <w:t xml:space="preserve">= 3065/1339 </w:t>
            </w:r>
            <w:r>
              <w:rPr>
                <w:rFonts w:cs="Times New Roman"/>
                <w:b/>
                <w:bCs/>
                <w:lang w:val="en-GB"/>
              </w:rPr>
              <w:t>= 2.29:1</w:t>
            </w:r>
          </w:p>
        </w:tc>
        <w:tc>
          <w:tcPr>
            <w:tcW w:w="4675" w:type="dxa"/>
          </w:tcPr>
          <w:p w14:paraId="4D5A7522" w14:textId="77777777" w:rsidR="00E54F43" w:rsidRPr="00980890" w:rsidRDefault="00141AA3" w:rsidP="00980890">
            <w:pPr>
              <w:spacing w:line="360" w:lineRule="auto"/>
              <w:rPr>
                <w:rFonts w:cs="Times New Roman"/>
                <w:lang w:val="en-GB"/>
              </w:rPr>
            </w:pPr>
            <w:r>
              <w:rPr>
                <w:rFonts w:cs="Times New Roman"/>
                <w:b/>
                <w:bCs/>
                <w:szCs w:val="24"/>
              </w:rPr>
              <w:t>=</w:t>
            </w:r>
            <w:r>
              <w:rPr>
                <w:rFonts w:cs="Times New Roman"/>
                <w:lang w:val="en-GB"/>
              </w:rPr>
              <w:t>3240/ 1616 =</w:t>
            </w:r>
            <w:r>
              <w:rPr>
                <w:rFonts w:cs="Times New Roman"/>
                <w:b/>
                <w:bCs/>
                <w:lang w:val="en-GB"/>
              </w:rPr>
              <w:t>2.00: 1</w:t>
            </w:r>
          </w:p>
        </w:tc>
      </w:tr>
    </w:tbl>
    <w:p w14:paraId="6817658D" w14:textId="77777777" w:rsidR="00A1712F" w:rsidRPr="003704BD" w:rsidRDefault="00141AA3" w:rsidP="00A1712F">
      <w:pPr>
        <w:spacing w:line="360" w:lineRule="auto"/>
        <w:rPr>
          <w:rFonts w:cs="Times New Roman"/>
          <w:b/>
          <w:bCs/>
          <w:sz w:val="28"/>
          <w:szCs w:val="24"/>
          <w:lang w:val="en-GB"/>
        </w:rPr>
      </w:pPr>
      <w:r w:rsidRPr="003704BD">
        <w:rPr>
          <w:rFonts w:cs="Times New Roman"/>
          <w:b/>
          <w:bCs/>
          <w:sz w:val="28"/>
          <w:szCs w:val="24"/>
          <w:lang w:val="en-GB"/>
        </w:rPr>
        <w:t>Cash Ratio:</w:t>
      </w:r>
    </w:p>
    <w:p w14:paraId="649FBF2B" w14:textId="77777777" w:rsidR="003704BD" w:rsidRPr="003704BD" w:rsidRDefault="00141AA3" w:rsidP="003704BD">
      <w:pPr>
        <w:pStyle w:val="ListParagraph"/>
        <w:numPr>
          <w:ilvl w:val="0"/>
          <w:numId w:val="1"/>
        </w:numPr>
        <w:spacing w:line="360" w:lineRule="auto"/>
        <w:rPr>
          <w:b/>
          <w:bCs/>
          <w:lang w:val="en-GB"/>
        </w:rPr>
      </w:pPr>
      <w:r w:rsidRPr="003704BD">
        <w:rPr>
          <w:b/>
          <w:bCs/>
          <w:lang w:val="en-GB"/>
        </w:rPr>
        <w:t xml:space="preserve">Cash Ratio </w:t>
      </w:r>
      <w:r w:rsidRPr="003704BD">
        <w:rPr>
          <w:rFonts w:cs="Times New Roman"/>
          <w:b/>
          <w:bCs/>
          <w:lang w:val="en-GB"/>
        </w:rPr>
        <w:t>= (Cash + Stocks)/ Current liabilities</w:t>
      </w:r>
    </w:p>
    <w:tbl>
      <w:tblPr>
        <w:tblStyle w:val="TableGrid"/>
        <w:tblW w:w="0" w:type="auto"/>
        <w:tblLook w:val="04A0" w:firstRow="1" w:lastRow="0" w:firstColumn="1" w:lastColumn="0" w:noHBand="0" w:noVBand="1"/>
      </w:tblPr>
      <w:tblGrid>
        <w:gridCol w:w="4675"/>
        <w:gridCol w:w="4675"/>
      </w:tblGrid>
      <w:tr w:rsidR="00774B8B" w14:paraId="65EBFB9E" w14:textId="77777777" w:rsidTr="00B02D8E">
        <w:tc>
          <w:tcPr>
            <w:tcW w:w="4675" w:type="dxa"/>
            <w:shd w:val="clear" w:color="auto" w:fill="FFC000"/>
          </w:tcPr>
          <w:p w14:paraId="5F75B281" w14:textId="77777777" w:rsidR="00736FF7" w:rsidRDefault="00141AA3" w:rsidP="00B02D8E">
            <w:pPr>
              <w:spacing w:line="360" w:lineRule="auto"/>
              <w:jc w:val="center"/>
              <w:rPr>
                <w:lang w:val="en-GB"/>
              </w:rPr>
            </w:pPr>
            <w:r w:rsidRPr="002F6B20">
              <w:rPr>
                <w:rFonts w:cs="Times New Roman"/>
                <w:szCs w:val="24"/>
              </w:rPr>
              <w:t>2019</w:t>
            </w:r>
          </w:p>
        </w:tc>
        <w:tc>
          <w:tcPr>
            <w:tcW w:w="4675" w:type="dxa"/>
            <w:shd w:val="clear" w:color="auto" w:fill="FFC000"/>
          </w:tcPr>
          <w:p w14:paraId="414DEF8E" w14:textId="77777777" w:rsidR="00736FF7" w:rsidRDefault="00141AA3" w:rsidP="00B02D8E">
            <w:pPr>
              <w:spacing w:line="360" w:lineRule="auto"/>
              <w:jc w:val="center"/>
              <w:rPr>
                <w:lang w:val="en-GB"/>
              </w:rPr>
            </w:pPr>
            <w:r w:rsidRPr="002F6B20">
              <w:rPr>
                <w:rFonts w:cs="Times New Roman"/>
                <w:szCs w:val="24"/>
              </w:rPr>
              <w:t>2020</w:t>
            </w:r>
          </w:p>
        </w:tc>
      </w:tr>
      <w:tr w:rsidR="00774B8B" w14:paraId="79333D31" w14:textId="77777777" w:rsidTr="00B02D8E">
        <w:tc>
          <w:tcPr>
            <w:tcW w:w="4675" w:type="dxa"/>
          </w:tcPr>
          <w:p w14:paraId="2920BEDB" w14:textId="77777777" w:rsidR="00736FF7" w:rsidRPr="00736FF7" w:rsidRDefault="00141AA3" w:rsidP="00736FF7">
            <w:pPr>
              <w:spacing w:line="360" w:lineRule="auto"/>
              <w:rPr>
                <w:rFonts w:cs="Times New Roman"/>
                <w:lang w:val="en-GB"/>
              </w:rPr>
            </w:pPr>
            <w:r>
              <w:rPr>
                <w:rFonts w:cs="Times New Roman"/>
                <w:lang w:val="en-GB"/>
              </w:rPr>
              <w:t>= 1455/1339 =</w:t>
            </w:r>
            <w:r>
              <w:rPr>
                <w:rFonts w:cs="Times New Roman"/>
                <w:b/>
                <w:bCs/>
                <w:lang w:val="en-GB"/>
              </w:rPr>
              <w:t>1.0866:1</w:t>
            </w:r>
          </w:p>
        </w:tc>
        <w:tc>
          <w:tcPr>
            <w:tcW w:w="4675" w:type="dxa"/>
          </w:tcPr>
          <w:p w14:paraId="6846A4F5" w14:textId="77777777" w:rsidR="00736FF7" w:rsidRPr="00736FF7" w:rsidRDefault="00141AA3" w:rsidP="00736FF7">
            <w:pPr>
              <w:spacing w:line="360" w:lineRule="auto"/>
              <w:rPr>
                <w:rFonts w:cs="Times New Roman"/>
                <w:lang w:val="en-GB"/>
              </w:rPr>
            </w:pPr>
            <w:r>
              <w:rPr>
                <w:rFonts w:cs="Times New Roman"/>
                <w:lang w:val="en-GB"/>
              </w:rPr>
              <w:t>= 1425/ 1616 =</w:t>
            </w:r>
            <w:r>
              <w:rPr>
                <w:rFonts w:cs="Times New Roman"/>
                <w:b/>
                <w:bCs/>
                <w:lang w:val="en-GB"/>
              </w:rPr>
              <w:t>0.882:1</w:t>
            </w:r>
          </w:p>
        </w:tc>
      </w:tr>
    </w:tbl>
    <w:p w14:paraId="3DBF7A1C" w14:textId="77777777" w:rsidR="00DC685C" w:rsidRDefault="00141AA3" w:rsidP="006E6A0C">
      <w:pPr>
        <w:pStyle w:val="Heading3"/>
        <w:rPr>
          <w:lang w:val="en-GB"/>
        </w:rPr>
      </w:pPr>
      <w:bookmarkStart w:id="11" w:name="_Toc94748893"/>
      <w:bookmarkStart w:id="12" w:name="_Toc94752014"/>
      <w:r>
        <w:rPr>
          <w:lang w:val="en-GB"/>
        </w:rPr>
        <w:t>Gearing Ratios:</w:t>
      </w:r>
      <w:bookmarkEnd w:id="11"/>
      <w:bookmarkEnd w:id="12"/>
    </w:p>
    <w:p w14:paraId="75BC6101" w14:textId="77777777" w:rsidR="002B3795" w:rsidRPr="006B4AA0" w:rsidRDefault="00141AA3" w:rsidP="002B3795">
      <w:pPr>
        <w:spacing w:after="0" w:line="360" w:lineRule="auto"/>
        <w:rPr>
          <w:rFonts w:cs="Times New Roman"/>
          <w:szCs w:val="24"/>
          <w:lang w:val="en-GB"/>
        </w:rPr>
      </w:pPr>
      <w:r w:rsidRPr="006B4AA0">
        <w:rPr>
          <w:rFonts w:cs="Times New Roman"/>
          <w:szCs w:val="24"/>
          <w:lang w:val="en-GB"/>
        </w:rPr>
        <w:t>"Gearing" is the ratio of debt-to-equity capital that a firm uses to sustain its operations. Businesses with more excellent gearing ratios have larger debt-to-equity ratios than typical, raising their risk of financial disaster. Equipping an organisation means comparing how much it borrows from banks and other lenders to how much it receives from shareholders.</w:t>
      </w:r>
    </w:p>
    <w:p w14:paraId="56E26596" w14:textId="77777777" w:rsidR="00F137AE" w:rsidRDefault="00141AA3" w:rsidP="002B3795">
      <w:pPr>
        <w:spacing w:after="0" w:line="360" w:lineRule="auto"/>
        <w:rPr>
          <w:rFonts w:cs="Times New Roman"/>
          <w:szCs w:val="24"/>
          <w:lang w:val="en-GB"/>
        </w:rPr>
      </w:pPr>
      <w:r w:rsidRPr="006B4AA0">
        <w:rPr>
          <w:rFonts w:cs="Times New Roman"/>
          <w:szCs w:val="24"/>
          <w:lang w:val="en-GB"/>
        </w:rPr>
        <w:t xml:space="preserve">Depending on the industry in which a company operates, the suitable gearing level is determined. So, the gearing ratio of a company should be compared with a similar </w:t>
      </w:r>
      <w:r w:rsidR="006B4AA0" w:rsidRPr="006B4AA0">
        <w:rPr>
          <w:rFonts w:cs="Times New Roman"/>
          <w:color w:val="000000"/>
          <w:szCs w:val="24"/>
          <w:shd w:val="clear" w:color="auto" w:fill="FFFFFF"/>
        </w:rPr>
        <w:t>one (Corporate Finance Institute, 2022)</w:t>
      </w:r>
      <w:r w:rsidRPr="006B4AA0">
        <w:rPr>
          <w:rFonts w:cs="Times New Roman"/>
          <w:szCs w:val="24"/>
          <w:lang w:val="en-GB"/>
        </w:rPr>
        <w:t>.</w:t>
      </w:r>
      <w:r w:rsidR="006B4AA0">
        <w:rPr>
          <w:rFonts w:cs="Times New Roman"/>
          <w:szCs w:val="24"/>
          <w:lang w:val="en-GB"/>
        </w:rPr>
        <w:t xml:space="preserve"> Based on the given data, the debt-to-equity ratio is presented:</w:t>
      </w:r>
    </w:p>
    <w:p w14:paraId="46602001" w14:textId="77777777" w:rsidR="006B4AA0" w:rsidRPr="006B4AA0" w:rsidRDefault="00141AA3" w:rsidP="002B3795">
      <w:pPr>
        <w:spacing w:after="0" w:line="360" w:lineRule="auto"/>
        <w:rPr>
          <w:rFonts w:cs="Times New Roman"/>
          <w:b/>
          <w:bCs/>
          <w:sz w:val="28"/>
          <w:szCs w:val="28"/>
          <w:lang w:val="en-GB"/>
        </w:rPr>
      </w:pPr>
      <w:r w:rsidRPr="006B4AA0">
        <w:rPr>
          <w:rFonts w:cs="Times New Roman"/>
          <w:b/>
          <w:bCs/>
          <w:sz w:val="28"/>
          <w:szCs w:val="28"/>
          <w:lang w:val="en-GB"/>
        </w:rPr>
        <w:t>Debt to equity ratio:</w:t>
      </w:r>
    </w:p>
    <w:p w14:paraId="70B8B182" w14:textId="77777777" w:rsidR="006B4AA0" w:rsidRPr="00A57195" w:rsidRDefault="00141AA3" w:rsidP="006B4AA0">
      <w:pPr>
        <w:pStyle w:val="ListParagraph"/>
        <w:numPr>
          <w:ilvl w:val="0"/>
          <w:numId w:val="1"/>
        </w:numPr>
        <w:spacing w:after="0" w:line="360" w:lineRule="auto"/>
        <w:rPr>
          <w:rFonts w:cs="Times New Roman"/>
          <w:b/>
          <w:bCs/>
          <w:szCs w:val="24"/>
          <w:lang w:val="en-GB"/>
        </w:rPr>
      </w:pPr>
      <w:r w:rsidRPr="00A57195">
        <w:rPr>
          <w:rFonts w:cs="Times New Roman"/>
          <w:b/>
          <w:bCs/>
          <w:lang w:val="en-GB"/>
        </w:rPr>
        <w:t>Debt to Capital Ratio= Total debt/Capital</w:t>
      </w:r>
    </w:p>
    <w:tbl>
      <w:tblPr>
        <w:tblStyle w:val="TableGrid"/>
        <w:tblW w:w="0" w:type="auto"/>
        <w:tblLook w:val="04A0" w:firstRow="1" w:lastRow="0" w:firstColumn="1" w:lastColumn="0" w:noHBand="0" w:noVBand="1"/>
      </w:tblPr>
      <w:tblGrid>
        <w:gridCol w:w="4675"/>
        <w:gridCol w:w="4675"/>
      </w:tblGrid>
      <w:tr w:rsidR="00774B8B" w14:paraId="3BAC3B67" w14:textId="77777777" w:rsidTr="00B02D8E">
        <w:tc>
          <w:tcPr>
            <w:tcW w:w="4675" w:type="dxa"/>
            <w:shd w:val="clear" w:color="auto" w:fill="FFC000"/>
          </w:tcPr>
          <w:p w14:paraId="787EBEAF" w14:textId="77777777" w:rsidR="0095224F" w:rsidRDefault="00141AA3" w:rsidP="00B02D8E">
            <w:pPr>
              <w:spacing w:line="360" w:lineRule="auto"/>
              <w:jc w:val="center"/>
              <w:rPr>
                <w:lang w:val="en-GB"/>
              </w:rPr>
            </w:pPr>
            <w:r w:rsidRPr="002F6B20">
              <w:rPr>
                <w:rFonts w:cs="Times New Roman"/>
                <w:szCs w:val="24"/>
              </w:rPr>
              <w:t>2019</w:t>
            </w:r>
          </w:p>
        </w:tc>
        <w:tc>
          <w:tcPr>
            <w:tcW w:w="4675" w:type="dxa"/>
            <w:shd w:val="clear" w:color="auto" w:fill="FFC000"/>
          </w:tcPr>
          <w:p w14:paraId="31664685" w14:textId="77777777" w:rsidR="0095224F" w:rsidRDefault="00141AA3" w:rsidP="00B02D8E">
            <w:pPr>
              <w:spacing w:line="360" w:lineRule="auto"/>
              <w:jc w:val="center"/>
              <w:rPr>
                <w:lang w:val="en-GB"/>
              </w:rPr>
            </w:pPr>
            <w:r w:rsidRPr="002F6B20">
              <w:rPr>
                <w:rFonts w:cs="Times New Roman"/>
                <w:szCs w:val="24"/>
              </w:rPr>
              <w:t>2020</w:t>
            </w:r>
          </w:p>
        </w:tc>
      </w:tr>
      <w:tr w:rsidR="00774B8B" w14:paraId="74AF7892" w14:textId="77777777" w:rsidTr="00B02D8E">
        <w:tc>
          <w:tcPr>
            <w:tcW w:w="4675" w:type="dxa"/>
          </w:tcPr>
          <w:p w14:paraId="596FA526" w14:textId="77777777" w:rsidR="0095224F" w:rsidRPr="00736FF7" w:rsidRDefault="00141AA3" w:rsidP="0095224F">
            <w:pPr>
              <w:spacing w:line="360" w:lineRule="auto"/>
              <w:rPr>
                <w:rFonts w:cs="Times New Roman"/>
                <w:lang w:val="en-GB"/>
              </w:rPr>
            </w:pPr>
            <w:r>
              <w:rPr>
                <w:rFonts w:cs="Times New Roman"/>
                <w:lang w:val="en-GB"/>
              </w:rPr>
              <w:t xml:space="preserve">= 1489/2068 </w:t>
            </w:r>
            <w:r>
              <w:rPr>
                <w:rFonts w:cs="Times New Roman"/>
                <w:b/>
                <w:bCs/>
                <w:lang w:val="en-GB"/>
              </w:rPr>
              <w:t>=0.720:1</w:t>
            </w:r>
          </w:p>
        </w:tc>
        <w:tc>
          <w:tcPr>
            <w:tcW w:w="4675" w:type="dxa"/>
          </w:tcPr>
          <w:p w14:paraId="2B1F8EA1" w14:textId="77777777" w:rsidR="0095224F" w:rsidRPr="00736FF7" w:rsidRDefault="00141AA3" w:rsidP="0095224F">
            <w:pPr>
              <w:spacing w:line="360" w:lineRule="auto"/>
              <w:rPr>
                <w:rFonts w:cs="Times New Roman"/>
                <w:lang w:val="en-GB"/>
              </w:rPr>
            </w:pPr>
            <w:r>
              <w:rPr>
                <w:rFonts w:cs="Times New Roman"/>
                <w:lang w:val="en-GB"/>
              </w:rPr>
              <w:t>= 1761/ 2056 =</w:t>
            </w:r>
            <w:r>
              <w:rPr>
                <w:rFonts w:cs="Times New Roman"/>
                <w:b/>
                <w:bCs/>
                <w:lang w:val="en-GB"/>
              </w:rPr>
              <w:t>0.8565:1</w:t>
            </w:r>
          </w:p>
        </w:tc>
      </w:tr>
    </w:tbl>
    <w:p w14:paraId="0AB18130" w14:textId="77777777" w:rsidR="0095224F" w:rsidRDefault="00141AA3" w:rsidP="006E6A0C">
      <w:pPr>
        <w:pStyle w:val="Heading2"/>
        <w:rPr>
          <w:lang w:val="en-GB"/>
        </w:rPr>
      </w:pPr>
      <w:bookmarkStart w:id="13" w:name="_Toc94752015"/>
      <w:r>
        <w:rPr>
          <w:lang w:val="en-GB"/>
        </w:rPr>
        <w:t>Financial Trend analysis:</w:t>
      </w:r>
      <w:bookmarkEnd w:id="13"/>
    </w:p>
    <w:p w14:paraId="56B5C390" w14:textId="77777777" w:rsidR="006E6A0C" w:rsidRDefault="00141AA3" w:rsidP="00CF78CE">
      <w:pPr>
        <w:pStyle w:val="Heading3"/>
        <w:rPr>
          <w:lang w:val="en-GB"/>
        </w:rPr>
      </w:pPr>
      <w:bookmarkStart w:id="14" w:name="_Toc94752016"/>
      <w:r>
        <w:rPr>
          <w:lang w:val="en-GB"/>
        </w:rPr>
        <w:t>Profitability ratio:</w:t>
      </w:r>
      <w:bookmarkEnd w:id="14"/>
    </w:p>
    <w:p w14:paraId="161C3CD6" w14:textId="77777777" w:rsidR="00CF78CE" w:rsidRDefault="00141AA3" w:rsidP="00A57195">
      <w:pPr>
        <w:spacing w:after="0" w:line="360" w:lineRule="auto"/>
        <w:rPr>
          <w:rFonts w:cs="Times New Roman"/>
          <w:szCs w:val="24"/>
          <w:lang w:val="en-GB"/>
        </w:rPr>
      </w:pPr>
      <w:r w:rsidRPr="003A28EB">
        <w:rPr>
          <w:rFonts w:cs="Times New Roman"/>
          <w:szCs w:val="24"/>
          <w:lang w:val="en-GB"/>
        </w:rPr>
        <w:t xml:space="preserve">When comparing the data of 2019 and 2020, it can be observed that the gross profit margin in 2020 is lower than in 2019 because tourists or travellers were unable to migrate from one location to </w:t>
      </w:r>
      <w:r w:rsidRPr="001C40C1">
        <w:rPr>
          <w:rFonts w:cs="Times New Roman"/>
          <w:szCs w:val="24"/>
          <w:lang w:val="en-GB"/>
        </w:rPr>
        <w:t>another owing to a pandemic; as a result, the hotel stayed unoccupied for the majority of the year in 2020</w:t>
      </w:r>
      <w:r w:rsidR="001C40C1" w:rsidRPr="001C40C1">
        <w:rPr>
          <w:rFonts w:cs="Times New Roman"/>
          <w:szCs w:val="24"/>
          <w:lang w:val="en-GB"/>
        </w:rPr>
        <w:t xml:space="preserve"> </w:t>
      </w:r>
      <w:r w:rsidR="001C40C1" w:rsidRPr="001C40C1">
        <w:rPr>
          <w:rFonts w:cs="Times New Roman"/>
          <w:color w:val="000000"/>
          <w:szCs w:val="24"/>
          <w:shd w:val="clear" w:color="auto" w:fill="FFFFFF"/>
        </w:rPr>
        <w:t>(Hospitality Technology, 2022)</w:t>
      </w:r>
      <w:r w:rsidRPr="001C40C1">
        <w:rPr>
          <w:rFonts w:cs="Times New Roman"/>
          <w:szCs w:val="24"/>
          <w:lang w:val="en-GB"/>
        </w:rPr>
        <w:t>. Furthermore, it can be observed that the</w:t>
      </w:r>
      <w:r w:rsidRPr="003A28EB">
        <w:rPr>
          <w:rFonts w:cs="Times New Roman"/>
          <w:szCs w:val="24"/>
          <w:lang w:val="en-GB"/>
        </w:rPr>
        <w:t xml:space="preserve"> net profit margin has decreased from 2019 to 2020. Due to the epidemic, this has decreased. On the other hand, the return on assets has barely grown from 2019 to 2020. This has been raised due to a slight rise in debtors in 2019.</w:t>
      </w:r>
    </w:p>
    <w:p w14:paraId="5456A932" w14:textId="77777777" w:rsidR="00647B47" w:rsidRDefault="00141AA3" w:rsidP="000D2C4B">
      <w:pPr>
        <w:pStyle w:val="Heading3"/>
        <w:rPr>
          <w:lang w:val="en-GB"/>
        </w:rPr>
      </w:pPr>
      <w:bookmarkStart w:id="15" w:name="_Toc94752017"/>
      <w:r>
        <w:rPr>
          <w:lang w:val="en-GB"/>
        </w:rPr>
        <w:lastRenderedPageBreak/>
        <w:t>Liquidity ratios:</w:t>
      </w:r>
      <w:bookmarkEnd w:id="15"/>
    </w:p>
    <w:p w14:paraId="1BA5B9A2" w14:textId="77777777" w:rsidR="001C40C1" w:rsidRDefault="00141AA3" w:rsidP="00A57195">
      <w:pPr>
        <w:spacing w:after="0" w:line="360" w:lineRule="auto"/>
        <w:rPr>
          <w:rFonts w:cs="Times New Roman"/>
          <w:szCs w:val="24"/>
          <w:lang w:val="en-GB"/>
        </w:rPr>
      </w:pPr>
      <w:r w:rsidRPr="00EA79BA">
        <w:rPr>
          <w:rFonts w:cs="Times New Roman"/>
          <w:szCs w:val="24"/>
          <w:lang w:val="en-GB"/>
        </w:rPr>
        <w:t>When the values of 2019 and 2020 are compared, it can be observed that the company's assets for meeting short-term commitments have decreased in value compared to the values of 2019. As a result of the increased liability, this has been decreased. The cash ratio demonstrates its capacity to meet its immediate financial obligations. The cash ratio has been pushed out to 2020 rather than 2019. The value of 2020 implies that the corporation was unable to meet its urgent short-term obligations in 2020 but could meet them in 2019.</w:t>
      </w:r>
    </w:p>
    <w:p w14:paraId="3FCF46DB" w14:textId="77777777" w:rsidR="00AE38BD" w:rsidRDefault="00141AA3" w:rsidP="000D2C4B">
      <w:pPr>
        <w:pStyle w:val="Heading3"/>
        <w:rPr>
          <w:lang w:val="en-GB"/>
        </w:rPr>
      </w:pPr>
      <w:bookmarkStart w:id="16" w:name="_Toc94752018"/>
      <w:r>
        <w:rPr>
          <w:lang w:val="en-GB"/>
        </w:rPr>
        <w:t>Gearing ratio:</w:t>
      </w:r>
      <w:bookmarkEnd w:id="16"/>
    </w:p>
    <w:p w14:paraId="0DDE1295" w14:textId="77777777" w:rsidR="00AE38BD" w:rsidRDefault="00141AA3" w:rsidP="00A57195">
      <w:pPr>
        <w:spacing w:after="0" w:line="360" w:lineRule="auto"/>
        <w:rPr>
          <w:rFonts w:cs="Times New Roman"/>
          <w:szCs w:val="24"/>
          <w:lang w:val="en-GB"/>
        </w:rPr>
      </w:pPr>
      <w:r w:rsidRPr="00EA2D69">
        <w:rPr>
          <w:rFonts w:cs="Times New Roman"/>
          <w:szCs w:val="24"/>
          <w:lang w:val="en-GB"/>
        </w:rPr>
        <w:t>When the value of 2019 and 2020 are compared, it can be observed that the value has grown from the prior year's value. Because both the debt and the firm's capital have risen, the company's value has risen as well. As previously said, the lower the asset's worth, the greater the amount of money the corporation may raise to pay off the debt by selling assets. As the company's worth rose in 2020, its capacity to pay its debts has only slightly decreased.</w:t>
      </w:r>
    </w:p>
    <w:p w14:paraId="1B7B9B7F" w14:textId="77777777" w:rsidR="00AD0AE2" w:rsidRDefault="00141AA3" w:rsidP="00D94C98">
      <w:pPr>
        <w:pStyle w:val="Heading1"/>
        <w:rPr>
          <w:lang w:val="en-GB"/>
        </w:rPr>
      </w:pPr>
      <w:bookmarkStart w:id="17" w:name="_Toc94752019"/>
      <w:r>
        <w:rPr>
          <w:lang w:val="en-GB"/>
        </w:rPr>
        <w:t xml:space="preserve">C. </w:t>
      </w:r>
      <w:r w:rsidR="00D94C98" w:rsidRPr="00D94C98">
        <w:rPr>
          <w:lang w:val="en-GB"/>
        </w:rPr>
        <w:t>Understanding ratios and their variations are critical in the hotel industry:</w:t>
      </w:r>
      <w:bookmarkEnd w:id="17"/>
    </w:p>
    <w:p w14:paraId="700927E8" w14:textId="47196AA1" w:rsidR="008F1835" w:rsidRDefault="00141AA3" w:rsidP="00A57195">
      <w:pPr>
        <w:spacing w:after="0" w:line="360" w:lineRule="auto"/>
        <w:rPr>
          <w:rFonts w:cs="Times New Roman"/>
          <w:szCs w:val="24"/>
          <w:lang w:val="en-GB"/>
        </w:rPr>
      </w:pPr>
      <w:r w:rsidRPr="00F71E4C">
        <w:rPr>
          <w:rFonts w:cs="Times New Roman"/>
          <w:szCs w:val="24"/>
          <w:lang w:val="en-GB"/>
        </w:rPr>
        <w:t xml:space="preserve">Because hotels rely so heavily on long-term fixed and physical assets, financial measurements </w:t>
      </w:r>
      <w:r w:rsidRPr="000C345F">
        <w:rPr>
          <w:rFonts w:cs="Times New Roman"/>
          <w:szCs w:val="24"/>
          <w:lang w:val="en-GB"/>
        </w:rPr>
        <w:t>connected to the sector and individual companies are needed to evaluate the industry's and individual companies' performance</w:t>
      </w:r>
      <w:r w:rsidR="000C345F" w:rsidRPr="000C345F">
        <w:rPr>
          <w:rFonts w:cs="Times New Roman"/>
          <w:szCs w:val="24"/>
          <w:lang w:val="en-GB"/>
        </w:rPr>
        <w:t xml:space="preserve"> </w:t>
      </w:r>
      <w:r w:rsidR="000C345F" w:rsidRPr="000C345F">
        <w:rPr>
          <w:rFonts w:cs="Times New Roman"/>
          <w:color w:val="000000"/>
          <w:szCs w:val="24"/>
          <w:shd w:val="clear" w:color="auto" w:fill="FFFFFF"/>
        </w:rPr>
        <w:t>(Iyengar, 2018)</w:t>
      </w:r>
      <w:r w:rsidRPr="000C345F">
        <w:rPr>
          <w:rFonts w:cs="Times New Roman"/>
          <w:szCs w:val="24"/>
          <w:lang w:val="en-GB"/>
        </w:rPr>
        <w:t xml:space="preserve">. </w:t>
      </w:r>
      <w:r w:rsidR="008C75A4" w:rsidRPr="008C75A4">
        <w:rPr>
          <w:rFonts w:cs="Times New Roman"/>
          <w:szCs w:val="24"/>
          <w:lang w:val="en-GB"/>
        </w:rPr>
        <w:t>Juries Inn has used profitability, liquidity, and gearing ratios to assess its financial effectiveness over the past two years.</w:t>
      </w:r>
      <w:r w:rsidR="008C75A4">
        <w:rPr>
          <w:rFonts w:cs="Times New Roman"/>
          <w:szCs w:val="24"/>
          <w:lang w:val="en-GB"/>
        </w:rPr>
        <w:t xml:space="preserve"> </w:t>
      </w:r>
      <w:r w:rsidRPr="000C345F">
        <w:rPr>
          <w:rFonts w:cs="Times New Roman"/>
          <w:szCs w:val="24"/>
          <w:lang w:val="en-GB"/>
        </w:rPr>
        <w:t>The significance of knowing these ratios is discussed</w:t>
      </w:r>
      <w:r w:rsidRPr="00F71E4C">
        <w:rPr>
          <w:rFonts w:cs="Times New Roman"/>
          <w:szCs w:val="24"/>
          <w:lang w:val="en-GB"/>
        </w:rPr>
        <w:t xml:space="preserve"> in the section below.</w:t>
      </w:r>
    </w:p>
    <w:p w14:paraId="2A4CE824" w14:textId="77777777" w:rsidR="003C7D85" w:rsidRPr="003C7D85" w:rsidRDefault="00141AA3" w:rsidP="003C7D85">
      <w:pPr>
        <w:spacing w:after="0" w:line="360" w:lineRule="auto"/>
        <w:rPr>
          <w:rFonts w:cs="Times New Roman"/>
          <w:szCs w:val="24"/>
          <w:lang w:val="en-GB"/>
        </w:rPr>
      </w:pPr>
      <w:r w:rsidRPr="000C345F">
        <w:rPr>
          <w:rFonts w:cs="Times New Roman"/>
          <w:b/>
          <w:bCs/>
          <w:szCs w:val="24"/>
          <w:lang w:val="en-GB"/>
        </w:rPr>
        <w:t xml:space="preserve">Profitability ratio: </w:t>
      </w:r>
      <w:r w:rsidRPr="003C7D85">
        <w:rPr>
          <w:rFonts w:cs="Times New Roman"/>
          <w:szCs w:val="24"/>
          <w:lang w:val="en-GB"/>
        </w:rPr>
        <w:t xml:space="preserve">There is no cost of products sold in the hotel sector. Thus, the gross profit margin is higher than </w:t>
      </w:r>
      <w:r w:rsidRPr="00250931">
        <w:rPr>
          <w:rFonts w:cs="Times New Roman"/>
          <w:szCs w:val="24"/>
          <w:lang w:val="en-GB"/>
        </w:rPr>
        <w:t>other industries, but the net profit margin is lower since operating costs are higher in this industry</w:t>
      </w:r>
      <w:r w:rsidR="00250931" w:rsidRPr="00250931">
        <w:rPr>
          <w:rFonts w:cs="Times New Roman"/>
          <w:szCs w:val="24"/>
          <w:lang w:val="en-GB"/>
        </w:rPr>
        <w:t xml:space="preserve"> </w:t>
      </w:r>
      <w:r w:rsidR="00250931" w:rsidRPr="00250931">
        <w:rPr>
          <w:rFonts w:cs="Times New Roman"/>
          <w:color w:val="000000"/>
          <w:szCs w:val="24"/>
          <w:shd w:val="clear" w:color="auto" w:fill="FFFFFF"/>
        </w:rPr>
        <w:t>(Schoenebeck and Holtzman, 2019)</w:t>
      </w:r>
      <w:r w:rsidRPr="00250931">
        <w:rPr>
          <w:rFonts w:cs="Times New Roman"/>
          <w:szCs w:val="24"/>
          <w:lang w:val="en-GB"/>
        </w:rPr>
        <w:t>.</w:t>
      </w:r>
    </w:p>
    <w:p w14:paraId="63728677" w14:textId="77777777" w:rsidR="000C345F" w:rsidRDefault="00141AA3" w:rsidP="003C7D85">
      <w:pPr>
        <w:spacing w:after="0" w:line="360" w:lineRule="auto"/>
        <w:rPr>
          <w:rFonts w:cs="Times New Roman"/>
          <w:szCs w:val="24"/>
          <w:lang w:val="en-GB"/>
        </w:rPr>
      </w:pPr>
      <w:r w:rsidRPr="003C7D85">
        <w:rPr>
          <w:rFonts w:cs="Times New Roman"/>
          <w:szCs w:val="24"/>
          <w:lang w:val="en-GB"/>
        </w:rPr>
        <w:t>The hotel chain Jurys Inn will be able to assess if Gross Profit has risen or decreased using profitability ratios. In hotels whose gross profit margins have not improved, consumers are less likely to stay at the establishments. It is possible that if operating margin ratios remain flat or even decrease from the prior year, it will indicate that the organisation's efficiency has declined, in which case steps may be taken.</w:t>
      </w:r>
    </w:p>
    <w:p w14:paraId="76A98E1F" w14:textId="77777777" w:rsidR="00A30C90" w:rsidRDefault="00141AA3" w:rsidP="00C82687">
      <w:pPr>
        <w:spacing w:after="0" w:line="360" w:lineRule="auto"/>
        <w:rPr>
          <w:rFonts w:cs="Times New Roman"/>
          <w:szCs w:val="24"/>
          <w:lang w:val="en-GB"/>
        </w:rPr>
      </w:pPr>
      <w:r w:rsidRPr="00DA049D">
        <w:rPr>
          <w:rFonts w:cs="Times New Roman"/>
          <w:b/>
          <w:bCs/>
          <w:szCs w:val="24"/>
          <w:lang w:val="en-GB"/>
        </w:rPr>
        <w:t>Liquidity ratio:</w:t>
      </w:r>
      <w:r>
        <w:rPr>
          <w:rFonts w:cs="Times New Roman"/>
          <w:b/>
          <w:bCs/>
          <w:szCs w:val="24"/>
          <w:lang w:val="en-GB"/>
        </w:rPr>
        <w:t xml:space="preserve"> </w:t>
      </w:r>
      <w:r w:rsidR="008055EE" w:rsidRPr="008055EE">
        <w:rPr>
          <w:rFonts w:cs="Times New Roman"/>
          <w:szCs w:val="24"/>
          <w:lang w:val="en-GB"/>
        </w:rPr>
        <w:t xml:space="preserve">Liquidity measurements can be used by anybody with an interest in evaluating a company's capacity to satisfy short-term financial obligations. Short-term obligations may be assessed by looking at the company's ability to satisfy them with the short-term assets it has at its </w:t>
      </w:r>
      <w:r w:rsidR="008055EE" w:rsidRPr="008055EE">
        <w:rPr>
          <w:rFonts w:cs="Times New Roman"/>
          <w:szCs w:val="24"/>
          <w:lang w:val="en-GB"/>
        </w:rPr>
        <w:lastRenderedPageBreak/>
        <w:t>disposal. Payroll, equipment leasing, and other short-term obligations are some of the hotel industry's short-term liabilities</w:t>
      </w:r>
      <w:r w:rsidR="008055EE">
        <w:rPr>
          <w:rFonts w:cs="Times New Roman"/>
          <w:b/>
          <w:bCs/>
          <w:szCs w:val="24"/>
          <w:lang w:val="en-GB"/>
        </w:rPr>
        <w:t xml:space="preserve"> </w:t>
      </w:r>
      <w:r w:rsidR="00FB5EE9" w:rsidRPr="00FB5EE9">
        <w:rPr>
          <w:rFonts w:cs="Times New Roman"/>
          <w:color w:val="000000"/>
          <w:szCs w:val="24"/>
          <w:shd w:val="clear" w:color="auto" w:fill="FFFFFF"/>
        </w:rPr>
        <w:t>(Walsh, 2017)</w:t>
      </w:r>
      <w:r w:rsidRPr="00FB5EE9">
        <w:rPr>
          <w:rFonts w:cs="Times New Roman"/>
          <w:szCs w:val="24"/>
          <w:lang w:val="en-GB"/>
        </w:rPr>
        <w:t xml:space="preserve">. </w:t>
      </w:r>
      <w:r w:rsidR="00A30C90" w:rsidRPr="00A30C90">
        <w:rPr>
          <w:rFonts w:cs="Times New Roman"/>
          <w:szCs w:val="24"/>
          <w:lang w:val="en-GB"/>
        </w:rPr>
        <w:t>Because the industry is continually evolving, organisations must ensure that their existing obligations are matched with their current assets</w:t>
      </w:r>
      <w:r w:rsidR="00A30C90">
        <w:rPr>
          <w:rFonts w:cs="Times New Roman"/>
          <w:szCs w:val="24"/>
          <w:lang w:val="en-GB"/>
        </w:rPr>
        <w:t>.</w:t>
      </w:r>
    </w:p>
    <w:p w14:paraId="3B9D77D2" w14:textId="6FFD9FBD" w:rsidR="00C82687" w:rsidRPr="00C82687" w:rsidRDefault="00A30C90" w:rsidP="00C82687">
      <w:pPr>
        <w:spacing w:after="0" w:line="360" w:lineRule="auto"/>
        <w:rPr>
          <w:rFonts w:cs="Times New Roman"/>
          <w:szCs w:val="24"/>
          <w:lang w:val="en-GB"/>
        </w:rPr>
      </w:pPr>
      <w:r w:rsidRPr="00A30C90">
        <w:rPr>
          <w:rFonts w:cs="Times New Roman"/>
          <w:szCs w:val="24"/>
          <w:lang w:val="en-GB"/>
        </w:rPr>
        <w:t>Hotel chain Juries Inn uses liquidity ratios to determine whether it can pay short-term debts because if it can't pay short-term debts, it won't be able to run its business, and having excess short-term assets reduces earnings because it would be more profitable for the company if it invested than if the assets were left idle. Furthermore, understanding the market's fluctuations might help the company decide whether or not to invest.</w:t>
      </w:r>
      <w:r>
        <w:rPr>
          <w:rFonts w:cs="Times New Roman"/>
          <w:szCs w:val="24"/>
          <w:lang w:val="en-GB"/>
        </w:rPr>
        <w:t xml:space="preserve"> </w:t>
      </w:r>
    </w:p>
    <w:p w14:paraId="64B894F9" w14:textId="77777777" w:rsidR="00BD7BB1" w:rsidRPr="00BD7BB1" w:rsidRDefault="00141AA3" w:rsidP="00BD7BB1">
      <w:pPr>
        <w:spacing w:after="0" w:line="360" w:lineRule="auto"/>
        <w:rPr>
          <w:rFonts w:cs="Times New Roman"/>
          <w:szCs w:val="24"/>
          <w:lang w:val="en-GB"/>
        </w:rPr>
      </w:pPr>
      <w:r w:rsidRPr="009445FC">
        <w:rPr>
          <w:rFonts w:cs="Times New Roman"/>
          <w:b/>
          <w:bCs/>
          <w:szCs w:val="24"/>
          <w:lang w:val="en-GB"/>
        </w:rPr>
        <w:t>Gearing ratio:</w:t>
      </w:r>
      <w:r w:rsidR="009445FC">
        <w:rPr>
          <w:rFonts w:cs="Times New Roman"/>
          <w:b/>
          <w:bCs/>
          <w:szCs w:val="24"/>
          <w:lang w:val="en-GB"/>
        </w:rPr>
        <w:t xml:space="preserve"> </w:t>
      </w:r>
      <w:r w:rsidRPr="00BD7BB1">
        <w:rPr>
          <w:rFonts w:cs="Times New Roman"/>
          <w:szCs w:val="24"/>
          <w:lang w:val="en-GB"/>
        </w:rPr>
        <w:t>Gearing ratios can provide insight into a hotel's long-term financial health. These ratios measure a company's ability to pay back its debts over the long run. The hotel industry has several long-term commitments, such as long-term debt and short-term liabilities</w:t>
      </w:r>
      <w:r w:rsidR="00FB1C70">
        <w:rPr>
          <w:rFonts w:cs="Times New Roman"/>
          <w:szCs w:val="24"/>
          <w:lang w:val="en-GB"/>
        </w:rPr>
        <w:t xml:space="preserve"> </w:t>
      </w:r>
      <w:r w:rsidR="00FB1C70" w:rsidRPr="00250931">
        <w:rPr>
          <w:rFonts w:cs="Times New Roman"/>
          <w:color w:val="000000"/>
          <w:szCs w:val="24"/>
          <w:shd w:val="clear" w:color="auto" w:fill="FFFFFF"/>
        </w:rPr>
        <w:t>(Schoenebeck and Holtzman, 2019)</w:t>
      </w:r>
      <w:r w:rsidR="00FB1C70" w:rsidRPr="00250931">
        <w:rPr>
          <w:rFonts w:cs="Times New Roman"/>
          <w:szCs w:val="24"/>
          <w:lang w:val="en-GB"/>
        </w:rPr>
        <w:t>.</w:t>
      </w:r>
    </w:p>
    <w:p w14:paraId="1837F558" w14:textId="30047337" w:rsidR="00BD7BB1" w:rsidRDefault="00141AA3" w:rsidP="00BD7BB1">
      <w:pPr>
        <w:spacing w:after="0" w:line="360" w:lineRule="auto"/>
        <w:rPr>
          <w:rFonts w:cs="Times New Roman"/>
          <w:szCs w:val="24"/>
          <w:lang w:val="en-GB"/>
        </w:rPr>
      </w:pPr>
      <w:r w:rsidRPr="00BD7BB1">
        <w:rPr>
          <w:rFonts w:cs="Times New Roman"/>
          <w:szCs w:val="24"/>
          <w:lang w:val="en-GB"/>
        </w:rPr>
        <w:t>It is essential for hotel operator Jurys Inn to know how much of its assets it has to pay off its debts by selling assets. If the value has been diminished, the corporation can take the appropriate actions. Because of this, education is a need.</w:t>
      </w:r>
    </w:p>
    <w:p w14:paraId="35C4DDEC" w14:textId="5F6A9DB7" w:rsidR="00FD5890" w:rsidRPr="00BD7BB1" w:rsidRDefault="00FD5890" w:rsidP="00BD7BB1">
      <w:pPr>
        <w:spacing w:after="0" w:line="360" w:lineRule="auto"/>
        <w:rPr>
          <w:rFonts w:cs="Times New Roman"/>
          <w:szCs w:val="24"/>
          <w:lang w:val="en-GB"/>
        </w:rPr>
      </w:pPr>
      <w:r w:rsidRPr="00FD5890">
        <w:rPr>
          <w:rFonts w:cs="Times New Roman"/>
          <w:szCs w:val="24"/>
          <w:lang w:val="en-GB"/>
        </w:rPr>
        <w:t>To summarize, Jurys' management will profit from an in-depth knowledge of ratio analysis in order to run their business efficiently and profitably in the competitive environment </w:t>
      </w:r>
    </w:p>
    <w:p w14:paraId="693BA444" w14:textId="77777777" w:rsidR="00FB1C70" w:rsidRDefault="00141AA3" w:rsidP="004E3318">
      <w:pPr>
        <w:pStyle w:val="Heading1"/>
        <w:rPr>
          <w:lang w:val="en-GB"/>
        </w:rPr>
      </w:pPr>
      <w:bookmarkStart w:id="18" w:name="_Toc94752020"/>
      <w:r>
        <w:rPr>
          <w:lang w:val="en-GB"/>
        </w:rPr>
        <w:t>D.</w:t>
      </w:r>
      <w:r w:rsidR="004E3318">
        <w:rPr>
          <w:lang w:val="en-GB"/>
        </w:rPr>
        <w:t xml:space="preserve"> Advantages and disadvantages of ratio analysis:</w:t>
      </w:r>
      <w:bookmarkEnd w:id="18"/>
    </w:p>
    <w:p w14:paraId="3019B625" w14:textId="106C2EA8" w:rsidR="004E3318" w:rsidRDefault="00FD5890" w:rsidP="004E3318">
      <w:pPr>
        <w:pStyle w:val="Heading2"/>
        <w:rPr>
          <w:lang w:val="en-GB"/>
        </w:rPr>
      </w:pPr>
      <w:bookmarkStart w:id="19" w:name="_Toc94752021"/>
      <w:r>
        <w:rPr>
          <w:lang w:val="en-GB"/>
        </w:rPr>
        <w:t>Benefits</w:t>
      </w:r>
      <w:r w:rsidR="00141AA3">
        <w:rPr>
          <w:lang w:val="en-GB"/>
        </w:rPr>
        <w:t xml:space="preserve"> of ratio analysis:</w:t>
      </w:r>
      <w:bookmarkEnd w:id="19"/>
    </w:p>
    <w:p w14:paraId="40080DB0" w14:textId="4A596C46" w:rsidR="00A713FC" w:rsidRDefault="00A713FC" w:rsidP="00CE32D7">
      <w:pPr>
        <w:spacing w:after="0" w:line="360" w:lineRule="auto"/>
        <w:rPr>
          <w:rFonts w:cs="Times New Roman"/>
          <w:szCs w:val="24"/>
          <w:lang w:val="en-GB"/>
        </w:rPr>
      </w:pPr>
      <w:r w:rsidRPr="00A713FC">
        <w:rPr>
          <w:rFonts w:cs="Times New Roman"/>
          <w:szCs w:val="24"/>
          <w:lang w:val="en-GB"/>
        </w:rPr>
        <w:t>Data that may be leveraged for organizational assessments as well as evaluations between organisations benefit greatly from the usage of ratios. Instead of immediately responding to requests, they are used to solve pressing issues. Ratio analysis is very beneficial and may be used for the following purposes:</w:t>
      </w:r>
    </w:p>
    <w:p w14:paraId="3557F292" w14:textId="5DF74574" w:rsidR="00CE32D7" w:rsidRDefault="00BB326C" w:rsidP="00CE32D7">
      <w:pPr>
        <w:spacing w:after="0" w:line="360" w:lineRule="auto"/>
        <w:rPr>
          <w:rFonts w:cs="Times New Roman"/>
          <w:szCs w:val="24"/>
          <w:lang w:val="en-GB"/>
        </w:rPr>
      </w:pPr>
      <w:r w:rsidRPr="00BB326C">
        <w:rPr>
          <w:rFonts w:cs="Times New Roman"/>
          <w:szCs w:val="24"/>
          <w:lang w:val="en-GB"/>
        </w:rPr>
        <w:t xml:space="preserve">There are many different ways to </w:t>
      </w:r>
      <w:r w:rsidRPr="00BB326C">
        <w:rPr>
          <w:rFonts w:cs="Times New Roman"/>
          <w:b/>
          <w:bCs/>
          <w:szCs w:val="24"/>
          <w:lang w:val="en-GB"/>
        </w:rPr>
        <w:t>evaluate the health of a business</w:t>
      </w:r>
      <w:r w:rsidRPr="00BB326C">
        <w:rPr>
          <w:rFonts w:cs="Times New Roman"/>
          <w:szCs w:val="24"/>
          <w:lang w:val="en-GB"/>
        </w:rPr>
        <w:t>, but o</w:t>
      </w:r>
      <w:r w:rsidRPr="00BB326C">
        <w:rPr>
          <w:rFonts w:cs="Times New Roman"/>
          <w:b/>
          <w:bCs/>
          <w:szCs w:val="24"/>
          <w:lang w:val="en-GB"/>
        </w:rPr>
        <w:t>ne of the most common is using ratio analysis</w:t>
      </w:r>
      <w:r w:rsidRPr="00BB326C">
        <w:rPr>
          <w:rFonts w:cs="Times New Roman"/>
          <w:szCs w:val="24"/>
          <w:lang w:val="en-GB"/>
        </w:rPr>
        <w:t>. Bankers, investors, and executives all benefit from this information. Financial statement analysis is highly dependent on this technique, which may be customised to meet the needs of every given customer. Ratios give a thorough overview of a company's performance for each division</w:t>
      </w:r>
      <w:r w:rsidR="003B4D2E">
        <w:rPr>
          <w:rFonts w:cs="Times New Roman"/>
          <w:szCs w:val="24"/>
          <w:lang w:val="en-GB"/>
        </w:rPr>
        <w:t xml:space="preserve"> </w:t>
      </w:r>
      <w:r w:rsidR="003B4D2E" w:rsidRPr="00250931">
        <w:rPr>
          <w:rFonts w:cs="Times New Roman"/>
          <w:color w:val="000000"/>
          <w:szCs w:val="24"/>
          <w:shd w:val="clear" w:color="auto" w:fill="FFFFFF"/>
        </w:rPr>
        <w:t>(Schoenebeck and Holtzman, 2019)</w:t>
      </w:r>
      <w:r w:rsidR="00141AA3" w:rsidRPr="00331438">
        <w:rPr>
          <w:rFonts w:cs="Times New Roman"/>
          <w:szCs w:val="24"/>
          <w:lang w:val="en-GB"/>
        </w:rPr>
        <w:t>.</w:t>
      </w:r>
    </w:p>
    <w:p w14:paraId="72304D0E" w14:textId="6F856DF9" w:rsidR="00390D56" w:rsidRPr="00331438" w:rsidRDefault="00390D56" w:rsidP="00CE32D7">
      <w:pPr>
        <w:spacing w:after="0" w:line="360" w:lineRule="auto"/>
        <w:rPr>
          <w:rFonts w:cs="Times New Roman"/>
          <w:szCs w:val="24"/>
          <w:lang w:val="en-GB"/>
        </w:rPr>
      </w:pPr>
      <w:r w:rsidRPr="00390D56">
        <w:rPr>
          <w:rFonts w:cs="Times New Roman"/>
          <w:szCs w:val="24"/>
          <w:lang w:val="en-GB"/>
        </w:rPr>
        <w:t xml:space="preserve">An additional method for assessing a company's overall success is the use of profitability and solvency metrics. Because of this, investors are able to observe how well the company's operations </w:t>
      </w:r>
      <w:r w:rsidRPr="00390D56">
        <w:rPr>
          <w:rFonts w:cs="Times New Roman"/>
          <w:szCs w:val="24"/>
          <w:lang w:val="en-GB"/>
        </w:rPr>
        <w:lastRenderedPageBreak/>
        <w:t>are functioning and how well the management takes decisions. In addition, it helps determine whether or not the company is over or under-leveraged. In order to assess asset utilisation and profit growth, ratio data must be examined.</w:t>
      </w:r>
    </w:p>
    <w:p w14:paraId="7AD1AC69" w14:textId="7788828F" w:rsidR="00CE32D7" w:rsidRDefault="00141AA3" w:rsidP="00CE32D7">
      <w:pPr>
        <w:spacing w:after="0" w:line="360" w:lineRule="auto"/>
        <w:rPr>
          <w:rFonts w:cs="Times New Roman"/>
          <w:szCs w:val="24"/>
          <w:lang w:val="en-GB"/>
        </w:rPr>
      </w:pPr>
      <w:r w:rsidRPr="00331438">
        <w:rPr>
          <w:rFonts w:cs="Times New Roman"/>
          <w:b/>
          <w:bCs/>
          <w:szCs w:val="24"/>
          <w:lang w:val="en-GB"/>
        </w:rPr>
        <w:t>When comparing two firms, ratio analysis makes comparisons between them more accessible</w:t>
      </w:r>
      <w:r w:rsidRPr="00331438">
        <w:rPr>
          <w:rFonts w:cs="Times New Roman"/>
          <w:szCs w:val="24"/>
          <w:lang w:val="en-GB"/>
        </w:rPr>
        <w:t xml:space="preserve">. There is no way to compare two firms based on their financial statements. It is common for investors to see how a firm compares to others in its industry. Furthermore, </w:t>
      </w:r>
      <w:r w:rsidRPr="00331438">
        <w:rPr>
          <w:rFonts w:cs="Times New Roman"/>
          <w:b/>
          <w:bCs/>
          <w:szCs w:val="24"/>
          <w:lang w:val="en-GB"/>
        </w:rPr>
        <w:t xml:space="preserve">it helps determine whether or not the firm is over or undervalued concerning its competitors' valuation of the </w:t>
      </w:r>
      <w:r w:rsidRPr="003B4D2E">
        <w:rPr>
          <w:rFonts w:cs="Times New Roman"/>
          <w:b/>
          <w:bCs/>
          <w:szCs w:val="24"/>
          <w:lang w:val="en-GB"/>
        </w:rPr>
        <w:t>same</w:t>
      </w:r>
      <w:r w:rsidR="00331438" w:rsidRPr="003B4D2E">
        <w:rPr>
          <w:rFonts w:cs="Times New Roman"/>
          <w:b/>
          <w:bCs/>
          <w:szCs w:val="24"/>
          <w:lang w:val="en-GB"/>
        </w:rPr>
        <w:t xml:space="preserve"> </w:t>
      </w:r>
      <w:r w:rsidR="00331438" w:rsidRPr="003B4D2E">
        <w:rPr>
          <w:rFonts w:cs="Times New Roman"/>
          <w:color w:val="000000"/>
          <w:szCs w:val="24"/>
          <w:shd w:val="clear" w:color="auto" w:fill="FFFFFF"/>
        </w:rPr>
        <w:t>(WallStreetMojo, 2022)</w:t>
      </w:r>
      <w:r w:rsidRPr="003B4D2E">
        <w:rPr>
          <w:rFonts w:cs="Times New Roman"/>
          <w:szCs w:val="24"/>
          <w:lang w:val="en-GB"/>
        </w:rPr>
        <w:t>. Aside from benchmarking against competitors, it may also compare various departments within the same corporation. Managers use ratios regularly when deciding which division to invest in or which division to close.</w:t>
      </w:r>
    </w:p>
    <w:p w14:paraId="4B05986B" w14:textId="4D553A20" w:rsidR="0009290C" w:rsidRPr="003B4D2E" w:rsidRDefault="0009290C" w:rsidP="00CE32D7">
      <w:pPr>
        <w:spacing w:after="0" w:line="360" w:lineRule="auto"/>
        <w:rPr>
          <w:rFonts w:cs="Times New Roman"/>
          <w:szCs w:val="24"/>
          <w:lang w:val="en-GB"/>
        </w:rPr>
      </w:pPr>
      <w:r w:rsidRPr="0009290C">
        <w:rPr>
          <w:rFonts w:cs="Times New Roman"/>
          <w:szCs w:val="24"/>
          <w:lang w:val="en-GB"/>
        </w:rPr>
        <w:t>Although o</w:t>
      </w:r>
      <w:r w:rsidRPr="0009290C">
        <w:rPr>
          <w:rFonts w:cs="Times New Roman"/>
          <w:b/>
          <w:bCs/>
          <w:szCs w:val="24"/>
          <w:lang w:val="en-GB"/>
        </w:rPr>
        <w:t xml:space="preserve">verall performance looks to be adequate, there are moments when management's attention is required. </w:t>
      </w:r>
      <w:r w:rsidRPr="0009290C">
        <w:rPr>
          <w:rFonts w:cs="Times New Roman"/>
          <w:szCs w:val="24"/>
          <w:lang w:val="en-GB"/>
        </w:rPr>
        <w:t>An additional benefit of Ratio Analysis is that Ratios like debt service ratio analysis assist in acquiring more thorough understanding. In this way, the management staff is free to focus on other tasks.</w:t>
      </w:r>
    </w:p>
    <w:p w14:paraId="43E3E48C" w14:textId="19427E3F" w:rsidR="00F85627" w:rsidRDefault="00141AA3" w:rsidP="00F85627">
      <w:pPr>
        <w:pStyle w:val="Heading2"/>
        <w:rPr>
          <w:lang w:val="en-GB"/>
        </w:rPr>
      </w:pPr>
      <w:bookmarkStart w:id="20" w:name="_Toc94752022"/>
      <w:r>
        <w:rPr>
          <w:lang w:val="en-GB"/>
        </w:rPr>
        <w:t>D</w:t>
      </w:r>
      <w:r w:rsidR="0009290C">
        <w:rPr>
          <w:lang w:val="en-GB"/>
        </w:rPr>
        <w:t>rawbacks</w:t>
      </w:r>
      <w:r>
        <w:rPr>
          <w:lang w:val="en-GB"/>
        </w:rPr>
        <w:t xml:space="preserve"> of ratio analysis:</w:t>
      </w:r>
      <w:bookmarkEnd w:id="20"/>
    </w:p>
    <w:p w14:paraId="18C3BA76" w14:textId="77777777" w:rsidR="00262657" w:rsidRPr="0078067B" w:rsidRDefault="00141AA3" w:rsidP="00262657">
      <w:pPr>
        <w:spacing w:after="0" w:line="360" w:lineRule="auto"/>
        <w:rPr>
          <w:rFonts w:cs="Times New Roman"/>
          <w:szCs w:val="24"/>
          <w:lang w:val="en-GB"/>
        </w:rPr>
      </w:pPr>
      <w:r w:rsidRPr="0078067B">
        <w:rPr>
          <w:rFonts w:cs="Times New Roman"/>
          <w:szCs w:val="24"/>
          <w:lang w:val="en-GB"/>
        </w:rPr>
        <w:t>Ratio analysis has several significant drawbacks, including:</w:t>
      </w:r>
    </w:p>
    <w:p w14:paraId="13261EE6" w14:textId="7FC5F416" w:rsidR="009241D6" w:rsidRDefault="009241D6" w:rsidP="00262657">
      <w:pPr>
        <w:spacing w:after="0" w:line="360" w:lineRule="auto"/>
        <w:rPr>
          <w:rFonts w:cs="Times New Roman"/>
          <w:szCs w:val="24"/>
          <w:lang w:val="en-GB"/>
        </w:rPr>
      </w:pPr>
      <w:r w:rsidRPr="009241D6">
        <w:rPr>
          <w:rFonts w:cs="Times New Roman"/>
          <w:szCs w:val="24"/>
          <w:lang w:val="en-GB"/>
        </w:rPr>
        <w:t xml:space="preserve">Based on </w:t>
      </w:r>
      <w:r w:rsidRPr="009241D6">
        <w:rPr>
          <w:rFonts w:cs="Times New Roman"/>
          <w:b/>
          <w:bCs/>
          <w:szCs w:val="24"/>
          <w:lang w:val="en-GB"/>
        </w:rPr>
        <w:t>real historical results made public by the company</w:t>
      </w:r>
      <w:r w:rsidRPr="009241D6">
        <w:rPr>
          <w:rFonts w:cs="Times New Roman"/>
          <w:szCs w:val="24"/>
          <w:lang w:val="en-GB"/>
        </w:rPr>
        <w:t>, the data was used in this study. To put it another way, ratio analysis indicators may not always be a reliable predictor of future company results.</w:t>
      </w:r>
    </w:p>
    <w:p w14:paraId="6831EB06" w14:textId="26CE11C0" w:rsidR="009241D6" w:rsidRDefault="009241D6" w:rsidP="00262657">
      <w:pPr>
        <w:spacing w:after="0" w:line="360" w:lineRule="auto"/>
        <w:rPr>
          <w:rFonts w:cs="Times New Roman"/>
          <w:szCs w:val="24"/>
          <w:lang w:val="en-GB"/>
        </w:rPr>
      </w:pPr>
      <w:r w:rsidRPr="00ED212C">
        <w:rPr>
          <w:rFonts w:cs="Times New Roman"/>
          <w:b/>
          <w:bCs/>
          <w:szCs w:val="24"/>
          <w:lang w:val="en-GB"/>
        </w:rPr>
        <w:t>An increase in the cost of goods and services</w:t>
      </w:r>
      <w:r w:rsidRPr="009241D6">
        <w:rPr>
          <w:rFonts w:cs="Times New Roman"/>
          <w:szCs w:val="24"/>
          <w:lang w:val="en-GB"/>
        </w:rPr>
        <w:t xml:space="preserve">, as well as other factors, </w:t>
      </w:r>
      <w:r w:rsidRPr="00ED212C">
        <w:rPr>
          <w:rFonts w:cs="Times New Roman"/>
          <w:b/>
          <w:bCs/>
          <w:szCs w:val="24"/>
          <w:lang w:val="en-GB"/>
        </w:rPr>
        <w:t>might have an impact on the timing of the production of financial statemen</w:t>
      </w:r>
      <w:r w:rsidRPr="009241D6">
        <w:rPr>
          <w:rFonts w:cs="Times New Roman"/>
          <w:szCs w:val="24"/>
          <w:lang w:val="en-GB"/>
        </w:rPr>
        <w:t>ts. Consequently, the company's financial statements do not accurately reflect changes in market values over time. When inflation is taken into account, it is impossible to compare statistics from different periods.</w:t>
      </w:r>
    </w:p>
    <w:p w14:paraId="2AFA9F27" w14:textId="1C485262" w:rsidR="00262657" w:rsidRDefault="00ED212C" w:rsidP="00262657">
      <w:pPr>
        <w:spacing w:after="0" w:line="360" w:lineRule="auto"/>
        <w:rPr>
          <w:rFonts w:cs="Times New Roman"/>
          <w:szCs w:val="24"/>
          <w:lang w:val="en-GB"/>
        </w:rPr>
      </w:pPr>
      <w:r w:rsidRPr="00ED212C">
        <w:rPr>
          <w:rFonts w:cs="Times New Roman"/>
          <w:szCs w:val="24"/>
          <w:lang w:val="en-GB"/>
        </w:rPr>
        <w:t>If the organisation has made the change, it may have a significant impact on financial reporting. It's impossible to compare the results obtained before and after a change in the financial measurements employed in ratio analysis. It is the analyst's duty to keep up with changes in accounting rules. The notes to the financial statements are often used to detail the changes that have occurred</w:t>
      </w:r>
      <w:r w:rsidR="0078067B" w:rsidRPr="0078067B">
        <w:rPr>
          <w:rFonts w:cs="Times New Roman"/>
          <w:szCs w:val="24"/>
          <w:lang w:val="en-GB"/>
        </w:rPr>
        <w:t xml:space="preserve"> </w:t>
      </w:r>
      <w:r w:rsidR="0078067B" w:rsidRPr="0078067B">
        <w:rPr>
          <w:rFonts w:cs="Times New Roman"/>
          <w:color w:val="000000"/>
          <w:szCs w:val="24"/>
          <w:shd w:val="clear" w:color="auto" w:fill="FFFFFF"/>
        </w:rPr>
        <w:t>(Corporate Finance Institute, 2022)</w:t>
      </w:r>
      <w:r w:rsidR="00141AA3" w:rsidRPr="0078067B">
        <w:rPr>
          <w:rFonts w:cs="Times New Roman"/>
          <w:szCs w:val="24"/>
          <w:lang w:val="en-GB"/>
        </w:rPr>
        <w:t>.</w:t>
      </w:r>
    </w:p>
    <w:p w14:paraId="1D8D2A89" w14:textId="70D95021" w:rsidR="00F2018D" w:rsidRPr="0078067B" w:rsidRDefault="00F2018D" w:rsidP="00262657">
      <w:pPr>
        <w:spacing w:after="0" w:line="360" w:lineRule="auto"/>
        <w:rPr>
          <w:rFonts w:cs="Times New Roman"/>
          <w:szCs w:val="24"/>
          <w:lang w:val="en-GB"/>
        </w:rPr>
      </w:pPr>
      <w:r w:rsidRPr="00F2018D">
        <w:rPr>
          <w:rFonts w:cs="Times New Roman"/>
          <w:szCs w:val="24"/>
          <w:lang w:val="en-GB"/>
        </w:rPr>
        <w:t xml:space="preserve">From the supply chain strategy to the selling product, the operational structure of a corporation might drastically change. If financial metrics are compared before and after a significant </w:t>
      </w:r>
      <w:r w:rsidRPr="00F2018D">
        <w:rPr>
          <w:rFonts w:cs="Times New Roman"/>
          <w:szCs w:val="24"/>
          <w:lang w:val="en-GB"/>
        </w:rPr>
        <w:lastRenderedPageBreak/>
        <w:t>operational transition, it is possible that inaccurate conclusions about the company's performance and prospects be drawn.</w:t>
      </w:r>
    </w:p>
    <w:p w14:paraId="1DB8878C" w14:textId="77777777" w:rsidR="005F2B1E" w:rsidRDefault="00141AA3" w:rsidP="005F2B1E">
      <w:pPr>
        <w:pStyle w:val="Heading1"/>
        <w:rPr>
          <w:lang w:val="en-GB"/>
        </w:rPr>
      </w:pPr>
      <w:bookmarkStart w:id="21" w:name="_Toc94752023"/>
      <w:r>
        <w:rPr>
          <w:lang w:val="en-GB"/>
        </w:rPr>
        <w:t>E. Conclusion:</w:t>
      </w:r>
      <w:bookmarkEnd w:id="21"/>
    </w:p>
    <w:p w14:paraId="4B34D668" w14:textId="77777777" w:rsidR="005F2B1E" w:rsidRDefault="00141AA3" w:rsidP="003743E8">
      <w:pPr>
        <w:spacing w:after="0" w:line="360" w:lineRule="auto"/>
        <w:rPr>
          <w:rFonts w:cs="Times New Roman"/>
          <w:szCs w:val="24"/>
          <w:lang w:val="en-GB"/>
        </w:rPr>
      </w:pPr>
      <w:r w:rsidRPr="003743E8">
        <w:rPr>
          <w:rFonts w:cs="Times New Roman"/>
          <w:szCs w:val="24"/>
          <w:lang w:val="en-GB"/>
        </w:rPr>
        <w:t>Ratio analysis may be a valuable tool for executives who want to evaluate their company's financial strengths and weaknesses before making future decisions. Evaluate the company's financial position and performance by using this application.</w:t>
      </w:r>
      <w:r>
        <w:rPr>
          <w:rFonts w:cs="Times New Roman"/>
          <w:szCs w:val="24"/>
          <w:lang w:val="en-GB"/>
        </w:rPr>
        <w:t xml:space="preserve"> </w:t>
      </w:r>
      <w:r w:rsidRPr="003743E8">
        <w:rPr>
          <w:rFonts w:cs="Times New Roman"/>
          <w:szCs w:val="24"/>
          <w:lang w:val="en-GB"/>
        </w:rPr>
        <w:t>Ratio analysis is used to determine a company's ability to satisfy its financial obligations and expectations. Juries Inn ratio figures show that the firm had various changes between 2019 and 2020. As seen by profitability statistics, the outbreak has reduced the earnings of this hotel business. According to liquidity ratios, this hotel's ability to pay the short-term debt was lowered because of the pandemic, which necessitated a large number of short-term commitments. It can also be observed that the company's ability to pay long-term obligations by selling its assets has remained relatively unchanged since 2019. Due in large part to the covid-19 outbreak.</w:t>
      </w:r>
    </w:p>
    <w:p w14:paraId="451237BC" w14:textId="77777777" w:rsidR="003743E8" w:rsidRDefault="00141AA3">
      <w:pPr>
        <w:spacing w:line="259" w:lineRule="auto"/>
        <w:jc w:val="left"/>
        <w:rPr>
          <w:rFonts w:cs="Times New Roman"/>
          <w:szCs w:val="24"/>
          <w:lang w:val="en-GB"/>
        </w:rPr>
      </w:pPr>
      <w:r>
        <w:rPr>
          <w:rFonts w:cs="Times New Roman"/>
          <w:szCs w:val="24"/>
          <w:lang w:val="en-GB"/>
        </w:rPr>
        <w:br w:type="page"/>
      </w:r>
    </w:p>
    <w:p w14:paraId="66F10CF9" w14:textId="77777777" w:rsidR="003743E8" w:rsidRDefault="00141AA3" w:rsidP="003743E8">
      <w:pPr>
        <w:pStyle w:val="Heading1"/>
        <w:rPr>
          <w:lang w:val="en-GB"/>
        </w:rPr>
      </w:pPr>
      <w:bookmarkStart w:id="22" w:name="_Toc94752024"/>
      <w:r>
        <w:rPr>
          <w:lang w:val="en-GB"/>
        </w:rPr>
        <w:lastRenderedPageBreak/>
        <w:t>F. References:</w:t>
      </w:r>
      <w:bookmarkEnd w:id="22"/>
    </w:p>
    <w:p w14:paraId="488B98F4" w14:textId="77777777" w:rsidR="003743E8"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Borad, S., 2022. </w:t>
      </w:r>
      <w:r w:rsidRPr="00C72568">
        <w:rPr>
          <w:rFonts w:cs="Times New Roman"/>
          <w:i/>
          <w:iCs/>
          <w:color w:val="000000"/>
          <w:szCs w:val="24"/>
          <w:shd w:val="clear" w:color="auto" w:fill="FFFFFF"/>
        </w:rPr>
        <w:t>Profitability Ratios</w:t>
      </w:r>
      <w:r w:rsidRPr="00C72568">
        <w:rPr>
          <w:rFonts w:cs="Times New Roman"/>
          <w:color w:val="000000"/>
          <w:szCs w:val="24"/>
          <w:shd w:val="clear" w:color="auto" w:fill="FFFFFF"/>
        </w:rPr>
        <w:t>. [online] eFinanceManagement. Available at: &lt;https://efinancemanagement.com/financial-analysis/profitability-ratios&gt; [Accessed 2 February 2022].</w:t>
      </w:r>
    </w:p>
    <w:p w14:paraId="2E77A315"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Boronenkova, S., Mironova, O. and Popov, A., 2019. Assessment of Liquidity Ratios as Indicators of an Organization’s Economic Security: Accounting Aspects. </w:t>
      </w:r>
      <w:r w:rsidRPr="00C72568">
        <w:rPr>
          <w:rFonts w:cs="Times New Roman"/>
          <w:i/>
          <w:iCs/>
          <w:color w:val="000000"/>
          <w:szCs w:val="24"/>
          <w:shd w:val="clear" w:color="auto" w:fill="FFFFFF"/>
        </w:rPr>
        <w:t>Proceedings of the First International Volga Region Conference on Economics, Humanities and Sports (FICEHS 2019)</w:t>
      </w:r>
      <w:r w:rsidRPr="00C72568">
        <w:rPr>
          <w:rFonts w:cs="Times New Roman"/>
          <w:color w:val="000000"/>
          <w:szCs w:val="24"/>
          <w:shd w:val="clear" w:color="auto" w:fill="FFFFFF"/>
        </w:rPr>
        <w:t>.</w:t>
      </w:r>
    </w:p>
    <w:p w14:paraId="3EB81952"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Bragg, S., 2022. </w:t>
      </w:r>
      <w:r w:rsidRPr="00C72568">
        <w:rPr>
          <w:rFonts w:cs="Times New Roman"/>
          <w:i/>
          <w:iCs/>
          <w:color w:val="000000"/>
          <w:szCs w:val="24"/>
          <w:shd w:val="clear" w:color="auto" w:fill="FFFFFF"/>
        </w:rPr>
        <w:t>Profitability ratios definition — Accounting Tools</w:t>
      </w:r>
      <w:r w:rsidRPr="00C72568">
        <w:rPr>
          <w:rFonts w:cs="Times New Roman"/>
          <w:color w:val="000000"/>
          <w:szCs w:val="24"/>
          <w:shd w:val="clear" w:color="auto" w:fill="FFFFFF"/>
        </w:rPr>
        <w:t>. [online] Accounting Tools. Available at: &lt;https://www.accountingtools.com/articles/profitability-ratios.html&gt; [Accessed 2 February 2022].</w:t>
      </w:r>
    </w:p>
    <w:p w14:paraId="37B03D93"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Corporate Finance Institute, 2022. </w:t>
      </w:r>
      <w:r w:rsidRPr="00C72568">
        <w:rPr>
          <w:rFonts w:cs="Times New Roman"/>
          <w:i/>
          <w:iCs/>
          <w:color w:val="000000"/>
          <w:szCs w:val="24"/>
          <w:shd w:val="clear" w:color="auto" w:fill="FFFFFF"/>
        </w:rPr>
        <w:t>Gearing</w:t>
      </w:r>
      <w:r w:rsidRPr="00C72568">
        <w:rPr>
          <w:rFonts w:cs="Times New Roman"/>
          <w:color w:val="000000"/>
          <w:szCs w:val="24"/>
          <w:shd w:val="clear" w:color="auto" w:fill="FFFFFF"/>
        </w:rPr>
        <w:t>. [online] Corporate Finance Institute. Available at: &lt;https://corporatefinanceinstitute.com/resources/knowledge/finance/gearing/&gt; [Accessed 2 February 2022].</w:t>
      </w:r>
    </w:p>
    <w:p w14:paraId="7F37019F"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Corporate Finance Institute, 2022. </w:t>
      </w:r>
      <w:r w:rsidRPr="00C72568">
        <w:rPr>
          <w:rFonts w:cs="Times New Roman"/>
          <w:i/>
          <w:iCs/>
          <w:color w:val="000000"/>
          <w:szCs w:val="24"/>
          <w:shd w:val="clear" w:color="auto" w:fill="FFFFFF"/>
        </w:rPr>
        <w:t>Limitations of Ratio Analysis</w:t>
      </w:r>
      <w:r w:rsidRPr="00C72568">
        <w:rPr>
          <w:rFonts w:cs="Times New Roman"/>
          <w:color w:val="000000"/>
          <w:szCs w:val="24"/>
          <w:shd w:val="clear" w:color="auto" w:fill="FFFFFF"/>
        </w:rPr>
        <w:t>. [online] Corporate Finance Institute. Available at: &lt;https://corporatefinanceinstitute.com/resources/knowledge/finance/limitations-ratio-analysis/&gt; [Accessed 2 February 2022].</w:t>
      </w:r>
    </w:p>
    <w:p w14:paraId="7C462D10"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 xml:space="preserve">Coulon, Y., 2020. Essential Liquidity and Solvency Ratios. </w:t>
      </w:r>
      <w:r w:rsidRPr="00C72568">
        <w:rPr>
          <w:rFonts w:cs="Times New Roman"/>
          <w:i/>
          <w:iCs/>
          <w:color w:val="000000"/>
          <w:szCs w:val="24"/>
          <w:shd w:val="clear" w:color="auto" w:fill="FFFFFF"/>
        </w:rPr>
        <w:t>Rational Investing with Ratios</w:t>
      </w:r>
      <w:r w:rsidRPr="00C72568">
        <w:rPr>
          <w:rFonts w:cs="Times New Roman"/>
          <w:color w:val="000000"/>
          <w:szCs w:val="24"/>
          <w:shd w:val="clear" w:color="auto" w:fill="FFFFFF"/>
        </w:rPr>
        <w:t>, pp.47-62.</w:t>
      </w:r>
    </w:p>
    <w:p w14:paraId="2B3BCC34"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Friedlob, G. and Schleifer, L., 2017. </w:t>
      </w:r>
      <w:r w:rsidRPr="00C72568">
        <w:rPr>
          <w:rFonts w:cs="Times New Roman"/>
          <w:i/>
          <w:iCs/>
          <w:color w:val="000000"/>
          <w:szCs w:val="24"/>
          <w:shd w:val="clear" w:color="auto" w:fill="FFFFFF"/>
        </w:rPr>
        <w:t>Essentials of Financial Analysis</w:t>
      </w:r>
      <w:r w:rsidRPr="00C72568">
        <w:rPr>
          <w:rFonts w:cs="Times New Roman"/>
          <w:color w:val="000000"/>
          <w:szCs w:val="24"/>
          <w:shd w:val="clear" w:color="auto" w:fill="FFFFFF"/>
        </w:rPr>
        <w:t>. 15th ed. London: John Wiley &amp; Sons.</w:t>
      </w:r>
    </w:p>
    <w:p w14:paraId="3015B771"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Hospitality Technology, 2022. </w:t>
      </w:r>
      <w:r w:rsidRPr="00C72568">
        <w:rPr>
          <w:rFonts w:cs="Times New Roman"/>
          <w:i/>
          <w:iCs/>
          <w:color w:val="000000"/>
          <w:szCs w:val="24"/>
          <w:shd w:val="clear" w:color="auto" w:fill="FFFFFF"/>
        </w:rPr>
        <w:t>Honeywell Study Reveals Pandemic’s Effects on Hotel Guest Behaviors</w:t>
      </w:r>
      <w:r w:rsidRPr="00C72568">
        <w:rPr>
          <w:rFonts w:cs="Times New Roman"/>
          <w:color w:val="000000"/>
          <w:szCs w:val="24"/>
          <w:shd w:val="clear" w:color="auto" w:fill="FFFFFF"/>
        </w:rPr>
        <w:t>. [online] Hospitality Technology. Available at: &lt;https://hospitalitytech.com/honeywell-study-reveals-pandemics-effects-hotel-guest-behaviors&gt; [Accessed 2 February 2022].</w:t>
      </w:r>
    </w:p>
    <w:p w14:paraId="4C2B27A4"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Iyengar, A., 2018. </w:t>
      </w:r>
      <w:r w:rsidRPr="00C72568">
        <w:rPr>
          <w:rFonts w:cs="Times New Roman"/>
          <w:i/>
          <w:iCs/>
          <w:color w:val="000000"/>
          <w:szCs w:val="24"/>
          <w:shd w:val="clear" w:color="auto" w:fill="FFFFFF"/>
        </w:rPr>
        <w:t>Hotel finance</w:t>
      </w:r>
      <w:r w:rsidRPr="00C72568">
        <w:rPr>
          <w:rFonts w:cs="Times New Roman"/>
          <w:color w:val="000000"/>
          <w:szCs w:val="24"/>
          <w:shd w:val="clear" w:color="auto" w:fill="FFFFFF"/>
        </w:rPr>
        <w:t xml:space="preserve">. 10th ed. New </w:t>
      </w:r>
      <w:r w:rsidR="0024602D" w:rsidRPr="00C72568">
        <w:rPr>
          <w:rFonts w:cs="Times New Roman"/>
          <w:color w:val="000000"/>
          <w:szCs w:val="24"/>
          <w:shd w:val="clear" w:color="auto" w:fill="FFFFFF"/>
        </w:rPr>
        <w:t>Delhi</w:t>
      </w:r>
      <w:r w:rsidRPr="00C72568">
        <w:rPr>
          <w:rFonts w:cs="Times New Roman"/>
          <w:color w:val="000000"/>
          <w:szCs w:val="24"/>
          <w:shd w:val="clear" w:color="auto" w:fill="FFFFFF"/>
        </w:rPr>
        <w:t>: Oxford University Press.</w:t>
      </w:r>
    </w:p>
    <w:p w14:paraId="2E9CA442"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Schoenebeck, K. and Holtzman, M., 2019. </w:t>
      </w:r>
      <w:r w:rsidRPr="00C72568">
        <w:rPr>
          <w:rFonts w:cs="Times New Roman"/>
          <w:i/>
          <w:iCs/>
          <w:color w:val="000000"/>
          <w:szCs w:val="24"/>
          <w:shd w:val="clear" w:color="auto" w:fill="FFFFFF"/>
        </w:rPr>
        <w:t>Interpreting and analysing financial statements</w:t>
      </w:r>
      <w:r w:rsidRPr="00C72568">
        <w:rPr>
          <w:rFonts w:cs="Times New Roman"/>
          <w:color w:val="000000"/>
          <w:szCs w:val="24"/>
          <w:shd w:val="clear" w:color="auto" w:fill="FFFFFF"/>
        </w:rPr>
        <w:t>. 6th ed. Upper Saddle River, N.J.: Pearson.</w:t>
      </w:r>
    </w:p>
    <w:p w14:paraId="4A563E1C"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WallStreetMojo, 2022. </w:t>
      </w:r>
      <w:r w:rsidRPr="00C72568">
        <w:rPr>
          <w:rFonts w:cs="Times New Roman"/>
          <w:i/>
          <w:iCs/>
          <w:color w:val="000000"/>
          <w:szCs w:val="24"/>
          <w:shd w:val="clear" w:color="auto" w:fill="FFFFFF"/>
        </w:rPr>
        <w:t>Ratio Analysis Advantages</w:t>
      </w:r>
      <w:r w:rsidRPr="00C72568">
        <w:rPr>
          <w:rFonts w:cs="Times New Roman"/>
          <w:color w:val="000000"/>
          <w:szCs w:val="24"/>
          <w:shd w:val="clear" w:color="auto" w:fill="FFFFFF"/>
        </w:rPr>
        <w:t>. [online] WallStreetMojo. Available at: &lt;https://www.wallstreetmojo.com/ratio-analysis-advantages/&gt; [Accessed 2 February 2022].</w:t>
      </w:r>
    </w:p>
    <w:p w14:paraId="6999929C" w14:textId="77777777" w:rsidR="00DA32F7" w:rsidRPr="00C72568" w:rsidRDefault="00141AA3" w:rsidP="003743E8">
      <w:pPr>
        <w:spacing w:after="0" w:line="360" w:lineRule="auto"/>
        <w:rPr>
          <w:rFonts w:cs="Times New Roman"/>
          <w:color w:val="000000"/>
          <w:szCs w:val="24"/>
          <w:shd w:val="clear" w:color="auto" w:fill="FFFFFF"/>
        </w:rPr>
      </w:pPr>
      <w:r w:rsidRPr="00C72568">
        <w:rPr>
          <w:rFonts w:cs="Times New Roman"/>
          <w:color w:val="000000"/>
          <w:szCs w:val="24"/>
          <w:shd w:val="clear" w:color="auto" w:fill="FFFFFF"/>
        </w:rPr>
        <w:t>Walsh, C., 2017. </w:t>
      </w:r>
      <w:r w:rsidRPr="00C72568">
        <w:rPr>
          <w:rFonts w:cs="Times New Roman"/>
          <w:i/>
          <w:iCs/>
          <w:color w:val="000000"/>
          <w:szCs w:val="24"/>
          <w:shd w:val="clear" w:color="auto" w:fill="FFFFFF"/>
        </w:rPr>
        <w:t>Key management ratios</w:t>
      </w:r>
      <w:r w:rsidRPr="00C72568">
        <w:rPr>
          <w:rFonts w:cs="Times New Roman"/>
          <w:color w:val="000000"/>
          <w:szCs w:val="24"/>
          <w:shd w:val="clear" w:color="auto" w:fill="FFFFFF"/>
        </w:rPr>
        <w:t>. 9th ed. Harlow, England: FT Prentice Hall.</w:t>
      </w:r>
    </w:p>
    <w:p w14:paraId="439A4DBA" w14:textId="77777777" w:rsidR="00DA32F7" w:rsidRDefault="00DA32F7" w:rsidP="003743E8">
      <w:pPr>
        <w:spacing w:after="0" w:line="360" w:lineRule="auto"/>
        <w:rPr>
          <w:rFonts w:ascii="Open Sans" w:hAnsi="Open Sans" w:cs="Open Sans"/>
          <w:color w:val="000000"/>
          <w:sz w:val="20"/>
          <w:szCs w:val="20"/>
          <w:shd w:val="clear" w:color="auto" w:fill="FFFFFF"/>
        </w:rPr>
      </w:pPr>
    </w:p>
    <w:p w14:paraId="11A4B75C" w14:textId="77777777" w:rsidR="00DA32F7" w:rsidRPr="0078067B" w:rsidRDefault="00DA32F7" w:rsidP="003743E8">
      <w:pPr>
        <w:spacing w:after="0" w:line="360" w:lineRule="auto"/>
        <w:rPr>
          <w:rFonts w:cs="Times New Roman"/>
          <w:szCs w:val="24"/>
          <w:lang w:val="en-GB"/>
        </w:rPr>
      </w:pPr>
    </w:p>
    <w:sectPr w:rsidR="00DA32F7" w:rsidRPr="0078067B" w:rsidSect="0052310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138070" w14:textId="77777777" w:rsidR="00C16179" w:rsidRDefault="00C16179">
      <w:pPr>
        <w:spacing w:after="0"/>
      </w:pPr>
      <w:r>
        <w:separator/>
      </w:r>
    </w:p>
  </w:endnote>
  <w:endnote w:type="continuationSeparator" w:id="0">
    <w:p w14:paraId="46E46CC1" w14:textId="77777777" w:rsidR="00C16179" w:rsidRDefault="00C1617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967161"/>
      <w:docPartObj>
        <w:docPartGallery w:val="Page Numbers (Bottom of Page)"/>
        <w:docPartUnique/>
      </w:docPartObj>
    </w:sdtPr>
    <w:sdtEndPr>
      <w:rPr>
        <w:noProof/>
      </w:rPr>
    </w:sdtEndPr>
    <w:sdtContent>
      <w:p w14:paraId="7872D7B6" w14:textId="77777777" w:rsidR="0052310E" w:rsidRDefault="00141A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CA5C5F" w14:textId="77777777" w:rsidR="0052310E" w:rsidRDefault="00523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A6865" w14:textId="77777777" w:rsidR="00C16179" w:rsidRDefault="00C16179">
      <w:pPr>
        <w:spacing w:after="0"/>
      </w:pPr>
      <w:r>
        <w:separator/>
      </w:r>
    </w:p>
  </w:footnote>
  <w:footnote w:type="continuationSeparator" w:id="0">
    <w:p w14:paraId="465D883E" w14:textId="77777777" w:rsidR="00C16179" w:rsidRDefault="00C1617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F6344"/>
    <w:multiLevelType w:val="hybridMultilevel"/>
    <w:tmpl w:val="87F07EC8"/>
    <w:lvl w:ilvl="0" w:tplc="F8708D84">
      <w:start w:val="1"/>
      <w:numFmt w:val="bullet"/>
      <w:lvlText w:val=""/>
      <w:lvlJc w:val="left"/>
      <w:pPr>
        <w:ind w:left="360" w:hanging="360"/>
      </w:pPr>
      <w:rPr>
        <w:rFonts w:ascii="Wingdings" w:hAnsi="Wingdings" w:hint="default"/>
      </w:rPr>
    </w:lvl>
    <w:lvl w:ilvl="1" w:tplc="9F12077A" w:tentative="1">
      <w:start w:val="1"/>
      <w:numFmt w:val="bullet"/>
      <w:lvlText w:val="o"/>
      <w:lvlJc w:val="left"/>
      <w:pPr>
        <w:ind w:left="1080" w:hanging="360"/>
      </w:pPr>
      <w:rPr>
        <w:rFonts w:ascii="Courier New" w:hAnsi="Courier New" w:cs="Courier New" w:hint="default"/>
      </w:rPr>
    </w:lvl>
    <w:lvl w:ilvl="2" w:tplc="3AECF654" w:tentative="1">
      <w:start w:val="1"/>
      <w:numFmt w:val="bullet"/>
      <w:lvlText w:val=""/>
      <w:lvlJc w:val="left"/>
      <w:pPr>
        <w:ind w:left="1800" w:hanging="360"/>
      </w:pPr>
      <w:rPr>
        <w:rFonts w:ascii="Wingdings" w:hAnsi="Wingdings" w:hint="default"/>
      </w:rPr>
    </w:lvl>
    <w:lvl w:ilvl="3" w:tplc="A8DEE030" w:tentative="1">
      <w:start w:val="1"/>
      <w:numFmt w:val="bullet"/>
      <w:lvlText w:val=""/>
      <w:lvlJc w:val="left"/>
      <w:pPr>
        <w:ind w:left="2520" w:hanging="360"/>
      </w:pPr>
      <w:rPr>
        <w:rFonts w:ascii="Symbol" w:hAnsi="Symbol" w:hint="default"/>
      </w:rPr>
    </w:lvl>
    <w:lvl w:ilvl="4" w:tplc="0EA634C8" w:tentative="1">
      <w:start w:val="1"/>
      <w:numFmt w:val="bullet"/>
      <w:lvlText w:val="o"/>
      <w:lvlJc w:val="left"/>
      <w:pPr>
        <w:ind w:left="3240" w:hanging="360"/>
      </w:pPr>
      <w:rPr>
        <w:rFonts w:ascii="Courier New" w:hAnsi="Courier New" w:cs="Courier New" w:hint="default"/>
      </w:rPr>
    </w:lvl>
    <w:lvl w:ilvl="5" w:tplc="62969B26" w:tentative="1">
      <w:start w:val="1"/>
      <w:numFmt w:val="bullet"/>
      <w:lvlText w:val=""/>
      <w:lvlJc w:val="left"/>
      <w:pPr>
        <w:ind w:left="3960" w:hanging="360"/>
      </w:pPr>
      <w:rPr>
        <w:rFonts w:ascii="Wingdings" w:hAnsi="Wingdings" w:hint="default"/>
      </w:rPr>
    </w:lvl>
    <w:lvl w:ilvl="6" w:tplc="6D0847A0" w:tentative="1">
      <w:start w:val="1"/>
      <w:numFmt w:val="bullet"/>
      <w:lvlText w:val=""/>
      <w:lvlJc w:val="left"/>
      <w:pPr>
        <w:ind w:left="4680" w:hanging="360"/>
      </w:pPr>
      <w:rPr>
        <w:rFonts w:ascii="Symbol" w:hAnsi="Symbol" w:hint="default"/>
      </w:rPr>
    </w:lvl>
    <w:lvl w:ilvl="7" w:tplc="594AFA66" w:tentative="1">
      <w:start w:val="1"/>
      <w:numFmt w:val="bullet"/>
      <w:lvlText w:val="o"/>
      <w:lvlJc w:val="left"/>
      <w:pPr>
        <w:ind w:left="5400" w:hanging="360"/>
      </w:pPr>
      <w:rPr>
        <w:rFonts w:ascii="Courier New" w:hAnsi="Courier New" w:cs="Courier New" w:hint="default"/>
      </w:rPr>
    </w:lvl>
    <w:lvl w:ilvl="8" w:tplc="B2389816"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A2B"/>
    <w:rsid w:val="00021A0D"/>
    <w:rsid w:val="0009290C"/>
    <w:rsid w:val="00092A56"/>
    <w:rsid w:val="000C345F"/>
    <w:rsid w:val="000D2C4B"/>
    <w:rsid w:val="000F61D0"/>
    <w:rsid w:val="00101055"/>
    <w:rsid w:val="00120918"/>
    <w:rsid w:val="00141AA3"/>
    <w:rsid w:val="001A0CEE"/>
    <w:rsid w:val="001C40C1"/>
    <w:rsid w:val="001F474D"/>
    <w:rsid w:val="0024602D"/>
    <w:rsid w:val="00250931"/>
    <w:rsid w:val="00262657"/>
    <w:rsid w:val="002822F7"/>
    <w:rsid w:val="00291A36"/>
    <w:rsid w:val="002B3795"/>
    <w:rsid w:val="002B5834"/>
    <w:rsid w:val="002F6B20"/>
    <w:rsid w:val="00331438"/>
    <w:rsid w:val="003704BD"/>
    <w:rsid w:val="003743E8"/>
    <w:rsid w:val="00390D56"/>
    <w:rsid w:val="00394DD5"/>
    <w:rsid w:val="003A28EB"/>
    <w:rsid w:val="003B4D2E"/>
    <w:rsid w:val="003C7D85"/>
    <w:rsid w:val="003E1584"/>
    <w:rsid w:val="00423C1D"/>
    <w:rsid w:val="00473DDA"/>
    <w:rsid w:val="00487FAE"/>
    <w:rsid w:val="004E3318"/>
    <w:rsid w:val="0052310E"/>
    <w:rsid w:val="005A0D2E"/>
    <w:rsid w:val="005F2B1E"/>
    <w:rsid w:val="00611E52"/>
    <w:rsid w:val="00647B47"/>
    <w:rsid w:val="00696B9D"/>
    <w:rsid w:val="006B4AA0"/>
    <w:rsid w:val="006E6A0C"/>
    <w:rsid w:val="00710B14"/>
    <w:rsid w:val="00730492"/>
    <w:rsid w:val="00736FF7"/>
    <w:rsid w:val="00774B8B"/>
    <w:rsid w:val="0078067B"/>
    <w:rsid w:val="007923E3"/>
    <w:rsid w:val="007D7898"/>
    <w:rsid w:val="00802ACE"/>
    <w:rsid w:val="008055EE"/>
    <w:rsid w:val="00833A2B"/>
    <w:rsid w:val="00884E55"/>
    <w:rsid w:val="008C75A4"/>
    <w:rsid w:val="008F1835"/>
    <w:rsid w:val="00903960"/>
    <w:rsid w:val="009241D6"/>
    <w:rsid w:val="009445FC"/>
    <w:rsid w:val="0095224F"/>
    <w:rsid w:val="0096702A"/>
    <w:rsid w:val="00980890"/>
    <w:rsid w:val="009955D9"/>
    <w:rsid w:val="00A1712F"/>
    <w:rsid w:val="00A30C90"/>
    <w:rsid w:val="00A44347"/>
    <w:rsid w:val="00A57195"/>
    <w:rsid w:val="00A713FC"/>
    <w:rsid w:val="00A77695"/>
    <w:rsid w:val="00AA5471"/>
    <w:rsid w:val="00AD0AE2"/>
    <w:rsid w:val="00AE38BD"/>
    <w:rsid w:val="00B02D8E"/>
    <w:rsid w:val="00B72F18"/>
    <w:rsid w:val="00BB326C"/>
    <w:rsid w:val="00BD7BB1"/>
    <w:rsid w:val="00BE24DD"/>
    <w:rsid w:val="00C16179"/>
    <w:rsid w:val="00C4743D"/>
    <w:rsid w:val="00C72568"/>
    <w:rsid w:val="00C82687"/>
    <w:rsid w:val="00CB40CB"/>
    <w:rsid w:val="00CD6142"/>
    <w:rsid w:val="00CE32D7"/>
    <w:rsid w:val="00CF78CE"/>
    <w:rsid w:val="00D00719"/>
    <w:rsid w:val="00D44184"/>
    <w:rsid w:val="00D77ABE"/>
    <w:rsid w:val="00D86B52"/>
    <w:rsid w:val="00D94C98"/>
    <w:rsid w:val="00DA049D"/>
    <w:rsid w:val="00DA32F7"/>
    <w:rsid w:val="00DC685C"/>
    <w:rsid w:val="00E149A5"/>
    <w:rsid w:val="00E54F43"/>
    <w:rsid w:val="00E61DCD"/>
    <w:rsid w:val="00E70FC2"/>
    <w:rsid w:val="00E91DF9"/>
    <w:rsid w:val="00EA2D69"/>
    <w:rsid w:val="00EA79BA"/>
    <w:rsid w:val="00ED212C"/>
    <w:rsid w:val="00EE0444"/>
    <w:rsid w:val="00F137AE"/>
    <w:rsid w:val="00F2018D"/>
    <w:rsid w:val="00F71E4C"/>
    <w:rsid w:val="00F85627"/>
    <w:rsid w:val="00FB1C70"/>
    <w:rsid w:val="00FB5EE9"/>
    <w:rsid w:val="00FD589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A8A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1A36"/>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291A36"/>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10B14"/>
    <w:pPr>
      <w:keepNext/>
      <w:keepLines/>
      <w:spacing w:before="40" w:after="0" w:line="36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10B14"/>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A3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10B1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710B14"/>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E91DF9"/>
    <w:pPr>
      <w:spacing w:after="200"/>
    </w:pPr>
    <w:rPr>
      <w:i/>
      <w:iCs/>
      <w:color w:val="44546A" w:themeColor="text2"/>
      <w:sz w:val="18"/>
      <w:szCs w:val="18"/>
    </w:rPr>
  </w:style>
  <w:style w:type="paragraph" w:styleId="ListParagraph">
    <w:name w:val="List Paragraph"/>
    <w:basedOn w:val="Normal"/>
    <w:uiPriority w:val="34"/>
    <w:qFormat/>
    <w:rsid w:val="001F474D"/>
    <w:pPr>
      <w:ind w:left="720"/>
      <w:contextualSpacing/>
    </w:pPr>
  </w:style>
  <w:style w:type="table" w:styleId="TableGrid">
    <w:name w:val="Table Grid"/>
    <w:basedOn w:val="TableNormal"/>
    <w:uiPriority w:val="39"/>
    <w:rsid w:val="002F6B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43E8"/>
    <w:pPr>
      <w:tabs>
        <w:tab w:val="center" w:pos="4680"/>
        <w:tab w:val="right" w:pos="9360"/>
      </w:tabs>
      <w:spacing w:after="0"/>
    </w:pPr>
  </w:style>
  <w:style w:type="character" w:customStyle="1" w:styleId="HeaderChar">
    <w:name w:val="Header Char"/>
    <w:basedOn w:val="DefaultParagraphFont"/>
    <w:link w:val="Header"/>
    <w:uiPriority w:val="99"/>
    <w:rsid w:val="003743E8"/>
    <w:rPr>
      <w:rFonts w:ascii="Times New Roman" w:hAnsi="Times New Roman"/>
      <w:sz w:val="24"/>
    </w:rPr>
  </w:style>
  <w:style w:type="paragraph" w:styleId="Footer">
    <w:name w:val="footer"/>
    <w:basedOn w:val="Normal"/>
    <w:link w:val="FooterChar"/>
    <w:uiPriority w:val="99"/>
    <w:unhideWhenUsed/>
    <w:rsid w:val="003743E8"/>
    <w:pPr>
      <w:tabs>
        <w:tab w:val="center" w:pos="4680"/>
        <w:tab w:val="right" w:pos="9360"/>
      </w:tabs>
      <w:spacing w:after="0"/>
    </w:pPr>
  </w:style>
  <w:style w:type="character" w:customStyle="1" w:styleId="FooterChar">
    <w:name w:val="Footer Char"/>
    <w:basedOn w:val="DefaultParagraphFont"/>
    <w:link w:val="Footer"/>
    <w:uiPriority w:val="99"/>
    <w:rsid w:val="003743E8"/>
    <w:rPr>
      <w:rFonts w:ascii="Times New Roman" w:hAnsi="Times New Roman"/>
      <w:sz w:val="24"/>
    </w:rPr>
  </w:style>
  <w:style w:type="paragraph" w:styleId="TOCHeading">
    <w:name w:val="TOC Heading"/>
    <w:basedOn w:val="Heading1"/>
    <w:next w:val="Normal"/>
    <w:uiPriority w:val="39"/>
    <w:unhideWhenUsed/>
    <w:qFormat/>
    <w:rsid w:val="000D2C4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D2C4B"/>
    <w:pPr>
      <w:spacing w:after="100"/>
    </w:pPr>
  </w:style>
  <w:style w:type="paragraph" w:styleId="TOC3">
    <w:name w:val="toc 3"/>
    <w:basedOn w:val="Normal"/>
    <w:next w:val="Normal"/>
    <w:autoRedefine/>
    <w:uiPriority w:val="39"/>
    <w:unhideWhenUsed/>
    <w:rsid w:val="000D2C4B"/>
    <w:pPr>
      <w:spacing w:after="100"/>
      <w:ind w:left="480"/>
    </w:pPr>
  </w:style>
  <w:style w:type="paragraph" w:styleId="TOC2">
    <w:name w:val="toc 2"/>
    <w:basedOn w:val="Normal"/>
    <w:next w:val="Normal"/>
    <w:autoRedefine/>
    <w:uiPriority w:val="39"/>
    <w:unhideWhenUsed/>
    <w:rsid w:val="000D2C4B"/>
    <w:pPr>
      <w:spacing w:after="100"/>
      <w:ind w:left="240"/>
    </w:pPr>
  </w:style>
  <w:style w:type="character" w:styleId="Hyperlink">
    <w:name w:val="Hyperlink"/>
    <w:basedOn w:val="DefaultParagraphFont"/>
    <w:uiPriority w:val="99"/>
    <w:unhideWhenUsed/>
    <w:rsid w:val="000D2C4B"/>
    <w:rPr>
      <w:color w:val="0563C1" w:themeColor="hyperlink"/>
      <w:u w:val="single"/>
    </w:rPr>
  </w:style>
  <w:style w:type="paragraph" w:styleId="TableofFigures">
    <w:name w:val="table of figures"/>
    <w:basedOn w:val="Normal"/>
    <w:next w:val="Normal"/>
    <w:uiPriority w:val="99"/>
    <w:unhideWhenUsed/>
    <w:rsid w:val="000D2C4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EB1E4-5F6A-4A8C-BFAF-357D4724B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2680</Words>
  <Characters>15277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2022-02-15T14:01:00Z</dcterms:created>
  <dcterms:modified xsi:type="dcterms:W3CDTF">2022-02-15T14:01:00Z</dcterms:modified>
</cp:coreProperties>
</file>