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rPr>
      </w:pPr>
      <w:r w:rsidDel="00000000" w:rsidR="00000000" w:rsidRPr="00000000">
        <w:rPr>
          <w:rtl w:val="0"/>
        </w:rPr>
      </w:r>
    </w:p>
    <w:p w:rsidR="00000000" w:rsidDel="00000000" w:rsidP="00000000" w:rsidRDefault="00000000" w:rsidRPr="00000000" w14:paraId="00000002">
      <w:pPr>
        <w:rPr>
          <w:b w:val="1"/>
          <w:sz w:val="24"/>
          <w:szCs w:val="24"/>
        </w:rPr>
      </w:pPr>
      <w:r w:rsidDel="00000000" w:rsidR="00000000" w:rsidRPr="00000000">
        <w:rPr>
          <w:rtl w:val="0"/>
        </w:rPr>
      </w:r>
    </w:p>
    <w:tbl>
      <w:tblPr>
        <w:tblStyle w:val="Table1"/>
        <w:tblW w:w="9027.372505543237"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92.649667405765"/>
        <w:gridCol w:w="2242.483370288248"/>
        <w:gridCol w:w="2022.239467849224"/>
        <w:gridCol w:w="1290"/>
        <w:gridCol w:w="1080"/>
        <w:tblGridChange w:id="0">
          <w:tblGrid>
            <w:gridCol w:w="2392.649667405765"/>
            <w:gridCol w:w="2242.483370288248"/>
            <w:gridCol w:w="2022.239467849224"/>
            <w:gridCol w:w="1290"/>
            <w:gridCol w:w="1080"/>
          </w:tblGrid>
        </w:tblGridChange>
      </w:tblGrid>
      <w:tr>
        <w:trPr>
          <w:trHeight w:val="320" w:hRule="atLeast"/>
        </w:trPr>
        <w:tc>
          <w:tcPr>
            <w:gridSpan w:val="5"/>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03">
            <w:pPr>
              <w:rPr>
                <w:b w:val="1"/>
                <w:sz w:val="17"/>
                <w:szCs w:val="17"/>
              </w:rPr>
            </w:pPr>
            <w:r w:rsidDel="00000000" w:rsidR="00000000" w:rsidRPr="00000000">
              <w:rPr>
                <w:b w:val="1"/>
                <w:sz w:val="17"/>
                <w:szCs w:val="17"/>
                <w:rtl w:val="0"/>
              </w:rPr>
              <w:t xml:space="preserve">For completion by the student:</w:t>
            </w:r>
          </w:p>
        </w:tc>
      </w:tr>
      <w:tr>
        <w:trPr>
          <w:trHeight w:val="68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8">
            <w:pPr>
              <w:rPr>
                <w:sz w:val="17"/>
                <w:szCs w:val="17"/>
              </w:rPr>
            </w:pPr>
            <w:r w:rsidDel="00000000" w:rsidR="00000000" w:rsidRPr="00000000">
              <w:rPr>
                <w:b w:val="1"/>
                <w:sz w:val="17"/>
                <w:szCs w:val="17"/>
                <w:rtl w:val="0"/>
              </w:rPr>
              <w:t xml:space="preserve">Student Name: </w:t>
            </w:r>
            <w:r w:rsidDel="00000000" w:rsidR="00000000" w:rsidRPr="00000000">
              <w:rPr>
                <w:sz w:val="17"/>
                <w:szCs w:val="17"/>
                <w:rtl w:val="0"/>
              </w:rPr>
              <w:t xml:space="preserve">Soledad Davies</w:t>
            </w:r>
          </w:p>
          <w:p w:rsidR="00000000" w:rsidDel="00000000" w:rsidP="00000000" w:rsidRDefault="00000000" w:rsidRPr="00000000" w14:paraId="00000009">
            <w:pPr>
              <w:rPr>
                <w:b w:val="1"/>
                <w:sz w:val="17"/>
                <w:szCs w:val="17"/>
              </w:rPr>
            </w:pPr>
            <w:r w:rsidDel="00000000" w:rsidR="00000000" w:rsidRPr="00000000">
              <w:rPr>
                <w:rtl w:val="0"/>
              </w:rPr>
            </w:r>
          </w:p>
          <w:p w:rsidR="00000000" w:rsidDel="00000000" w:rsidP="00000000" w:rsidRDefault="00000000" w:rsidRPr="00000000" w14:paraId="0000000A">
            <w:pPr>
              <w:rPr>
                <w:b w:val="1"/>
                <w:sz w:val="17"/>
                <w:szCs w:val="17"/>
              </w:rPr>
            </w:pPr>
            <w:r w:rsidDel="00000000" w:rsidR="00000000" w:rsidRPr="00000000">
              <w:rPr>
                <w:b w:val="1"/>
                <w:sz w:val="17"/>
                <w:szCs w:val="17"/>
                <w:rtl w:val="0"/>
              </w:rPr>
              <w:t xml:space="preserve">Student </w:t>
            </w:r>
            <w:r w:rsidDel="00000000" w:rsidR="00000000" w:rsidRPr="00000000">
              <w:rPr>
                <w:b w:val="1"/>
                <w:sz w:val="17"/>
                <w:szCs w:val="17"/>
                <w:u w:val="single"/>
                <w:rtl w:val="0"/>
              </w:rPr>
              <w:t xml:space="preserve">University </w:t>
            </w:r>
            <w:r w:rsidDel="00000000" w:rsidR="00000000" w:rsidRPr="00000000">
              <w:rPr>
                <w:b w:val="1"/>
                <w:sz w:val="17"/>
                <w:szCs w:val="17"/>
                <w:rtl w:val="0"/>
              </w:rPr>
              <w:t xml:space="preserve">Email: </w:t>
            </w:r>
            <w:r w:rsidDel="00000000" w:rsidR="00000000" w:rsidRPr="00000000">
              <w:rPr>
                <w:rtl w:val="0"/>
              </w:rPr>
              <w:t xml:space="preserve">1710849@student.uwtsd.ac.uk</w:t>
            </w:r>
            <w:r w:rsidDel="00000000" w:rsidR="00000000" w:rsidRPr="00000000">
              <w:rPr>
                <w:rtl w:val="0"/>
              </w:rPr>
            </w:r>
          </w:p>
        </w:tc>
      </w:tr>
      <w:tr>
        <w:trPr>
          <w:trHeight w:val="1080" w:hRule="atLeast"/>
        </w:trPr>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F">
            <w:pPr>
              <w:rPr>
                <w:b w:val="1"/>
                <w:sz w:val="17"/>
                <w:szCs w:val="17"/>
              </w:rPr>
            </w:pPr>
            <w:r w:rsidDel="00000000" w:rsidR="00000000" w:rsidRPr="00000000">
              <w:rPr>
                <w:b w:val="1"/>
                <w:sz w:val="17"/>
                <w:szCs w:val="17"/>
                <w:rtl w:val="0"/>
              </w:rPr>
              <w:t xml:space="preserve">Module code: </w:t>
            </w:r>
          </w:p>
          <w:p w:rsidR="00000000" w:rsidDel="00000000" w:rsidP="00000000" w:rsidRDefault="00000000" w:rsidRPr="00000000" w14:paraId="00000010">
            <w:pPr>
              <w:rPr>
                <w:b w:val="1"/>
                <w:sz w:val="17"/>
                <w:szCs w:val="17"/>
              </w:rPr>
            </w:pPr>
            <w:r w:rsidDel="00000000" w:rsidR="00000000" w:rsidRPr="00000000">
              <w:rPr>
                <w:rFonts w:ascii="Roboto" w:cs="Roboto" w:eastAsia="Roboto" w:hAnsi="Roboto"/>
                <w:sz w:val="23"/>
                <w:szCs w:val="23"/>
                <w:rtl w:val="0"/>
              </w:rPr>
              <w:t xml:space="preserve">HPCA7002</w:t>
            </w:r>
            <w:r w:rsidDel="00000000" w:rsidR="00000000" w:rsidRPr="00000000">
              <w:rPr>
                <w:rtl w:val="0"/>
              </w:rPr>
            </w:r>
          </w:p>
          <w:p w:rsidR="00000000" w:rsidDel="00000000" w:rsidP="00000000" w:rsidRDefault="00000000" w:rsidRPr="00000000" w14:paraId="00000011">
            <w:pPr>
              <w:rPr>
                <w:b w:val="1"/>
                <w:sz w:val="17"/>
                <w:szCs w:val="17"/>
              </w:rPr>
            </w:pPr>
            <w:r w:rsidDel="00000000" w:rsidR="00000000" w:rsidRPr="00000000">
              <w:rPr>
                <w:rtl w:val="0"/>
              </w:rPr>
            </w:r>
          </w:p>
          <w:p w:rsidR="00000000" w:rsidDel="00000000" w:rsidP="00000000" w:rsidRDefault="00000000" w:rsidRPr="00000000" w14:paraId="00000012">
            <w:pPr>
              <w:rPr>
                <w:rFonts w:ascii="Roboto" w:cs="Roboto" w:eastAsia="Roboto" w:hAnsi="Roboto"/>
                <w:sz w:val="23"/>
                <w:szCs w:val="23"/>
              </w:rPr>
            </w:pPr>
            <w:r w:rsidDel="00000000" w:rsidR="00000000" w:rsidRPr="00000000">
              <w:rPr>
                <w:b w:val="1"/>
                <w:sz w:val="17"/>
                <w:szCs w:val="17"/>
                <w:rtl w:val="0"/>
              </w:rPr>
              <w:t xml:space="preserve">Module title: </w:t>
            </w:r>
            <w:r w:rsidDel="00000000" w:rsidR="00000000" w:rsidRPr="00000000">
              <w:rPr>
                <w:rFonts w:ascii="Roboto" w:cs="Roboto" w:eastAsia="Roboto" w:hAnsi="Roboto"/>
                <w:sz w:val="23"/>
                <w:szCs w:val="23"/>
                <w:rtl w:val="0"/>
              </w:rPr>
              <w:t xml:space="preserve">Researching Contemporary Cosmologies</w:t>
            </w:r>
          </w:p>
          <w:p w:rsidR="00000000" w:rsidDel="00000000" w:rsidP="00000000" w:rsidRDefault="00000000" w:rsidRPr="00000000" w14:paraId="00000013">
            <w:pPr>
              <w:rPr>
                <w:b w:val="1"/>
                <w:sz w:val="17"/>
                <w:szCs w:val="17"/>
              </w:rPr>
            </w:pPr>
            <w:r w:rsidDel="00000000" w:rsidR="00000000" w:rsidRPr="00000000">
              <w:rPr>
                <w:rtl w:val="0"/>
              </w:rPr>
            </w:r>
          </w:p>
          <w:p w:rsidR="00000000" w:rsidDel="00000000" w:rsidP="00000000" w:rsidRDefault="00000000" w:rsidRPr="00000000" w14:paraId="00000014">
            <w:pPr>
              <w:rPr>
                <w:b w:val="1"/>
                <w:sz w:val="17"/>
                <w:szCs w:val="17"/>
              </w:rPr>
            </w:pPr>
            <w:r w:rsidDel="00000000" w:rsidR="00000000" w:rsidRPr="00000000">
              <w:rPr>
                <w:rtl w:val="0"/>
              </w:rPr>
            </w:r>
          </w:p>
          <w:p w:rsidR="00000000" w:rsidDel="00000000" w:rsidP="00000000" w:rsidRDefault="00000000" w:rsidRPr="00000000" w14:paraId="00000015">
            <w:pPr>
              <w:rPr>
                <w:b w:val="1"/>
                <w:sz w:val="17"/>
                <w:szCs w:val="17"/>
              </w:rPr>
            </w:pPr>
            <w:r w:rsidDel="00000000" w:rsidR="00000000" w:rsidRPr="00000000">
              <w:rPr>
                <w:rtl w:val="0"/>
              </w:rPr>
            </w:r>
          </w:p>
          <w:p w:rsidR="00000000" w:rsidDel="00000000" w:rsidP="00000000" w:rsidRDefault="00000000" w:rsidRPr="00000000" w14:paraId="00000016">
            <w:pPr>
              <w:rPr>
                <w:b w:val="1"/>
                <w:sz w:val="18"/>
                <w:szCs w:val="18"/>
              </w:rPr>
            </w:pPr>
            <w:r w:rsidDel="00000000" w:rsidR="00000000" w:rsidRPr="00000000">
              <w:rPr>
                <w:rtl w:val="0"/>
              </w:rPr>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7">
            <w:pPr>
              <w:rPr>
                <w:b w:val="1"/>
                <w:sz w:val="17"/>
                <w:szCs w:val="17"/>
              </w:rPr>
            </w:pPr>
            <w:r w:rsidDel="00000000" w:rsidR="00000000" w:rsidRPr="00000000">
              <w:rPr>
                <w:b w:val="1"/>
                <w:sz w:val="17"/>
                <w:szCs w:val="17"/>
                <w:rtl w:val="0"/>
              </w:rPr>
              <w:t xml:space="preserve">Student ID number: </w:t>
            </w:r>
            <w:r w:rsidDel="00000000" w:rsidR="00000000" w:rsidRPr="00000000">
              <w:rPr>
                <w:rtl w:val="0"/>
              </w:rPr>
              <w:t xml:space="preserve">1710849</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A">
            <w:pPr>
              <w:rPr>
                <w:b w:val="1"/>
                <w:sz w:val="17"/>
                <w:szCs w:val="17"/>
              </w:rPr>
            </w:pPr>
            <w:r w:rsidDel="00000000" w:rsidR="00000000" w:rsidRPr="00000000">
              <w:rPr>
                <w:b w:val="1"/>
                <w:sz w:val="17"/>
                <w:szCs w:val="17"/>
                <w:rtl w:val="0"/>
              </w:rPr>
              <w:t xml:space="preserve">Educational support needs:</w:t>
            </w:r>
          </w:p>
          <w:p w:rsidR="00000000" w:rsidDel="00000000" w:rsidP="00000000" w:rsidRDefault="00000000" w:rsidRPr="00000000" w14:paraId="0000001B">
            <w:pPr>
              <w:rPr>
                <w:b w:val="1"/>
                <w:color w:val="cc0000"/>
                <w:sz w:val="17"/>
                <w:szCs w:val="17"/>
              </w:rPr>
            </w:pPr>
            <w:r w:rsidDel="00000000" w:rsidR="00000000" w:rsidRPr="00000000">
              <w:rPr>
                <w:b w:val="1"/>
                <w:sz w:val="17"/>
                <w:szCs w:val="17"/>
                <w:rtl w:val="0"/>
              </w:rPr>
              <w:t xml:space="preserve">Yes/</w:t>
            </w:r>
            <w:r w:rsidDel="00000000" w:rsidR="00000000" w:rsidRPr="00000000">
              <w:rPr>
                <w:b w:val="1"/>
                <w:color w:val="cc0000"/>
                <w:sz w:val="17"/>
                <w:szCs w:val="17"/>
                <w:rtl w:val="0"/>
              </w:rPr>
              <w:t xml:space="preserve">NoX</w:t>
            </w:r>
          </w:p>
        </w:tc>
      </w:tr>
      <w:tr>
        <w:trPr>
          <w:trHeight w:val="88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C">
            <w:pPr>
              <w:rPr>
                <w:b w:val="1"/>
                <w:sz w:val="20"/>
                <w:szCs w:val="20"/>
              </w:rPr>
            </w:pPr>
            <w:r w:rsidDel="00000000" w:rsidR="00000000" w:rsidRPr="00000000">
              <w:rPr>
                <w:b w:val="1"/>
                <w:sz w:val="17"/>
                <w:szCs w:val="17"/>
                <w:rtl w:val="0"/>
              </w:rPr>
              <w:t xml:space="preserve">Assignment title: </w:t>
            </w:r>
            <w:r w:rsidDel="00000000" w:rsidR="00000000" w:rsidRPr="00000000">
              <w:rPr>
                <w:b w:val="1"/>
                <w:sz w:val="20"/>
                <w:szCs w:val="20"/>
                <w:rtl w:val="0"/>
              </w:rPr>
              <w:t xml:space="preserve">'Research Projects exploring beliefs in Astrology`'</w:t>
            </w:r>
          </w:p>
          <w:p w:rsidR="00000000" w:rsidDel="00000000" w:rsidP="00000000" w:rsidRDefault="00000000" w:rsidRPr="00000000" w14:paraId="0000001D">
            <w:pPr>
              <w:rPr>
                <w:b w:val="1"/>
                <w:sz w:val="17"/>
                <w:szCs w:val="17"/>
              </w:rPr>
            </w:pPr>
            <w:r w:rsidDel="00000000" w:rsidR="00000000" w:rsidRPr="00000000">
              <w:rPr>
                <w:rtl w:val="0"/>
              </w:rPr>
            </w:r>
          </w:p>
          <w:p w:rsidR="00000000" w:rsidDel="00000000" w:rsidP="00000000" w:rsidRDefault="00000000" w:rsidRPr="00000000" w14:paraId="0000001E">
            <w:pPr>
              <w:rPr>
                <w:b w:val="1"/>
                <w:sz w:val="17"/>
                <w:szCs w:val="17"/>
              </w:rPr>
            </w:pPr>
            <w:r w:rsidDel="00000000" w:rsidR="00000000" w:rsidRPr="00000000">
              <w:rPr>
                <w:rtl w:val="0"/>
              </w:rPr>
            </w:r>
          </w:p>
          <w:p w:rsidR="00000000" w:rsidDel="00000000" w:rsidP="00000000" w:rsidRDefault="00000000" w:rsidRPr="00000000" w14:paraId="0000001F">
            <w:pPr>
              <w:rPr>
                <w:b w:val="1"/>
                <w:sz w:val="17"/>
                <w:szCs w:val="17"/>
              </w:rPr>
            </w:pPr>
            <w:r w:rsidDel="00000000" w:rsidR="00000000" w:rsidRPr="00000000">
              <w:rPr>
                <w:b w:val="1"/>
                <w:sz w:val="17"/>
                <w:szCs w:val="17"/>
                <w:rtl w:val="0"/>
              </w:rPr>
              <w:t xml:space="preserve">Assignment due date: 18 March 2019</w:t>
            </w:r>
          </w:p>
        </w:tc>
      </w:tr>
      <w:tr>
        <w:trPr>
          <w:trHeight w:val="60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24">
            <w:pPr>
              <w:rPr>
                <w:b w:val="1"/>
                <w:sz w:val="17"/>
                <w:szCs w:val="17"/>
              </w:rPr>
            </w:pPr>
            <w:r w:rsidDel="00000000" w:rsidR="00000000" w:rsidRPr="00000000">
              <w:rPr>
                <w:b w:val="1"/>
                <w:sz w:val="17"/>
                <w:szCs w:val="17"/>
                <w:rtl w:val="0"/>
              </w:rPr>
              <w:t xml:space="preserve">This assignment is for the       1</w:t>
            </w:r>
            <w:r w:rsidDel="00000000" w:rsidR="00000000" w:rsidRPr="00000000">
              <w:rPr>
                <w:b w:val="1"/>
                <w:sz w:val="11"/>
                <w:szCs w:val="11"/>
                <w:vertAlign w:val="superscript"/>
                <w:rtl w:val="0"/>
              </w:rPr>
              <w:t xml:space="preserve">st </w:t>
            </w:r>
            <w:r w:rsidDel="00000000" w:rsidR="00000000" w:rsidRPr="00000000">
              <w:rPr>
                <w:b w:val="1"/>
                <w:sz w:val="17"/>
                <w:szCs w:val="17"/>
                <w:rtl w:val="0"/>
              </w:rPr>
              <w:t xml:space="preserve">    2</w:t>
            </w:r>
            <w:r w:rsidDel="00000000" w:rsidR="00000000" w:rsidRPr="00000000">
              <w:rPr>
                <w:b w:val="1"/>
                <w:sz w:val="11"/>
                <w:szCs w:val="11"/>
                <w:vertAlign w:val="superscript"/>
                <w:rtl w:val="0"/>
              </w:rPr>
              <w:t xml:space="preserve">nd</w:t>
            </w:r>
            <w:r w:rsidDel="00000000" w:rsidR="00000000" w:rsidRPr="00000000">
              <w:rPr>
                <w:b w:val="1"/>
                <w:sz w:val="17"/>
                <w:szCs w:val="17"/>
                <w:rtl w:val="0"/>
              </w:rPr>
              <w:t xml:space="preserve">       3</w:t>
            </w:r>
            <w:r w:rsidDel="00000000" w:rsidR="00000000" w:rsidRPr="00000000">
              <w:rPr>
                <w:b w:val="1"/>
                <w:sz w:val="11"/>
                <w:szCs w:val="11"/>
                <w:vertAlign w:val="superscript"/>
                <w:rtl w:val="0"/>
              </w:rPr>
              <w:t xml:space="preserve">rd</w:t>
            </w:r>
            <w:r w:rsidDel="00000000" w:rsidR="00000000" w:rsidRPr="00000000">
              <w:rPr>
                <w:b w:val="1"/>
                <w:sz w:val="17"/>
                <w:szCs w:val="17"/>
                <w:rtl w:val="0"/>
              </w:rPr>
              <w:t xml:space="preserve">       </w:t>
            </w:r>
            <w:r w:rsidDel="00000000" w:rsidR="00000000" w:rsidRPr="00000000">
              <w:rPr>
                <w:b w:val="1"/>
                <w:color w:val="cc0000"/>
                <w:sz w:val="17"/>
                <w:szCs w:val="17"/>
                <w:rtl w:val="0"/>
              </w:rPr>
              <w:t xml:space="preserve"> 4</w:t>
            </w:r>
            <w:r w:rsidDel="00000000" w:rsidR="00000000" w:rsidRPr="00000000">
              <w:rPr>
                <w:b w:val="1"/>
                <w:color w:val="cc0000"/>
                <w:sz w:val="11"/>
                <w:szCs w:val="11"/>
                <w:vertAlign w:val="superscript"/>
                <w:rtl w:val="0"/>
              </w:rPr>
              <w:t xml:space="preserve">th</w:t>
            </w:r>
            <w:r w:rsidDel="00000000" w:rsidR="00000000" w:rsidRPr="00000000">
              <w:rPr>
                <w:b w:val="1"/>
                <w:color w:val="cc0000"/>
                <w:sz w:val="17"/>
                <w:szCs w:val="17"/>
                <w:rtl w:val="0"/>
              </w:rPr>
              <w:t xml:space="preserve"> </w:t>
            </w:r>
            <w:r w:rsidDel="00000000" w:rsidR="00000000" w:rsidRPr="00000000">
              <w:rPr>
                <w:b w:val="1"/>
                <w:sz w:val="17"/>
                <w:szCs w:val="17"/>
                <w:rtl w:val="0"/>
              </w:rPr>
              <w:t xml:space="preserve">      5</w:t>
            </w:r>
            <w:r w:rsidDel="00000000" w:rsidR="00000000" w:rsidRPr="00000000">
              <w:rPr>
                <w:b w:val="1"/>
                <w:sz w:val="11"/>
                <w:szCs w:val="11"/>
                <w:vertAlign w:val="superscript"/>
                <w:rtl w:val="0"/>
              </w:rPr>
              <w:t xml:space="preserve">th</w:t>
            </w:r>
            <w:r w:rsidDel="00000000" w:rsidR="00000000" w:rsidRPr="00000000">
              <w:rPr>
                <w:b w:val="1"/>
                <w:sz w:val="17"/>
                <w:szCs w:val="17"/>
                <w:rtl w:val="0"/>
              </w:rPr>
              <w:t xml:space="preserve">       6</w:t>
            </w:r>
            <w:r w:rsidDel="00000000" w:rsidR="00000000" w:rsidRPr="00000000">
              <w:rPr>
                <w:b w:val="1"/>
                <w:sz w:val="11"/>
                <w:szCs w:val="11"/>
                <w:vertAlign w:val="superscript"/>
                <w:rtl w:val="0"/>
              </w:rPr>
              <w:t xml:space="preserve">th</w:t>
            </w:r>
            <w:r w:rsidDel="00000000" w:rsidR="00000000" w:rsidRPr="00000000">
              <w:rPr>
                <w:b w:val="1"/>
                <w:sz w:val="17"/>
                <w:szCs w:val="17"/>
                <w:rtl w:val="0"/>
              </w:rPr>
              <w:t xml:space="preserve">    module of the degree</w:t>
            </w:r>
          </w:p>
        </w:tc>
      </w:tr>
      <w:tr>
        <w:trPr>
          <w:trHeight w:val="1540" w:hRule="atLeast"/>
        </w:trPr>
        <w:tc>
          <w:tcPr>
            <w:gridSpan w:val="5"/>
            <w:tcBorders>
              <w:top w:color="000000" w:space="0" w:sz="6" w:val="single"/>
              <w:left w:color="000000" w:space="0" w:sz="6" w:val="single"/>
              <w:bottom w:color="000000" w:space="0" w:sz="6" w:val="single"/>
              <w:right w:color="000000" w:space="0" w:sz="6" w:val="single"/>
            </w:tcBorders>
            <w:shd w:fill="d0d0d0" w:val="clear"/>
            <w:tcMar>
              <w:top w:w="60.0" w:type="dxa"/>
              <w:left w:w="60.0" w:type="dxa"/>
              <w:bottom w:w="60.0" w:type="dxa"/>
              <w:right w:w="60.0" w:type="dxa"/>
            </w:tcMar>
            <w:vAlign w:val="top"/>
          </w:tcPr>
          <w:p w:rsidR="00000000" w:rsidDel="00000000" w:rsidP="00000000" w:rsidRDefault="00000000" w:rsidRPr="00000000" w14:paraId="00000029">
            <w:pPr>
              <w:rPr>
                <w:b w:val="1"/>
                <w:sz w:val="17"/>
                <w:szCs w:val="17"/>
              </w:rPr>
            </w:pPr>
            <w:r w:rsidDel="00000000" w:rsidR="00000000" w:rsidRPr="00000000">
              <w:rPr>
                <w:b w:val="1"/>
                <w:sz w:val="17"/>
                <w:szCs w:val="17"/>
                <w:rtl w:val="0"/>
              </w:rPr>
              <w:t xml:space="preserve">I confirm that this is my original work and that I have adhered to the University policy on plagiarism.</w:t>
            </w:r>
          </w:p>
          <w:p w:rsidR="00000000" w:rsidDel="00000000" w:rsidP="00000000" w:rsidRDefault="00000000" w:rsidRPr="00000000" w14:paraId="0000002A">
            <w:pPr>
              <w:rPr>
                <w:b w:val="1"/>
                <w:sz w:val="17"/>
                <w:szCs w:val="17"/>
              </w:rPr>
            </w:pPr>
            <w:r w:rsidDel="00000000" w:rsidR="00000000" w:rsidRPr="00000000">
              <w:rPr>
                <w:b w:val="1"/>
                <w:sz w:val="17"/>
                <w:szCs w:val="17"/>
                <w:rtl w:val="0"/>
              </w:rPr>
              <w:t xml:space="preserve">Signed ……… Soledad Davies …………………</w:t>
            </w:r>
          </w:p>
          <w:p w:rsidR="00000000" w:rsidDel="00000000" w:rsidP="00000000" w:rsidRDefault="00000000" w:rsidRPr="00000000" w14:paraId="0000002B">
            <w:pPr>
              <w:rPr>
                <w:rFonts w:ascii="Trebuchet MS" w:cs="Trebuchet MS" w:eastAsia="Trebuchet MS" w:hAnsi="Trebuchet MS"/>
                <w:b w:val="1"/>
                <w:sz w:val="33"/>
                <w:szCs w:val="33"/>
              </w:rPr>
            </w:pPr>
            <w:r w:rsidDel="00000000" w:rsidR="00000000" w:rsidRPr="00000000">
              <w:rPr>
                <w:rFonts w:ascii="Trebuchet MS" w:cs="Trebuchet MS" w:eastAsia="Trebuchet MS" w:hAnsi="Trebuchet MS"/>
                <w:b w:val="1"/>
                <w:sz w:val="18"/>
                <w:szCs w:val="18"/>
                <w:rtl w:val="0"/>
              </w:rPr>
              <w:t xml:space="preserve">Email submission:if you are submitting this form via email, please tick this box </w:t>
            </w:r>
            <w:r w:rsidDel="00000000" w:rsidR="00000000" w:rsidRPr="00000000">
              <w:rPr>
                <w:rFonts w:ascii="Arial Unicode MS" w:cs="Arial Unicode MS" w:eastAsia="Arial Unicode MS" w:hAnsi="Arial Unicode MS"/>
                <w:b w:val="1"/>
                <w:sz w:val="33"/>
                <w:szCs w:val="33"/>
                <w:rtl w:val="0"/>
              </w:rPr>
              <w:t xml:space="preserve">□</w:t>
            </w:r>
          </w:p>
          <w:p w:rsidR="00000000" w:rsidDel="00000000" w:rsidP="00000000" w:rsidRDefault="00000000" w:rsidRPr="00000000" w14:paraId="0000002C">
            <w:pPr>
              <w:rPr>
                <w:rFonts w:ascii="Trebuchet MS" w:cs="Trebuchet MS" w:eastAsia="Trebuchet MS" w:hAnsi="Trebuchet MS"/>
                <w:b w:val="1"/>
                <w:sz w:val="18"/>
                <w:szCs w:val="18"/>
              </w:rPr>
            </w:pPr>
            <w:r w:rsidDel="00000000" w:rsidR="00000000" w:rsidRPr="00000000">
              <w:rPr>
                <w:rFonts w:ascii="Trebuchet MS" w:cs="Trebuchet MS" w:eastAsia="Trebuchet MS" w:hAnsi="Trebuchet MS"/>
                <w:b w:val="1"/>
                <w:sz w:val="18"/>
                <w:szCs w:val="18"/>
                <w:rtl w:val="0"/>
              </w:rPr>
              <w:t xml:space="preserve">(as a substitute for your signature) to confirm that you agree to the above declaration.</w:t>
            </w:r>
          </w:p>
        </w:tc>
      </w:tr>
      <w:tr>
        <w:trPr>
          <w:trHeight w:val="42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31">
            <w:pPr>
              <w:rPr>
                <w:b w:val="1"/>
                <w:sz w:val="18"/>
                <w:szCs w:val="18"/>
              </w:rPr>
            </w:pPr>
            <w:r w:rsidDel="00000000" w:rsidR="00000000" w:rsidRPr="00000000">
              <w:rPr>
                <w:rtl w:val="0"/>
              </w:rPr>
            </w:r>
          </w:p>
          <w:p w:rsidR="00000000" w:rsidDel="00000000" w:rsidP="00000000" w:rsidRDefault="00000000" w:rsidRPr="00000000" w14:paraId="00000032">
            <w:pPr>
              <w:rPr>
                <w:b w:val="1"/>
                <w:sz w:val="18"/>
                <w:szCs w:val="18"/>
              </w:rPr>
            </w:pPr>
            <w:r w:rsidDel="00000000" w:rsidR="00000000" w:rsidRPr="00000000">
              <w:rPr>
                <w:b w:val="1"/>
                <w:sz w:val="18"/>
                <w:szCs w:val="18"/>
                <w:rtl w:val="0"/>
              </w:rPr>
              <w:t xml:space="preserve">Assignment Mark</w:t>
            </w:r>
          </w:p>
          <w:p w:rsidR="00000000" w:rsidDel="00000000" w:rsidP="00000000" w:rsidRDefault="00000000" w:rsidRPr="00000000" w14:paraId="00000033">
            <w:pPr>
              <w:rPr>
                <w:b w:val="1"/>
                <w:sz w:val="15"/>
                <w:szCs w:val="15"/>
              </w:rPr>
            </w:pPr>
            <w:r w:rsidDel="00000000" w:rsidR="00000000" w:rsidRPr="00000000">
              <w:rPr>
                <w:rtl w:val="0"/>
              </w:rPr>
            </w:r>
          </w:p>
          <w:p w:rsidR="00000000" w:rsidDel="00000000" w:rsidP="00000000" w:rsidRDefault="00000000" w:rsidRPr="00000000" w14:paraId="00000034">
            <w:pPr>
              <w:rPr>
                <w:b w:val="1"/>
                <w:sz w:val="15"/>
                <w:szCs w:val="15"/>
              </w:rPr>
            </w:pPr>
            <w:r w:rsidDel="00000000" w:rsidR="00000000" w:rsidRPr="00000000">
              <w:rPr>
                <w:b w:val="1"/>
                <w:sz w:val="15"/>
                <w:szCs w:val="15"/>
                <w:rtl w:val="0"/>
              </w:rPr>
              <w:t xml:space="preserve">1</w:t>
            </w:r>
            <w:r w:rsidDel="00000000" w:rsidR="00000000" w:rsidRPr="00000000">
              <w:rPr>
                <w:b w:val="1"/>
                <w:sz w:val="10"/>
                <w:szCs w:val="10"/>
                <w:vertAlign w:val="superscript"/>
                <w:rtl w:val="0"/>
              </w:rPr>
              <w:t xml:space="preserve">st</w:t>
            </w:r>
            <w:r w:rsidDel="00000000" w:rsidR="00000000" w:rsidRPr="00000000">
              <w:rPr>
                <w:b w:val="1"/>
                <w:sz w:val="15"/>
                <w:szCs w:val="15"/>
                <w:rtl w:val="0"/>
              </w:rPr>
              <w:t xml:space="preserve"> Marker’s Provisional mark</w:t>
              <w:tab/>
            </w:r>
          </w:p>
          <w:p w:rsidR="00000000" w:rsidDel="00000000" w:rsidP="00000000" w:rsidRDefault="00000000" w:rsidRPr="00000000" w14:paraId="00000035">
            <w:pPr>
              <w:rPr>
                <w:b w:val="1"/>
                <w:sz w:val="15"/>
                <w:szCs w:val="15"/>
              </w:rPr>
            </w:pPr>
            <w:r w:rsidDel="00000000" w:rsidR="00000000" w:rsidRPr="00000000">
              <w:rPr>
                <w:rtl w:val="0"/>
              </w:rPr>
            </w:r>
          </w:p>
          <w:p w:rsidR="00000000" w:rsidDel="00000000" w:rsidP="00000000" w:rsidRDefault="00000000" w:rsidRPr="00000000" w14:paraId="00000036">
            <w:pPr>
              <w:rPr>
                <w:b w:val="1"/>
                <w:sz w:val="15"/>
                <w:szCs w:val="15"/>
              </w:rPr>
            </w:pPr>
            <w:r w:rsidDel="00000000" w:rsidR="00000000" w:rsidRPr="00000000">
              <w:rPr>
                <w:b w:val="1"/>
                <w:sz w:val="15"/>
                <w:szCs w:val="15"/>
                <w:rtl w:val="0"/>
              </w:rPr>
              <w:t xml:space="preserve">2</w:t>
            </w:r>
            <w:r w:rsidDel="00000000" w:rsidR="00000000" w:rsidRPr="00000000">
              <w:rPr>
                <w:b w:val="1"/>
                <w:sz w:val="10"/>
                <w:szCs w:val="10"/>
                <w:vertAlign w:val="superscript"/>
                <w:rtl w:val="0"/>
              </w:rPr>
              <w:t xml:space="preserve">nd</w:t>
            </w:r>
            <w:r w:rsidDel="00000000" w:rsidR="00000000" w:rsidRPr="00000000">
              <w:rPr>
                <w:b w:val="1"/>
                <w:sz w:val="15"/>
                <w:szCs w:val="15"/>
                <w:rtl w:val="0"/>
              </w:rPr>
              <w:t xml:space="preserve"> Marker’s/Moderator’s provisional mark</w:t>
              <w:tab/>
            </w:r>
          </w:p>
          <w:p w:rsidR="00000000" w:rsidDel="00000000" w:rsidP="00000000" w:rsidRDefault="00000000" w:rsidRPr="00000000" w14:paraId="00000037">
            <w:pPr>
              <w:rPr>
                <w:b w:val="1"/>
                <w:sz w:val="15"/>
                <w:szCs w:val="15"/>
              </w:rPr>
            </w:pPr>
            <w:r w:rsidDel="00000000" w:rsidR="00000000" w:rsidRPr="00000000">
              <w:rPr>
                <w:rtl w:val="0"/>
              </w:rPr>
            </w:r>
          </w:p>
          <w:p w:rsidR="00000000" w:rsidDel="00000000" w:rsidP="00000000" w:rsidRDefault="00000000" w:rsidRPr="00000000" w14:paraId="00000038">
            <w:pPr>
              <w:rPr>
                <w:b w:val="1"/>
                <w:sz w:val="15"/>
                <w:szCs w:val="15"/>
              </w:rPr>
            </w:pPr>
            <w:r w:rsidDel="00000000" w:rsidR="00000000" w:rsidRPr="00000000">
              <w:rPr>
                <w:b w:val="1"/>
                <w:sz w:val="15"/>
                <w:szCs w:val="15"/>
                <w:rtl w:val="0"/>
              </w:rPr>
              <w:t xml:space="preserve">External Examiner’s mark (if relevant)</w:t>
              <w:tab/>
            </w:r>
          </w:p>
          <w:p w:rsidR="00000000" w:rsidDel="00000000" w:rsidP="00000000" w:rsidRDefault="00000000" w:rsidRPr="00000000" w14:paraId="00000039">
            <w:pPr>
              <w:rPr>
                <w:b w:val="1"/>
                <w:sz w:val="15"/>
                <w:szCs w:val="15"/>
              </w:rPr>
            </w:pPr>
            <w:r w:rsidDel="00000000" w:rsidR="00000000" w:rsidRPr="00000000">
              <w:rPr>
                <w:rtl w:val="0"/>
              </w:rPr>
            </w:r>
          </w:p>
          <w:p w:rsidR="00000000" w:rsidDel="00000000" w:rsidP="00000000" w:rsidRDefault="00000000" w:rsidRPr="00000000" w14:paraId="0000003A">
            <w:pPr>
              <w:rPr>
                <w:b w:val="1"/>
                <w:sz w:val="15"/>
                <w:szCs w:val="15"/>
              </w:rPr>
            </w:pPr>
            <w:r w:rsidDel="00000000" w:rsidR="00000000" w:rsidRPr="00000000">
              <w:rPr>
                <w:b w:val="1"/>
                <w:sz w:val="15"/>
                <w:szCs w:val="15"/>
                <w:rtl w:val="0"/>
              </w:rPr>
              <w:t xml:space="preserve">Final Mark</w:t>
            </w:r>
          </w:p>
          <w:p w:rsidR="00000000" w:rsidDel="00000000" w:rsidP="00000000" w:rsidRDefault="00000000" w:rsidRPr="00000000" w14:paraId="0000003B">
            <w:pPr>
              <w:rPr>
                <w:b w:val="1"/>
                <w:sz w:val="15"/>
                <w:szCs w:val="15"/>
              </w:rPr>
            </w:pPr>
            <w:r w:rsidDel="00000000" w:rsidR="00000000" w:rsidRPr="00000000">
              <w:rPr>
                <w:b w:val="1"/>
                <w:sz w:val="15"/>
                <w:szCs w:val="15"/>
                <w:rtl w:val="0"/>
              </w:rPr>
              <w:tab/>
            </w:r>
          </w:p>
          <w:p w:rsidR="00000000" w:rsidDel="00000000" w:rsidP="00000000" w:rsidRDefault="00000000" w:rsidRPr="00000000" w14:paraId="0000003C">
            <w:pPr>
              <w:ind w:left="100" w:firstLine="0"/>
              <w:rPr>
                <w:b w:val="1"/>
                <w:sz w:val="17"/>
                <w:szCs w:val="17"/>
              </w:rPr>
            </w:pPr>
            <w:r w:rsidDel="00000000" w:rsidR="00000000" w:rsidRPr="00000000">
              <w:rPr>
                <w:rtl w:val="0"/>
              </w:rPr>
            </w:r>
          </w:p>
          <w:p w:rsidR="00000000" w:rsidDel="00000000" w:rsidP="00000000" w:rsidRDefault="00000000" w:rsidRPr="00000000" w14:paraId="0000003D">
            <w:pPr>
              <w:ind w:left="100" w:firstLine="0"/>
              <w:rPr>
                <w:b w:val="1"/>
                <w:sz w:val="17"/>
                <w:szCs w:val="17"/>
              </w:rPr>
            </w:pPr>
            <w:r w:rsidDel="00000000" w:rsidR="00000000" w:rsidRPr="00000000">
              <w:rPr>
                <w:b w:val="1"/>
                <w:sz w:val="17"/>
                <w:szCs w:val="17"/>
                <w:rtl w:val="0"/>
              </w:rPr>
              <w:t xml:space="preserve">NB.  All marks are provisional until confirmed by the Final Examination Board.</w:t>
            </w:r>
          </w:p>
          <w:p w:rsidR="00000000" w:rsidDel="00000000" w:rsidP="00000000" w:rsidRDefault="00000000" w:rsidRPr="00000000" w14:paraId="0000003E">
            <w:pPr>
              <w:rPr>
                <w:b w:val="1"/>
                <w:sz w:val="17"/>
                <w:szCs w:val="17"/>
              </w:rPr>
            </w:pPr>
            <w:r w:rsidDel="00000000" w:rsidR="00000000" w:rsidRPr="00000000">
              <w:rPr>
                <w:rtl w:val="0"/>
              </w:rPr>
            </w:r>
          </w:p>
          <w:p w:rsidR="00000000" w:rsidDel="00000000" w:rsidP="00000000" w:rsidRDefault="00000000" w:rsidRPr="00000000" w14:paraId="0000003F">
            <w:pPr>
              <w:rPr>
                <w:b w:val="1"/>
                <w:sz w:val="17"/>
                <w:szCs w:val="17"/>
              </w:rPr>
            </w:pPr>
            <w:r w:rsidDel="00000000" w:rsidR="00000000" w:rsidRPr="00000000">
              <w:rPr>
                <w:rtl w:val="0"/>
              </w:rPr>
            </w:r>
          </w:p>
          <w:p w:rsidR="00000000" w:rsidDel="00000000" w:rsidP="00000000" w:rsidRDefault="00000000" w:rsidRPr="00000000" w14:paraId="00000040">
            <w:pPr>
              <w:rPr>
                <w:b w:val="1"/>
                <w:sz w:val="17"/>
                <w:szCs w:val="17"/>
              </w:rPr>
            </w:pPr>
            <w:r w:rsidDel="00000000" w:rsidR="00000000" w:rsidRPr="00000000">
              <w:rPr>
                <w:rtl w:val="0"/>
              </w:rPr>
            </w:r>
          </w:p>
          <w:p w:rsidR="00000000" w:rsidDel="00000000" w:rsidP="00000000" w:rsidRDefault="00000000" w:rsidRPr="00000000" w14:paraId="00000041">
            <w:pPr>
              <w:rPr>
                <w:b w:val="1"/>
                <w:sz w:val="17"/>
                <w:szCs w:val="17"/>
              </w:rPr>
            </w:pPr>
            <w:r w:rsidDel="00000000" w:rsidR="00000000" w:rsidRPr="00000000">
              <w:rPr>
                <w:rtl w:val="0"/>
              </w:rPr>
            </w:r>
          </w:p>
          <w:p w:rsidR="00000000" w:rsidDel="00000000" w:rsidP="00000000" w:rsidRDefault="00000000" w:rsidRPr="00000000" w14:paraId="00000042">
            <w:pPr>
              <w:rPr>
                <w:b w:val="1"/>
                <w:sz w:val="17"/>
                <w:szCs w:val="17"/>
              </w:rPr>
            </w:pPr>
            <w:r w:rsidDel="00000000" w:rsidR="00000000" w:rsidRPr="00000000">
              <w:rPr>
                <w:rtl w:val="0"/>
              </w:rPr>
            </w:r>
          </w:p>
          <w:p w:rsidR="00000000" w:rsidDel="00000000" w:rsidP="00000000" w:rsidRDefault="00000000" w:rsidRPr="00000000" w14:paraId="00000043">
            <w:pPr>
              <w:spacing w:after="80" w:lineRule="auto"/>
              <w:rPr>
                <w:b w:val="1"/>
                <w:sz w:val="17"/>
                <w:szCs w:val="17"/>
              </w:rPr>
            </w:pPr>
            <w:r w:rsidDel="00000000" w:rsidR="00000000" w:rsidRPr="00000000">
              <w:rPr>
                <w:b w:val="1"/>
                <w:sz w:val="17"/>
                <w:szCs w:val="17"/>
                <w:rtl w:val="0"/>
              </w:rPr>
              <w:t xml:space="preserve">For completion by Marker 1 :</w:t>
            </w:r>
          </w:p>
          <w:p w:rsidR="00000000" w:rsidDel="00000000" w:rsidP="00000000" w:rsidRDefault="00000000" w:rsidRPr="00000000" w14:paraId="00000044">
            <w:pPr>
              <w:spacing w:after="80" w:lineRule="auto"/>
              <w:rPr>
                <w:b w:val="1"/>
                <w:sz w:val="17"/>
                <w:szCs w:val="17"/>
              </w:rPr>
            </w:pPr>
            <w:r w:rsidDel="00000000" w:rsidR="00000000" w:rsidRPr="00000000">
              <w:rPr>
                <w:b w:val="1"/>
                <w:sz w:val="17"/>
                <w:szCs w:val="17"/>
                <w:rtl w:val="0"/>
              </w:rPr>
              <w:t xml:space="preserve">Comments:</w:t>
            </w:r>
          </w:p>
          <w:p w:rsidR="00000000" w:rsidDel="00000000" w:rsidP="00000000" w:rsidRDefault="00000000" w:rsidRPr="00000000" w14:paraId="00000045">
            <w:pPr>
              <w:rPr>
                <w:b w:val="1"/>
                <w:sz w:val="18"/>
                <w:szCs w:val="18"/>
              </w:rPr>
            </w:pPr>
            <w:r w:rsidDel="00000000" w:rsidR="00000000" w:rsidRPr="00000000">
              <w:rPr>
                <w:rtl w:val="0"/>
              </w:rPr>
            </w:r>
          </w:p>
        </w:tc>
      </w:tr>
      <w:tr>
        <w:trPr>
          <w:trHeight w:val="380" w:hRule="atLeast"/>
        </w:trPr>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A">
            <w:pPr>
              <w:spacing w:after="80" w:lineRule="auto"/>
              <w:ind w:left="100" w:firstLine="0"/>
              <w:rPr>
                <w:b w:val="1"/>
                <w:sz w:val="17"/>
                <w:szCs w:val="17"/>
              </w:rPr>
            </w:pPr>
            <w:r w:rsidDel="00000000" w:rsidR="00000000" w:rsidRPr="00000000">
              <w:rPr>
                <w:b w:val="1"/>
                <w:sz w:val="17"/>
                <w:szCs w:val="17"/>
                <w:rtl w:val="0"/>
              </w:rPr>
              <w:t xml:space="preserve">Marker’s signature:</w:t>
            </w:r>
          </w:p>
        </w:tc>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D">
            <w:pPr>
              <w:spacing w:after="80" w:lineRule="auto"/>
              <w:ind w:left="100" w:firstLine="0"/>
              <w:rPr>
                <w:b w:val="1"/>
                <w:sz w:val="17"/>
                <w:szCs w:val="17"/>
              </w:rPr>
            </w:pPr>
            <w:r w:rsidDel="00000000" w:rsidR="00000000" w:rsidRPr="00000000">
              <w:rPr>
                <w:b w:val="1"/>
                <w:sz w:val="17"/>
                <w:szCs w:val="17"/>
                <w:rtl w:val="0"/>
              </w:rPr>
              <w:t xml:space="preserve">Date:</w:t>
            </w:r>
          </w:p>
        </w:tc>
      </w:tr>
      <w:tr>
        <w:trPr>
          <w:trHeight w:val="324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F">
            <w:pPr>
              <w:rPr>
                <w:b w:val="1"/>
                <w:sz w:val="18"/>
                <w:szCs w:val="18"/>
              </w:rPr>
            </w:pPr>
            <w:r w:rsidDel="00000000" w:rsidR="00000000" w:rsidRPr="00000000">
              <w:rPr>
                <w:rtl w:val="0"/>
              </w:rPr>
            </w:r>
          </w:p>
          <w:p w:rsidR="00000000" w:rsidDel="00000000" w:rsidP="00000000" w:rsidRDefault="00000000" w:rsidRPr="00000000" w14:paraId="00000050">
            <w:pPr>
              <w:rPr>
                <w:b w:val="1"/>
                <w:sz w:val="17"/>
                <w:szCs w:val="17"/>
              </w:rPr>
            </w:pPr>
            <w:r w:rsidDel="00000000" w:rsidR="00000000" w:rsidRPr="00000000">
              <w:rPr>
                <w:b w:val="1"/>
                <w:sz w:val="17"/>
                <w:szCs w:val="17"/>
                <w:rtl w:val="0"/>
              </w:rPr>
              <w:t xml:space="preserve">For completion by Marker 2/Moderator:</w:t>
            </w:r>
          </w:p>
          <w:p w:rsidR="00000000" w:rsidDel="00000000" w:rsidP="00000000" w:rsidRDefault="00000000" w:rsidRPr="00000000" w14:paraId="00000051">
            <w:pPr>
              <w:rPr>
                <w:b w:val="1"/>
                <w:sz w:val="17"/>
                <w:szCs w:val="17"/>
              </w:rPr>
            </w:pPr>
            <w:r w:rsidDel="00000000" w:rsidR="00000000" w:rsidRPr="00000000">
              <w:rPr>
                <w:rtl w:val="0"/>
              </w:rPr>
            </w:r>
          </w:p>
          <w:p w:rsidR="00000000" w:rsidDel="00000000" w:rsidP="00000000" w:rsidRDefault="00000000" w:rsidRPr="00000000" w14:paraId="00000052">
            <w:pPr>
              <w:rPr>
                <w:b w:val="1"/>
                <w:sz w:val="17"/>
                <w:szCs w:val="17"/>
              </w:rPr>
            </w:pPr>
            <w:r w:rsidDel="00000000" w:rsidR="00000000" w:rsidRPr="00000000">
              <w:rPr>
                <w:b w:val="1"/>
                <w:sz w:val="17"/>
                <w:szCs w:val="17"/>
                <w:rtl w:val="0"/>
              </w:rPr>
              <w:t xml:space="preserve">Comments:</w:t>
            </w:r>
          </w:p>
          <w:p w:rsidR="00000000" w:rsidDel="00000000" w:rsidP="00000000" w:rsidRDefault="00000000" w:rsidRPr="00000000" w14:paraId="00000053">
            <w:pPr>
              <w:rPr>
                <w:b w:val="1"/>
                <w:sz w:val="17"/>
                <w:szCs w:val="17"/>
              </w:rPr>
            </w:pPr>
            <w:r w:rsidDel="00000000" w:rsidR="00000000" w:rsidRPr="00000000">
              <w:rPr>
                <w:rtl w:val="0"/>
              </w:rPr>
            </w:r>
          </w:p>
          <w:p w:rsidR="00000000" w:rsidDel="00000000" w:rsidP="00000000" w:rsidRDefault="00000000" w:rsidRPr="00000000" w14:paraId="00000054">
            <w:pPr>
              <w:rPr>
                <w:b w:val="1"/>
                <w:sz w:val="17"/>
                <w:szCs w:val="17"/>
              </w:rPr>
            </w:pPr>
            <w:r w:rsidDel="00000000" w:rsidR="00000000" w:rsidRPr="00000000">
              <w:rPr>
                <w:rtl w:val="0"/>
              </w:rPr>
            </w:r>
          </w:p>
          <w:p w:rsidR="00000000" w:rsidDel="00000000" w:rsidP="00000000" w:rsidRDefault="00000000" w:rsidRPr="00000000" w14:paraId="00000055">
            <w:pPr>
              <w:rPr>
                <w:b w:val="1"/>
                <w:sz w:val="17"/>
                <w:szCs w:val="17"/>
              </w:rPr>
            </w:pPr>
            <w:r w:rsidDel="00000000" w:rsidR="00000000" w:rsidRPr="00000000">
              <w:rPr>
                <w:rtl w:val="0"/>
              </w:rPr>
            </w:r>
          </w:p>
          <w:p w:rsidR="00000000" w:rsidDel="00000000" w:rsidP="00000000" w:rsidRDefault="00000000" w:rsidRPr="00000000" w14:paraId="00000056">
            <w:pPr>
              <w:rPr>
                <w:b w:val="1"/>
                <w:sz w:val="17"/>
                <w:szCs w:val="17"/>
              </w:rPr>
            </w:pPr>
            <w:r w:rsidDel="00000000" w:rsidR="00000000" w:rsidRPr="00000000">
              <w:rPr>
                <w:rtl w:val="0"/>
              </w:rPr>
            </w:r>
          </w:p>
          <w:p w:rsidR="00000000" w:rsidDel="00000000" w:rsidP="00000000" w:rsidRDefault="00000000" w:rsidRPr="00000000" w14:paraId="00000057">
            <w:pPr>
              <w:rPr>
                <w:b w:val="1"/>
                <w:sz w:val="17"/>
                <w:szCs w:val="17"/>
              </w:rPr>
            </w:pPr>
            <w:r w:rsidDel="00000000" w:rsidR="00000000" w:rsidRPr="00000000">
              <w:rPr>
                <w:rtl w:val="0"/>
              </w:rPr>
            </w:r>
          </w:p>
          <w:p w:rsidR="00000000" w:rsidDel="00000000" w:rsidP="00000000" w:rsidRDefault="00000000" w:rsidRPr="00000000" w14:paraId="00000058">
            <w:pPr>
              <w:rPr>
                <w:b w:val="1"/>
                <w:sz w:val="17"/>
                <w:szCs w:val="17"/>
              </w:rPr>
            </w:pPr>
            <w:r w:rsidDel="00000000" w:rsidR="00000000" w:rsidRPr="00000000">
              <w:rPr>
                <w:rtl w:val="0"/>
              </w:rPr>
            </w:r>
          </w:p>
          <w:p w:rsidR="00000000" w:rsidDel="00000000" w:rsidP="00000000" w:rsidRDefault="00000000" w:rsidRPr="00000000" w14:paraId="00000059">
            <w:pPr>
              <w:rPr>
                <w:b w:val="1"/>
                <w:sz w:val="17"/>
                <w:szCs w:val="17"/>
              </w:rPr>
            </w:pPr>
            <w:r w:rsidDel="00000000" w:rsidR="00000000" w:rsidRPr="00000000">
              <w:rPr>
                <w:rtl w:val="0"/>
              </w:rPr>
            </w:r>
          </w:p>
          <w:p w:rsidR="00000000" w:rsidDel="00000000" w:rsidP="00000000" w:rsidRDefault="00000000" w:rsidRPr="00000000" w14:paraId="0000005A">
            <w:pPr>
              <w:rPr>
                <w:b w:val="1"/>
                <w:sz w:val="17"/>
                <w:szCs w:val="17"/>
              </w:rPr>
            </w:pPr>
            <w:r w:rsidDel="00000000" w:rsidR="00000000" w:rsidRPr="00000000">
              <w:rPr>
                <w:rtl w:val="0"/>
              </w:rPr>
            </w:r>
          </w:p>
          <w:p w:rsidR="00000000" w:rsidDel="00000000" w:rsidP="00000000" w:rsidRDefault="00000000" w:rsidRPr="00000000" w14:paraId="0000005B">
            <w:pPr>
              <w:rPr>
                <w:b w:val="1"/>
                <w:sz w:val="17"/>
                <w:szCs w:val="17"/>
              </w:rPr>
            </w:pPr>
            <w:r w:rsidDel="00000000" w:rsidR="00000000" w:rsidRPr="00000000">
              <w:rPr>
                <w:rtl w:val="0"/>
              </w:rPr>
            </w:r>
          </w:p>
          <w:p w:rsidR="00000000" w:rsidDel="00000000" w:rsidP="00000000" w:rsidRDefault="00000000" w:rsidRPr="00000000" w14:paraId="0000005C">
            <w:pPr>
              <w:rPr>
                <w:b w:val="1"/>
                <w:sz w:val="17"/>
                <w:szCs w:val="17"/>
              </w:rPr>
            </w:pPr>
            <w:r w:rsidDel="00000000" w:rsidR="00000000" w:rsidRPr="00000000">
              <w:rPr>
                <w:rtl w:val="0"/>
              </w:rPr>
            </w:r>
          </w:p>
          <w:p w:rsidR="00000000" w:rsidDel="00000000" w:rsidP="00000000" w:rsidRDefault="00000000" w:rsidRPr="00000000" w14:paraId="0000005D">
            <w:pPr>
              <w:rPr>
                <w:b w:val="1"/>
                <w:sz w:val="17"/>
                <w:szCs w:val="17"/>
              </w:rPr>
            </w:pPr>
            <w:r w:rsidDel="00000000" w:rsidR="00000000" w:rsidRPr="00000000">
              <w:rPr>
                <w:rtl w:val="0"/>
              </w:rPr>
            </w:r>
          </w:p>
          <w:p w:rsidR="00000000" w:rsidDel="00000000" w:rsidP="00000000" w:rsidRDefault="00000000" w:rsidRPr="00000000" w14:paraId="0000005E">
            <w:pPr>
              <w:rPr>
                <w:b w:val="1"/>
                <w:sz w:val="18"/>
                <w:szCs w:val="18"/>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3">
            <w:pPr>
              <w:rPr>
                <w:b w:val="1"/>
                <w:sz w:val="17"/>
                <w:szCs w:val="17"/>
              </w:rPr>
            </w:pPr>
            <w:r w:rsidDel="00000000" w:rsidR="00000000" w:rsidRPr="00000000">
              <w:rPr>
                <w:b w:val="1"/>
                <w:sz w:val="17"/>
                <w:szCs w:val="17"/>
                <w:rtl w:val="0"/>
              </w:rPr>
              <w:t xml:space="preserve">Marker’s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5">
            <w:pPr>
              <w:rPr>
                <w:b w:val="1"/>
                <w:sz w:val="17"/>
                <w:szCs w:val="17"/>
              </w:rPr>
            </w:pPr>
            <w:r w:rsidDel="00000000" w:rsidR="00000000" w:rsidRPr="00000000">
              <w:rPr>
                <w:b w:val="1"/>
                <w:sz w:val="17"/>
                <w:szCs w:val="17"/>
                <w:rtl w:val="0"/>
              </w:rPr>
              <w:t xml:space="preserve">Date:</w:t>
            </w:r>
          </w:p>
        </w:tc>
      </w:tr>
      <w:tr>
        <w:trPr>
          <w:trHeight w:val="24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8">
            <w:pPr>
              <w:rPr>
                <w:b w:val="1"/>
                <w:sz w:val="17"/>
                <w:szCs w:val="17"/>
              </w:rPr>
            </w:pPr>
            <w:r w:rsidDel="00000000" w:rsidR="00000000" w:rsidRPr="00000000">
              <w:rPr>
                <w:b w:val="1"/>
                <w:sz w:val="17"/>
                <w:szCs w:val="17"/>
                <w:rtl w:val="0"/>
              </w:rPr>
              <w:t xml:space="preserve">External Examiner’s comments (if relevant)</w:t>
            </w:r>
          </w:p>
          <w:p w:rsidR="00000000" w:rsidDel="00000000" w:rsidP="00000000" w:rsidRDefault="00000000" w:rsidRPr="00000000" w14:paraId="00000069">
            <w:pPr>
              <w:rPr>
                <w:b w:val="1"/>
                <w:sz w:val="17"/>
                <w:szCs w:val="17"/>
              </w:rPr>
            </w:pPr>
            <w:r w:rsidDel="00000000" w:rsidR="00000000" w:rsidRPr="00000000">
              <w:rPr>
                <w:rtl w:val="0"/>
              </w:rPr>
            </w:r>
          </w:p>
          <w:p w:rsidR="00000000" w:rsidDel="00000000" w:rsidP="00000000" w:rsidRDefault="00000000" w:rsidRPr="00000000" w14:paraId="0000006A">
            <w:pPr>
              <w:rPr>
                <w:b w:val="1"/>
                <w:sz w:val="17"/>
                <w:szCs w:val="17"/>
              </w:rPr>
            </w:pPr>
            <w:r w:rsidDel="00000000" w:rsidR="00000000" w:rsidRPr="00000000">
              <w:rPr>
                <w:rtl w:val="0"/>
              </w:rPr>
            </w:r>
          </w:p>
          <w:p w:rsidR="00000000" w:rsidDel="00000000" w:rsidP="00000000" w:rsidRDefault="00000000" w:rsidRPr="00000000" w14:paraId="0000006B">
            <w:pPr>
              <w:rPr>
                <w:b w:val="1"/>
                <w:sz w:val="17"/>
                <w:szCs w:val="17"/>
              </w:rPr>
            </w:pPr>
            <w:r w:rsidDel="00000000" w:rsidR="00000000" w:rsidRPr="00000000">
              <w:rPr>
                <w:rtl w:val="0"/>
              </w:rPr>
            </w:r>
          </w:p>
          <w:p w:rsidR="00000000" w:rsidDel="00000000" w:rsidP="00000000" w:rsidRDefault="00000000" w:rsidRPr="00000000" w14:paraId="0000006C">
            <w:pPr>
              <w:rPr>
                <w:b w:val="1"/>
                <w:sz w:val="17"/>
                <w:szCs w:val="17"/>
              </w:rPr>
            </w:pPr>
            <w:r w:rsidDel="00000000" w:rsidR="00000000" w:rsidRPr="00000000">
              <w:rPr>
                <w:rtl w:val="0"/>
              </w:rPr>
            </w:r>
          </w:p>
          <w:p w:rsidR="00000000" w:rsidDel="00000000" w:rsidP="00000000" w:rsidRDefault="00000000" w:rsidRPr="00000000" w14:paraId="0000006D">
            <w:pPr>
              <w:rPr>
                <w:b w:val="1"/>
                <w:sz w:val="17"/>
                <w:szCs w:val="17"/>
              </w:rPr>
            </w:pPr>
            <w:r w:rsidDel="00000000" w:rsidR="00000000" w:rsidRPr="00000000">
              <w:rPr>
                <w:rtl w:val="0"/>
              </w:rPr>
            </w:r>
          </w:p>
          <w:p w:rsidR="00000000" w:rsidDel="00000000" w:rsidP="00000000" w:rsidRDefault="00000000" w:rsidRPr="00000000" w14:paraId="0000006E">
            <w:pPr>
              <w:rPr>
                <w:b w:val="1"/>
                <w:sz w:val="17"/>
                <w:szCs w:val="17"/>
              </w:rPr>
            </w:pPr>
            <w:r w:rsidDel="00000000" w:rsidR="00000000" w:rsidRPr="00000000">
              <w:rPr>
                <w:rtl w:val="0"/>
              </w:rPr>
            </w:r>
          </w:p>
          <w:p w:rsidR="00000000" w:rsidDel="00000000" w:rsidP="00000000" w:rsidRDefault="00000000" w:rsidRPr="00000000" w14:paraId="0000006F">
            <w:pPr>
              <w:rPr>
                <w:b w:val="1"/>
                <w:sz w:val="17"/>
                <w:szCs w:val="17"/>
              </w:rPr>
            </w:pPr>
            <w:r w:rsidDel="00000000" w:rsidR="00000000" w:rsidRPr="00000000">
              <w:rPr>
                <w:rtl w:val="0"/>
              </w:rPr>
            </w:r>
          </w:p>
          <w:p w:rsidR="00000000" w:rsidDel="00000000" w:rsidP="00000000" w:rsidRDefault="00000000" w:rsidRPr="00000000" w14:paraId="00000070">
            <w:pPr>
              <w:rPr>
                <w:b w:val="1"/>
                <w:sz w:val="17"/>
                <w:szCs w:val="17"/>
              </w:rPr>
            </w:pPr>
            <w:r w:rsidDel="00000000" w:rsidR="00000000" w:rsidRPr="00000000">
              <w:rPr>
                <w:rtl w:val="0"/>
              </w:rPr>
            </w:r>
          </w:p>
          <w:p w:rsidR="00000000" w:rsidDel="00000000" w:rsidP="00000000" w:rsidRDefault="00000000" w:rsidRPr="00000000" w14:paraId="00000071">
            <w:pPr>
              <w:rPr>
                <w:b w:val="1"/>
                <w:sz w:val="17"/>
                <w:szCs w:val="17"/>
              </w:rPr>
            </w:pPr>
            <w:r w:rsidDel="00000000" w:rsidR="00000000" w:rsidRPr="00000000">
              <w:rPr>
                <w:rtl w:val="0"/>
              </w:rPr>
            </w:r>
          </w:p>
          <w:p w:rsidR="00000000" w:rsidDel="00000000" w:rsidP="00000000" w:rsidRDefault="00000000" w:rsidRPr="00000000" w14:paraId="00000072">
            <w:pPr>
              <w:rPr>
                <w:b w:val="1"/>
                <w:sz w:val="17"/>
                <w:szCs w:val="17"/>
              </w:rPr>
            </w:pPr>
            <w:r w:rsidDel="00000000" w:rsidR="00000000" w:rsidRPr="00000000">
              <w:rPr>
                <w:rtl w:val="0"/>
              </w:rPr>
            </w:r>
          </w:p>
          <w:p w:rsidR="00000000" w:rsidDel="00000000" w:rsidP="00000000" w:rsidRDefault="00000000" w:rsidRPr="00000000" w14:paraId="00000073">
            <w:pPr>
              <w:rPr>
                <w:b w:val="1"/>
                <w:sz w:val="18"/>
                <w:szCs w:val="18"/>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8">
            <w:pPr>
              <w:rPr>
                <w:b w:val="1"/>
                <w:sz w:val="17"/>
                <w:szCs w:val="17"/>
              </w:rPr>
            </w:pPr>
            <w:r w:rsidDel="00000000" w:rsidR="00000000" w:rsidRPr="00000000">
              <w:rPr>
                <w:b w:val="1"/>
                <w:sz w:val="17"/>
                <w:szCs w:val="17"/>
                <w:rtl w:val="0"/>
              </w:rPr>
              <w:t xml:space="preserve">External Examiner’s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A">
            <w:pPr>
              <w:rPr>
                <w:b w:val="1"/>
                <w:sz w:val="17"/>
                <w:szCs w:val="17"/>
              </w:rPr>
            </w:pPr>
            <w:r w:rsidDel="00000000" w:rsidR="00000000" w:rsidRPr="00000000">
              <w:rPr>
                <w:b w:val="1"/>
                <w:sz w:val="17"/>
                <w:szCs w:val="17"/>
                <w:rtl w:val="0"/>
              </w:rPr>
              <w:t xml:space="preserve">Date:</w:t>
            </w:r>
          </w:p>
        </w:tc>
      </w:tr>
    </w:tbl>
    <w:p w:rsidR="00000000" w:rsidDel="00000000" w:rsidP="00000000" w:rsidRDefault="00000000" w:rsidRPr="00000000" w14:paraId="0000007D">
      <w:pPr>
        <w:rPr>
          <w:b w:val="1"/>
          <w:sz w:val="28"/>
          <w:szCs w:val="28"/>
        </w:rPr>
      </w:pPr>
      <w:r w:rsidDel="00000000" w:rsidR="00000000" w:rsidRPr="00000000">
        <w:rPr>
          <w:rtl w:val="0"/>
        </w:rPr>
      </w:r>
    </w:p>
    <w:p w:rsidR="00000000" w:rsidDel="00000000" w:rsidP="00000000" w:rsidRDefault="00000000" w:rsidRPr="00000000" w14:paraId="0000007E">
      <w:pPr>
        <w:jc w:val="center"/>
        <w:rPr>
          <w:b w:val="1"/>
          <w:sz w:val="28"/>
          <w:szCs w:val="28"/>
        </w:rPr>
      </w:pPr>
      <w:r w:rsidDel="00000000" w:rsidR="00000000" w:rsidRPr="00000000">
        <w:rPr>
          <w:rtl w:val="0"/>
        </w:rPr>
      </w:r>
    </w:p>
    <w:p w:rsidR="00000000" w:rsidDel="00000000" w:rsidP="00000000" w:rsidRDefault="00000000" w:rsidRPr="00000000" w14:paraId="0000007F">
      <w:pPr>
        <w:jc w:val="center"/>
        <w:rPr>
          <w:b w:val="1"/>
          <w:sz w:val="28"/>
          <w:szCs w:val="28"/>
        </w:rPr>
      </w:pPr>
      <w:r w:rsidDel="00000000" w:rsidR="00000000" w:rsidRPr="00000000">
        <w:rPr>
          <w:rtl w:val="0"/>
        </w:rPr>
      </w:r>
    </w:p>
    <w:p w:rsidR="00000000" w:rsidDel="00000000" w:rsidP="00000000" w:rsidRDefault="00000000" w:rsidRPr="00000000" w14:paraId="00000080">
      <w:pPr>
        <w:jc w:val="center"/>
        <w:rPr>
          <w:b w:val="1"/>
          <w:sz w:val="28"/>
          <w:szCs w:val="28"/>
        </w:rPr>
      </w:pPr>
      <w:r w:rsidDel="00000000" w:rsidR="00000000" w:rsidRPr="00000000">
        <w:rPr>
          <w:rtl w:val="0"/>
        </w:rPr>
      </w:r>
    </w:p>
    <w:p w:rsidR="00000000" w:rsidDel="00000000" w:rsidP="00000000" w:rsidRDefault="00000000" w:rsidRPr="00000000" w14:paraId="00000081">
      <w:pPr>
        <w:jc w:val="center"/>
        <w:rPr>
          <w:b w:val="1"/>
          <w:sz w:val="28"/>
          <w:szCs w:val="28"/>
        </w:rPr>
      </w:pPr>
      <w:r w:rsidDel="00000000" w:rsidR="00000000" w:rsidRPr="00000000">
        <w:rPr>
          <w:rtl w:val="0"/>
        </w:rPr>
      </w:r>
    </w:p>
    <w:p w:rsidR="00000000" w:rsidDel="00000000" w:rsidP="00000000" w:rsidRDefault="00000000" w:rsidRPr="00000000" w14:paraId="00000082">
      <w:pPr>
        <w:jc w:val="center"/>
        <w:rPr>
          <w:b w:val="1"/>
          <w:sz w:val="28"/>
          <w:szCs w:val="28"/>
        </w:rPr>
      </w:pPr>
      <w:r w:rsidDel="00000000" w:rsidR="00000000" w:rsidRPr="00000000">
        <w:rPr>
          <w:rtl w:val="0"/>
        </w:rPr>
      </w:r>
    </w:p>
    <w:p w:rsidR="00000000" w:rsidDel="00000000" w:rsidP="00000000" w:rsidRDefault="00000000" w:rsidRPr="00000000" w14:paraId="00000083">
      <w:pPr>
        <w:jc w:val="center"/>
        <w:rPr>
          <w:b w:val="1"/>
          <w:sz w:val="28"/>
          <w:szCs w:val="28"/>
        </w:rPr>
      </w:pPr>
      <w:r w:rsidDel="00000000" w:rsidR="00000000" w:rsidRPr="00000000">
        <w:rPr>
          <w:rtl w:val="0"/>
        </w:rPr>
      </w:r>
    </w:p>
    <w:p w:rsidR="00000000" w:rsidDel="00000000" w:rsidP="00000000" w:rsidRDefault="00000000" w:rsidRPr="00000000" w14:paraId="00000084">
      <w:pPr>
        <w:jc w:val="center"/>
        <w:rPr>
          <w:b w:val="1"/>
          <w:sz w:val="28"/>
          <w:szCs w:val="28"/>
        </w:rPr>
      </w:pPr>
      <w:r w:rsidDel="00000000" w:rsidR="00000000" w:rsidRPr="00000000">
        <w:rPr>
          <w:rtl w:val="0"/>
        </w:rPr>
      </w:r>
    </w:p>
    <w:p w:rsidR="00000000" w:rsidDel="00000000" w:rsidP="00000000" w:rsidRDefault="00000000" w:rsidRPr="00000000" w14:paraId="00000085">
      <w:pPr>
        <w:jc w:val="center"/>
        <w:rPr>
          <w:b w:val="1"/>
          <w:sz w:val="28"/>
          <w:szCs w:val="28"/>
        </w:rPr>
      </w:pPr>
      <w:r w:rsidDel="00000000" w:rsidR="00000000" w:rsidRPr="00000000">
        <w:rPr>
          <w:rtl w:val="0"/>
        </w:rPr>
      </w:r>
    </w:p>
    <w:p w:rsidR="00000000" w:rsidDel="00000000" w:rsidP="00000000" w:rsidRDefault="00000000" w:rsidRPr="00000000" w14:paraId="00000086">
      <w:pPr>
        <w:jc w:val="center"/>
        <w:rPr>
          <w:b w:val="1"/>
          <w:sz w:val="28"/>
          <w:szCs w:val="28"/>
        </w:rPr>
      </w:pPr>
      <w:r w:rsidDel="00000000" w:rsidR="00000000" w:rsidRPr="00000000">
        <w:rPr>
          <w:rtl w:val="0"/>
        </w:rPr>
      </w:r>
    </w:p>
    <w:p w:rsidR="00000000" w:rsidDel="00000000" w:rsidP="00000000" w:rsidRDefault="00000000" w:rsidRPr="00000000" w14:paraId="00000087">
      <w:pPr>
        <w:jc w:val="center"/>
        <w:rPr>
          <w:b w:val="1"/>
          <w:sz w:val="28"/>
          <w:szCs w:val="28"/>
        </w:rPr>
      </w:pPr>
      <w:r w:rsidDel="00000000" w:rsidR="00000000" w:rsidRPr="00000000">
        <w:rPr>
          <w:rtl w:val="0"/>
        </w:rPr>
      </w:r>
    </w:p>
    <w:p w:rsidR="00000000" w:rsidDel="00000000" w:rsidP="00000000" w:rsidRDefault="00000000" w:rsidRPr="00000000" w14:paraId="00000088">
      <w:pPr>
        <w:jc w:val="center"/>
        <w:rPr>
          <w:b w:val="1"/>
          <w:sz w:val="28"/>
          <w:szCs w:val="28"/>
        </w:rPr>
      </w:pPr>
      <w:r w:rsidDel="00000000" w:rsidR="00000000" w:rsidRPr="00000000">
        <w:rPr>
          <w:rtl w:val="0"/>
        </w:rPr>
      </w:r>
    </w:p>
    <w:p w:rsidR="00000000" w:rsidDel="00000000" w:rsidP="00000000" w:rsidRDefault="00000000" w:rsidRPr="00000000" w14:paraId="00000089">
      <w:pPr>
        <w:jc w:val="center"/>
        <w:rPr>
          <w:b w:val="1"/>
          <w:sz w:val="28"/>
          <w:szCs w:val="28"/>
        </w:rPr>
      </w:pPr>
      <w:r w:rsidDel="00000000" w:rsidR="00000000" w:rsidRPr="00000000">
        <w:rPr>
          <w:rtl w:val="0"/>
        </w:rPr>
      </w:r>
    </w:p>
    <w:p w:rsidR="00000000" w:rsidDel="00000000" w:rsidP="00000000" w:rsidRDefault="00000000" w:rsidRPr="00000000" w14:paraId="0000008A">
      <w:pPr>
        <w:jc w:val="center"/>
        <w:rPr>
          <w:b w:val="1"/>
          <w:sz w:val="28"/>
          <w:szCs w:val="28"/>
        </w:rPr>
      </w:pPr>
      <w:r w:rsidDel="00000000" w:rsidR="00000000" w:rsidRPr="00000000">
        <w:rPr>
          <w:rtl w:val="0"/>
        </w:rPr>
      </w:r>
    </w:p>
    <w:p w:rsidR="00000000" w:rsidDel="00000000" w:rsidP="00000000" w:rsidRDefault="00000000" w:rsidRPr="00000000" w14:paraId="0000008B">
      <w:pPr>
        <w:jc w:val="center"/>
        <w:rPr>
          <w:b w:val="1"/>
          <w:sz w:val="28"/>
          <w:szCs w:val="28"/>
        </w:rPr>
      </w:pPr>
      <w:r w:rsidDel="00000000" w:rsidR="00000000" w:rsidRPr="00000000">
        <w:rPr>
          <w:rtl w:val="0"/>
        </w:rPr>
      </w:r>
    </w:p>
    <w:p w:rsidR="00000000" w:rsidDel="00000000" w:rsidP="00000000" w:rsidRDefault="00000000" w:rsidRPr="00000000" w14:paraId="0000008C">
      <w:pPr>
        <w:jc w:val="center"/>
        <w:rPr>
          <w:b w:val="1"/>
          <w:sz w:val="28"/>
          <w:szCs w:val="28"/>
        </w:rPr>
      </w:pPr>
      <w:r w:rsidDel="00000000" w:rsidR="00000000" w:rsidRPr="00000000">
        <w:rPr>
          <w:b w:val="1"/>
          <w:sz w:val="28"/>
          <w:szCs w:val="28"/>
          <w:rtl w:val="0"/>
        </w:rPr>
        <w:t xml:space="preserve">MYSTICAL EXPERIENCE AMONG ARGENTINIAN ASTROLOGERS</w:t>
      </w:r>
    </w:p>
    <w:p w:rsidR="00000000" w:rsidDel="00000000" w:rsidP="00000000" w:rsidRDefault="00000000" w:rsidRPr="00000000" w14:paraId="0000008D">
      <w:pPr>
        <w:jc w:val="center"/>
        <w:rPr>
          <w:color w:val="666666"/>
        </w:rPr>
      </w:pPr>
      <w:r w:rsidDel="00000000" w:rsidR="00000000" w:rsidRPr="00000000">
        <w:rPr>
          <w:color w:val="666666"/>
          <w:rtl w:val="0"/>
        </w:rPr>
        <w:t xml:space="preserve">Word Count: 4001</w:t>
      </w:r>
    </w:p>
    <w:p w:rsidR="00000000" w:rsidDel="00000000" w:rsidP="00000000" w:rsidRDefault="00000000" w:rsidRPr="00000000" w14:paraId="0000008E">
      <w:pPr>
        <w:jc w:val="both"/>
        <w:rPr/>
      </w:pPr>
      <w:r w:rsidDel="00000000" w:rsidR="00000000" w:rsidRPr="00000000">
        <w:rPr>
          <w:rtl w:val="0"/>
        </w:rPr>
      </w:r>
    </w:p>
    <w:p w:rsidR="00000000" w:rsidDel="00000000" w:rsidP="00000000" w:rsidRDefault="00000000" w:rsidRPr="00000000" w14:paraId="0000008F">
      <w:pPr>
        <w:jc w:val="both"/>
        <w:rPr>
          <w:b w:val="1"/>
        </w:rPr>
      </w:pPr>
      <w:r w:rsidDel="00000000" w:rsidR="00000000" w:rsidRPr="00000000">
        <w:rPr>
          <w:rtl w:val="0"/>
        </w:rPr>
      </w:r>
    </w:p>
    <w:p w:rsidR="00000000" w:rsidDel="00000000" w:rsidP="00000000" w:rsidRDefault="00000000" w:rsidRPr="00000000" w14:paraId="00000090">
      <w:pPr>
        <w:jc w:val="both"/>
        <w:rPr>
          <w:b w:val="1"/>
        </w:rPr>
      </w:pPr>
      <w:r w:rsidDel="00000000" w:rsidR="00000000" w:rsidRPr="00000000">
        <w:rPr>
          <w:rtl w:val="0"/>
        </w:rPr>
      </w:r>
    </w:p>
    <w:p w:rsidR="00000000" w:rsidDel="00000000" w:rsidP="00000000" w:rsidRDefault="00000000" w:rsidRPr="00000000" w14:paraId="00000091">
      <w:pPr>
        <w:jc w:val="both"/>
        <w:rPr>
          <w:b w:val="1"/>
        </w:rPr>
      </w:pPr>
      <w:r w:rsidDel="00000000" w:rsidR="00000000" w:rsidRPr="00000000">
        <w:rPr>
          <w:b w:val="1"/>
          <w:rtl w:val="0"/>
        </w:rPr>
        <w:t xml:space="preserve">INTRODUCTION</w:t>
      </w:r>
    </w:p>
    <w:p w:rsidR="00000000" w:rsidDel="00000000" w:rsidP="00000000" w:rsidRDefault="00000000" w:rsidRPr="00000000" w14:paraId="00000092">
      <w:pPr>
        <w:jc w:val="both"/>
        <w:rPr/>
      </w:pPr>
      <w:r w:rsidDel="00000000" w:rsidR="00000000" w:rsidRPr="00000000">
        <w:rPr>
          <w:rtl w:val="0"/>
        </w:rPr>
      </w:r>
    </w:p>
    <w:p w:rsidR="00000000" w:rsidDel="00000000" w:rsidP="00000000" w:rsidRDefault="00000000" w:rsidRPr="00000000" w14:paraId="00000093">
      <w:pPr>
        <w:jc w:val="both"/>
        <w:rPr/>
      </w:pPr>
      <w:r w:rsidDel="00000000" w:rsidR="00000000" w:rsidRPr="00000000">
        <w:rPr>
          <w:rtl w:val="0"/>
        </w:rPr>
        <w:t xml:space="preserve">The aim of this study is to explore the study of astrology as a path towards mystical experience among a group of astrologers from Argentina. </w:t>
      </w:r>
    </w:p>
    <w:p w:rsidR="00000000" w:rsidDel="00000000" w:rsidP="00000000" w:rsidRDefault="00000000" w:rsidRPr="00000000" w14:paraId="00000094">
      <w:pPr>
        <w:jc w:val="both"/>
        <w:rPr/>
      </w:pPr>
      <w:r w:rsidDel="00000000" w:rsidR="00000000" w:rsidRPr="00000000">
        <w:rPr>
          <w:rtl w:val="0"/>
        </w:rPr>
      </w:r>
    </w:p>
    <w:p w:rsidR="00000000" w:rsidDel="00000000" w:rsidP="00000000" w:rsidRDefault="00000000" w:rsidRPr="00000000" w14:paraId="00000095">
      <w:pPr>
        <w:jc w:val="both"/>
        <w:rPr/>
      </w:pPr>
      <w:r w:rsidDel="00000000" w:rsidR="00000000" w:rsidRPr="00000000">
        <w:rPr>
          <w:rtl w:val="0"/>
        </w:rPr>
        <w:t xml:space="preserve">Mystical experiences, according to David Lukoff, were commonly described as states that belong exclusively to religion practices.</w:t>
      </w:r>
      <w:r w:rsidDel="00000000" w:rsidR="00000000" w:rsidRPr="00000000">
        <w:rPr>
          <w:vertAlign w:val="superscript"/>
        </w:rPr>
        <w:footnoteReference w:customMarkFollows="0" w:id="0"/>
      </w:r>
      <w:r w:rsidDel="00000000" w:rsidR="00000000" w:rsidRPr="00000000">
        <w:rPr>
          <w:rtl w:val="0"/>
        </w:rPr>
        <w:t xml:space="preserve"> </w:t>
      </w:r>
      <w:r w:rsidDel="00000000" w:rsidR="00000000" w:rsidRPr="00000000">
        <w:rPr>
          <w:rtl w:val="0"/>
        </w:rPr>
        <w:t xml:space="preserve">In the ancient cultures the characteristics of this kind of experience were also described within mystics, gnostic and esoteric teachings. </w:t>
      </w:r>
      <w:r w:rsidDel="00000000" w:rsidR="00000000" w:rsidRPr="00000000">
        <w:rPr>
          <w:rtl w:val="0"/>
        </w:rPr>
        <w:t xml:space="preserve">However, Lukoff argues that mystical experiences are </w:t>
      </w:r>
      <w:r w:rsidDel="00000000" w:rsidR="00000000" w:rsidRPr="00000000">
        <w:rPr>
          <w:rtl w:val="0"/>
        </w:rPr>
        <w:t xml:space="preserve">increasingly described as spiritual but not necessarily religious, especially when these experiences started to be researched in the field of psychology.</w:t>
      </w:r>
      <w:r w:rsidDel="00000000" w:rsidR="00000000" w:rsidRPr="00000000">
        <w:rPr>
          <w:vertAlign w:val="superscript"/>
        </w:rPr>
        <w:footnoteReference w:customMarkFollows="0" w:id="1"/>
      </w:r>
      <w:r w:rsidDel="00000000" w:rsidR="00000000" w:rsidRPr="00000000">
        <w:rPr>
          <w:rtl w:val="0"/>
        </w:rPr>
        <w:t xml:space="preserve"> </w:t>
      </w:r>
    </w:p>
    <w:p w:rsidR="00000000" w:rsidDel="00000000" w:rsidP="00000000" w:rsidRDefault="00000000" w:rsidRPr="00000000" w14:paraId="00000096">
      <w:pPr>
        <w:jc w:val="both"/>
        <w:rPr/>
      </w:pPr>
      <w:r w:rsidDel="00000000" w:rsidR="00000000" w:rsidRPr="00000000">
        <w:rPr>
          <w:rtl w:val="0"/>
        </w:rPr>
      </w:r>
    </w:p>
    <w:p w:rsidR="00000000" w:rsidDel="00000000" w:rsidP="00000000" w:rsidRDefault="00000000" w:rsidRPr="00000000" w14:paraId="00000097">
      <w:pPr>
        <w:jc w:val="both"/>
        <w:rPr/>
      </w:pPr>
      <w:r w:rsidDel="00000000" w:rsidR="00000000" w:rsidRPr="00000000">
        <w:rPr>
          <w:rtl w:val="0"/>
        </w:rPr>
        <w:t xml:space="preserve">In addition, Liz Greene says that formal studies and theoretical models can be found in the context of studies in sociology, clinical psychology and psychiatry, theology, religious studies, and humanistic, analytical and transpersonal psychologies, even neuroscience.</w:t>
      </w:r>
      <w:r w:rsidDel="00000000" w:rsidR="00000000" w:rsidRPr="00000000">
        <w:rPr>
          <w:vertAlign w:val="superscript"/>
        </w:rPr>
        <w:footnoteReference w:customMarkFollows="0" w:id="2"/>
      </w:r>
      <w:r w:rsidDel="00000000" w:rsidR="00000000" w:rsidRPr="00000000">
        <w:rPr>
          <w:rtl w:val="0"/>
        </w:rPr>
        <w:t xml:space="preserve"> </w:t>
      </w:r>
      <w:r w:rsidDel="00000000" w:rsidR="00000000" w:rsidRPr="00000000">
        <w:rPr>
          <w:rtl w:val="0"/>
        </w:rPr>
        <w:t xml:space="preserve">Moreover, Lukoff adds that phenomenological studies on mystical experience show that they </w:t>
      </w:r>
      <w:r w:rsidDel="00000000" w:rsidR="00000000" w:rsidRPr="00000000">
        <w:rPr>
          <w:rtl w:val="0"/>
        </w:rPr>
        <w:t xml:space="preserve">include intense emotions, feeling of oneness with the Universe or God, a sense of the ineffable, a change in the perception of time and the space surrounding, a feeling of “knowing”, reorganization of life´s priorities.</w:t>
      </w:r>
      <w:r w:rsidDel="00000000" w:rsidR="00000000" w:rsidRPr="00000000">
        <w:rPr>
          <w:vertAlign w:val="superscript"/>
        </w:rPr>
        <w:footnoteReference w:customMarkFollows="0" w:id="3"/>
      </w:r>
      <w:r w:rsidDel="00000000" w:rsidR="00000000" w:rsidRPr="00000000">
        <w:rPr>
          <w:rtl w:val="0"/>
        </w:rPr>
        <w:t xml:space="preserve"> From an empirical approach there are some research that affirm that mystical experience is a innate capacity in the human brain.</w:t>
      </w:r>
      <w:r w:rsidDel="00000000" w:rsidR="00000000" w:rsidRPr="00000000">
        <w:rPr>
          <w:vertAlign w:val="superscript"/>
        </w:rPr>
        <w:footnoteReference w:customMarkFollows="0" w:id="4"/>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98">
      <w:pPr>
        <w:jc w:val="both"/>
        <w:rPr/>
      </w:pPr>
      <w:r w:rsidDel="00000000" w:rsidR="00000000" w:rsidRPr="00000000">
        <w:rPr>
          <w:rtl w:val="0"/>
        </w:rPr>
      </w:r>
    </w:p>
    <w:p w:rsidR="00000000" w:rsidDel="00000000" w:rsidP="00000000" w:rsidRDefault="00000000" w:rsidRPr="00000000" w14:paraId="00000099">
      <w:pPr>
        <w:jc w:val="both"/>
        <w:rPr/>
      </w:pPr>
      <w:r w:rsidDel="00000000" w:rsidR="00000000" w:rsidRPr="00000000">
        <w:rPr>
          <w:rtl w:val="0"/>
        </w:rPr>
        <w:t xml:space="preserve">On the other hand, Nicholas Campion argues that Astrology was also commonly related to the divine in pre-modern cultures, since the focus on the sky as a source of enlightenment and truth can be found in the basis of different myths of ancient cultures in which gods were associated to the solar, the moon, and the sky, the “high places” was where the gods inhabited.</w:t>
      </w:r>
      <w:r w:rsidDel="00000000" w:rsidR="00000000" w:rsidRPr="00000000">
        <w:rPr>
          <w:vertAlign w:val="superscript"/>
        </w:rPr>
        <w:footnoteReference w:customMarkFollows="0" w:id="5"/>
      </w:r>
      <w:r w:rsidDel="00000000" w:rsidR="00000000" w:rsidRPr="00000000">
        <w:rPr>
          <w:rtl w:val="0"/>
        </w:rPr>
        <w:t xml:space="preserve"> In a similar perspective, modern astrology is perceived as a self-knowledge tool as well as a spiritual path.</w:t>
      </w:r>
    </w:p>
    <w:p w:rsidR="00000000" w:rsidDel="00000000" w:rsidP="00000000" w:rsidRDefault="00000000" w:rsidRPr="00000000" w14:paraId="0000009A">
      <w:pPr>
        <w:jc w:val="both"/>
        <w:rPr/>
      </w:pPr>
      <w:r w:rsidDel="00000000" w:rsidR="00000000" w:rsidRPr="00000000">
        <w:rPr>
          <w:rtl w:val="0"/>
        </w:rPr>
      </w:r>
    </w:p>
    <w:p w:rsidR="00000000" w:rsidDel="00000000" w:rsidP="00000000" w:rsidRDefault="00000000" w:rsidRPr="00000000" w14:paraId="0000009B">
      <w:pPr>
        <w:jc w:val="both"/>
        <w:rPr/>
      </w:pPr>
      <w:r w:rsidDel="00000000" w:rsidR="00000000" w:rsidRPr="00000000">
        <w:rPr>
          <w:rtl w:val="0"/>
        </w:rPr>
        <w:t xml:space="preserve">This research is informed by Liz Greene´s research on mystical experience among astrologer that she conducted among a group from the astrological community in London in 2009, where she found that astrology was a path to mysticism for astrologers in the UK, my research seek to explore if this is also the case for Argentinian astrologers.</w:t>
      </w:r>
      <w:r w:rsidDel="00000000" w:rsidR="00000000" w:rsidRPr="00000000">
        <w:rPr>
          <w:vertAlign w:val="superscript"/>
        </w:rPr>
        <w:footnoteReference w:customMarkFollows="0" w:id="6"/>
      </w:r>
      <w:r w:rsidDel="00000000" w:rsidR="00000000" w:rsidRPr="00000000">
        <w:rPr>
          <w:rtl w:val="0"/>
        </w:rPr>
      </w:r>
    </w:p>
    <w:p w:rsidR="00000000" w:rsidDel="00000000" w:rsidP="00000000" w:rsidRDefault="00000000" w:rsidRPr="00000000" w14:paraId="0000009C">
      <w:pPr>
        <w:jc w:val="both"/>
        <w:rPr/>
      </w:pPr>
      <w:r w:rsidDel="00000000" w:rsidR="00000000" w:rsidRPr="00000000">
        <w:rPr>
          <w:rtl w:val="0"/>
        </w:rPr>
      </w:r>
    </w:p>
    <w:p w:rsidR="00000000" w:rsidDel="00000000" w:rsidP="00000000" w:rsidRDefault="00000000" w:rsidRPr="00000000" w14:paraId="0000009D">
      <w:pPr>
        <w:jc w:val="both"/>
        <w:rPr/>
      </w:pPr>
      <w:r w:rsidDel="00000000" w:rsidR="00000000" w:rsidRPr="00000000">
        <w:rPr>
          <w:rtl w:val="0"/>
        </w:rPr>
      </w:r>
    </w:p>
    <w:p w:rsidR="00000000" w:rsidDel="00000000" w:rsidP="00000000" w:rsidRDefault="00000000" w:rsidRPr="00000000" w14:paraId="0000009E">
      <w:pPr>
        <w:jc w:val="both"/>
        <w:rPr/>
      </w:pPr>
      <w:r w:rsidDel="00000000" w:rsidR="00000000" w:rsidRPr="00000000">
        <w:rPr>
          <w:rtl w:val="0"/>
        </w:rPr>
      </w:r>
    </w:p>
    <w:p w:rsidR="00000000" w:rsidDel="00000000" w:rsidP="00000000" w:rsidRDefault="00000000" w:rsidRPr="00000000" w14:paraId="0000009F">
      <w:pPr>
        <w:jc w:val="both"/>
        <w:rPr/>
      </w:pPr>
      <w:r w:rsidDel="00000000" w:rsidR="00000000" w:rsidRPr="00000000">
        <w:rPr>
          <w:rtl w:val="0"/>
        </w:rPr>
        <w:tab/>
        <w:tab/>
        <w:tab/>
      </w:r>
      <w:r w:rsidDel="00000000" w:rsidR="00000000" w:rsidRPr="00000000">
        <w:rPr>
          <w:rtl w:val="0"/>
        </w:rPr>
      </w:r>
    </w:p>
    <w:p w:rsidR="00000000" w:rsidDel="00000000" w:rsidP="00000000" w:rsidRDefault="00000000" w:rsidRPr="00000000" w14:paraId="000000A0">
      <w:pPr>
        <w:spacing w:after="240" w:before="240" w:lineRule="auto"/>
        <w:jc w:val="both"/>
        <w:rPr>
          <w:b w:val="1"/>
        </w:rPr>
      </w:pPr>
      <w:r w:rsidDel="00000000" w:rsidR="00000000" w:rsidRPr="00000000">
        <w:rPr>
          <w:b w:val="1"/>
          <w:rtl w:val="0"/>
        </w:rPr>
        <w:t xml:space="preserve">LITERATURE REVIEW</w:t>
      </w:r>
    </w:p>
    <w:p w:rsidR="00000000" w:rsidDel="00000000" w:rsidP="00000000" w:rsidRDefault="00000000" w:rsidRPr="00000000" w14:paraId="000000A1">
      <w:pPr>
        <w:spacing w:after="240" w:before="240" w:lineRule="auto"/>
        <w:jc w:val="both"/>
        <w:rPr/>
      </w:pPr>
      <w:r w:rsidDel="00000000" w:rsidR="00000000" w:rsidRPr="00000000">
        <w:rPr>
          <w:rtl w:val="0"/>
        </w:rPr>
        <w:t xml:space="preserve">In addition to what was described in the introduction, research on mystical experience is ongoing in many different fields, in particular those associated with transpersonal perspectives which are oriented to the spiritual dimension of human experience. </w:t>
      </w:r>
    </w:p>
    <w:p w:rsidR="00000000" w:rsidDel="00000000" w:rsidP="00000000" w:rsidRDefault="00000000" w:rsidRPr="00000000" w14:paraId="000000A2">
      <w:pPr>
        <w:spacing w:after="240" w:before="240" w:lineRule="auto"/>
        <w:jc w:val="both"/>
        <w:rPr/>
      </w:pPr>
      <w:r w:rsidDel="00000000" w:rsidR="00000000" w:rsidRPr="00000000">
        <w:rPr>
          <w:rtl w:val="0"/>
        </w:rPr>
        <w:t xml:space="preserve">According to Abraham Maslow (1908-1970) </w:t>
      </w:r>
      <w:r w:rsidDel="00000000" w:rsidR="00000000" w:rsidRPr="00000000">
        <w:rPr>
          <w:rtl w:val="0"/>
        </w:rPr>
        <w:t xml:space="preserve">mystical experience </w:t>
      </w:r>
      <w:r w:rsidDel="00000000" w:rsidR="00000000" w:rsidRPr="00000000">
        <w:rPr>
          <w:rtl w:val="0"/>
        </w:rPr>
        <w:t xml:space="preserve">are not limited only to religious life;</w:t>
      </w:r>
      <w:r w:rsidDel="00000000" w:rsidR="00000000" w:rsidRPr="00000000">
        <w:rPr>
          <w:vertAlign w:val="superscript"/>
        </w:rPr>
        <w:footnoteReference w:customMarkFollows="0" w:id="7"/>
      </w:r>
      <w:r w:rsidDel="00000000" w:rsidR="00000000" w:rsidRPr="00000000">
        <w:rPr>
          <w:rtl w:val="0"/>
        </w:rPr>
        <w:t xml:space="preserve"> rather, they are an inherent necessity of human experience.</w:t>
      </w:r>
      <w:r w:rsidDel="00000000" w:rsidR="00000000" w:rsidRPr="00000000">
        <w:rPr>
          <w:vertAlign w:val="superscript"/>
        </w:rPr>
        <w:footnoteReference w:customMarkFollows="0" w:id="8"/>
      </w:r>
      <w:r w:rsidDel="00000000" w:rsidR="00000000" w:rsidRPr="00000000">
        <w:rPr>
          <w:rtl w:val="0"/>
        </w:rPr>
        <w:t xml:space="preserve"> </w:t>
      </w:r>
      <w:r w:rsidDel="00000000" w:rsidR="00000000" w:rsidRPr="00000000">
        <w:rPr>
          <w:rtl w:val="0"/>
        </w:rPr>
        <w:t xml:space="preserve">Moreover, some empirical studies affirm that mystical experience is an </w:t>
      </w:r>
      <w:r w:rsidDel="00000000" w:rsidR="00000000" w:rsidRPr="00000000">
        <w:rPr>
          <w:rtl w:val="0"/>
        </w:rPr>
        <w:t xml:space="preserve">innate capacity in the human brain.</w:t>
      </w:r>
      <w:r w:rsidDel="00000000" w:rsidR="00000000" w:rsidRPr="00000000">
        <w:rPr>
          <w:vertAlign w:val="superscript"/>
        </w:rPr>
        <w:footnoteReference w:customMarkFollows="0" w:id="9"/>
      </w:r>
      <w:r w:rsidDel="00000000" w:rsidR="00000000" w:rsidRPr="00000000">
        <w:rPr>
          <w:rtl w:val="0"/>
        </w:rPr>
        <w:t xml:space="preserve">  Maslow developed the concept of peak experience that he relates to religion and mystical experience describing some of the most significant features of peak experience such as the perception of the universe as an unity to which the person feels to belong in it, a feeling of coherence among all thing of existence, an intense insight and revelation, lost of hierarchy and tendency to perceive all things as a equally important, lost of a sense of time and space, which suggest that peak experience are the same to mystical experience in its essence.</w:t>
      </w:r>
      <w:r w:rsidDel="00000000" w:rsidR="00000000" w:rsidRPr="00000000">
        <w:rPr>
          <w:vertAlign w:val="superscript"/>
        </w:rPr>
        <w:footnoteReference w:customMarkFollows="0" w:id="10"/>
      </w:r>
      <w:r w:rsidDel="00000000" w:rsidR="00000000" w:rsidRPr="00000000">
        <w:rPr>
          <w:rtl w:val="0"/>
        </w:rPr>
        <w:t xml:space="preserve"> </w:t>
      </w:r>
      <w:r w:rsidDel="00000000" w:rsidR="00000000" w:rsidRPr="00000000">
        <w:rPr>
          <w:vertAlign w:val="superscript"/>
        </w:rPr>
        <w:footnoteReference w:customMarkFollows="0" w:id="11"/>
      </w:r>
      <w:r w:rsidDel="00000000" w:rsidR="00000000" w:rsidRPr="00000000">
        <w:rPr>
          <w:rtl w:val="0"/>
        </w:rPr>
        <w:t xml:space="preserve"> In addition, ecstasy and transcendence experiences are at the core of the peak experience in the same way that religious revelation does.</w:t>
      </w:r>
      <w:r w:rsidDel="00000000" w:rsidR="00000000" w:rsidRPr="00000000">
        <w:rPr>
          <w:vertAlign w:val="superscript"/>
        </w:rPr>
        <w:footnoteReference w:customMarkFollows="0" w:id="12"/>
      </w:r>
      <w:r w:rsidDel="00000000" w:rsidR="00000000" w:rsidRPr="00000000">
        <w:rPr>
          <w:rtl w:val="0"/>
        </w:rPr>
        <w:t xml:space="preserve"> Actually, Liz Greene also relates peak experience with mystical experiences in her study.</w:t>
      </w:r>
      <w:r w:rsidDel="00000000" w:rsidR="00000000" w:rsidRPr="00000000">
        <w:rPr>
          <w:vertAlign w:val="superscript"/>
        </w:rPr>
        <w:footnoteReference w:customMarkFollows="0" w:id="13"/>
      </w:r>
      <w:r w:rsidDel="00000000" w:rsidR="00000000" w:rsidRPr="00000000">
        <w:rPr>
          <w:rtl w:val="0"/>
        </w:rPr>
        <w:t xml:space="preserve"> </w:t>
      </w:r>
    </w:p>
    <w:p w:rsidR="00000000" w:rsidDel="00000000" w:rsidP="00000000" w:rsidRDefault="00000000" w:rsidRPr="00000000" w14:paraId="000000A3">
      <w:pPr>
        <w:jc w:val="both"/>
        <w:rPr/>
      </w:pPr>
      <w:r w:rsidDel="00000000" w:rsidR="00000000" w:rsidRPr="00000000">
        <w:rPr>
          <w:rtl w:val="0"/>
        </w:rPr>
        <w:t xml:space="preserve">Moreover, a survey study with people from a religious context in United States, developed a criteria for defining a mystical experience that includes intense emotions, feeling of oneness with the Universe or God, a sense of the ineffable, a change in the perception of time and the space surrounding, a feeling of “knowing”, reorganization of life´s priorities.</w:t>
      </w:r>
      <w:r w:rsidDel="00000000" w:rsidR="00000000" w:rsidRPr="00000000">
        <w:rPr>
          <w:vertAlign w:val="superscript"/>
        </w:rPr>
        <w:footnoteReference w:customMarkFollows="0" w:id="14"/>
      </w:r>
      <w:r w:rsidDel="00000000" w:rsidR="00000000" w:rsidRPr="00000000">
        <w:rPr>
          <w:rtl w:val="0"/>
        </w:rPr>
        <w:t xml:space="preserve">  In addition</w:t>
      </w:r>
      <w:r w:rsidDel="00000000" w:rsidR="00000000" w:rsidRPr="00000000">
        <w:rPr>
          <w:rtl w:val="0"/>
        </w:rPr>
        <w:t xml:space="preserve">, David Ray Griffin describes mystical experience as a joyful experience in which the person encounters with the numinous.</w:t>
      </w:r>
      <w:r w:rsidDel="00000000" w:rsidR="00000000" w:rsidRPr="00000000">
        <w:rPr>
          <w:vertAlign w:val="superscript"/>
        </w:rPr>
        <w:footnoteReference w:customMarkFollows="0" w:id="15"/>
      </w:r>
      <w:r w:rsidDel="00000000" w:rsidR="00000000" w:rsidRPr="00000000">
        <w:rPr>
          <w:rtl w:val="0"/>
        </w:rPr>
        <w:t xml:space="preserve"> Also, he says that a mystical experience means to notice qualities in all existing things, as if it were some kind of revelation that shows up spontaneously from an interiority to conscious awareness.</w:t>
      </w:r>
      <w:r w:rsidDel="00000000" w:rsidR="00000000" w:rsidRPr="00000000">
        <w:rPr>
          <w:vertAlign w:val="superscript"/>
        </w:rPr>
        <w:footnoteReference w:customMarkFollows="0" w:id="16"/>
      </w:r>
      <w:r w:rsidDel="00000000" w:rsidR="00000000" w:rsidRPr="00000000">
        <w:rPr>
          <w:rtl w:val="0"/>
        </w:rPr>
      </w:r>
    </w:p>
    <w:p w:rsidR="00000000" w:rsidDel="00000000" w:rsidP="00000000" w:rsidRDefault="00000000" w:rsidRPr="00000000" w14:paraId="000000A4">
      <w:pPr>
        <w:jc w:val="both"/>
        <w:rPr/>
      </w:pPr>
      <w:r w:rsidDel="00000000" w:rsidR="00000000" w:rsidRPr="00000000">
        <w:rPr>
          <w:rtl w:val="0"/>
        </w:rPr>
      </w:r>
    </w:p>
    <w:p w:rsidR="00000000" w:rsidDel="00000000" w:rsidP="00000000" w:rsidRDefault="00000000" w:rsidRPr="00000000" w14:paraId="000000A5">
      <w:pPr>
        <w:jc w:val="both"/>
        <w:rPr/>
      </w:pPr>
      <w:r w:rsidDel="00000000" w:rsidR="00000000" w:rsidRPr="00000000">
        <w:rPr>
          <w:rtl w:val="0"/>
        </w:rPr>
        <w:t xml:space="preserve">Furthermore, Liz Greene also raise others principal features around mystical experiences such as a feeling of deep and profound peace, a new sense of individual purpose, a loss of concern about worldly problems, a sense that all the universe is alive and interconnected, willingness to collaborate with others.</w:t>
      </w:r>
      <w:r w:rsidDel="00000000" w:rsidR="00000000" w:rsidRPr="00000000">
        <w:rPr>
          <w:vertAlign w:val="superscript"/>
        </w:rPr>
        <w:footnoteReference w:customMarkFollows="0" w:id="17"/>
      </w:r>
      <w:r w:rsidDel="00000000" w:rsidR="00000000" w:rsidRPr="00000000">
        <w:rPr>
          <w:rtl w:val="0"/>
        </w:rPr>
        <w:t xml:space="preserve"> Regarding the last descripcion, </w:t>
      </w:r>
      <w:r w:rsidDel="00000000" w:rsidR="00000000" w:rsidRPr="00000000">
        <w:rPr>
          <w:sz w:val="20"/>
          <w:szCs w:val="20"/>
          <w:rtl w:val="0"/>
        </w:rPr>
        <w:t xml:space="preserve">the religious scholar </w:t>
      </w:r>
      <w:r w:rsidDel="00000000" w:rsidR="00000000" w:rsidRPr="00000000">
        <w:rPr>
          <w:rtl w:val="0"/>
        </w:rPr>
        <w:t xml:space="preserve"> </w:t>
      </w:r>
      <w:r w:rsidDel="00000000" w:rsidR="00000000" w:rsidRPr="00000000">
        <w:rPr>
          <w:sz w:val="20"/>
          <w:szCs w:val="20"/>
          <w:rtl w:val="0"/>
        </w:rPr>
        <w:t xml:space="preserve">Kripal </w:t>
      </w:r>
      <w:r w:rsidDel="00000000" w:rsidR="00000000" w:rsidRPr="00000000">
        <w:rPr>
          <w:rtl w:val="0"/>
        </w:rPr>
        <w:t xml:space="preserve">suggests spiritual phenomena as a participatory event that goes beyond the reductionism of mystical experience to intersubjective experience that seems to be described in most of these characteristics of mystical experience and rather it includes but also transcends inner experience.</w:t>
      </w:r>
      <w:r w:rsidDel="00000000" w:rsidR="00000000" w:rsidRPr="00000000">
        <w:rPr>
          <w:vertAlign w:val="superscript"/>
        </w:rPr>
        <w:footnoteReference w:customMarkFollows="0" w:id="18"/>
      </w:r>
      <w:r w:rsidDel="00000000" w:rsidR="00000000" w:rsidRPr="00000000">
        <w:rPr>
          <w:rtl w:val="0"/>
        </w:rPr>
        <w:t xml:space="preserve">  In this respect, Jorge Ferrer argues that spiritual participatory events can engage the entire range of human epistemic faculties (e.g., rational, imaginal, somatic, vital, aesthetic, etc.)` and therefore, he conceived spiritual phenomena as a co-creative event that presents three dimensions: interpersonal (spiritual within), intrapersonal (spiritual in-between), and transpersonal (spiritual beyond).</w:t>
      </w:r>
      <w:r w:rsidDel="00000000" w:rsidR="00000000" w:rsidRPr="00000000">
        <w:rPr>
          <w:vertAlign w:val="superscript"/>
        </w:rPr>
        <w:footnoteReference w:customMarkFollows="0" w:id="19"/>
      </w:r>
      <w:r w:rsidDel="00000000" w:rsidR="00000000" w:rsidRPr="00000000">
        <w:rPr>
          <w:rtl w:val="0"/>
        </w:rPr>
      </w:r>
    </w:p>
    <w:p w:rsidR="00000000" w:rsidDel="00000000" w:rsidP="00000000" w:rsidRDefault="00000000" w:rsidRPr="00000000" w14:paraId="000000A6">
      <w:pPr>
        <w:jc w:val="both"/>
        <w:rPr/>
      </w:pPr>
      <w:r w:rsidDel="00000000" w:rsidR="00000000" w:rsidRPr="00000000">
        <w:rPr>
          <w:rtl w:val="0"/>
        </w:rPr>
      </w:r>
    </w:p>
    <w:p w:rsidR="00000000" w:rsidDel="00000000" w:rsidP="00000000" w:rsidRDefault="00000000" w:rsidRPr="00000000" w14:paraId="000000A7">
      <w:pPr>
        <w:spacing w:after="240" w:before="240" w:lineRule="auto"/>
        <w:jc w:val="both"/>
        <w:rPr/>
      </w:pPr>
      <w:r w:rsidDel="00000000" w:rsidR="00000000" w:rsidRPr="00000000">
        <w:rPr>
          <w:rtl w:val="0"/>
        </w:rPr>
        <w:t xml:space="preserve">However, there is a lack of contemporary studies on mystical experience related in particular to astrology apart from Liz Greene´s study; but, on the other hand, there is a lot of literature that relates astrology as a spiritual path and as a tool for personal development, in particular within new age movement rooted in Theosophy.</w:t>
      </w:r>
      <w:r w:rsidDel="00000000" w:rsidR="00000000" w:rsidRPr="00000000">
        <w:rPr>
          <w:vertAlign w:val="superscript"/>
        </w:rPr>
        <w:footnoteReference w:customMarkFollows="0" w:id="20"/>
      </w:r>
      <w:r w:rsidDel="00000000" w:rsidR="00000000" w:rsidRPr="00000000">
        <w:rPr>
          <w:rtl w:val="0"/>
        </w:rPr>
        <w:t xml:space="preserve"> From this perspective, one of the function of astrology is to enable the individual to opens up to the cosmic powers and the universal spirit.</w:t>
      </w:r>
      <w:r w:rsidDel="00000000" w:rsidR="00000000" w:rsidRPr="00000000">
        <w:rPr>
          <w:vertAlign w:val="superscript"/>
        </w:rPr>
        <w:footnoteReference w:customMarkFollows="0" w:id="21"/>
      </w:r>
      <w:r w:rsidDel="00000000" w:rsidR="00000000" w:rsidRPr="00000000">
        <w:rPr>
          <w:rtl w:val="0"/>
        </w:rPr>
        <w:t xml:space="preserve"> From participatory perspective cited above, this could be viewed as part of the transpersonal co-creation, but it not achieve either interpersonal or intrapersonal. However, the use of astrology as a developmental tool could be perceived as a interpersonal co creation. </w:t>
      </w:r>
    </w:p>
    <w:p w:rsidR="00000000" w:rsidDel="00000000" w:rsidP="00000000" w:rsidRDefault="00000000" w:rsidRPr="00000000" w14:paraId="000000A8">
      <w:pPr>
        <w:spacing w:after="240" w:before="240" w:lineRule="auto"/>
        <w:jc w:val="both"/>
        <w:rPr/>
      </w:pPr>
      <w:r w:rsidDel="00000000" w:rsidR="00000000" w:rsidRPr="00000000">
        <w:rPr>
          <w:rtl w:val="0"/>
        </w:rPr>
      </w:r>
    </w:p>
    <w:p w:rsidR="00000000" w:rsidDel="00000000" w:rsidP="00000000" w:rsidRDefault="00000000" w:rsidRPr="00000000" w14:paraId="000000A9">
      <w:pPr>
        <w:spacing w:after="240" w:before="240" w:lineRule="auto"/>
        <w:jc w:val="both"/>
        <w:rPr>
          <w:b w:val="1"/>
        </w:rPr>
      </w:pPr>
      <w:r w:rsidDel="00000000" w:rsidR="00000000" w:rsidRPr="00000000">
        <w:rPr>
          <w:b w:val="1"/>
          <w:rtl w:val="0"/>
        </w:rPr>
        <w:t xml:space="preserve">METHODOLOGY</w:t>
      </w:r>
    </w:p>
    <w:p w:rsidR="00000000" w:rsidDel="00000000" w:rsidP="00000000" w:rsidRDefault="00000000" w:rsidRPr="00000000" w14:paraId="000000AA">
      <w:pPr>
        <w:spacing w:after="240" w:before="240" w:lineRule="auto"/>
        <w:jc w:val="both"/>
        <w:rPr/>
      </w:pPr>
      <w:r w:rsidDel="00000000" w:rsidR="00000000" w:rsidRPr="00000000">
        <w:rPr>
          <w:rtl w:val="0"/>
        </w:rPr>
        <w:tab/>
        <w:tab/>
        <w:tab/>
        <w:tab/>
        <w:tab/>
      </w:r>
    </w:p>
    <w:p w:rsidR="00000000" w:rsidDel="00000000" w:rsidP="00000000" w:rsidRDefault="00000000" w:rsidRPr="00000000" w14:paraId="000000AB">
      <w:pPr>
        <w:spacing w:after="240" w:before="240" w:lineRule="auto"/>
        <w:jc w:val="both"/>
        <w:rPr/>
      </w:pPr>
      <w:r w:rsidDel="00000000" w:rsidR="00000000" w:rsidRPr="00000000">
        <w:rPr>
          <w:rtl w:val="0"/>
        </w:rPr>
        <w:t xml:space="preserve">This is a qualitative research that study astrologers experiences and perceptions around the mystical realm and, as Hennik pointed out, ´also seeks to embrace and understand the contextual influences on the research issues.´</w:t>
      </w:r>
      <w:r w:rsidDel="00000000" w:rsidR="00000000" w:rsidRPr="00000000">
        <w:rPr>
          <w:vertAlign w:val="superscript"/>
        </w:rPr>
        <w:footnoteReference w:customMarkFollows="0" w:id="22"/>
      </w:r>
      <w:r w:rsidDel="00000000" w:rsidR="00000000" w:rsidRPr="00000000">
        <w:rPr>
          <w:rtl w:val="0"/>
        </w:rPr>
        <w:t xml:space="preserve"> </w:t>
      </w:r>
    </w:p>
    <w:p w:rsidR="00000000" w:rsidDel="00000000" w:rsidP="00000000" w:rsidRDefault="00000000" w:rsidRPr="00000000" w14:paraId="000000AC">
      <w:pPr>
        <w:spacing w:after="240" w:before="240" w:lineRule="auto"/>
        <w:jc w:val="both"/>
        <w:rPr/>
      </w:pPr>
      <w:r w:rsidDel="00000000" w:rsidR="00000000" w:rsidRPr="00000000">
        <w:rPr>
          <w:rtl w:val="0"/>
        </w:rPr>
        <w:t xml:space="preserve">My research method was a questionnaire with mostly single response answer and only a few where open questions. I included in each answer a differentiation between “none”, “mild”, and “intense” experience to differentiate the emphasis and certainty of each description. I also did interviews to go in-depths into the history of the participants, since the structure of the questionnaire may be limited in this respect; even though the questionnaire is a typical instrument of quantitative research, it focuses mainly on closed questions.</w:t>
      </w:r>
      <w:r w:rsidDel="00000000" w:rsidR="00000000" w:rsidRPr="00000000">
        <w:rPr>
          <w:vertAlign w:val="superscript"/>
        </w:rPr>
        <w:footnoteReference w:customMarkFollows="0" w:id="23"/>
      </w:r>
      <w:r w:rsidDel="00000000" w:rsidR="00000000" w:rsidRPr="00000000">
        <w:rPr>
          <w:rtl w:val="0"/>
        </w:rPr>
        <w:t xml:space="preserve"> The questionnaire aimed to find out if the study of astrology has the potential to unleash aspects of human experience that are usually described as part of the mystical experience. </w:t>
      </w:r>
    </w:p>
    <w:p w:rsidR="00000000" w:rsidDel="00000000" w:rsidP="00000000" w:rsidRDefault="00000000" w:rsidRPr="00000000" w14:paraId="000000AD">
      <w:pPr>
        <w:spacing w:after="240" w:before="240" w:lineRule="auto"/>
        <w:jc w:val="both"/>
        <w:rPr/>
      </w:pPr>
      <w:r w:rsidDel="00000000" w:rsidR="00000000" w:rsidRPr="00000000">
        <w:rPr>
          <w:rtl w:val="0"/>
        </w:rPr>
        <w:t xml:space="preserve">I distributed the questionnaire among an argentinian astrological online group and also sent it to friends from my school of astrology. Because of this, I expected that the answers to the questionnaire would have a strong bias due to that most of the participants were from the same school of astrology with a psychological approach rather than predictive, and because they share the same professors, books and ideas. Therefore, I was expected that most of the participants has had a similar theoretical and ontological approach to astrology.</w:t>
      </w:r>
      <w:r w:rsidDel="00000000" w:rsidR="00000000" w:rsidRPr="00000000">
        <w:rPr>
          <w:rtl w:val="0"/>
        </w:rPr>
        <w:t xml:space="preserve"> </w:t>
      </w:r>
    </w:p>
    <w:p w:rsidR="00000000" w:rsidDel="00000000" w:rsidP="00000000" w:rsidRDefault="00000000" w:rsidRPr="00000000" w14:paraId="000000AE">
      <w:pPr>
        <w:spacing w:after="240" w:before="240" w:lineRule="auto"/>
        <w:jc w:val="both"/>
        <w:rPr/>
      </w:pPr>
      <w:r w:rsidDel="00000000" w:rsidR="00000000" w:rsidRPr="00000000">
        <w:rPr>
          <w:rtl w:val="0"/>
        </w:rPr>
        <w:t xml:space="preserve">The were 40 question in total. Questions 1-21 are based on Liz Greene questionnaire that she used in her research on mystical experience among astrologers in London. Questions 22-40 are based on </w:t>
      </w:r>
      <w:r w:rsidDel="00000000" w:rsidR="00000000" w:rsidRPr="00000000">
        <w:rPr>
          <w:rtl w:val="0"/>
        </w:rPr>
        <w:t xml:space="preserve">States of Consciousness Questionnaire and Pahnke-Richards Mystical Experience Questionnaire.</w:t>
      </w:r>
      <w:r w:rsidDel="00000000" w:rsidR="00000000" w:rsidRPr="00000000">
        <w:rPr>
          <w:vertAlign w:val="superscript"/>
        </w:rPr>
        <w:footnoteReference w:customMarkFollows="0" w:id="24"/>
      </w:r>
      <w:r w:rsidDel="00000000" w:rsidR="00000000" w:rsidRPr="00000000">
        <w:rPr>
          <w:rtl w:val="0"/>
        </w:rPr>
        <w:t xml:space="preserve"> This questionnaire was developed to assess the occurrence features of the change in consciousness, and includes the Mystical Experience Questionnaire (MEQ), developed by Walter Pahnke in Harvard during the 60’s as a practical instrument to assess, quantify and determine as precisely as possible the occurrence or not of a mystical experience.</w:t>
      </w:r>
      <w:r w:rsidDel="00000000" w:rsidR="00000000" w:rsidRPr="00000000">
        <w:rPr>
          <w:vertAlign w:val="superscript"/>
        </w:rPr>
        <w:footnoteReference w:customMarkFollows="0" w:id="25"/>
      </w:r>
      <w:r w:rsidDel="00000000" w:rsidR="00000000" w:rsidRPr="00000000">
        <w:rPr>
          <w:rtl w:val="0"/>
        </w:rPr>
        <w:t xml:space="preserve"> The questionnaire was based on Walter Stace’s conceptual framework about mystical experiences who followed Williams James’ approach that consider that the core of most spiritual systems involves a spiritual or mystical experience.</w:t>
      </w:r>
      <w:r w:rsidDel="00000000" w:rsidR="00000000" w:rsidRPr="00000000">
        <w:rPr>
          <w:vertAlign w:val="superscript"/>
        </w:rPr>
        <w:footnoteReference w:customMarkFollows="0" w:id="26"/>
      </w:r>
      <w:r w:rsidDel="00000000" w:rsidR="00000000" w:rsidRPr="00000000">
        <w:rPr>
          <w:rtl w:val="0"/>
        </w:rPr>
        <w:t xml:space="preserve"> The questionnaire I used is an expanded questionnaire organized into seven subscales (internal unity, external unity, sacredness, noetic quality, positive mood, transcendence of time and space, and ineffability).</w:t>
      </w:r>
      <w:r w:rsidDel="00000000" w:rsidR="00000000" w:rsidRPr="00000000">
        <w:rPr>
          <w:vertAlign w:val="superscript"/>
        </w:rPr>
        <w:footnoteReference w:customMarkFollows="0" w:id="27"/>
      </w:r>
      <w:r w:rsidDel="00000000" w:rsidR="00000000" w:rsidRPr="00000000">
        <w:rPr>
          <w:rtl w:val="0"/>
        </w:rPr>
        <w:t xml:space="preserve"> </w:t>
      </w:r>
    </w:p>
    <w:p w:rsidR="00000000" w:rsidDel="00000000" w:rsidP="00000000" w:rsidRDefault="00000000" w:rsidRPr="00000000" w14:paraId="000000AF">
      <w:pPr>
        <w:spacing w:after="240" w:before="240" w:lineRule="auto"/>
        <w:jc w:val="both"/>
        <w:rPr/>
      </w:pPr>
      <w:r w:rsidDel="00000000" w:rsidR="00000000" w:rsidRPr="00000000">
        <w:rPr>
          <w:rtl w:val="0"/>
        </w:rPr>
        <w:t xml:space="preserve">This is an emic perspective research that seeks to understand people’s lived experience and its meaning and belief that they attach to them from the perspective of people themselves.</w:t>
      </w:r>
      <w:r w:rsidDel="00000000" w:rsidR="00000000" w:rsidRPr="00000000">
        <w:rPr>
          <w:vertAlign w:val="superscript"/>
        </w:rPr>
        <w:footnoteReference w:customMarkFollows="0" w:id="28"/>
      </w:r>
      <w:r w:rsidDel="00000000" w:rsidR="00000000" w:rsidRPr="00000000">
        <w:rPr>
          <w:rtl w:val="0"/>
        </w:rPr>
        <w:t xml:space="preserve">Being a qualitative research, it also acknowledge subjectivity and reflexivity as part of the data interpretation, and how my own values, self identity or ideologies could affect the research process.</w:t>
      </w:r>
      <w:r w:rsidDel="00000000" w:rsidR="00000000" w:rsidRPr="00000000">
        <w:rPr>
          <w:vertAlign w:val="superscript"/>
        </w:rPr>
        <w:footnoteReference w:customMarkFollows="0" w:id="29"/>
      </w:r>
      <w:r w:rsidDel="00000000" w:rsidR="00000000" w:rsidRPr="00000000">
        <w:rPr>
          <w:rtl w:val="0"/>
        </w:rPr>
      </w:r>
    </w:p>
    <w:p w:rsidR="00000000" w:rsidDel="00000000" w:rsidP="00000000" w:rsidRDefault="00000000" w:rsidRPr="00000000" w14:paraId="000000B0">
      <w:pPr>
        <w:spacing w:after="240" w:before="240" w:lineRule="auto"/>
        <w:jc w:val="both"/>
        <w:rPr/>
      </w:pPr>
      <w:r w:rsidDel="00000000" w:rsidR="00000000" w:rsidRPr="00000000">
        <w:rPr>
          <w:rtl w:val="0"/>
        </w:rPr>
        <w:t xml:space="preserve">As regard to my research position I am in a liminal position since, on the one hand, I am an astrologer that belongs to the argentinian astrological community and, moreover, I was also a student of the school of Astrology that most of the participants in the questionnaires as well as the interviews are part of. But, on the other hand, I continue studying and participating in other schools of astrology, living in other countries, and participating in other astrological communities which, somehow, drove me to a differentiation from argentinian community.</w:t>
      </w:r>
    </w:p>
    <w:p w:rsidR="00000000" w:rsidDel="00000000" w:rsidP="00000000" w:rsidRDefault="00000000" w:rsidRPr="00000000" w14:paraId="000000B1">
      <w:pPr>
        <w:spacing w:after="240" w:before="240" w:lineRule="auto"/>
        <w:jc w:val="both"/>
        <w:rPr/>
      </w:pPr>
      <w:r w:rsidDel="00000000" w:rsidR="00000000" w:rsidRPr="00000000">
        <w:rPr>
          <w:rtl w:val="0"/>
        </w:rPr>
      </w:r>
    </w:p>
    <w:p w:rsidR="00000000" w:rsidDel="00000000" w:rsidP="00000000" w:rsidRDefault="00000000" w:rsidRPr="00000000" w14:paraId="000000B2">
      <w:pPr>
        <w:spacing w:after="240" w:before="240" w:lineRule="auto"/>
        <w:jc w:val="both"/>
        <w:rPr>
          <w:b w:val="1"/>
        </w:rPr>
      </w:pPr>
      <w:r w:rsidDel="00000000" w:rsidR="00000000" w:rsidRPr="00000000">
        <w:rPr>
          <w:b w:val="1"/>
          <w:rtl w:val="0"/>
        </w:rPr>
        <w:t xml:space="preserve">RESULTS AND DISCUSSION</w:t>
        <w:tab/>
        <w:tab/>
        <w:t xml:space="preserve"> </w:t>
        <w:tab/>
        <w:t xml:space="preserve"> </w:t>
        <w:tab/>
        <w:t xml:space="preserve"> </w:t>
        <w:tab/>
        <w:tab/>
      </w:r>
    </w:p>
    <w:p w:rsidR="00000000" w:rsidDel="00000000" w:rsidP="00000000" w:rsidRDefault="00000000" w:rsidRPr="00000000" w14:paraId="000000B3">
      <w:pPr>
        <w:spacing w:after="240" w:before="240" w:lineRule="auto"/>
        <w:jc w:val="both"/>
        <w:rPr/>
      </w:pPr>
      <w:r w:rsidDel="00000000" w:rsidR="00000000" w:rsidRPr="00000000">
        <w:rPr>
          <w:rtl w:val="0"/>
        </w:rPr>
        <w:t xml:space="preserve">I have 21 complete answers from which 13 are female and 8 are male between 26 and 65 years old from Argentina. 62% claimed not to be religious, 90,5% </w:t>
      </w:r>
      <w:r w:rsidDel="00000000" w:rsidR="00000000" w:rsidRPr="00000000">
        <w:rPr>
          <w:rtl w:val="0"/>
        </w:rPr>
        <w:t xml:space="preserve">have been in some form of psychotherapy, 81% affirmed to underwent some kind of intense personal crisis, more than a half meditate and use or had used psychedelics at least once.</w:t>
      </w:r>
    </w:p>
    <w:p w:rsidR="00000000" w:rsidDel="00000000" w:rsidP="00000000" w:rsidRDefault="00000000" w:rsidRPr="00000000" w14:paraId="000000B4">
      <w:pPr>
        <w:spacing w:after="240" w:before="240" w:lineRule="auto"/>
        <w:jc w:val="both"/>
        <w:rPr/>
      </w:pPr>
      <w:r w:rsidDel="00000000" w:rsidR="00000000" w:rsidRPr="00000000">
        <w:rPr>
          <w:rtl w:val="0"/>
        </w:rPr>
        <w:t xml:space="preserve">Those who answered having a religion mentioned “The Great Mystery” or a “Higher Intelligence”. Most of the participants also answered that Astrology for them is a kind of “way of living”, “a different perception of reality”, “a cosmovision”, which suggest that it is study that involves oneself very deeply and also has the potential to transform one's identity. Even more, one of the answer was “</w:t>
      </w:r>
      <w:r w:rsidDel="00000000" w:rsidR="00000000" w:rsidRPr="00000000">
        <w:rPr>
          <w:rFonts w:ascii="Roboto" w:cs="Roboto" w:eastAsia="Roboto" w:hAnsi="Roboto"/>
          <w:sz w:val="24"/>
          <w:szCs w:val="24"/>
          <w:rtl w:val="0"/>
        </w:rPr>
        <w:t xml:space="preserve">an individual path to awaken unity.”</w:t>
      </w:r>
      <w:r w:rsidDel="00000000" w:rsidR="00000000" w:rsidRPr="00000000">
        <w:rPr>
          <w:rtl w:val="0"/>
        </w:rPr>
      </w:r>
    </w:p>
    <w:p w:rsidR="00000000" w:rsidDel="00000000" w:rsidP="00000000" w:rsidRDefault="00000000" w:rsidRPr="00000000" w14:paraId="000000B5">
      <w:pPr>
        <w:spacing w:after="240" w:before="240" w:lineRule="auto"/>
        <w:jc w:val="both"/>
        <w:rPr/>
      </w:pPr>
      <w:r w:rsidDel="00000000" w:rsidR="00000000" w:rsidRPr="00000000">
        <w:rPr>
          <w:rtl w:val="0"/>
        </w:rPr>
        <w:t xml:space="preserve">The following images shows the list of descriptions of a mystical experience that I included in my questionnaires and which I am going to reference and discuss in this section. </w:t>
      </w:r>
    </w:p>
    <w:p w:rsidR="00000000" w:rsidDel="00000000" w:rsidP="00000000" w:rsidRDefault="00000000" w:rsidRPr="00000000" w14:paraId="000000B6">
      <w:pPr>
        <w:spacing w:after="240" w:before="240" w:lineRule="auto"/>
        <w:jc w:val="both"/>
        <w:rPr>
          <w:u w:val="single"/>
        </w:rPr>
      </w:pPr>
      <w:r w:rsidDel="00000000" w:rsidR="00000000" w:rsidRPr="00000000">
        <w:rPr>
          <w:u w:val="single"/>
          <w:rtl w:val="0"/>
        </w:rPr>
        <w:t xml:space="preserve">Descriptors of mystical experience and states of consciousness</w:t>
      </w:r>
    </w:p>
    <w:p w:rsidR="00000000" w:rsidDel="00000000" w:rsidP="00000000" w:rsidRDefault="00000000" w:rsidRPr="00000000" w14:paraId="000000B7">
      <w:pPr>
        <w:spacing w:after="240" w:before="240" w:lineRule="auto"/>
        <w:jc w:val="center"/>
        <w:rPr>
          <w:u w:val="single"/>
        </w:rPr>
      </w:pPr>
      <w:r w:rsidDel="00000000" w:rsidR="00000000" w:rsidRPr="00000000">
        <w:rPr>
          <w:u w:val="single"/>
        </w:rPr>
        <w:drawing>
          <wp:inline distB="114300" distT="114300" distL="114300" distR="114300">
            <wp:extent cx="5416748" cy="4814888"/>
            <wp:effectExtent b="0" l="0" r="0" t="0"/>
            <wp:docPr id="17" name="image16.png"/>
            <a:graphic>
              <a:graphicData uri="http://schemas.openxmlformats.org/drawingml/2006/picture">
                <pic:pic>
                  <pic:nvPicPr>
                    <pic:cNvPr id="0" name="image16.png"/>
                    <pic:cNvPicPr preferRelativeResize="0"/>
                  </pic:nvPicPr>
                  <pic:blipFill>
                    <a:blip r:embed="rId7"/>
                    <a:srcRect b="0" l="0" r="0" t="0"/>
                    <a:stretch>
                      <a:fillRect/>
                    </a:stretch>
                  </pic:blipFill>
                  <pic:spPr>
                    <a:xfrm>
                      <a:off x="0" y="0"/>
                      <a:ext cx="5416748" cy="4814888"/>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spacing w:after="240" w:before="240" w:lineRule="auto"/>
        <w:jc w:val="center"/>
        <w:rPr>
          <w:u w:val="single"/>
        </w:rPr>
      </w:pPr>
      <w:r w:rsidDel="00000000" w:rsidR="00000000" w:rsidRPr="00000000">
        <w:rPr>
          <w:u w:val="single"/>
        </w:rPr>
        <w:drawing>
          <wp:inline distB="114300" distT="114300" distL="114300" distR="114300">
            <wp:extent cx="5734050" cy="3568700"/>
            <wp:effectExtent b="0" l="0" r="0" t="0"/>
            <wp:docPr id="1"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5734050" cy="3568700"/>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spacing w:after="240" w:before="240" w:lineRule="auto"/>
        <w:jc w:val="both"/>
        <w:rPr/>
      </w:pPr>
      <w:r w:rsidDel="00000000" w:rsidR="00000000" w:rsidRPr="00000000">
        <w:rPr>
          <w:rtl w:val="0"/>
        </w:rPr>
      </w:r>
    </w:p>
    <w:p w:rsidR="00000000" w:rsidDel="00000000" w:rsidP="00000000" w:rsidRDefault="00000000" w:rsidRPr="00000000" w14:paraId="000000BA">
      <w:pPr>
        <w:spacing w:after="240" w:before="240" w:lineRule="auto"/>
        <w:jc w:val="both"/>
        <w:rPr>
          <w:b w:val="1"/>
        </w:rPr>
      </w:pPr>
      <w:r w:rsidDel="00000000" w:rsidR="00000000" w:rsidRPr="00000000">
        <w:rPr>
          <w:b w:val="1"/>
          <w:rtl w:val="0"/>
        </w:rPr>
        <w:t xml:space="preserve">States of Consciousness Questionnaire and Pahnke-Richards Mystical Experience Questionnaire</w:t>
      </w:r>
    </w:p>
    <w:p w:rsidR="00000000" w:rsidDel="00000000" w:rsidP="00000000" w:rsidRDefault="00000000" w:rsidRPr="00000000" w14:paraId="000000BB">
      <w:pPr>
        <w:spacing w:after="240" w:before="240" w:lineRule="auto"/>
        <w:jc w:val="both"/>
        <w:rPr/>
      </w:pPr>
      <w:r w:rsidDel="00000000" w:rsidR="00000000" w:rsidRPr="00000000">
        <w:rPr>
          <w:rtl w:val="0"/>
        </w:rPr>
        <w:t xml:space="preserve">Pahnke-Richards divided the questionnaire into seven domains of mystical experiences: Internal Unity (Descriptions 22-23), External Unity (Descriptions 24-27), Transcendence of Time and Space (Descriptions 28-31), Ineffability and Paradoxicality (Descriptions 32-33), Sense of Sacredness (Descriptions 34-37), Noetic Quality (No Descriptions), and Deeply-Felt Positive Mood (Descriptions 38-40). </w:t>
        <w:tab/>
      </w:r>
    </w:p>
    <w:p w:rsidR="00000000" w:rsidDel="00000000" w:rsidP="00000000" w:rsidRDefault="00000000" w:rsidRPr="00000000" w14:paraId="000000BC">
      <w:pPr>
        <w:spacing w:after="240" w:before="240" w:lineRule="auto"/>
        <w:jc w:val="both"/>
        <w:rPr/>
      </w:pPr>
      <w:r w:rsidDel="00000000" w:rsidR="00000000" w:rsidRPr="00000000">
        <w:rPr>
          <w:rtl w:val="0"/>
        </w:rPr>
      </w:r>
    </w:p>
    <w:p w:rsidR="00000000" w:rsidDel="00000000" w:rsidP="00000000" w:rsidRDefault="00000000" w:rsidRPr="00000000" w14:paraId="000000BD">
      <w:pPr>
        <w:spacing w:after="240" w:before="240" w:lineRule="auto"/>
        <w:jc w:val="both"/>
        <w:rPr/>
      </w:pPr>
      <w:r w:rsidDel="00000000" w:rsidR="00000000" w:rsidRPr="00000000">
        <w:rPr/>
        <w:drawing>
          <wp:inline distB="114300" distT="114300" distL="114300" distR="114300">
            <wp:extent cx="5734050" cy="5067300"/>
            <wp:effectExtent b="0" l="0" r="0" t="0"/>
            <wp:docPr id="14" name="image19.png"/>
            <a:graphic>
              <a:graphicData uri="http://schemas.openxmlformats.org/drawingml/2006/picture">
                <pic:pic>
                  <pic:nvPicPr>
                    <pic:cNvPr id="0" name="image19.png"/>
                    <pic:cNvPicPr preferRelativeResize="0"/>
                  </pic:nvPicPr>
                  <pic:blipFill>
                    <a:blip r:embed="rId9"/>
                    <a:srcRect b="0" l="0" r="0" t="0"/>
                    <a:stretch>
                      <a:fillRect/>
                    </a:stretch>
                  </pic:blipFill>
                  <pic:spPr>
                    <a:xfrm>
                      <a:off x="0" y="0"/>
                      <a:ext cx="5734050" cy="5067300"/>
                    </a:xfrm>
                    <a:prstGeom prst="rect"/>
                    <a:ln/>
                  </pic:spPr>
                </pic:pic>
              </a:graphicData>
            </a:graphic>
          </wp:inline>
        </w:drawing>
      </w:r>
      <w:r w:rsidDel="00000000" w:rsidR="00000000" w:rsidRPr="00000000">
        <w:rPr>
          <w:rtl w:val="0"/>
        </w:rPr>
      </w:r>
    </w:p>
    <w:p w:rsidR="00000000" w:rsidDel="00000000" w:rsidP="00000000" w:rsidRDefault="00000000" w:rsidRPr="00000000" w14:paraId="000000BE">
      <w:pPr>
        <w:spacing w:after="240" w:before="240" w:lineRule="auto"/>
        <w:jc w:val="both"/>
        <w:rPr/>
      </w:pPr>
      <w:r w:rsidDel="00000000" w:rsidR="00000000" w:rsidRPr="00000000">
        <w:rPr/>
        <w:drawing>
          <wp:inline distB="114300" distT="114300" distL="114300" distR="114300">
            <wp:extent cx="5734050" cy="3035300"/>
            <wp:effectExtent b="0" l="0" r="0" t="0"/>
            <wp:docPr id="15"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734050" cy="3035300"/>
                    </a:xfrm>
                    <a:prstGeom prst="rect"/>
                    <a:ln/>
                  </pic:spPr>
                </pic:pic>
              </a:graphicData>
            </a:graphic>
          </wp:inline>
        </w:drawing>
      </w:r>
      <w:r w:rsidDel="00000000" w:rsidR="00000000" w:rsidRPr="00000000">
        <w:rPr>
          <w:rtl w:val="0"/>
        </w:rPr>
      </w:r>
    </w:p>
    <w:p w:rsidR="00000000" w:rsidDel="00000000" w:rsidP="00000000" w:rsidRDefault="00000000" w:rsidRPr="00000000" w14:paraId="000000BF">
      <w:pPr>
        <w:spacing w:after="240" w:before="240" w:lineRule="auto"/>
        <w:jc w:val="both"/>
        <w:rPr/>
      </w:pPr>
      <w:r w:rsidDel="00000000" w:rsidR="00000000" w:rsidRPr="00000000">
        <w:rPr/>
        <w:drawing>
          <wp:inline distB="114300" distT="114300" distL="114300" distR="114300">
            <wp:extent cx="5734050" cy="1828800"/>
            <wp:effectExtent b="0" l="0" r="0" t="0"/>
            <wp:docPr id="11"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5734050" cy="1828800"/>
                    </a:xfrm>
                    <a:prstGeom prst="rect"/>
                    <a:ln/>
                  </pic:spPr>
                </pic:pic>
              </a:graphicData>
            </a:graphic>
          </wp:inline>
        </w:drawing>
      </w:r>
      <w:r w:rsidDel="00000000" w:rsidR="00000000" w:rsidRPr="00000000">
        <w:rPr>
          <w:rtl w:val="0"/>
        </w:rPr>
      </w:r>
    </w:p>
    <w:p w:rsidR="00000000" w:rsidDel="00000000" w:rsidP="00000000" w:rsidRDefault="00000000" w:rsidRPr="00000000" w14:paraId="000000C0">
      <w:pPr>
        <w:spacing w:after="240" w:before="240" w:lineRule="auto"/>
        <w:jc w:val="both"/>
        <w:rPr/>
      </w:pPr>
      <w:r w:rsidDel="00000000" w:rsidR="00000000" w:rsidRPr="00000000">
        <w:rPr>
          <w:rtl w:val="0"/>
        </w:rPr>
      </w:r>
    </w:p>
    <w:p w:rsidR="00000000" w:rsidDel="00000000" w:rsidP="00000000" w:rsidRDefault="00000000" w:rsidRPr="00000000" w14:paraId="000000C1">
      <w:pPr>
        <w:spacing w:after="240" w:before="240" w:lineRule="auto"/>
        <w:jc w:val="both"/>
        <w:rPr/>
      </w:pPr>
      <w:r w:rsidDel="00000000" w:rsidR="00000000" w:rsidRPr="00000000">
        <w:rPr>
          <w:rtl w:val="0"/>
        </w:rPr>
        <w:t xml:space="preserve">Due that almost all of the participants have been in some form of psychotherapy and practiced (or still do) some kind of spiritual practice like meditation, yoga, or psychedelics, I can not assess that the answers of the participants with respect to the descriptions are only due to the study of astrology or, at least, not as single cause.</w:t>
      </w:r>
    </w:p>
    <w:p w:rsidR="00000000" w:rsidDel="00000000" w:rsidP="00000000" w:rsidRDefault="00000000" w:rsidRPr="00000000" w14:paraId="000000C2">
      <w:pPr>
        <w:spacing w:after="240" w:before="240" w:lineRule="auto"/>
        <w:jc w:val="both"/>
        <w:rPr/>
      </w:pPr>
      <w:r w:rsidDel="00000000" w:rsidR="00000000" w:rsidRPr="00000000">
        <w:rPr>
          <w:rtl w:val="0"/>
        </w:rPr>
        <w:t xml:space="preserve">90,5% had a sense that all the universe is alive and interconnected (Descriptor 4). Moreover, both in the questionnaires and in the interviews, Astrology was defined as a mode of perception, a cosmology capable to feel and be aware of the correlations between human beings and celestial patterns, “finding in that relationship multiplicity of symbolism where the macrocosm is a reflection of the microcosm”.</w:t>
      </w:r>
      <w:r w:rsidDel="00000000" w:rsidR="00000000" w:rsidRPr="00000000">
        <w:rPr>
          <w:vertAlign w:val="superscript"/>
        </w:rPr>
        <w:footnoteReference w:customMarkFollows="0" w:id="30"/>
      </w:r>
      <w:r w:rsidDel="00000000" w:rsidR="00000000" w:rsidRPr="00000000">
        <w:rPr>
          <w:rtl w:val="0"/>
        </w:rPr>
        <w:t xml:space="preserve"> In addition, both interviewees make an strong emphasis on this interconnected characteristic of the astrological cosmovision as it were its central core. As Liz Greene pointed out in her study, ´these responses suggest that there is a connection between the gnostic type of mystical experience and the nature of astrology itself, as both seem to involve an experience of interconnectedness and a perception of inherent pattern and meaning.” Or as the Stoic system in which the essence of everything is connected by a web of  correspondences, or sympathies.</w:t>
      </w:r>
      <w:r w:rsidDel="00000000" w:rsidR="00000000" w:rsidRPr="00000000">
        <w:rPr>
          <w:vertAlign w:val="superscript"/>
        </w:rPr>
        <w:footnoteReference w:customMarkFollows="0" w:id="31"/>
      </w:r>
      <w:r w:rsidDel="00000000" w:rsidR="00000000" w:rsidRPr="00000000">
        <w:rPr>
          <w:rtl w:val="0"/>
        </w:rPr>
      </w:r>
    </w:p>
    <w:p w:rsidR="00000000" w:rsidDel="00000000" w:rsidP="00000000" w:rsidRDefault="00000000" w:rsidRPr="00000000" w14:paraId="000000C3">
      <w:pPr>
        <w:spacing w:after="240" w:before="240" w:lineRule="auto"/>
        <w:jc w:val="both"/>
        <w:rPr/>
      </w:pPr>
      <w:r w:rsidDel="00000000" w:rsidR="00000000" w:rsidRPr="00000000">
        <w:rPr>
          <w:rtl w:val="0"/>
        </w:rPr>
        <w:t xml:space="preserve">Interviewee nº1 said, while she was talking about what kind of practical revelations Astrology gave to her, that “my relationships corresponds to me, they are inherent to my natal chart”. This suggests another way of correlations, not only as human-celestial vertical correlation but also an horizontal correlation me-others, in which relationships are perceived as a reflection of the individual natal chart as much as macrocosm reflects the microcosm. According to Ferrer´s participatory framework, this seems to focus on the interpersonal spiritual co-creation. Moreover, Interviewee n1º said that being aware of this correlation with her relationships gave to her a deeper meaning about ´Why it happens what happens.” However, while this could suggests that this interconnectivity is permeated by meaning, none of the interviewees mentioned explicitly that they felt that the universe is alive. </w:t>
      </w:r>
    </w:p>
    <w:p w:rsidR="00000000" w:rsidDel="00000000" w:rsidP="00000000" w:rsidRDefault="00000000" w:rsidRPr="00000000" w14:paraId="000000C4">
      <w:pPr>
        <w:spacing w:after="240" w:before="240" w:lineRule="auto"/>
        <w:jc w:val="both"/>
        <w:rPr/>
      </w:pPr>
      <w:r w:rsidDel="00000000" w:rsidR="00000000" w:rsidRPr="00000000">
        <w:rPr>
          <w:rtl w:val="0"/>
        </w:rPr>
        <w:t xml:space="preserve">Only the 4,8% of the participants did not experienced the sense that the own personality has dissolved into something much greater (Descriptor 11). In this regard, Maslow stated that self-actualization, which is the highest realization on Maslow's hierarchy of needs related to mystical experience,  can take place only when the person dissolves into the primordial unity.</w:t>
      </w:r>
      <w:r w:rsidDel="00000000" w:rsidR="00000000" w:rsidRPr="00000000">
        <w:rPr>
          <w:vertAlign w:val="superscript"/>
        </w:rPr>
        <w:footnoteReference w:customMarkFollows="0" w:id="32"/>
      </w:r>
      <w:r w:rsidDel="00000000" w:rsidR="00000000" w:rsidRPr="00000000">
        <w:rPr>
          <w:rtl w:val="0"/>
        </w:rPr>
        <w:t xml:space="preserve"> In addition, all the participants affirmed to have felt, in a more or less intensity, a new sense of individual purpose, destiny or meaning (Descriptor 9), and a tremendous personal expansion (Descriptor 10). However, 23,8% affirmed to not have lost their usual identity (Descriptor 22), what makes my think that the sense of expansion and new individual purpose, destiny and meaning does not come from transformation of the usual identity as an object but rather from an expansion of it; that is to say, from the awareness that personal identity participates within something bigger than itself, that the identity is not separate from unity but rather it is an intrinsic part of it, as all the participants have felt in different intensity as a characteristic of their study of astrology (Descriptor 2). This is the core feature in the notion of Bruhl’s participation mystique, the sense of being at one with the cosmos.</w:t>
      </w:r>
      <w:r w:rsidDel="00000000" w:rsidR="00000000" w:rsidRPr="00000000">
        <w:rPr>
          <w:vertAlign w:val="superscript"/>
        </w:rPr>
        <w:footnoteReference w:customMarkFollows="0" w:id="33"/>
      </w:r>
      <w:r w:rsidDel="00000000" w:rsidR="00000000" w:rsidRPr="00000000">
        <w:rPr>
          <w:rtl w:val="0"/>
        </w:rPr>
      </w:r>
    </w:p>
    <w:p w:rsidR="00000000" w:rsidDel="00000000" w:rsidP="00000000" w:rsidRDefault="00000000" w:rsidRPr="00000000" w14:paraId="000000C5">
      <w:pPr>
        <w:spacing w:after="240" w:before="240" w:lineRule="auto"/>
        <w:jc w:val="both"/>
        <w:rPr/>
      </w:pPr>
      <w:r w:rsidDel="00000000" w:rsidR="00000000" w:rsidRPr="00000000">
        <w:rPr>
          <w:rtl w:val="0"/>
        </w:rPr>
        <w:t xml:space="preserve">This kind of </w:t>
      </w:r>
      <w:r w:rsidDel="00000000" w:rsidR="00000000" w:rsidRPr="00000000">
        <w:rPr>
          <w:rtl w:val="0"/>
        </w:rPr>
        <w:t xml:space="preserve"> participatory experience´ was also called</w:t>
      </w:r>
      <w:r w:rsidDel="00000000" w:rsidR="00000000" w:rsidRPr="00000000">
        <w:rPr>
          <w:rtl w:val="0"/>
        </w:rPr>
        <w:t xml:space="preserve"> </w:t>
      </w:r>
      <w:r w:rsidDel="00000000" w:rsidR="00000000" w:rsidRPr="00000000">
        <w:rPr>
          <w:rtl w:val="0"/>
        </w:rPr>
        <w:t xml:space="preserve">aesthetic experience and it was defined as ´our only direct access to the further reality´ without which the religious experience is impossible.</w:t>
      </w:r>
      <w:r w:rsidDel="00000000" w:rsidR="00000000" w:rsidRPr="00000000">
        <w:rPr>
          <w:vertAlign w:val="superscript"/>
        </w:rPr>
        <w:footnoteReference w:customMarkFollows="0" w:id="34"/>
      </w:r>
      <w:r w:rsidDel="00000000" w:rsidR="00000000" w:rsidRPr="00000000">
        <w:rPr>
          <w:rtl w:val="0"/>
        </w:rPr>
        <w:t xml:space="preserve"> Moreover, </w:t>
      </w:r>
      <w:r w:rsidDel="00000000" w:rsidR="00000000" w:rsidRPr="00000000">
        <w:rPr>
          <w:rtl w:val="0"/>
        </w:rPr>
        <w:t xml:space="preserve">Dewey describes that unity is a quality central to aesthetic experience that gives satisfying sense of fulfillment and coherence.</w:t>
      </w:r>
      <w:r w:rsidDel="00000000" w:rsidR="00000000" w:rsidRPr="00000000">
        <w:rPr>
          <w:vertAlign w:val="superscript"/>
        </w:rPr>
        <w:footnoteReference w:customMarkFollows="0" w:id="35"/>
      </w:r>
      <w:r w:rsidDel="00000000" w:rsidR="00000000" w:rsidRPr="00000000">
        <w:rPr>
          <w:rtl w:val="0"/>
        </w:rPr>
        <w:t xml:space="preserve"> In addition, </w:t>
      </w:r>
      <w:r w:rsidDel="00000000" w:rsidR="00000000" w:rsidRPr="00000000">
        <w:rPr>
          <w:rtl w:val="0"/>
        </w:rPr>
        <w:t xml:space="preserve">Richard Shusterman argues that </w:t>
      </w:r>
      <w:r w:rsidDel="00000000" w:rsidR="00000000" w:rsidRPr="00000000">
        <w:rPr>
          <w:rtl w:val="0"/>
        </w:rPr>
        <w:t xml:space="preserve">´aesthetic experience always has some dimension of meaning´, it is a meaningful perception which is essentially valuable and pleasurable.</w:t>
      </w:r>
      <w:r w:rsidDel="00000000" w:rsidR="00000000" w:rsidRPr="00000000">
        <w:rPr>
          <w:vertAlign w:val="superscript"/>
        </w:rPr>
        <w:footnoteReference w:customMarkFollows="0" w:id="36"/>
      </w:r>
      <w:r w:rsidDel="00000000" w:rsidR="00000000" w:rsidRPr="00000000">
        <w:rPr>
          <w:rtl w:val="0"/>
        </w:rPr>
        <w:t xml:space="preserve"> In this regard, </w:t>
      </w:r>
      <w:r w:rsidDel="00000000" w:rsidR="00000000" w:rsidRPr="00000000">
        <w:rPr>
          <w:rtl w:val="0"/>
        </w:rPr>
        <w:t xml:space="preserve">interviewee</w:t>
      </w:r>
      <w:r w:rsidDel="00000000" w:rsidR="00000000" w:rsidRPr="00000000">
        <w:rPr>
          <w:rtl w:val="0"/>
        </w:rPr>
        <w:t xml:space="preserve"> nº2 mentioned with emphasis that during psychedelics experiences he experienced several times deep insights about the perfect order and timing of the planetary alignments in relationship with his own natal chart. During such moments, he said that his life was  perceived as coherent and essentially good, as if life and everything within it was full of love and, even more, he himself was also good and coherent as it is. However, he realized that in his daily life this kind of perception was not as easy as during the psychedelic experience. In his own words, he said with amazement: “in my daily life I have the tendency to kind of fight with my planetary transits, as if the planets or life were something external that works in favor or against me; but during the psychedelic experience I felt that I was the order itself, I was life. This is something that I try to remember every time when I track my planetary transits and their correlation with external events and my inner process. Then, I remind again, through astrology, that I am not only my inner life, my inner process, but I am also what happens around me, and, moreover, this is also connected with the sky. It is such an amazing thing! everything is so creative! So… so… I don´t know. It just perfect. I have not idea how it works so perfectly, but so it is. I can just feeling love when i remember this.”  In his descripcion, the </w:t>
      </w:r>
      <w:r w:rsidDel="00000000" w:rsidR="00000000" w:rsidRPr="00000000">
        <w:rPr>
          <w:rtl w:val="0"/>
        </w:rPr>
        <w:t xml:space="preserve">interviewee</w:t>
      </w:r>
      <w:r w:rsidDel="00000000" w:rsidR="00000000" w:rsidRPr="00000000">
        <w:rPr>
          <w:rtl w:val="0"/>
        </w:rPr>
        <w:t xml:space="preserve"> used a few times the word “remember”. The order and beauty that he was aware of in those moments was a remembering as if it was already there waiting to be seen.</w:t>
      </w:r>
    </w:p>
    <w:p w:rsidR="00000000" w:rsidDel="00000000" w:rsidP="00000000" w:rsidRDefault="00000000" w:rsidRPr="00000000" w14:paraId="000000C6">
      <w:pPr>
        <w:spacing w:after="240" w:before="240" w:lineRule="auto"/>
        <w:jc w:val="both"/>
        <w:rPr/>
      </w:pPr>
      <w:r w:rsidDel="00000000" w:rsidR="00000000" w:rsidRPr="00000000">
        <w:rPr>
          <w:rtl w:val="0"/>
        </w:rPr>
        <w:t xml:space="preserve">In the questionnaire, the 90,5% fetl with intensity </w:t>
      </w:r>
      <w:r w:rsidDel="00000000" w:rsidR="00000000" w:rsidRPr="00000000">
        <w:rPr>
          <w:i w:val="1"/>
          <w:rtl w:val="0"/>
        </w:rPr>
        <w:t xml:space="preserve">a feeling of remembering or recollecting things I have always really known deep down </w:t>
      </w:r>
      <w:r w:rsidDel="00000000" w:rsidR="00000000" w:rsidRPr="00000000">
        <w:rPr>
          <w:rtl w:val="0"/>
        </w:rPr>
        <w:t xml:space="preserve">(Descriptor 12).</w:t>
      </w:r>
      <w:r w:rsidDel="00000000" w:rsidR="00000000" w:rsidRPr="00000000">
        <w:rPr>
          <w:color w:val="ff0000"/>
          <w:rtl w:val="0"/>
        </w:rPr>
        <w:t xml:space="preserve"> </w:t>
      </w:r>
      <w:r w:rsidDel="00000000" w:rsidR="00000000" w:rsidRPr="00000000">
        <w:rPr>
          <w:rtl w:val="0"/>
        </w:rPr>
        <w:t xml:space="preserve">So, it seems that, somehow, connecting with the order of the sky through tracking the personal planetary transits and the natal chart, or through the study of astrology itself, seems to operate as a path of remembering a lost wisdom, and, as Nicholas Campion pointed out as regard to Neoplatonic cosmology, ´wisdom lies in knowing the reasons for the existence of things that derive from the One.´</w:t>
      </w:r>
      <w:r w:rsidDel="00000000" w:rsidR="00000000" w:rsidRPr="00000000">
        <w:rPr>
          <w:vertAlign w:val="superscript"/>
        </w:rPr>
        <w:footnoteReference w:customMarkFollows="0" w:id="37"/>
      </w:r>
      <w:r w:rsidDel="00000000" w:rsidR="00000000" w:rsidRPr="00000000">
        <w:rPr>
          <w:rtl w:val="0"/>
        </w:rPr>
        <w:t xml:space="preserve"> So, it seems that when the individual tracks and connects with the order of the sky via the study of astrology or, in particular, the study of his own natal chart,  he is connecting with that sense of unity that also most of the participants in the questionnaire felt, the One from where the wisdom derives.</w:t>
      </w:r>
    </w:p>
    <w:p w:rsidR="00000000" w:rsidDel="00000000" w:rsidP="00000000" w:rsidRDefault="00000000" w:rsidRPr="00000000" w14:paraId="000000C7">
      <w:pPr>
        <w:jc w:val="both"/>
        <w:rPr/>
      </w:pPr>
      <w:r w:rsidDel="00000000" w:rsidR="00000000" w:rsidRPr="00000000">
        <w:rPr>
          <w:rtl w:val="0"/>
        </w:rPr>
        <w:t xml:space="preserve">The characteristic defined by the survey study in US cited above includes, among others, a feeling of “knowing”, reorganization of life´s priorities.</w:t>
      </w:r>
      <w:r w:rsidDel="00000000" w:rsidR="00000000" w:rsidRPr="00000000">
        <w:rPr>
          <w:vertAlign w:val="superscript"/>
        </w:rPr>
        <w:footnoteReference w:customMarkFollows="0" w:id="38"/>
      </w:r>
      <w:r w:rsidDel="00000000" w:rsidR="00000000" w:rsidRPr="00000000">
        <w:rPr>
          <w:rtl w:val="0"/>
        </w:rPr>
        <w:t xml:space="preserve"> 80,9% of the participants felt </w:t>
      </w:r>
      <w:r w:rsidDel="00000000" w:rsidR="00000000" w:rsidRPr="00000000">
        <w:rPr>
          <w:i w:val="1"/>
          <w:rtl w:val="0"/>
        </w:rPr>
        <w:t xml:space="preserve">a loss of concern about worldly problems</w:t>
      </w:r>
      <w:r w:rsidDel="00000000" w:rsidR="00000000" w:rsidRPr="00000000">
        <w:rPr>
          <w:rtl w:val="0"/>
        </w:rPr>
        <w:t xml:space="preserve"> (Descriptor 13) what could suggest that reorganization of priorities derived from the feeling of knowing that affects directly how the individuals approach daily issues; and, as Maslow pointed out, one of most significant features of peak experience is the tendency to perceive all things as a equally important.</w:t>
      </w:r>
      <w:r w:rsidDel="00000000" w:rsidR="00000000" w:rsidRPr="00000000">
        <w:rPr>
          <w:vertAlign w:val="superscript"/>
        </w:rPr>
        <w:footnoteReference w:customMarkFollows="0" w:id="39"/>
      </w:r>
      <w:r w:rsidDel="00000000" w:rsidR="00000000" w:rsidRPr="00000000">
        <w:rPr>
          <w:rtl w:val="0"/>
        </w:rPr>
        <w:t xml:space="preserve"> Moreover, following these characteristics, </w:t>
      </w:r>
      <w:r w:rsidDel="00000000" w:rsidR="00000000" w:rsidRPr="00000000">
        <w:rPr>
          <w:rtl w:val="0"/>
        </w:rPr>
        <w:t xml:space="preserve">85,7% of the participants indicated they have experienced, in a mild or strong intensity, </w:t>
      </w:r>
      <w:r w:rsidDel="00000000" w:rsidR="00000000" w:rsidRPr="00000000">
        <w:rPr>
          <w:i w:val="1"/>
          <w:rtl w:val="0"/>
        </w:rPr>
        <w:t xml:space="preserve">a feeling of oneness, unity or loss of differences with persons or objects perceived in the surroundings </w:t>
      </w:r>
      <w:r w:rsidDel="00000000" w:rsidR="00000000" w:rsidRPr="00000000">
        <w:rPr>
          <w:rtl w:val="0"/>
        </w:rPr>
        <w:t xml:space="preserve">(Descritor 23, 24, 25). Actually, these descriptions are included in the Internal and External Unity category of Pahnke-Richards´ domains of mystical experiences. According to William A. Richards,</w:t>
      </w:r>
      <w:r w:rsidDel="00000000" w:rsidR="00000000" w:rsidRPr="00000000">
        <w:rPr>
          <w:rtl w:val="0"/>
        </w:rPr>
        <w:t xml:space="preserve"> one of the authors of the questionnaire I used, ´</w:t>
      </w:r>
      <w:r w:rsidDel="00000000" w:rsidR="00000000" w:rsidRPr="00000000">
        <w:rPr>
          <w:rtl w:val="0"/>
        </w:rPr>
        <w:t xml:space="preserve">the term "mystical", strictly and technically used in the psychology of religion, refers to states of awareness beyond the ego, or the subject-object dichotomy of perception.´</w:t>
      </w:r>
      <w:r w:rsidDel="00000000" w:rsidR="00000000" w:rsidRPr="00000000">
        <w:rPr>
          <w:vertAlign w:val="superscript"/>
        </w:rPr>
        <w:footnoteReference w:customMarkFollows="0" w:id="40"/>
      </w:r>
      <w:r w:rsidDel="00000000" w:rsidR="00000000" w:rsidRPr="00000000">
        <w:rPr>
          <w:rtl w:val="0"/>
        </w:rPr>
        <w:t xml:space="preserve"> Also, participants affirmed having the sense of being </w:t>
      </w:r>
      <w:r w:rsidDel="00000000" w:rsidR="00000000" w:rsidRPr="00000000">
        <w:rPr>
          <w:rtl w:val="0"/>
        </w:rPr>
        <w:t xml:space="preserve">dissolved into something much greater than myself (Question 11). For instance, this notion can be correlated with Jung's idea of synchronicity which is described as an encounter between psyche and matter that creates the spark of meaning, dissolving the modern subject-object dichotomy.</w:t>
      </w:r>
      <w:r w:rsidDel="00000000" w:rsidR="00000000" w:rsidRPr="00000000">
        <w:rPr>
          <w:vertAlign w:val="superscript"/>
        </w:rPr>
        <w:footnoteReference w:customMarkFollows="0" w:id="41"/>
      </w:r>
      <w:r w:rsidDel="00000000" w:rsidR="00000000" w:rsidRPr="00000000">
        <w:rPr>
          <w:rtl w:val="0"/>
        </w:rPr>
        <w:t xml:space="preserve"> Again, the idea that meaning and knowledge derives from unity, when separatedness ends. </w:t>
        <w:tab/>
        <w:tab/>
        <w:tab/>
        <w:tab/>
      </w:r>
    </w:p>
    <w:p w:rsidR="00000000" w:rsidDel="00000000" w:rsidP="00000000" w:rsidRDefault="00000000" w:rsidRPr="00000000" w14:paraId="000000C8">
      <w:pPr>
        <w:jc w:val="both"/>
        <w:rPr/>
      </w:pPr>
      <w:r w:rsidDel="00000000" w:rsidR="00000000" w:rsidRPr="00000000">
        <w:rPr>
          <w:rtl w:val="0"/>
        </w:rPr>
      </w:r>
    </w:p>
    <w:p w:rsidR="00000000" w:rsidDel="00000000" w:rsidP="00000000" w:rsidRDefault="00000000" w:rsidRPr="00000000" w14:paraId="000000C9">
      <w:pPr>
        <w:jc w:val="both"/>
        <w:rPr/>
      </w:pPr>
      <w:r w:rsidDel="00000000" w:rsidR="00000000" w:rsidRPr="00000000">
        <w:rPr>
          <w:rtl w:val="0"/>
        </w:rPr>
        <w:t xml:space="preserve">David Ray Griffin says that a mystical experience means to notice qualities in all existing things, as if it were some kind of revelation that shows up spontaneously from an interiority to conscious awareness.</w:t>
      </w:r>
      <w:r w:rsidDel="00000000" w:rsidR="00000000" w:rsidRPr="00000000">
        <w:rPr>
          <w:vertAlign w:val="superscript"/>
        </w:rPr>
        <w:footnoteReference w:customMarkFollows="0" w:id="42"/>
      </w:r>
      <w:r w:rsidDel="00000000" w:rsidR="00000000" w:rsidRPr="00000000">
        <w:rPr>
          <w:rtl w:val="0"/>
        </w:rPr>
        <w:t xml:space="preserve"> For this to happen, the perceiving mind needs to turn from quantity into quality.</w:t>
      </w:r>
      <w:r w:rsidDel="00000000" w:rsidR="00000000" w:rsidRPr="00000000">
        <w:rPr>
          <w:vertAlign w:val="superscript"/>
        </w:rPr>
        <w:footnoteReference w:customMarkFollows="0" w:id="43"/>
      </w:r>
      <w:r w:rsidDel="00000000" w:rsidR="00000000" w:rsidRPr="00000000">
        <w:rPr>
          <w:rtl w:val="0"/>
        </w:rPr>
        <w:t xml:space="preserve"> In this regard, all the participants had </w:t>
      </w:r>
      <w:r w:rsidDel="00000000" w:rsidR="00000000" w:rsidRPr="00000000">
        <w:rPr>
          <w:i w:val="1"/>
          <w:rtl w:val="0"/>
        </w:rPr>
        <w:t xml:space="preserve">intuitive insights into the inner nature of objects and/or persons in their surroundings </w:t>
      </w:r>
      <w:r w:rsidDel="00000000" w:rsidR="00000000" w:rsidRPr="00000000">
        <w:rPr>
          <w:rtl w:val="0"/>
        </w:rPr>
        <w:t xml:space="preserve">(Descriptor 26). However, less number of the participants felt an</w:t>
      </w:r>
      <w:r w:rsidDel="00000000" w:rsidR="00000000" w:rsidRPr="00000000">
        <w:rPr>
          <w:i w:val="1"/>
          <w:rtl w:val="0"/>
        </w:rPr>
        <w:t xml:space="preserve"> awareness of the life or living presence in all things </w:t>
      </w:r>
      <w:r w:rsidDel="00000000" w:rsidR="00000000" w:rsidRPr="00000000">
        <w:rPr>
          <w:rtl w:val="0"/>
        </w:rPr>
        <w:t xml:space="preserve">(Descritor 27). This presents me a paradox: How can one have an insight about the inner nature of things without being aware of the living presence of it? There is to me a great emphasis on knowing and meaning more than feeling the subtle qualities of the living things. It seems that, as Angela Voss pointed out in regards to Platonic worldview, there is still a predilection of the purity of intellect over the sensuality of the earth.</w:t>
      </w:r>
      <w:r w:rsidDel="00000000" w:rsidR="00000000" w:rsidRPr="00000000">
        <w:rPr>
          <w:vertAlign w:val="superscript"/>
        </w:rPr>
        <w:footnoteReference w:customMarkFollows="0" w:id="44"/>
      </w:r>
      <w:r w:rsidDel="00000000" w:rsidR="00000000" w:rsidRPr="00000000">
        <w:rPr>
          <w:rtl w:val="0"/>
        </w:rPr>
        <w:t xml:space="preserve"> However, all the participants had the experience of amazement while they were studying astrology (Descriptor 34) which is similar to  the ecstasy and transcendence experiences described by Maslow as part of the peak experience. During the interview both persons talked about that the study of astrology gave to them “a better understanding of myself and the persons around me” (Interviewee nº 1), and “[studying astrology] help me to understand the conflicts with my partner, and it gave a more emphatic view to her and the situation” and then he told me with laughs, “At the end, I realized that she was my ascendant” (interviewee nº2). This last quote shows very clear the Loss of feelings of difference between oneself and other cited before.</w:t>
      </w:r>
    </w:p>
    <w:p w:rsidR="00000000" w:rsidDel="00000000" w:rsidP="00000000" w:rsidRDefault="00000000" w:rsidRPr="00000000" w14:paraId="000000CA">
      <w:pPr>
        <w:jc w:val="both"/>
        <w:rPr/>
      </w:pPr>
      <w:r w:rsidDel="00000000" w:rsidR="00000000" w:rsidRPr="00000000">
        <w:rPr>
          <w:rtl w:val="0"/>
        </w:rPr>
        <w:t xml:space="preserve">Moreover, one of the participants in the questionnaire said that Astrology is “a symbolic language, which allows us to see life with the logic of unity, inside-outside. This allows, in the best of cases, to feel or perceive that we are what happens to us, and to be able to give meaning more kindly to our experiences. It helps us understand and understand us. To feel that we are with others. For me it's love.” In this regard,  the conviction that love is the centre of everything (Descriptor 17) was felt for all the participant in the questionnaire.</w:t>
      </w:r>
    </w:p>
    <w:p w:rsidR="00000000" w:rsidDel="00000000" w:rsidP="00000000" w:rsidRDefault="00000000" w:rsidRPr="00000000" w14:paraId="000000CB">
      <w:pPr>
        <w:jc w:val="both"/>
        <w:rPr/>
      </w:pPr>
      <w:r w:rsidDel="00000000" w:rsidR="00000000" w:rsidRPr="00000000">
        <w:rPr>
          <w:rtl w:val="0"/>
        </w:rPr>
      </w:r>
    </w:p>
    <w:p w:rsidR="00000000" w:rsidDel="00000000" w:rsidP="00000000" w:rsidRDefault="00000000" w:rsidRPr="00000000" w14:paraId="000000CC">
      <w:pPr>
        <w:jc w:val="both"/>
        <w:rPr/>
      </w:pPr>
      <w:r w:rsidDel="00000000" w:rsidR="00000000" w:rsidRPr="00000000">
        <w:rPr>
          <w:rtl w:val="0"/>
        </w:rPr>
        <w:t xml:space="preserve">This awareness of paradox seems to be essential during the study of astrology since more than a half experienced it (Descriptor 33), and also a core feature when two apparently opposite principles or situations appears as both true, resulting in the </w:t>
      </w:r>
      <w:r w:rsidDel="00000000" w:rsidR="00000000" w:rsidRPr="00000000">
        <w:rPr>
          <w:sz w:val="24"/>
          <w:szCs w:val="24"/>
          <w:rtl w:val="0"/>
        </w:rPr>
        <w:t xml:space="preserve">dissolution of the </w:t>
      </w:r>
      <w:r w:rsidDel="00000000" w:rsidR="00000000" w:rsidRPr="00000000">
        <w:rPr>
          <w:rtl w:val="0"/>
        </w:rPr>
        <w:t xml:space="preserve">subject-object dichotomy mentioned before.</w:t>
      </w:r>
      <w:r w:rsidDel="00000000" w:rsidR="00000000" w:rsidRPr="00000000">
        <w:rPr>
          <w:rtl w:val="0"/>
        </w:rPr>
      </w:r>
    </w:p>
    <w:p w:rsidR="00000000" w:rsidDel="00000000" w:rsidP="00000000" w:rsidRDefault="00000000" w:rsidRPr="00000000" w14:paraId="000000CD">
      <w:pPr>
        <w:jc w:val="both"/>
        <w:rPr/>
      </w:pPr>
      <w:r w:rsidDel="00000000" w:rsidR="00000000" w:rsidRPr="00000000">
        <w:rPr>
          <w:rtl w:val="0"/>
        </w:rPr>
        <w:tab/>
        <w:t xml:space="preserve"> </w:t>
        <w:tab/>
        <w:t xml:space="preserve"> </w:t>
        <w:tab/>
        <w:tab/>
      </w:r>
    </w:p>
    <w:p w:rsidR="00000000" w:rsidDel="00000000" w:rsidP="00000000" w:rsidRDefault="00000000" w:rsidRPr="00000000" w14:paraId="000000CE">
      <w:pPr>
        <w:jc w:val="both"/>
        <w:rPr/>
      </w:pPr>
      <w:r w:rsidDel="00000000" w:rsidR="00000000" w:rsidRPr="00000000">
        <w:rPr>
          <w:rtl w:val="0"/>
        </w:rPr>
        <w:t xml:space="preserve">As regard to the perception of time, (Descriptor 28 &amp; 29) Both interviewees told me that the major change about the perception of time also implied a radical change in the sense of the will since the study of astrology brought to them the awareness that times has a order, that everything happens when it meant to be. Interviewee nº1 said that “no matter how much I desire something for me, how I project myself into the future, or if I want it now, life has a perfect timing, no matter how hard I try, destiny is better than me (laughs)”</w:t>
        <w:tab/>
        <w:t xml:space="preserve">It seems that there is a relation between time and will, and if time change so desire. Almost all of the participants in the questionnaire felt this loss, and all of them had an experience of timeless mostly in a intense way (Descritor 5). However, a few more than a half had the feeling of eternity or infinity (Descriptor 29). Eternity, since Plato times, is commonly described as a timeless dimension where is no beginning and no end.</w:t>
      </w:r>
      <w:r w:rsidDel="00000000" w:rsidR="00000000" w:rsidRPr="00000000">
        <w:rPr>
          <w:vertAlign w:val="superscript"/>
        </w:rPr>
        <w:footnoteReference w:customMarkFollows="0" w:id="45"/>
      </w:r>
      <w:r w:rsidDel="00000000" w:rsidR="00000000" w:rsidRPr="00000000">
        <w:rPr>
          <w:rtl w:val="0"/>
        </w:rPr>
        <w:t xml:space="preserve"> This drove me again to a paradox: How an individual can experience timeless and, at the same time, not experience eternity?</w:t>
      </w:r>
      <w:r w:rsidDel="00000000" w:rsidR="00000000" w:rsidRPr="00000000">
        <w:rPr>
          <w:rtl w:val="0"/>
        </w:rPr>
      </w:r>
    </w:p>
    <w:p w:rsidR="00000000" w:rsidDel="00000000" w:rsidP="00000000" w:rsidRDefault="00000000" w:rsidRPr="00000000" w14:paraId="000000CF">
      <w:pPr>
        <w:spacing w:after="240" w:before="240" w:lineRule="auto"/>
        <w:jc w:val="both"/>
        <w:rPr/>
      </w:pPr>
      <w:r w:rsidDel="00000000" w:rsidR="00000000" w:rsidRPr="00000000">
        <w:rPr>
          <w:rtl w:val="0"/>
        </w:rPr>
      </w:r>
    </w:p>
    <w:p w:rsidR="00000000" w:rsidDel="00000000" w:rsidP="00000000" w:rsidRDefault="00000000" w:rsidRPr="00000000" w14:paraId="000000D0">
      <w:pPr>
        <w:spacing w:after="240" w:before="240" w:lineRule="auto"/>
        <w:jc w:val="both"/>
        <w:rPr>
          <w:b w:val="1"/>
        </w:rPr>
      </w:pPr>
      <w:r w:rsidDel="00000000" w:rsidR="00000000" w:rsidRPr="00000000">
        <w:rPr>
          <w:b w:val="1"/>
          <w:rtl w:val="0"/>
        </w:rPr>
        <w:t xml:space="preserve">CONCLUTION</w:t>
      </w:r>
    </w:p>
    <w:p w:rsidR="00000000" w:rsidDel="00000000" w:rsidP="00000000" w:rsidRDefault="00000000" w:rsidRPr="00000000" w14:paraId="000000D1">
      <w:pPr>
        <w:spacing w:after="240" w:before="240" w:lineRule="auto"/>
        <w:jc w:val="both"/>
        <w:rPr/>
      </w:pPr>
      <w:r w:rsidDel="00000000" w:rsidR="00000000" w:rsidRPr="00000000">
        <w:rPr>
          <w:rtl w:val="0"/>
        </w:rPr>
        <w:t xml:space="preserve">The aim of this study was to to explore the study of astrology as a path towards mystical experience. </w:t>
      </w:r>
    </w:p>
    <w:p w:rsidR="00000000" w:rsidDel="00000000" w:rsidP="00000000" w:rsidRDefault="00000000" w:rsidRPr="00000000" w14:paraId="000000D2">
      <w:pPr>
        <w:spacing w:after="240" w:before="240" w:lineRule="auto"/>
        <w:jc w:val="both"/>
        <w:rPr/>
      </w:pPr>
      <w:r w:rsidDel="00000000" w:rsidR="00000000" w:rsidRPr="00000000">
        <w:rPr>
          <w:rtl w:val="0"/>
        </w:rPr>
        <w:t xml:space="preserve">Based on the answers collected it seems that, in most of cases, the study of Astrology is not only an study in which we collect knowledge about something, but it is study that involves oneself very deeply and also has the potential to transform one's identity and one´s idea of the reality itself. </w:t>
      </w:r>
    </w:p>
    <w:p w:rsidR="00000000" w:rsidDel="00000000" w:rsidP="00000000" w:rsidRDefault="00000000" w:rsidRPr="00000000" w14:paraId="000000D3">
      <w:pPr>
        <w:spacing w:after="240" w:before="240" w:lineRule="auto"/>
        <w:jc w:val="both"/>
        <w:rPr/>
      </w:pPr>
      <w:r w:rsidDel="00000000" w:rsidR="00000000" w:rsidRPr="00000000">
        <w:rPr>
          <w:rtl w:val="0"/>
        </w:rPr>
      </w:r>
    </w:p>
    <w:p w:rsidR="00000000" w:rsidDel="00000000" w:rsidP="00000000" w:rsidRDefault="00000000" w:rsidRPr="00000000" w14:paraId="000000D4">
      <w:pPr>
        <w:spacing w:after="240" w:before="240" w:lineRule="auto"/>
        <w:jc w:val="both"/>
        <w:rPr/>
      </w:pPr>
      <w:r w:rsidDel="00000000" w:rsidR="00000000" w:rsidRPr="00000000">
        <w:rPr>
          <w:rtl w:val="0"/>
        </w:rPr>
        <w:t xml:space="preserve">Even if the participants did not affirmed that they have had or not a mystical experience directly, they affirmed to have underwent some of its characteristics. But also, it is not possible to determinate the study of astrology as a single cause since all the participants have been involved in others practices, the participants have experienced in a more or less intensity, those characteristic involves in a mystical experience which suggest that there may be a particular receptivity in those who study astrology. Perhaps because of,  for most of the participants, astrology have changed their perception of reality from separateness to unity which is more of the core features of mystical experience. </w:t>
      </w:r>
    </w:p>
    <w:p w:rsidR="00000000" w:rsidDel="00000000" w:rsidP="00000000" w:rsidRDefault="00000000" w:rsidRPr="00000000" w14:paraId="000000D5">
      <w:pPr>
        <w:spacing w:after="240" w:before="240" w:lineRule="auto"/>
        <w:jc w:val="both"/>
        <w:rPr/>
      </w:pPr>
      <w:r w:rsidDel="00000000" w:rsidR="00000000" w:rsidRPr="00000000">
        <w:rPr>
          <w:rtl w:val="0"/>
        </w:rPr>
        <w:t xml:space="preserve">As well as in Greene´s results ´‘ineffability’ did not live up to its reputation as a core feature.´</w:t>
      </w:r>
      <w:r w:rsidDel="00000000" w:rsidR="00000000" w:rsidRPr="00000000">
        <w:rPr>
          <w:vertAlign w:val="superscript"/>
        </w:rPr>
        <w:footnoteReference w:customMarkFollows="0" w:id="46"/>
      </w:r>
      <w:r w:rsidDel="00000000" w:rsidR="00000000" w:rsidRPr="00000000">
        <w:rPr>
          <w:rtl w:val="0"/>
        </w:rPr>
        <w:t xml:space="preserve">. It is also interesting that “understanding” and “knowing” was highlighted more than feeling “ecstasy” and the experience that “everything is alive”. Even if in some open questions participants answered that “astrology is a way of feeling” they did not mentioned the quality or what kind of feeling it was. This may suggest, on the one hand, a cultural bias in which intellectualism tends to be over the erotic aspect of life based on mythological Eros related to passion and desire; and on the other hand, due to the possible connection between the type of mystical experience and the nature of astrology, it might be also based on platonic and neoplatonic idea of eros related to vision and the desire of self-knowledge, that could</w:t>
      </w:r>
      <w:r w:rsidDel="00000000" w:rsidR="00000000" w:rsidRPr="00000000">
        <w:rPr>
          <w:rtl w:val="0"/>
        </w:rPr>
        <w:t xml:space="preserve"> be included into the experience of “understanding”</w:t>
      </w:r>
      <w:r w:rsidDel="00000000" w:rsidR="00000000" w:rsidRPr="00000000">
        <w:rPr>
          <w:rtl w:val="0"/>
        </w:rPr>
        <w:t xml:space="preserve">. </w:t>
      </w:r>
    </w:p>
    <w:p w:rsidR="00000000" w:rsidDel="00000000" w:rsidP="00000000" w:rsidRDefault="00000000" w:rsidRPr="00000000" w14:paraId="000000D6">
      <w:pPr>
        <w:spacing w:after="240" w:before="240" w:lineRule="auto"/>
        <w:jc w:val="both"/>
        <w:rPr/>
      </w:pPr>
      <w:r w:rsidDel="00000000" w:rsidR="00000000" w:rsidRPr="00000000">
        <w:rPr>
          <w:rtl w:val="0"/>
        </w:rPr>
        <w:t xml:space="preserve">Finally, the study of Astrology seems to operate in the three dimension of spiritual co-creation presented by Jorge Ferrer: interpersonal, intrapersonal and transpersonal.</w:t>
        <w:tab/>
        <w:t xml:space="preserve">Since it brings more understanding of oneself, about relationships and it place the individual into something bigger than itself.</w:t>
        <w:tab/>
      </w:r>
    </w:p>
    <w:p w:rsidR="00000000" w:rsidDel="00000000" w:rsidP="00000000" w:rsidRDefault="00000000" w:rsidRPr="00000000" w14:paraId="000000D7">
      <w:pPr>
        <w:spacing w:after="240" w:before="240" w:lineRule="auto"/>
        <w:jc w:val="both"/>
        <w:rPr/>
      </w:pPr>
      <w:r w:rsidDel="00000000" w:rsidR="00000000" w:rsidRPr="00000000">
        <w:rPr>
          <w:rtl w:val="0"/>
        </w:rPr>
      </w:r>
    </w:p>
    <w:p w:rsidR="00000000" w:rsidDel="00000000" w:rsidP="00000000" w:rsidRDefault="00000000" w:rsidRPr="00000000" w14:paraId="000000D8">
      <w:pPr>
        <w:spacing w:after="240" w:before="240" w:lineRule="auto"/>
        <w:jc w:val="both"/>
        <w:rPr>
          <w:b w:val="1"/>
        </w:rPr>
      </w:pPr>
      <w:r w:rsidDel="00000000" w:rsidR="00000000" w:rsidRPr="00000000">
        <w:rPr>
          <w:b w:val="1"/>
          <w:rtl w:val="0"/>
        </w:rPr>
        <w:t xml:space="preserve">BIBLIOGRAPHY</w:t>
      </w:r>
    </w:p>
    <w:p w:rsidR="00000000" w:rsidDel="00000000" w:rsidP="00000000" w:rsidRDefault="00000000" w:rsidRPr="00000000" w14:paraId="000000D9">
      <w:pPr>
        <w:numPr>
          <w:ilvl w:val="0"/>
          <w:numId w:val="1"/>
        </w:numPr>
        <w:ind w:left="720" w:hanging="360"/>
        <w:rPr>
          <w:sz w:val="20"/>
          <w:szCs w:val="20"/>
        </w:rPr>
      </w:pPr>
      <w:r w:rsidDel="00000000" w:rsidR="00000000" w:rsidRPr="00000000">
        <w:rPr>
          <w:sz w:val="20"/>
          <w:szCs w:val="20"/>
          <w:rtl w:val="0"/>
        </w:rPr>
        <w:t xml:space="preserve"> Bower, Bruce, ´</w:t>
      </w:r>
      <w:r w:rsidDel="00000000" w:rsidR="00000000" w:rsidRPr="00000000">
        <w:rPr>
          <w:i w:val="1"/>
          <w:sz w:val="20"/>
          <w:szCs w:val="20"/>
          <w:rtl w:val="0"/>
        </w:rPr>
        <w:t xml:space="preserve">Into the Mystic</w:t>
      </w:r>
      <w:r w:rsidDel="00000000" w:rsidR="00000000" w:rsidRPr="00000000">
        <w:rPr>
          <w:sz w:val="20"/>
          <w:szCs w:val="20"/>
          <w:rtl w:val="0"/>
        </w:rPr>
        <w:t xml:space="preserve">´, Science News, Vol. 159, No. 7 (Feb. 17, 2001) </w:t>
      </w:r>
    </w:p>
    <w:p w:rsidR="00000000" w:rsidDel="00000000" w:rsidP="00000000" w:rsidRDefault="00000000" w:rsidRPr="00000000" w14:paraId="000000DA">
      <w:pPr>
        <w:ind w:left="720" w:firstLine="0"/>
        <w:rPr>
          <w:sz w:val="20"/>
          <w:szCs w:val="20"/>
        </w:rPr>
      </w:pPr>
      <w:r w:rsidDel="00000000" w:rsidR="00000000" w:rsidRPr="00000000">
        <w:rPr>
          <w:sz w:val="20"/>
          <w:szCs w:val="20"/>
          <w:rtl w:val="0"/>
        </w:rPr>
        <w:t xml:space="preserve"> </w:t>
      </w:r>
    </w:p>
    <w:p w:rsidR="00000000" w:rsidDel="00000000" w:rsidP="00000000" w:rsidRDefault="00000000" w:rsidRPr="00000000" w14:paraId="000000DB">
      <w:pPr>
        <w:numPr>
          <w:ilvl w:val="0"/>
          <w:numId w:val="1"/>
        </w:numPr>
        <w:spacing w:line="480" w:lineRule="auto"/>
        <w:ind w:left="720" w:hanging="360"/>
        <w:rPr>
          <w:sz w:val="20"/>
          <w:szCs w:val="20"/>
        </w:rPr>
      </w:pPr>
      <w:r w:rsidDel="00000000" w:rsidR="00000000" w:rsidRPr="00000000">
        <w:rPr>
          <w:sz w:val="20"/>
          <w:szCs w:val="20"/>
          <w:rtl w:val="0"/>
        </w:rPr>
        <w:t xml:space="preserve">Campion, Nicholas, `</w:t>
      </w:r>
      <w:r w:rsidDel="00000000" w:rsidR="00000000" w:rsidRPr="00000000">
        <w:rPr>
          <w:i w:val="1"/>
          <w:sz w:val="20"/>
          <w:szCs w:val="20"/>
          <w:rtl w:val="0"/>
        </w:rPr>
        <w:t xml:space="preserve">Astrology and Cosmology in the World’s Religions`, </w:t>
      </w:r>
      <w:r w:rsidDel="00000000" w:rsidR="00000000" w:rsidRPr="00000000">
        <w:rPr>
          <w:sz w:val="20"/>
          <w:szCs w:val="20"/>
          <w:rtl w:val="0"/>
        </w:rPr>
        <w:t xml:space="preserve">Kindle Edition</w:t>
      </w:r>
    </w:p>
    <w:p w:rsidR="00000000" w:rsidDel="00000000" w:rsidP="00000000" w:rsidRDefault="00000000" w:rsidRPr="00000000" w14:paraId="000000DC">
      <w:pPr>
        <w:numPr>
          <w:ilvl w:val="0"/>
          <w:numId w:val="1"/>
        </w:numPr>
        <w:spacing w:line="240" w:lineRule="auto"/>
        <w:ind w:left="720" w:hanging="360"/>
        <w:rPr>
          <w:sz w:val="20"/>
          <w:szCs w:val="20"/>
        </w:rPr>
      </w:pPr>
      <w:r w:rsidDel="00000000" w:rsidR="00000000" w:rsidRPr="00000000">
        <w:rPr>
          <w:sz w:val="20"/>
          <w:szCs w:val="20"/>
          <w:rtl w:val="0"/>
        </w:rPr>
        <w:t xml:space="preserve">Campion, Nicholas, ´</w:t>
      </w:r>
      <w:r w:rsidDel="00000000" w:rsidR="00000000" w:rsidRPr="00000000">
        <w:rPr>
          <w:i w:val="1"/>
          <w:sz w:val="20"/>
          <w:szCs w:val="20"/>
          <w:rtl w:val="0"/>
        </w:rPr>
        <w:t xml:space="preserve">Prophecy, Cosmology and the New Age Movement. The Extent and Nature of Contemporary Belief in Astrology. PhD</w:t>
      </w:r>
      <w:r w:rsidDel="00000000" w:rsidR="00000000" w:rsidRPr="00000000">
        <w:rPr>
          <w:sz w:val="20"/>
          <w:szCs w:val="20"/>
          <w:rtl w:val="0"/>
        </w:rPr>
        <w:t xml:space="preserve">´, Bath Spa University College, Bath (2004)</w:t>
      </w:r>
    </w:p>
    <w:p w:rsidR="00000000" w:rsidDel="00000000" w:rsidP="00000000" w:rsidRDefault="00000000" w:rsidRPr="00000000" w14:paraId="000000DD">
      <w:pPr>
        <w:spacing w:line="240" w:lineRule="auto"/>
        <w:ind w:left="720" w:firstLine="0"/>
        <w:rPr>
          <w:sz w:val="20"/>
          <w:szCs w:val="20"/>
        </w:rPr>
      </w:pPr>
      <w:r w:rsidDel="00000000" w:rsidR="00000000" w:rsidRPr="00000000">
        <w:rPr>
          <w:rtl w:val="0"/>
        </w:rPr>
      </w:r>
    </w:p>
    <w:p w:rsidR="00000000" w:rsidDel="00000000" w:rsidP="00000000" w:rsidRDefault="00000000" w:rsidRPr="00000000" w14:paraId="000000DE">
      <w:pPr>
        <w:numPr>
          <w:ilvl w:val="0"/>
          <w:numId w:val="1"/>
        </w:numPr>
        <w:ind w:left="720" w:hanging="360"/>
        <w:rPr>
          <w:sz w:val="20"/>
          <w:szCs w:val="20"/>
        </w:rPr>
      </w:pPr>
      <w:r w:rsidDel="00000000" w:rsidR="00000000" w:rsidRPr="00000000">
        <w:rPr>
          <w:sz w:val="20"/>
          <w:szCs w:val="20"/>
          <w:rtl w:val="0"/>
        </w:rPr>
        <w:t xml:space="preserve"> Dennis, Lawrence J. and J. Francis Powers, `</w:t>
      </w:r>
      <w:r w:rsidDel="00000000" w:rsidR="00000000" w:rsidRPr="00000000">
        <w:rPr>
          <w:i w:val="1"/>
          <w:sz w:val="20"/>
          <w:szCs w:val="20"/>
          <w:rtl w:val="0"/>
        </w:rPr>
        <w:t xml:space="preserve">Dewey, Maslow, and Consummatory Experience`, </w:t>
      </w:r>
      <w:r w:rsidDel="00000000" w:rsidR="00000000" w:rsidRPr="00000000">
        <w:rPr>
          <w:sz w:val="20"/>
          <w:szCs w:val="20"/>
          <w:rtl w:val="0"/>
        </w:rPr>
        <w:t xml:space="preserve">Journal of Aesthetic Education, Vol. 8, No. 4 (1974)</w:t>
      </w:r>
    </w:p>
    <w:p w:rsidR="00000000" w:rsidDel="00000000" w:rsidP="00000000" w:rsidRDefault="00000000" w:rsidRPr="00000000" w14:paraId="000000DF">
      <w:pPr>
        <w:ind w:left="720" w:firstLine="0"/>
        <w:rPr>
          <w:sz w:val="20"/>
          <w:szCs w:val="20"/>
        </w:rPr>
      </w:pPr>
      <w:r w:rsidDel="00000000" w:rsidR="00000000" w:rsidRPr="00000000">
        <w:rPr>
          <w:rtl w:val="0"/>
        </w:rPr>
      </w:r>
    </w:p>
    <w:p w:rsidR="00000000" w:rsidDel="00000000" w:rsidP="00000000" w:rsidRDefault="00000000" w:rsidRPr="00000000" w14:paraId="000000E0">
      <w:pPr>
        <w:numPr>
          <w:ilvl w:val="0"/>
          <w:numId w:val="1"/>
        </w:numPr>
        <w:ind w:left="720" w:hanging="360"/>
        <w:rPr>
          <w:sz w:val="20"/>
          <w:szCs w:val="20"/>
        </w:rPr>
      </w:pPr>
      <w:r w:rsidDel="00000000" w:rsidR="00000000" w:rsidRPr="00000000">
        <w:rPr>
          <w:sz w:val="20"/>
          <w:szCs w:val="20"/>
          <w:rtl w:val="0"/>
        </w:rPr>
        <w:t xml:space="preserve">Ferrer, Jorge, `</w:t>
      </w:r>
      <w:r w:rsidDel="00000000" w:rsidR="00000000" w:rsidRPr="00000000">
        <w:rPr>
          <w:i w:val="1"/>
          <w:sz w:val="20"/>
          <w:szCs w:val="20"/>
          <w:rtl w:val="0"/>
        </w:rPr>
        <w:t xml:space="preserve">Participatory Spirituality and Transpersonal Theory</w:t>
      </w:r>
      <w:r w:rsidDel="00000000" w:rsidR="00000000" w:rsidRPr="00000000">
        <w:rPr>
          <w:sz w:val="20"/>
          <w:szCs w:val="20"/>
          <w:rtl w:val="0"/>
        </w:rPr>
        <w:t xml:space="preserve">`, The Journal of Transpersonal Psychology,, Vol. 43, No. 1 (2011)</w:t>
      </w:r>
    </w:p>
    <w:p w:rsidR="00000000" w:rsidDel="00000000" w:rsidP="00000000" w:rsidRDefault="00000000" w:rsidRPr="00000000" w14:paraId="000000E1">
      <w:pPr>
        <w:ind w:left="720" w:firstLine="0"/>
        <w:rPr>
          <w:sz w:val="20"/>
          <w:szCs w:val="20"/>
        </w:rPr>
      </w:pPr>
      <w:r w:rsidDel="00000000" w:rsidR="00000000" w:rsidRPr="00000000">
        <w:rPr>
          <w:rtl w:val="0"/>
        </w:rPr>
      </w:r>
    </w:p>
    <w:p w:rsidR="00000000" w:rsidDel="00000000" w:rsidP="00000000" w:rsidRDefault="00000000" w:rsidRPr="00000000" w14:paraId="000000E2">
      <w:pPr>
        <w:numPr>
          <w:ilvl w:val="0"/>
          <w:numId w:val="1"/>
        </w:numPr>
        <w:ind w:left="720" w:hanging="360"/>
        <w:rPr>
          <w:sz w:val="20"/>
          <w:szCs w:val="20"/>
        </w:rPr>
      </w:pPr>
      <w:r w:rsidDel="00000000" w:rsidR="00000000" w:rsidRPr="00000000">
        <w:rPr>
          <w:sz w:val="20"/>
          <w:szCs w:val="20"/>
          <w:rtl w:val="0"/>
        </w:rPr>
        <w:t xml:space="preserve">Greene, Liz, `</w:t>
      </w:r>
      <w:r w:rsidDel="00000000" w:rsidR="00000000" w:rsidRPr="00000000">
        <w:rPr>
          <w:i w:val="1"/>
          <w:sz w:val="20"/>
          <w:szCs w:val="20"/>
          <w:rtl w:val="0"/>
        </w:rPr>
        <w:t xml:space="preserve">Mystical Experiences Among Astrologers</w:t>
      </w:r>
      <w:r w:rsidDel="00000000" w:rsidR="00000000" w:rsidRPr="00000000">
        <w:rPr>
          <w:sz w:val="20"/>
          <w:szCs w:val="20"/>
          <w:rtl w:val="0"/>
        </w:rPr>
        <w:t xml:space="preserve">`, Culture and Cosmos Vol.13, No. 2 (2009)</w:t>
      </w:r>
    </w:p>
    <w:p w:rsidR="00000000" w:rsidDel="00000000" w:rsidP="00000000" w:rsidRDefault="00000000" w:rsidRPr="00000000" w14:paraId="000000E3">
      <w:pPr>
        <w:ind w:left="720" w:firstLine="0"/>
        <w:rPr>
          <w:sz w:val="20"/>
          <w:szCs w:val="20"/>
        </w:rPr>
      </w:pPr>
      <w:r w:rsidDel="00000000" w:rsidR="00000000" w:rsidRPr="00000000">
        <w:rPr>
          <w:rtl w:val="0"/>
        </w:rPr>
      </w:r>
    </w:p>
    <w:p w:rsidR="00000000" w:rsidDel="00000000" w:rsidP="00000000" w:rsidRDefault="00000000" w:rsidRPr="00000000" w14:paraId="000000E4">
      <w:pPr>
        <w:numPr>
          <w:ilvl w:val="0"/>
          <w:numId w:val="1"/>
        </w:numPr>
        <w:ind w:left="720" w:hanging="360"/>
        <w:rPr>
          <w:sz w:val="20"/>
          <w:szCs w:val="20"/>
        </w:rPr>
      </w:pPr>
      <w:r w:rsidDel="00000000" w:rsidR="00000000" w:rsidRPr="00000000">
        <w:rPr>
          <w:sz w:val="20"/>
          <w:szCs w:val="20"/>
          <w:rtl w:val="0"/>
        </w:rPr>
        <w:t xml:space="preserve">Griffin, David Ray, ‘</w:t>
      </w:r>
      <w:r w:rsidDel="00000000" w:rsidR="00000000" w:rsidRPr="00000000">
        <w:rPr>
          <w:i w:val="1"/>
          <w:sz w:val="20"/>
          <w:szCs w:val="20"/>
          <w:rtl w:val="0"/>
        </w:rPr>
        <w:t xml:space="preserve">Archetypal Process</w:t>
      </w:r>
      <w:r w:rsidDel="00000000" w:rsidR="00000000" w:rsidRPr="00000000">
        <w:rPr>
          <w:sz w:val="20"/>
          <w:szCs w:val="20"/>
          <w:rtl w:val="0"/>
        </w:rPr>
        <w:t xml:space="preserve">`, (USA: Northwestern University Press, 1989)</w:t>
      </w:r>
    </w:p>
    <w:p w:rsidR="00000000" w:rsidDel="00000000" w:rsidP="00000000" w:rsidRDefault="00000000" w:rsidRPr="00000000" w14:paraId="000000E5">
      <w:pPr>
        <w:ind w:left="720" w:firstLine="0"/>
        <w:rPr>
          <w:sz w:val="20"/>
          <w:szCs w:val="20"/>
        </w:rPr>
      </w:pPr>
      <w:r w:rsidDel="00000000" w:rsidR="00000000" w:rsidRPr="00000000">
        <w:rPr>
          <w:rtl w:val="0"/>
        </w:rPr>
      </w:r>
    </w:p>
    <w:p w:rsidR="00000000" w:rsidDel="00000000" w:rsidP="00000000" w:rsidRDefault="00000000" w:rsidRPr="00000000" w14:paraId="000000E6">
      <w:pPr>
        <w:numPr>
          <w:ilvl w:val="0"/>
          <w:numId w:val="1"/>
        </w:numPr>
        <w:ind w:left="720" w:hanging="360"/>
        <w:jc w:val="both"/>
        <w:rPr>
          <w:sz w:val="20"/>
          <w:szCs w:val="20"/>
        </w:rPr>
      </w:pPr>
      <w:r w:rsidDel="00000000" w:rsidR="00000000" w:rsidRPr="00000000">
        <w:rPr>
          <w:sz w:val="20"/>
          <w:szCs w:val="20"/>
          <w:rtl w:val="0"/>
        </w:rPr>
        <w:t xml:space="preserve">Hennink, Monique, Inge Hutter and Ajay Bailey, `</w:t>
      </w:r>
      <w:r w:rsidDel="00000000" w:rsidR="00000000" w:rsidRPr="00000000">
        <w:rPr>
          <w:i w:val="1"/>
          <w:sz w:val="20"/>
          <w:szCs w:val="20"/>
          <w:rtl w:val="0"/>
        </w:rPr>
        <w:t xml:space="preserve">Qualitative Research Method`</w:t>
      </w:r>
      <w:r w:rsidDel="00000000" w:rsidR="00000000" w:rsidRPr="00000000">
        <w:rPr>
          <w:sz w:val="20"/>
          <w:szCs w:val="20"/>
          <w:rtl w:val="0"/>
        </w:rPr>
        <w:t xml:space="preserve">, Kindle Edition</w:t>
      </w:r>
    </w:p>
    <w:p w:rsidR="00000000" w:rsidDel="00000000" w:rsidP="00000000" w:rsidRDefault="00000000" w:rsidRPr="00000000" w14:paraId="000000E7">
      <w:pPr>
        <w:ind w:left="720" w:firstLine="0"/>
        <w:rPr>
          <w:sz w:val="20"/>
          <w:szCs w:val="20"/>
        </w:rPr>
      </w:pPr>
      <w:r w:rsidDel="00000000" w:rsidR="00000000" w:rsidRPr="00000000">
        <w:rPr>
          <w:rtl w:val="0"/>
        </w:rPr>
      </w:r>
    </w:p>
    <w:p w:rsidR="00000000" w:rsidDel="00000000" w:rsidP="00000000" w:rsidRDefault="00000000" w:rsidRPr="00000000" w14:paraId="000000E8">
      <w:pPr>
        <w:numPr>
          <w:ilvl w:val="0"/>
          <w:numId w:val="1"/>
        </w:numPr>
        <w:spacing w:line="276" w:lineRule="auto"/>
        <w:ind w:left="720" w:hanging="360"/>
        <w:rPr>
          <w:sz w:val="20"/>
          <w:szCs w:val="20"/>
        </w:rPr>
      </w:pPr>
      <w:r w:rsidDel="00000000" w:rsidR="00000000" w:rsidRPr="00000000">
        <w:rPr>
          <w:sz w:val="20"/>
          <w:szCs w:val="20"/>
          <w:rtl w:val="0"/>
        </w:rPr>
        <w:t xml:space="preserve">Lukoff, David, `</w:t>
      </w:r>
      <w:r w:rsidDel="00000000" w:rsidR="00000000" w:rsidRPr="00000000">
        <w:rPr>
          <w:i w:val="1"/>
          <w:sz w:val="20"/>
          <w:szCs w:val="20"/>
          <w:rtl w:val="0"/>
        </w:rPr>
        <w:t xml:space="preserve">The Diagnosis of Mystical Experiences with Psychotic Features`</w:t>
      </w:r>
      <w:r w:rsidDel="00000000" w:rsidR="00000000" w:rsidRPr="00000000">
        <w:rPr>
          <w:sz w:val="20"/>
          <w:szCs w:val="20"/>
          <w:rtl w:val="0"/>
        </w:rPr>
        <w:t xml:space="preserve">, Journal of Transpersonal Psychology, Vol. 17, No. 2 (1985)</w:t>
      </w:r>
    </w:p>
    <w:p w:rsidR="00000000" w:rsidDel="00000000" w:rsidP="00000000" w:rsidRDefault="00000000" w:rsidRPr="00000000" w14:paraId="000000E9">
      <w:pPr>
        <w:spacing w:line="276" w:lineRule="auto"/>
        <w:ind w:left="720" w:firstLine="0"/>
        <w:rPr>
          <w:sz w:val="20"/>
          <w:szCs w:val="20"/>
        </w:rPr>
      </w:pPr>
      <w:r w:rsidDel="00000000" w:rsidR="00000000" w:rsidRPr="00000000">
        <w:rPr>
          <w:rtl w:val="0"/>
        </w:rPr>
      </w:r>
    </w:p>
    <w:p w:rsidR="00000000" w:rsidDel="00000000" w:rsidP="00000000" w:rsidRDefault="00000000" w:rsidRPr="00000000" w14:paraId="000000EA">
      <w:pPr>
        <w:numPr>
          <w:ilvl w:val="0"/>
          <w:numId w:val="1"/>
        </w:numPr>
        <w:ind w:left="720" w:hanging="360"/>
        <w:rPr>
          <w:sz w:val="20"/>
          <w:szCs w:val="20"/>
        </w:rPr>
      </w:pPr>
      <w:r w:rsidDel="00000000" w:rsidR="00000000" w:rsidRPr="00000000">
        <w:rPr>
          <w:sz w:val="20"/>
          <w:szCs w:val="20"/>
          <w:rtl w:val="0"/>
        </w:rPr>
        <w:t xml:space="preserve">Martin, David, `</w:t>
      </w:r>
      <w:r w:rsidDel="00000000" w:rsidR="00000000" w:rsidRPr="00000000">
        <w:rPr>
          <w:i w:val="1"/>
          <w:sz w:val="20"/>
          <w:szCs w:val="20"/>
          <w:rtl w:val="0"/>
        </w:rPr>
        <w:t xml:space="preserve">The Aesthetic in Religious Experience</w:t>
      </w:r>
      <w:r w:rsidDel="00000000" w:rsidR="00000000" w:rsidRPr="00000000">
        <w:rPr>
          <w:sz w:val="20"/>
          <w:szCs w:val="20"/>
          <w:rtl w:val="0"/>
        </w:rPr>
        <w:t xml:space="preserve">`, Religious Studies, Vol. 4, No. 1 (Oct., 1968)</w:t>
      </w:r>
    </w:p>
    <w:p w:rsidR="00000000" w:rsidDel="00000000" w:rsidP="00000000" w:rsidRDefault="00000000" w:rsidRPr="00000000" w14:paraId="000000EB">
      <w:pPr>
        <w:spacing w:line="276" w:lineRule="auto"/>
        <w:ind w:left="720" w:firstLine="0"/>
        <w:rPr>
          <w:sz w:val="20"/>
          <w:szCs w:val="20"/>
        </w:rPr>
      </w:pPr>
      <w:r w:rsidDel="00000000" w:rsidR="00000000" w:rsidRPr="00000000">
        <w:rPr>
          <w:rtl w:val="0"/>
        </w:rPr>
      </w:r>
    </w:p>
    <w:p w:rsidR="00000000" w:rsidDel="00000000" w:rsidP="00000000" w:rsidRDefault="00000000" w:rsidRPr="00000000" w14:paraId="000000EC">
      <w:pPr>
        <w:numPr>
          <w:ilvl w:val="0"/>
          <w:numId w:val="1"/>
        </w:numPr>
        <w:spacing w:line="276" w:lineRule="auto"/>
        <w:ind w:left="720" w:hanging="360"/>
        <w:rPr>
          <w:sz w:val="20"/>
          <w:szCs w:val="20"/>
        </w:rPr>
      </w:pPr>
      <w:r w:rsidDel="00000000" w:rsidR="00000000" w:rsidRPr="00000000">
        <w:rPr>
          <w:sz w:val="20"/>
          <w:szCs w:val="20"/>
          <w:rtl w:val="0"/>
        </w:rPr>
        <w:t xml:space="preserve">Maslow, Abraham, `</w:t>
      </w:r>
      <w:r w:rsidDel="00000000" w:rsidR="00000000" w:rsidRPr="00000000">
        <w:rPr>
          <w:i w:val="1"/>
          <w:sz w:val="20"/>
          <w:szCs w:val="20"/>
          <w:rtl w:val="0"/>
        </w:rPr>
        <w:t xml:space="preserve">Religion, Values and Peak Experiences`</w:t>
      </w:r>
      <w:r w:rsidDel="00000000" w:rsidR="00000000" w:rsidRPr="00000000">
        <w:rPr>
          <w:sz w:val="20"/>
          <w:szCs w:val="20"/>
          <w:rtl w:val="0"/>
        </w:rPr>
        <w:t xml:space="preserve">, Kindle Edition</w:t>
      </w:r>
    </w:p>
    <w:p w:rsidR="00000000" w:rsidDel="00000000" w:rsidP="00000000" w:rsidRDefault="00000000" w:rsidRPr="00000000" w14:paraId="000000ED">
      <w:pPr>
        <w:spacing w:line="276" w:lineRule="auto"/>
        <w:ind w:left="720" w:firstLine="0"/>
        <w:rPr>
          <w:sz w:val="20"/>
          <w:szCs w:val="20"/>
        </w:rPr>
      </w:pPr>
      <w:r w:rsidDel="00000000" w:rsidR="00000000" w:rsidRPr="00000000">
        <w:rPr>
          <w:rtl w:val="0"/>
        </w:rPr>
      </w:r>
    </w:p>
    <w:p w:rsidR="00000000" w:rsidDel="00000000" w:rsidP="00000000" w:rsidRDefault="00000000" w:rsidRPr="00000000" w14:paraId="000000EE">
      <w:pPr>
        <w:numPr>
          <w:ilvl w:val="0"/>
          <w:numId w:val="1"/>
        </w:numPr>
        <w:spacing w:line="276" w:lineRule="auto"/>
        <w:ind w:left="720" w:hanging="360"/>
        <w:rPr>
          <w:sz w:val="20"/>
          <w:szCs w:val="20"/>
        </w:rPr>
      </w:pPr>
      <w:r w:rsidDel="00000000" w:rsidR="00000000" w:rsidRPr="00000000">
        <w:rPr>
          <w:sz w:val="20"/>
          <w:szCs w:val="20"/>
          <w:rtl w:val="0"/>
        </w:rPr>
        <w:t xml:space="preserve">Richards, William A., `Entheogens in the Study of Religious Experiences`, Journal of Religion and Health, Vol. 44, No. 4 (Winter, 2005) </w:t>
      </w:r>
    </w:p>
    <w:p w:rsidR="00000000" w:rsidDel="00000000" w:rsidP="00000000" w:rsidRDefault="00000000" w:rsidRPr="00000000" w14:paraId="000000EF">
      <w:pPr>
        <w:spacing w:line="276" w:lineRule="auto"/>
        <w:ind w:left="720" w:firstLine="0"/>
        <w:rPr>
          <w:sz w:val="20"/>
          <w:szCs w:val="20"/>
        </w:rPr>
      </w:pPr>
      <w:r w:rsidDel="00000000" w:rsidR="00000000" w:rsidRPr="00000000">
        <w:rPr>
          <w:rtl w:val="0"/>
        </w:rPr>
      </w:r>
    </w:p>
    <w:p w:rsidR="00000000" w:rsidDel="00000000" w:rsidP="00000000" w:rsidRDefault="00000000" w:rsidRPr="00000000" w14:paraId="000000F0">
      <w:pPr>
        <w:numPr>
          <w:ilvl w:val="0"/>
          <w:numId w:val="1"/>
        </w:numPr>
        <w:ind w:left="720" w:hanging="360"/>
        <w:rPr>
          <w:sz w:val="20"/>
          <w:szCs w:val="20"/>
        </w:rPr>
      </w:pPr>
      <w:r w:rsidDel="00000000" w:rsidR="00000000" w:rsidRPr="00000000">
        <w:rPr>
          <w:sz w:val="20"/>
          <w:szCs w:val="20"/>
          <w:rtl w:val="0"/>
        </w:rPr>
        <w:t xml:space="preserve">Schenberg Eduardo, Luís Tófoli, Daniel Rezinovsky and Dartiu Xavier da Silveira, ´</w:t>
      </w:r>
      <w:r w:rsidDel="00000000" w:rsidR="00000000" w:rsidRPr="00000000">
        <w:rPr>
          <w:i w:val="1"/>
          <w:sz w:val="20"/>
          <w:szCs w:val="20"/>
          <w:rtl w:val="0"/>
        </w:rPr>
        <w:t xml:space="preserve">Translation and cultural adaptation of the States of Consciousness Questionnaire (SOCQ) and statistical validation of the Mystical Experience Questionnaire (MEQ30) in Brazilian Portuguese´</w:t>
      </w:r>
      <w:r w:rsidDel="00000000" w:rsidR="00000000" w:rsidRPr="00000000">
        <w:rPr>
          <w:sz w:val="20"/>
          <w:szCs w:val="20"/>
          <w:rtl w:val="0"/>
        </w:rPr>
        <w:t xml:space="preserve">, Arch Clin Psychiatry (2017), &lt;</w:t>
      </w:r>
      <w:hyperlink r:id="rId12">
        <w:r w:rsidDel="00000000" w:rsidR="00000000" w:rsidRPr="00000000">
          <w:rPr>
            <w:sz w:val="20"/>
            <w:szCs w:val="20"/>
            <w:u w:val="single"/>
            <w:rtl w:val="0"/>
          </w:rPr>
          <w:t xml:space="preserve">https://pdfs.semanticscholar.org/4302/578f33313a4ed146811cf03f714e6847635c.pdf</w:t>
        </w:r>
      </w:hyperlink>
      <w:r w:rsidDel="00000000" w:rsidR="00000000" w:rsidRPr="00000000">
        <w:rPr>
          <w:sz w:val="20"/>
          <w:szCs w:val="20"/>
          <w:rtl w:val="0"/>
        </w:rPr>
        <w:t xml:space="preserve">&gt; </w:t>
      </w:r>
    </w:p>
    <w:p w:rsidR="00000000" w:rsidDel="00000000" w:rsidP="00000000" w:rsidRDefault="00000000" w:rsidRPr="00000000" w14:paraId="000000F1">
      <w:pPr>
        <w:spacing w:line="276" w:lineRule="auto"/>
        <w:ind w:left="720" w:firstLine="0"/>
        <w:rPr>
          <w:sz w:val="20"/>
          <w:szCs w:val="20"/>
        </w:rPr>
      </w:pPr>
      <w:r w:rsidDel="00000000" w:rsidR="00000000" w:rsidRPr="00000000">
        <w:rPr>
          <w:sz w:val="20"/>
          <w:szCs w:val="20"/>
          <w:rtl w:val="0"/>
        </w:rPr>
        <w:tab/>
      </w:r>
    </w:p>
    <w:p w:rsidR="00000000" w:rsidDel="00000000" w:rsidP="00000000" w:rsidRDefault="00000000" w:rsidRPr="00000000" w14:paraId="000000F2">
      <w:pPr>
        <w:numPr>
          <w:ilvl w:val="0"/>
          <w:numId w:val="1"/>
        </w:numPr>
        <w:ind w:left="720" w:hanging="360"/>
        <w:rPr>
          <w:sz w:val="20"/>
          <w:szCs w:val="20"/>
        </w:rPr>
      </w:pPr>
      <w:r w:rsidDel="00000000" w:rsidR="00000000" w:rsidRPr="00000000">
        <w:rPr>
          <w:sz w:val="20"/>
          <w:szCs w:val="20"/>
          <w:rtl w:val="0"/>
        </w:rPr>
        <w:t xml:space="preserve"> Shusterman, Richard, `Aesthetic Experience: From Analysis to Eros`, The Journal of Aesthetics and Art Criticism, Vol. 64, No. 2 (Spring, 2006)</w:t>
      </w:r>
    </w:p>
    <w:p w:rsidR="00000000" w:rsidDel="00000000" w:rsidP="00000000" w:rsidRDefault="00000000" w:rsidRPr="00000000" w14:paraId="000000F3">
      <w:pPr>
        <w:ind w:left="720" w:firstLine="0"/>
        <w:rPr>
          <w:sz w:val="20"/>
          <w:szCs w:val="20"/>
        </w:rPr>
      </w:pPr>
      <w:r w:rsidDel="00000000" w:rsidR="00000000" w:rsidRPr="00000000">
        <w:rPr>
          <w:rtl w:val="0"/>
        </w:rPr>
      </w:r>
    </w:p>
    <w:p w:rsidR="00000000" w:rsidDel="00000000" w:rsidP="00000000" w:rsidRDefault="00000000" w:rsidRPr="00000000" w14:paraId="000000F4">
      <w:pPr>
        <w:numPr>
          <w:ilvl w:val="0"/>
          <w:numId w:val="1"/>
        </w:numPr>
        <w:ind w:left="720" w:hanging="360"/>
        <w:rPr>
          <w:sz w:val="20"/>
          <w:szCs w:val="20"/>
        </w:rPr>
      </w:pPr>
      <w:r w:rsidDel="00000000" w:rsidR="00000000" w:rsidRPr="00000000">
        <w:rPr>
          <w:sz w:val="20"/>
          <w:szCs w:val="20"/>
          <w:rtl w:val="0"/>
        </w:rPr>
        <w:t xml:space="preserve">States of Consciousness Questionnaire and Pahnke-Richards Mystical Experience Questionnaire, &lt;</w:t>
      </w:r>
      <w:hyperlink r:id="rId13">
        <w:r w:rsidDel="00000000" w:rsidR="00000000" w:rsidRPr="00000000">
          <w:rPr>
            <w:sz w:val="20"/>
            <w:szCs w:val="20"/>
            <w:highlight w:val="white"/>
            <w:u w:val="single"/>
            <w:rtl w:val="0"/>
          </w:rPr>
          <w:t xml:space="preserve">https://www.ocf.berkeley.edu/~jfkihlstrom/ConsciousnessWeb/Psychedelics/States%20of%20Consciousness%20Questionnaire%20and%20Pahnke.pdf</w:t>
        </w:r>
      </w:hyperlink>
      <w:r w:rsidDel="00000000" w:rsidR="00000000" w:rsidRPr="00000000">
        <w:rPr>
          <w:sz w:val="20"/>
          <w:szCs w:val="20"/>
          <w:highlight w:val="white"/>
          <w:rtl w:val="0"/>
        </w:rPr>
        <w:t xml:space="preserve">&gt; </w:t>
      </w:r>
      <w:r w:rsidDel="00000000" w:rsidR="00000000" w:rsidRPr="00000000">
        <w:rPr>
          <w:rtl w:val="0"/>
        </w:rPr>
      </w:r>
    </w:p>
    <w:p w:rsidR="00000000" w:rsidDel="00000000" w:rsidP="00000000" w:rsidRDefault="00000000" w:rsidRPr="00000000" w14:paraId="000000F5">
      <w:pPr>
        <w:spacing w:line="276" w:lineRule="auto"/>
        <w:ind w:left="720" w:firstLine="0"/>
        <w:rPr>
          <w:sz w:val="20"/>
          <w:szCs w:val="20"/>
        </w:rPr>
      </w:pPr>
      <w:r w:rsidDel="00000000" w:rsidR="00000000" w:rsidRPr="00000000">
        <w:rPr>
          <w:rtl w:val="0"/>
        </w:rPr>
      </w:r>
    </w:p>
    <w:p w:rsidR="00000000" w:rsidDel="00000000" w:rsidP="00000000" w:rsidRDefault="00000000" w:rsidRPr="00000000" w14:paraId="000000F6">
      <w:pPr>
        <w:numPr>
          <w:ilvl w:val="0"/>
          <w:numId w:val="1"/>
        </w:numPr>
        <w:spacing w:line="276" w:lineRule="auto"/>
        <w:ind w:left="720" w:hanging="360"/>
        <w:rPr>
          <w:sz w:val="20"/>
          <w:szCs w:val="20"/>
        </w:rPr>
      </w:pPr>
      <w:r w:rsidDel="00000000" w:rsidR="00000000" w:rsidRPr="00000000">
        <w:rPr>
          <w:sz w:val="20"/>
          <w:szCs w:val="20"/>
          <w:rtl w:val="0"/>
        </w:rPr>
        <w:t xml:space="preserve">Tarnas, Richard, </w:t>
      </w:r>
      <w:r w:rsidDel="00000000" w:rsidR="00000000" w:rsidRPr="00000000">
        <w:rPr>
          <w:i w:val="1"/>
          <w:sz w:val="20"/>
          <w:szCs w:val="20"/>
          <w:rtl w:val="0"/>
        </w:rPr>
        <w:t xml:space="preserve">`The Passion of the Western Mind</w:t>
      </w:r>
      <w:r w:rsidDel="00000000" w:rsidR="00000000" w:rsidRPr="00000000">
        <w:rPr>
          <w:sz w:val="20"/>
          <w:szCs w:val="20"/>
          <w:rtl w:val="0"/>
        </w:rPr>
        <w:t xml:space="preserve">`, Kindle Edition</w:t>
      </w:r>
    </w:p>
    <w:p w:rsidR="00000000" w:rsidDel="00000000" w:rsidP="00000000" w:rsidRDefault="00000000" w:rsidRPr="00000000" w14:paraId="000000F7">
      <w:pPr>
        <w:spacing w:line="276" w:lineRule="auto"/>
        <w:ind w:left="720" w:firstLine="0"/>
        <w:rPr>
          <w:sz w:val="20"/>
          <w:szCs w:val="20"/>
        </w:rPr>
      </w:pPr>
      <w:r w:rsidDel="00000000" w:rsidR="00000000" w:rsidRPr="00000000">
        <w:rPr>
          <w:rtl w:val="0"/>
        </w:rPr>
      </w:r>
    </w:p>
    <w:p w:rsidR="00000000" w:rsidDel="00000000" w:rsidP="00000000" w:rsidRDefault="00000000" w:rsidRPr="00000000" w14:paraId="000000F8">
      <w:pPr>
        <w:numPr>
          <w:ilvl w:val="0"/>
          <w:numId w:val="1"/>
        </w:numPr>
        <w:spacing w:line="480" w:lineRule="auto"/>
        <w:ind w:left="720" w:hanging="360"/>
        <w:rPr>
          <w:sz w:val="20"/>
          <w:szCs w:val="20"/>
        </w:rPr>
      </w:pPr>
      <w:r w:rsidDel="00000000" w:rsidR="00000000" w:rsidRPr="00000000">
        <w:rPr>
          <w:sz w:val="20"/>
          <w:szCs w:val="20"/>
          <w:rtl w:val="0"/>
        </w:rPr>
        <w:t xml:space="preserve"> Voss, Angela, </w:t>
      </w:r>
      <w:r w:rsidDel="00000000" w:rsidR="00000000" w:rsidRPr="00000000">
        <w:rPr>
          <w:i w:val="1"/>
          <w:sz w:val="20"/>
          <w:szCs w:val="20"/>
          <w:rtl w:val="0"/>
        </w:rPr>
        <w:t xml:space="preserve">`Introduction to Marsilio Ficino</w:t>
      </w:r>
      <w:r w:rsidDel="00000000" w:rsidR="00000000" w:rsidRPr="00000000">
        <w:rPr>
          <w:sz w:val="20"/>
          <w:szCs w:val="20"/>
          <w:rtl w:val="0"/>
        </w:rPr>
        <w:t xml:space="preserve">`, (California: North Atlantic Books, 2006)</w:t>
      </w:r>
    </w:p>
    <w:p w:rsidR="00000000" w:rsidDel="00000000" w:rsidP="00000000" w:rsidRDefault="00000000" w:rsidRPr="00000000" w14:paraId="000000F9">
      <w:pPr>
        <w:spacing w:line="276" w:lineRule="auto"/>
        <w:ind w:left="0" w:firstLine="0"/>
        <w:rPr>
          <w:sz w:val="20"/>
          <w:szCs w:val="20"/>
        </w:rPr>
      </w:pPr>
      <w:r w:rsidDel="00000000" w:rsidR="00000000" w:rsidRPr="00000000">
        <w:rPr>
          <w:rtl w:val="0"/>
        </w:rPr>
      </w:r>
    </w:p>
    <w:p w:rsidR="00000000" w:rsidDel="00000000" w:rsidP="00000000" w:rsidRDefault="00000000" w:rsidRPr="00000000" w14:paraId="000000FA">
      <w:pPr>
        <w:spacing w:line="276" w:lineRule="auto"/>
        <w:ind w:left="0" w:firstLine="0"/>
        <w:rPr>
          <w:sz w:val="20"/>
          <w:szCs w:val="20"/>
        </w:rPr>
      </w:pPr>
      <w:r w:rsidDel="00000000" w:rsidR="00000000" w:rsidRPr="00000000">
        <w:rPr>
          <w:rtl w:val="0"/>
        </w:rPr>
      </w:r>
    </w:p>
    <w:p w:rsidR="00000000" w:rsidDel="00000000" w:rsidP="00000000" w:rsidRDefault="00000000" w:rsidRPr="00000000" w14:paraId="000000FB">
      <w:pPr>
        <w:spacing w:line="276" w:lineRule="auto"/>
        <w:ind w:left="0" w:firstLine="0"/>
        <w:rPr>
          <w:b w:val="1"/>
          <w:sz w:val="20"/>
          <w:szCs w:val="20"/>
        </w:rPr>
      </w:pPr>
      <w:r w:rsidDel="00000000" w:rsidR="00000000" w:rsidRPr="00000000">
        <w:rPr>
          <w:b w:val="1"/>
          <w:sz w:val="20"/>
          <w:szCs w:val="20"/>
          <w:rtl w:val="0"/>
        </w:rPr>
        <w:t xml:space="preserve">APPENDIX</w:t>
      </w:r>
    </w:p>
    <w:p w:rsidR="00000000" w:rsidDel="00000000" w:rsidP="00000000" w:rsidRDefault="00000000" w:rsidRPr="00000000" w14:paraId="000000FC">
      <w:pPr>
        <w:spacing w:line="276" w:lineRule="auto"/>
        <w:ind w:left="0" w:firstLine="0"/>
        <w:rPr>
          <w:b w:val="1"/>
          <w:sz w:val="20"/>
          <w:szCs w:val="20"/>
        </w:rPr>
      </w:pPr>
      <w:r w:rsidDel="00000000" w:rsidR="00000000" w:rsidRPr="00000000">
        <w:rPr>
          <w:rtl w:val="0"/>
        </w:rPr>
      </w:r>
    </w:p>
    <w:p w:rsidR="00000000" w:rsidDel="00000000" w:rsidP="00000000" w:rsidRDefault="00000000" w:rsidRPr="00000000" w14:paraId="000000FD">
      <w:pPr>
        <w:spacing w:line="276" w:lineRule="auto"/>
        <w:ind w:left="0" w:firstLine="0"/>
        <w:rPr>
          <w:b w:val="1"/>
          <w:sz w:val="20"/>
          <w:szCs w:val="20"/>
        </w:rPr>
      </w:pPr>
      <w:r w:rsidDel="00000000" w:rsidR="00000000" w:rsidRPr="00000000">
        <w:rPr>
          <w:b w:val="1"/>
          <w:sz w:val="20"/>
          <w:szCs w:val="20"/>
        </w:rPr>
        <w:drawing>
          <wp:inline distB="114300" distT="114300" distL="114300" distR="114300">
            <wp:extent cx="5734050" cy="4165600"/>
            <wp:effectExtent b="0" l="0" r="0" t="0"/>
            <wp:docPr id="10" name="image12.png"/>
            <a:graphic>
              <a:graphicData uri="http://schemas.openxmlformats.org/drawingml/2006/picture">
                <pic:pic>
                  <pic:nvPicPr>
                    <pic:cNvPr id="0" name="image12.png"/>
                    <pic:cNvPicPr preferRelativeResize="0"/>
                  </pic:nvPicPr>
                  <pic:blipFill>
                    <a:blip r:embed="rId14"/>
                    <a:srcRect b="0" l="0" r="0" t="0"/>
                    <a:stretch>
                      <a:fillRect/>
                    </a:stretch>
                  </pic:blipFill>
                  <pic:spPr>
                    <a:xfrm>
                      <a:off x="0" y="0"/>
                      <a:ext cx="5734050" cy="4165600"/>
                    </a:xfrm>
                    <a:prstGeom prst="rect"/>
                    <a:ln/>
                  </pic:spPr>
                </pic:pic>
              </a:graphicData>
            </a:graphic>
          </wp:inline>
        </w:drawing>
      </w:r>
      <w:r w:rsidDel="00000000" w:rsidR="00000000" w:rsidRPr="00000000">
        <w:rPr>
          <w:rtl w:val="0"/>
        </w:rPr>
      </w:r>
    </w:p>
    <w:p w:rsidR="00000000" w:rsidDel="00000000" w:rsidP="00000000" w:rsidRDefault="00000000" w:rsidRPr="00000000" w14:paraId="000000FE">
      <w:pPr>
        <w:spacing w:line="276" w:lineRule="auto"/>
        <w:ind w:left="0" w:firstLine="0"/>
        <w:rPr>
          <w:b w:val="1"/>
          <w:sz w:val="20"/>
          <w:szCs w:val="20"/>
        </w:rPr>
      </w:pPr>
      <w:r w:rsidDel="00000000" w:rsidR="00000000" w:rsidRPr="00000000">
        <w:rPr>
          <w:rtl w:val="0"/>
        </w:rPr>
      </w:r>
    </w:p>
    <w:p w:rsidR="00000000" w:rsidDel="00000000" w:rsidP="00000000" w:rsidRDefault="00000000" w:rsidRPr="00000000" w14:paraId="000000FF">
      <w:pPr>
        <w:spacing w:line="240" w:lineRule="auto"/>
        <w:ind w:left="0" w:firstLine="0"/>
        <w:rPr>
          <w:sz w:val="18"/>
          <w:szCs w:val="18"/>
        </w:rPr>
      </w:pPr>
      <w:r w:rsidDel="00000000" w:rsidR="00000000" w:rsidRPr="00000000">
        <w:rPr>
          <w:rtl w:val="0"/>
        </w:rPr>
      </w:r>
    </w:p>
    <w:p w:rsidR="00000000" w:rsidDel="00000000" w:rsidP="00000000" w:rsidRDefault="00000000" w:rsidRPr="00000000" w14:paraId="00000100">
      <w:pPr>
        <w:spacing w:after="240" w:before="240" w:lineRule="auto"/>
        <w:jc w:val="both"/>
        <w:rPr/>
      </w:pPr>
      <w:r w:rsidDel="00000000" w:rsidR="00000000" w:rsidRPr="00000000">
        <w:rPr/>
        <w:drawing>
          <wp:inline distB="114300" distT="114300" distL="114300" distR="114300">
            <wp:extent cx="5734050" cy="3924300"/>
            <wp:effectExtent b="0" l="0" r="0" t="0"/>
            <wp:docPr id="13"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5734050" cy="3924300"/>
                    </a:xfrm>
                    <a:prstGeom prst="rect"/>
                    <a:ln/>
                  </pic:spPr>
                </pic:pic>
              </a:graphicData>
            </a:graphic>
          </wp:inline>
        </w:drawing>
      </w:r>
      <w:r w:rsidDel="00000000" w:rsidR="00000000" w:rsidRPr="00000000">
        <w:rPr>
          <w:rtl w:val="0"/>
        </w:rPr>
      </w:r>
    </w:p>
    <w:p w:rsidR="00000000" w:rsidDel="00000000" w:rsidP="00000000" w:rsidRDefault="00000000" w:rsidRPr="00000000" w14:paraId="00000101">
      <w:pPr>
        <w:spacing w:after="240" w:before="240" w:lineRule="auto"/>
        <w:jc w:val="both"/>
        <w:rPr/>
      </w:pPr>
      <w:r w:rsidDel="00000000" w:rsidR="00000000" w:rsidRPr="00000000">
        <w:rPr>
          <w:rtl w:val="0"/>
        </w:rPr>
        <w:tab/>
        <w:tab/>
      </w:r>
    </w:p>
    <w:p w:rsidR="00000000" w:rsidDel="00000000" w:rsidP="00000000" w:rsidRDefault="00000000" w:rsidRPr="00000000" w14:paraId="00000102">
      <w:pPr>
        <w:spacing w:after="240" w:before="240" w:lineRule="auto"/>
        <w:jc w:val="both"/>
        <w:rPr/>
      </w:pPr>
      <w:r w:rsidDel="00000000" w:rsidR="00000000" w:rsidRPr="00000000">
        <w:rPr/>
        <w:drawing>
          <wp:inline distB="114300" distT="114300" distL="114300" distR="114300">
            <wp:extent cx="5734050" cy="2108200"/>
            <wp:effectExtent b="0" l="0" r="0" t="0"/>
            <wp:docPr id="12"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5734050" cy="2108200"/>
                    </a:xfrm>
                    <a:prstGeom prst="rect"/>
                    <a:ln/>
                  </pic:spPr>
                </pic:pic>
              </a:graphicData>
            </a:graphic>
          </wp:inline>
        </w:drawing>
      </w:r>
      <w:r w:rsidDel="00000000" w:rsidR="00000000" w:rsidRPr="00000000">
        <w:rPr>
          <w:rtl w:val="0"/>
        </w:rPr>
      </w:r>
    </w:p>
    <w:p w:rsidR="00000000" w:rsidDel="00000000" w:rsidP="00000000" w:rsidRDefault="00000000" w:rsidRPr="00000000" w14:paraId="00000103">
      <w:pPr>
        <w:spacing w:after="240" w:before="240" w:lineRule="auto"/>
        <w:jc w:val="both"/>
        <w:rPr/>
      </w:pPr>
      <w:r w:rsidDel="00000000" w:rsidR="00000000" w:rsidRPr="00000000">
        <w:rPr/>
        <w:drawing>
          <wp:inline distB="114300" distT="114300" distL="114300" distR="114300">
            <wp:extent cx="5734050" cy="3619500"/>
            <wp:effectExtent b="0" l="0" r="0" t="0"/>
            <wp:docPr id="16"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5734050" cy="3619500"/>
                    </a:xfrm>
                    <a:prstGeom prst="rect"/>
                    <a:ln/>
                  </pic:spPr>
                </pic:pic>
              </a:graphicData>
            </a:graphic>
          </wp:inline>
        </w:drawing>
      </w:r>
      <w:r w:rsidDel="00000000" w:rsidR="00000000" w:rsidRPr="00000000">
        <w:rPr>
          <w:rtl w:val="0"/>
        </w:rPr>
      </w:r>
    </w:p>
    <w:p w:rsidR="00000000" w:rsidDel="00000000" w:rsidP="00000000" w:rsidRDefault="00000000" w:rsidRPr="00000000" w14:paraId="00000104">
      <w:pPr>
        <w:spacing w:after="240" w:before="240" w:lineRule="auto"/>
        <w:jc w:val="both"/>
        <w:rPr/>
      </w:pPr>
      <w:r w:rsidDel="00000000" w:rsidR="00000000" w:rsidRPr="00000000">
        <w:rPr>
          <w:rtl w:val="0"/>
        </w:rPr>
      </w:r>
    </w:p>
    <w:p w:rsidR="00000000" w:rsidDel="00000000" w:rsidP="00000000" w:rsidRDefault="00000000" w:rsidRPr="00000000" w14:paraId="00000105">
      <w:pPr>
        <w:spacing w:after="240" w:before="240" w:lineRule="auto"/>
        <w:jc w:val="both"/>
        <w:rPr/>
      </w:pPr>
      <w:r w:rsidDel="00000000" w:rsidR="00000000" w:rsidRPr="00000000">
        <w:rPr/>
        <w:drawing>
          <wp:inline distB="114300" distT="114300" distL="114300" distR="114300">
            <wp:extent cx="5734050" cy="6210300"/>
            <wp:effectExtent b="0" l="0" r="0" t="0"/>
            <wp:docPr id="8" name="image10.png"/>
            <a:graphic>
              <a:graphicData uri="http://schemas.openxmlformats.org/drawingml/2006/picture">
                <pic:pic>
                  <pic:nvPicPr>
                    <pic:cNvPr id="0" name="image10.png"/>
                    <pic:cNvPicPr preferRelativeResize="0"/>
                  </pic:nvPicPr>
                  <pic:blipFill>
                    <a:blip r:embed="rId18"/>
                    <a:srcRect b="0" l="0" r="0" t="0"/>
                    <a:stretch>
                      <a:fillRect/>
                    </a:stretch>
                  </pic:blipFill>
                  <pic:spPr>
                    <a:xfrm>
                      <a:off x="0" y="0"/>
                      <a:ext cx="5734050" cy="6210300"/>
                    </a:xfrm>
                    <a:prstGeom prst="rect"/>
                    <a:ln/>
                  </pic:spPr>
                </pic:pic>
              </a:graphicData>
            </a:graphic>
          </wp:inline>
        </w:drawing>
      </w:r>
      <w:r w:rsidDel="00000000" w:rsidR="00000000" w:rsidRPr="00000000">
        <w:rPr>
          <w:rtl w:val="0"/>
        </w:rPr>
      </w:r>
    </w:p>
    <w:p w:rsidR="00000000" w:rsidDel="00000000" w:rsidP="00000000" w:rsidRDefault="00000000" w:rsidRPr="00000000" w14:paraId="00000106">
      <w:pPr>
        <w:spacing w:after="240" w:before="240" w:lineRule="auto"/>
        <w:jc w:val="both"/>
        <w:rPr/>
      </w:pPr>
      <w:r w:rsidDel="00000000" w:rsidR="00000000" w:rsidRPr="00000000">
        <w:rPr/>
        <w:drawing>
          <wp:inline distB="114300" distT="114300" distL="114300" distR="114300">
            <wp:extent cx="5734050" cy="6515100"/>
            <wp:effectExtent b="0" l="0" r="0" t="0"/>
            <wp:docPr id="6" name="image14.png"/>
            <a:graphic>
              <a:graphicData uri="http://schemas.openxmlformats.org/drawingml/2006/picture">
                <pic:pic>
                  <pic:nvPicPr>
                    <pic:cNvPr id="0" name="image14.png"/>
                    <pic:cNvPicPr preferRelativeResize="0"/>
                  </pic:nvPicPr>
                  <pic:blipFill>
                    <a:blip r:embed="rId19"/>
                    <a:srcRect b="0" l="0" r="0" t="0"/>
                    <a:stretch>
                      <a:fillRect/>
                    </a:stretch>
                  </pic:blipFill>
                  <pic:spPr>
                    <a:xfrm>
                      <a:off x="0" y="0"/>
                      <a:ext cx="5734050" cy="6515100"/>
                    </a:xfrm>
                    <a:prstGeom prst="rect"/>
                    <a:ln/>
                  </pic:spPr>
                </pic:pic>
              </a:graphicData>
            </a:graphic>
          </wp:inline>
        </w:drawing>
      </w:r>
      <w:r w:rsidDel="00000000" w:rsidR="00000000" w:rsidRPr="00000000">
        <w:rPr>
          <w:rtl w:val="0"/>
        </w:rPr>
      </w:r>
    </w:p>
    <w:p w:rsidR="00000000" w:rsidDel="00000000" w:rsidP="00000000" w:rsidRDefault="00000000" w:rsidRPr="00000000" w14:paraId="00000107">
      <w:pPr>
        <w:spacing w:after="240" w:before="240" w:lineRule="auto"/>
        <w:jc w:val="both"/>
        <w:rPr/>
      </w:pPr>
      <w:r w:rsidDel="00000000" w:rsidR="00000000" w:rsidRPr="00000000">
        <w:rPr/>
        <w:drawing>
          <wp:inline distB="114300" distT="114300" distL="114300" distR="114300">
            <wp:extent cx="5734050" cy="5918200"/>
            <wp:effectExtent b="0" l="0" r="0" t="0"/>
            <wp:docPr id="3" name="image18.png"/>
            <a:graphic>
              <a:graphicData uri="http://schemas.openxmlformats.org/drawingml/2006/picture">
                <pic:pic>
                  <pic:nvPicPr>
                    <pic:cNvPr id="0" name="image18.png"/>
                    <pic:cNvPicPr preferRelativeResize="0"/>
                  </pic:nvPicPr>
                  <pic:blipFill>
                    <a:blip r:embed="rId20"/>
                    <a:srcRect b="0" l="0" r="0" t="0"/>
                    <a:stretch>
                      <a:fillRect/>
                    </a:stretch>
                  </pic:blipFill>
                  <pic:spPr>
                    <a:xfrm>
                      <a:off x="0" y="0"/>
                      <a:ext cx="5734050" cy="5918200"/>
                    </a:xfrm>
                    <a:prstGeom prst="rect"/>
                    <a:ln/>
                  </pic:spPr>
                </pic:pic>
              </a:graphicData>
            </a:graphic>
          </wp:inline>
        </w:drawing>
      </w:r>
      <w:r w:rsidDel="00000000" w:rsidR="00000000" w:rsidRPr="00000000">
        <w:rPr>
          <w:rtl w:val="0"/>
        </w:rPr>
      </w:r>
    </w:p>
    <w:p w:rsidR="00000000" w:rsidDel="00000000" w:rsidP="00000000" w:rsidRDefault="00000000" w:rsidRPr="00000000" w14:paraId="00000108">
      <w:pPr>
        <w:spacing w:after="240" w:before="240" w:lineRule="auto"/>
        <w:jc w:val="both"/>
        <w:rPr/>
      </w:pPr>
      <w:r w:rsidDel="00000000" w:rsidR="00000000" w:rsidRPr="00000000">
        <w:rPr>
          <w:rtl w:val="0"/>
        </w:rPr>
      </w:r>
    </w:p>
    <w:p w:rsidR="00000000" w:rsidDel="00000000" w:rsidP="00000000" w:rsidRDefault="00000000" w:rsidRPr="00000000" w14:paraId="00000109">
      <w:pPr>
        <w:spacing w:after="240" w:before="240" w:lineRule="auto"/>
        <w:jc w:val="both"/>
        <w:rPr/>
      </w:pPr>
      <w:r w:rsidDel="00000000" w:rsidR="00000000" w:rsidRPr="00000000">
        <w:rPr/>
        <w:drawing>
          <wp:inline distB="114300" distT="114300" distL="114300" distR="114300">
            <wp:extent cx="5734050" cy="5829300"/>
            <wp:effectExtent b="0" l="0" r="0" t="0"/>
            <wp:docPr id="7" name="image7.png"/>
            <a:graphic>
              <a:graphicData uri="http://schemas.openxmlformats.org/drawingml/2006/picture">
                <pic:pic>
                  <pic:nvPicPr>
                    <pic:cNvPr id="0" name="image7.png"/>
                    <pic:cNvPicPr preferRelativeResize="0"/>
                  </pic:nvPicPr>
                  <pic:blipFill>
                    <a:blip r:embed="rId21"/>
                    <a:srcRect b="0" l="0" r="0" t="0"/>
                    <a:stretch>
                      <a:fillRect/>
                    </a:stretch>
                  </pic:blipFill>
                  <pic:spPr>
                    <a:xfrm>
                      <a:off x="0" y="0"/>
                      <a:ext cx="5734050" cy="5829300"/>
                    </a:xfrm>
                    <a:prstGeom prst="rect"/>
                    <a:ln/>
                  </pic:spPr>
                </pic:pic>
              </a:graphicData>
            </a:graphic>
          </wp:inline>
        </w:drawing>
      </w:r>
      <w:r w:rsidDel="00000000" w:rsidR="00000000" w:rsidRPr="00000000">
        <w:rPr>
          <w:rtl w:val="0"/>
        </w:rPr>
      </w:r>
    </w:p>
    <w:p w:rsidR="00000000" w:rsidDel="00000000" w:rsidP="00000000" w:rsidRDefault="00000000" w:rsidRPr="00000000" w14:paraId="0000010A">
      <w:pPr>
        <w:spacing w:after="240" w:before="240" w:lineRule="auto"/>
        <w:jc w:val="both"/>
        <w:rPr/>
      </w:pPr>
      <w:r w:rsidDel="00000000" w:rsidR="00000000" w:rsidRPr="00000000">
        <w:rPr>
          <w:rtl w:val="0"/>
        </w:rPr>
      </w:r>
    </w:p>
    <w:p w:rsidR="00000000" w:rsidDel="00000000" w:rsidP="00000000" w:rsidRDefault="00000000" w:rsidRPr="00000000" w14:paraId="0000010B">
      <w:pPr>
        <w:spacing w:after="240" w:before="240" w:lineRule="auto"/>
        <w:jc w:val="both"/>
        <w:rPr/>
      </w:pPr>
      <w:r w:rsidDel="00000000" w:rsidR="00000000" w:rsidRPr="00000000">
        <w:rPr/>
        <w:drawing>
          <wp:inline distB="114300" distT="114300" distL="114300" distR="114300">
            <wp:extent cx="5734050" cy="6527800"/>
            <wp:effectExtent b="0" l="0" r="0" t="0"/>
            <wp:docPr id="19" name="image17.png"/>
            <a:graphic>
              <a:graphicData uri="http://schemas.openxmlformats.org/drawingml/2006/picture">
                <pic:pic>
                  <pic:nvPicPr>
                    <pic:cNvPr id="0" name="image17.png"/>
                    <pic:cNvPicPr preferRelativeResize="0"/>
                  </pic:nvPicPr>
                  <pic:blipFill>
                    <a:blip r:embed="rId22"/>
                    <a:srcRect b="0" l="0" r="0" t="0"/>
                    <a:stretch>
                      <a:fillRect/>
                    </a:stretch>
                  </pic:blipFill>
                  <pic:spPr>
                    <a:xfrm>
                      <a:off x="0" y="0"/>
                      <a:ext cx="5734050" cy="6527800"/>
                    </a:xfrm>
                    <a:prstGeom prst="rect"/>
                    <a:ln/>
                  </pic:spPr>
                </pic:pic>
              </a:graphicData>
            </a:graphic>
          </wp:inline>
        </w:drawing>
      </w:r>
      <w:r w:rsidDel="00000000" w:rsidR="00000000" w:rsidRPr="00000000">
        <w:rPr>
          <w:rtl w:val="0"/>
        </w:rPr>
      </w:r>
    </w:p>
    <w:p w:rsidR="00000000" w:rsidDel="00000000" w:rsidP="00000000" w:rsidRDefault="00000000" w:rsidRPr="00000000" w14:paraId="0000010C">
      <w:pPr>
        <w:spacing w:after="240" w:before="240" w:lineRule="auto"/>
        <w:jc w:val="both"/>
        <w:rPr/>
      </w:pPr>
      <w:r w:rsidDel="00000000" w:rsidR="00000000" w:rsidRPr="00000000">
        <w:rPr>
          <w:rtl w:val="0"/>
        </w:rPr>
      </w:r>
    </w:p>
    <w:p w:rsidR="00000000" w:rsidDel="00000000" w:rsidP="00000000" w:rsidRDefault="00000000" w:rsidRPr="00000000" w14:paraId="0000010D">
      <w:pPr>
        <w:spacing w:after="240" w:before="240" w:lineRule="auto"/>
        <w:jc w:val="both"/>
        <w:rPr/>
      </w:pPr>
      <w:r w:rsidDel="00000000" w:rsidR="00000000" w:rsidRPr="00000000">
        <w:rPr>
          <w:rtl w:val="0"/>
        </w:rPr>
      </w:r>
    </w:p>
    <w:p w:rsidR="00000000" w:rsidDel="00000000" w:rsidP="00000000" w:rsidRDefault="00000000" w:rsidRPr="00000000" w14:paraId="0000010E">
      <w:pPr>
        <w:spacing w:after="240" w:before="240" w:lineRule="auto"/>
        <w:jc w:val="both"/>
        <w:rPr/>
      </w:pPr>
      <w:r w:rsidDel="00000000" w:rsidR="00000000" w:rsidRPr="00000000">
        <w:rPr/>
        <w:drawing>
          <wp:inline distB="114300" distT="114300" distL="114300" distR="114300">
            <wp:extent cx="5734050" cy="6210300"/>
            <wp:effectExtent b="0" l="0" r="0" t="0"/>
            <wp:docPr id="18" name="image9.png"/>
            <a:graphic>
              <a:graphicData uri="http://schemas.openxmlformats.org/drawingml/2006/picture">
                <pic:pic>
                  <pic:nvPicPr>
                    <pic:cNvPr id="0" name="image9.png"/>
                    <pic:cNvPicPr preferRelativeResize="0"/>
                  </pic:nvPicPr>
                  <pic:blipFill>
                    <a:blip r:embed="rId23"/>
                    <a:srcRect b="0" l="0" r="0" t="0"/>
                    <a:stretch>
                      <a:fillRect/>
                    </a:stretch>
                  </pic:blipFill>
                  <pic:spPr>
                    <a:xfrm>
                      <a:off x="0" y="0"/>
                      <a:ext cx="5734050" cy="6210300"/>
                    </a:xfrm>
                    <a:prstGeom prst="rect"/>
                    <a:ln/>
                  </pic:spPr>
                </pic:pic>
              </a:graphicData>
            </a:graphic>
          </wp:inline>
        </w:drawing>
      </w:r>
      <w:r w:rsidDel="00000000" w:rsidR="00000000" w:rsidRPr="00000000">
        <w:rPr>
          <w:rtl w:val="0"/>
        </w:rPr>
      </w:r>
    </w:p>
    <w:p w:rsidR="00000000" w:rsidDel="00000000" w:rsidP="00000000" w:rsidRDefault="00000000" w:rsidRPr="00000000" w14:paraId="0000010F">
      <w:pPr>
        <w:spacing w:after="240" w:before="240" w:lineRule="auto"/>
        <w:jc w:val="both"/>
        <w:rPr/>
      </w:pPr>
      <w:r w:rsidDel="00000000" w:rsidR="00000000" w:rsidRPr="00000000">
        <w:rPr/>
        <w:drawing>
          <wp:inline distB="114300" distT="114300" distL="114300" distR="114300">
            <wp:extent cx="5734050" cy="6565900"/>
            <wp:effectExtent b="0" l="0" r="0" t="0"/>
            <wp:docPr id="5" name="image13.png"/>
            <a:graphic>
              <a:graphicData uri="http://schemas.openxmlformats.org/drawingml/2006/picture">
                <pic:pic>
                  <pic:nvPicPr>
                    <pic:cNvPr id="0" name="image13.png"/>
                    <pic:cNvPicPr preferRelativeResize="0"/>
                  </pic:nvPicPr>
                  <pic:blipFill>
                    <a:blip r:embed="rId24"/>
                    <a:srcRect b="0" l="0" r="0" t="0"/>
                    <a:stretch>
                      <a:fillRect/>
                    </a:stretch>
                  </pic:blipFill>
                  <pic:spPr>
                    <a:xfrm>
                      <a:off x="0" y="0"/>
                      <a:ext cx="5734050" cy="6565900"/>
                    </a:xfrm>
                    <a:prstGeom prst="rect"/>
                    <a:ln/>
                  </pic:spPr>
                </pic:pic>
              </a:graphicData>
            </a:graphic>
          </wp:inline>
        </w:drawing>
      </w:r>
      <w:r w:rsidDel="00000000" w:rsidR="00000000" w:rsidRPr="00000000">
        <w:rPr>
          <w:rtl w:val="0"/>
        </w:rPr>
      </w:r>
    </w:p>
    <w:p w:rsidR="00000000" w:rsidDel="00000000" w:rsidP="00000000" w:rsidRDefault="00000000" w:rsidRPr="00000000" w14:paraId="00000110">
      <w:pPr>
        <w:spacing w:after="240" w:before="240" w:lineRule="auto"/>
        <w:jc w:val="both"/>
        <w:rPr/>
      </w:pPr>
      <w:r w:rsidDel="00000000" w:rsidR="00000000" w:rsidRPr="00000000">
        <w:rPr/>
        <w:drawing>
          <wp:inline distB="114300" distT="114300" distL="114300" distR="114300">
            <wp:extent cx="5734050" cy="5842000"/>
            <wp:effectExtent b="0" l="0" r="0" t="0"/>
            <wp:docPr id="2" name="image15.png"/>
            <a:graphic>
              <a:graphicData uri="http://schemas.openxmlformats.org/drawingml/2006/picture">
                <pic:pic>
                  <pic:nvPicPr>
                    <pic:cNvPr id="0" name="image15.png"/>
                    <pic:cNvPicPr preferRelativeResize="0"/>
                  </pic:nvPicPr>
                  <pic:blipFill>
                    <a:blip r:embed="rId25"/>
                    <a:srcRect b="0" l="0" r="0" t="0"/>
                    <a:stretch>
                      <a:fillRect/>
                    </a:stretch>
                  </pic:blipFill>
                  <pic:spPr>
                    <a:xfrm>
                      <a:off x="0" y="0"/>
                      <a:ext cx="5734050" cy="5842000"/>
                    </a:xfrm>
                    <a:prstGeom prst="rect"/>
                    <a:ln/>
                  </pic:spPr>
                </pic:pic>
              </a:graphicData>
            </a:graphic>
          </wp:inline>
        </w:drawing>
      </w:r>
      <w:r w:rsidDel="00000000" w:rsidR="00000000" w:rsidRPr="00000000">
        <w:rPr/>
        <w:drawing>
          <wp:inline distB="114300" distT="114300" distL="114300" distR="114300">
            <wp:extent cx="5734050" cy="5969000"/>
            <wp:effectExtent b="0" l="0" r="0" t="0"/>
            <wp:docPr id="9" name="image8.png"/>
            <a:graphic>
              <a:graphicData uri="http://schemas.openxmlformats.org/drawingml/2006/picture">
                <pic:pic>
                  <pic:nvPicPr>
                    <pic:cNvPr id="0" name="image8.png"/>
                    <pic:cNvPicPr preferRelativeResize="0"/>
                  </pic:nvPicPr>
                  <pic:blipFill>
                    <a:blip r:embed="rId26"/>
                    <a:srcRect b="0" l="0" r="0" t="0"/>
                    <a:stretch>
                      <a:fillRect/>
                    </a:stretch>
                  </pic:blipFill>
                  <pic:spPr>
                    <a:xfrm>
                      <a:off x="0" y="0"/>
                      <a:ext cx="5734050" cy="5969000"/>
                    </a:xfrm>
                    <a:prstGeom prst="rect"/>
                    <a:ln/>
                  </pic:spPr>
                </pic:pic>
              </a:graphicData>
            </a:graphic>
          </wp:inline>
        </w:drawing>
      </w:r>
      <w:r w:rsidDel="00000000" w:rsidR="00000000" w:rsidRPr="00000000">
        <w:rPr>
          <w:rtl w:val="0"/>
        </w:rPr>
      </w:r>
    </w:p>
    <w:p w:rsidR="00000000" w:rsidDel="00000000" w:rsidP="00000000" w:rsidRDefault="00000000" w:rsidRPr="00000000" w14:paraId="00000111">
      <w:pPr>
        <w:spacing w:after="240" w:before="240" w:lineRule="auto"/>
        <w:jc w:val="both"/>
        <w:rPr/>
      </w:pPr>
      <w:r w:rsidDel="00000000" w:rsidR="00000000" w:rsidRPr="00000000">
        <w:rPr/>
        <w:drawing>
          <wp:inline distB="114300" distT="114300" distL="114300" distR="114300">
            <wp:extent cx="5734050" cy="1435100"/>
            <wp:effectExtent b="0" l="0" r="0" t="0"/>
            <wp:docPr id="4" name="image1.png"/>
            <a:graphic>
              <a:graphicData uri="http://schemas.openxmlformats.org/drawingml/2006/picture">
                <pic:pic>
                  <pic:nvPicPr>
                    <pic:cNvPr id="0" name="image1.png"/>
                    <pic:cNvPicPr preferRelativeResize="0"/>
                  </pic:nvPicPr>
                  <pic:blipFill>
                    <a:blip r:embed="rId27"/>
                    <a:srcRect b="0" l="0" r="0" t="0"/>
                    <a:stretch>
                      <a:fillRect/>
                    </a:stretch>
                  </pic:blipFill>
                  <pic:spPr>
                    <a:xfrm>
                      <a:off x="0" y="0"/>
                      <a:ext cx="5734050" cy="1435100"/>
                    </a:xfrm>
                    <a:prstGeom prst="rect"/>
                    <a:ln/>
                  </pic:spPr>
                </pic:pic>
              </a:graphicData>
            </a:graphic>
          </wp:inline>
        </w:drawing>
      </w:r>
      <w:r w:rsidDel="00000000" w:rsidR="00000000" w:rsidRPr="00000000">
        <w:rPr>
          <w:rtl w:val="0"/>
        </w:rPr>
      </w:r>
    </w:p>
    <w:p w:rsidR="00000000" w:rsidDel="00000000" w:rsidP="00000000" w:rsidRDefault="00000000" w:rsidRPr="00000000" w14:paraId="00000112">
      <w:pPr>
        <w:spacing w:after="240" w:before="240" w:lineRule="auto"/>
        <w:jc w:val="both"/>
        <w:rPr/>
      </w:pPr>
      <w:r w:rsidDel="00000000" w:rsidR="00000000" w:rsidRPr="00000000">
        <w:rPr>
          <w:rtl w:val="0"/>
        </w:rPr>
      </w:r>
    </w:p>
    <w:p w:rsidR="00000000" w:rsidDel="00000000" w:rsidP="00000000" w:rsidRDefault="00000000" w:rsidRPr="00000000" w14:paraId="00000113">
      <w:pPr>
        <w:spacing w:after="240" w:before="240" w:lineRule="auto"/>
        <w:jc w:val="both"/>
        <w:rPr/>
      </w:pPr>
      <w:r w:rsidDel="00000000" w:rsidR="00000000" w:rsidRPr="00000000">
        <w:rPr>
          <w:rtl w:val="0"/>
        </w:rPr>
      </w:r>
    </w:p>
    <w:sectPr>
      <w:headerReference r:id="rId28"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 w:name="Arial Unicode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11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Mystical Experiences Among Astrologers</w:t>
      </w:r>
      <w:r w:rsidDel="00000000" w:rsidR="00000000" w:rsidRPr="00000000">
        <w:rPr>
          <w:sz w:val="18"/>
          <w:szCs w:val="18"/>
          <w:rtl w:val="0"/>
        </w:rPr>
        <w:t xml:space="preserve">`, Culture and Cosmos Vol.13, No. 2 (2009), pp. 3</w:t>
      </w:r>
    </w:p>
  </w:footnote>
  <w:footnote w:id="0">
    <w:p w:rsidR="00000000" w:rsidDel="00000000" w:rsidP="00000000" w:rsidRDefault="00000000" w:rsidRPr="00000000" w14:paraId="0000011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Lukoff, `</w:t>
      </w:r>
      <w:r w:rsidDel="00000000" w:rsidR="00000000" w:rsidRPr="00000000">
        <w:rPr>
          <w:i w:val="1"/>
          <w:sz w:val="18"/>
          <w:szCs w:val="18"/>
          <w:rtl w:val="0"/>
        </w:rPr>
        <w:t xml:space="preserve">The Diagnosis of Mystical Experiences with Psychotic Features`</w:t>
      </w:r>
      <w:r w:rsidDel="00000000" w:rsidR="00000000" w:rsidRPr="00000000">
        <w:rPr>
          <w:sz w:val="18"/>
          <w:szCs w:val="18"/>
          <w:rtl w:val="0"/>
        </w:rPr>
        <w:t xml:space="preserve">, Journal of Transpersonal Psychology, Vol. 17, No. 2 (1985), pp. 155-181</w:t>
      </w:r>
    </w:p>
  </w:footnote>
  <w:footnote w:id="3">
    <w:p w:rsidR="00000000" w:rsidDel="00000000" w:rsidP="00000000" w:rsidRDefault="00000000" w:rsidRPr="00000000" w14:paraId="0000011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Lukoff, `</w:t>
      </w:r>
      <w:r w:rsidDel="00000000" w:rsidR="00000000" w:rsidRPr="00000000">
        <w:rPr>
          <w:i w:val="1"/>
          <w:sz w:val="18"/>
          <w:szCs w:val="18"/>
          <w:rtl w:val="0"/>
        </w:rPr>
        <w:t xml:space="preserve">The Diagnosis of Mystical Experiences with Psychotic Features`</w:t>
      </w:r>
      <w:r w:rsidDel="00000000" w:rsidR="00000000" w:rsidRPr="00000000">
        <w:rPr>
          <w:sz w:val="18"/>
          <w:szCs w:val="18"/>
          <w:rtl w:val="0"/>
        </w:rPr>
        <w:t xml:space="preserve">, Journal of Transpersonal Psychology, Vol. 17, No. 2 (1985), pp. 155-181</w:t>
      </w:r>
    </w:p>
  </w:footnote>
  <w:footnote w:id="1">
    <w:p w:rsidR="00000000" w:rsidDel="00000000" w:rsidP="00000000" w:rsidRDefault="00000000" w:rsidRPr="00000000" w14:paraId="0000011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Lukoff, `</w:t>
      </w:r>
      <w:r w:rsidDel="00000000" w:rsidR="00000000" w:rsidRPr="00000000">
        <w:rPr>
          <w:i w:val="1"/>
          <w:sz w:val="18"/>
          <w:szCs w:val="18"/>
          <w:rtl w:val="0"/>
        </w:rPr>
        <w:t xml:space="preserve">The Diagnosis of Mystical Experiences with Psychotic Features`</w:t>
      </w:r>
      <w:r w:rsidDel="00000000" w:rsidR="00000000" w:rsidRPr="00000000">
        <w:rPr>
          <w:sz w:val="18"/>
          <w:szCs w:val="18"/>
          <w:rtl w:val="0"/>
        </w:rPr>
        <w:t xml:space="preserve">, Journal of Transpersonal Psychology, Vol. 17, No. 2 (1985), pp. 155-181</w:t>
      </w:r>
    </w:p>
  </w:footnote>
  <w:footnote w:id="4">
    <w:p w:rsidR="00000000" w:rsidDel="00000000" w:rsidP="00000000" w:rsidRDefault="00000000" w:rsidRPr="00000000" w14:paraId="0000011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Bruce Bower, ´</w:t>
      </w:r>
      <w:r w:rsidDel="00000000" w:rsidR="00000000" w:rsidRPr="00000000">
        <w:rPr>
          <w:i w:val="1"/>
          <w:sz w:val="18"/>
          <w:szCs w:val="18"/>
          <w:rtl w:val="0"/>
        </w:rPr>
        <w:t xml:space="preserve">Into the Mystic</w:t>
      </w:r>
      <w:r w:rsidDel="00000000" w:rsidR="00000000" w:rsidRPr="00000000">
        <w:rPr>
          <w:sz w:val="18"/>
          <w:szCs w:val="18"/>
          <w:rtl w:val="0"/>
        </w:rPr>
        <w:t xml:space="preserve">´, Science News, Vol. 159, No. 7 (Feb. 17, 2001), pp. 104-106 </w:t>
      </w:r>
    </w:p>
  </w:footnote>
  <w:footnote w:id="32">
    <w:p w:rsidR="00000000" w:rsidDel="00000000" w:rsidP="00000000" w:rsidRDefault="00000000" w:rsidRPr="00000000" w14:paraId="0000011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Abraham Maslow, `</w:t>
      </w:r>
      <w:r w:rsidDel="00000000" w:rsidR="00000000" w:rsidRPr="00000000">
        <w:rPr>
          <w:i w:val="1"/>
          <w:sz w:val="18"/>
          <w:szCs w:val="18"/>
          <w:rtl w:val="0"/>
        </w:rPr>
        <w:t xml:space="preserve">Religion, Values and Peak Experiences`</w:t>
      </w:r>
      <w:r w:rsidDel="00000000" w:rsidR="00000000" w:rsidRPr="00000000">
        <w:rPr>
          <w:sz w:val="18"/>
          <w:szCs w:val="18"/>
          <w:rtl w:val="0"/>
        </w:rPr>
        <w:t xml:space="preserve">, Kindle Edition, Pos. 911</w:t>
      </w:r>
      <w:r w:rsidDel="00000000" w:rsidR="00000000" w:rsidRPr="00000000">
        <w:rPr>
          <w:rtl w:val="0"/>
        </w:rPr>
      </w:r>
    </w:p>
  </w:footnote>
  <w:footnote w:id="5">
    <w:p w:rsidR="00000000" w:rsidDel="00000000" w:rsidP="00000000" w:rsidRDefault="00000000" w:rsidRPr="00000000" w14:paraId="0000011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 History of Western Astrology</w:t>
      </w:r>
      <w:r w:rsidDel="00000000" w:rsidR="00000000" w:rsidRPr="00000000">
        <w:rPr>
          <w:sz w:val="18"/>
          <w:szCs w:val="18"/>
          <w:rtl w:val="0"/>
        </w:rPr>
        <w:t xml:space="preserve">´, Vol. I, (London: Continuum, 2008), pp.119</w:t>
      </w:r>
    </w:p>
  </w:footnote>
  <w:footnote w:id="34">
    <w:p w:rsidR="00000000" w:rsidDel="00000000" w:rsidP="00000000" w:rsidRDefault="00000000" w:rsidRPr="00000000" w14:paraId="0000011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Martin, `</w:t>
      </w:r>
      <w:r w:rsidDel="00000000" w:rsidR="00000000" w:rsidRPr="00000000">
        <w:rPr>
          <w:i w:val="1"/>
          <w:sz w:val="18"/>
          <w:szCs w:val="18"/>
          <w:rtl w:val="0"/>
        </w:rPr>
        <w:t xml:space="preserve">The Aesthetic in Religious Experience</w:t>
      </w:r>
      <w:r w:rsidDel="00000000" w:rsidR="00000000" w:rsidRPr="00000000">
        <w:rPr>
          <w:sz w:val="18"/>
          <w:szCs w:val="18"/>
          <w:rtl w:val="0"/>
        </w:rPr>
        <w:t xml:space="preserve">`, Religious Studies, Vol. 4, No. 1 (Oct., 1968), pp. 1-24 </w:t>
      </w:r>
    </w:p>
  </w:footnote>
  <w:footnote w:id="35">
    <w:p w:rsidR="00000000" w:rsidDel="00000000" w:rsidP="00000000" w:rsidRDefault="00000000" w:rsidRPr="00000000" w14:paraId="0000011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Shusterman, `Aesthetic Experience: From Analysis to Eros`, The Journal of Aesthetics and Art Criticism, Vol. 64, No. 2 (Spring, 2006), pp. 217- 229</w:t>
        <w:tab/>
        <w:tab/>
      </w:r>
    </w:p>
  </w:footnote>
  <w:footnote w:id="36">
    <w:p w:rsidR="00000000" w:rsidDel="00000000" w:rsidP="00000000" w:rsidRDefault="00000000" w:rsidRPr="00000000" w14:paraId="0000011D">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Richard Shusterman, `Aesthetic Experience: From Analysis to Eros`, The Journal of Aesthetics and Art Criticism, Vol. 64, No. 2 (Spring, 2006), pp. 217- 229</w:t>
        <w:tab/>
      </w:r>
      <w:r w:rsidDel="00000000" w:rsidR="00000000" w:rsidRPr="00000000">
        <w:rPr>
          <w:rtl w:val="0"/>
        </w:rPr>
      </w:r>
    </w:p>
  </w:footnote>
  <w:footnote w:id="37">
    <w:p w:rsidR="00000000" w:rsidDel="00000000" w:rsidP="00000000" w:rsidRDefault="00000000" w:rsidRPr="00000000" w14:paraId="0000011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Nicholas Campion, `</w:t>
      </w:r>
      <w:r w:rsidDel="00000000" w:rsidR="00000000" w:rsidRPr="00000000">
        <w:rPr>
          <w:i w:val="1"/>
          <w:sz w:val="18"/>
          <w:szCs w:val="18"/>
          <w:rtl w:val="0"/>
        </w:rPr>
        <w:t xml:space="preserve">Astrology and Cosmology in the World’s Religions`, </w:t>
      </w:r>
      <w:r w:rsidDel="00000000" w:rsidR="00000000" w:rsidRPr="00000000">
        <w:rPr>
          <w:sz w:val="18"/>
          <w:szCs w:val="18"/>
          <w:rtl w:val="0"/>
        </w:rPr>
        <w:t xml:space="preserve">Kindle Edition, pp. 185</w:t>
      </w:r>
      <w:r w:rsidDel="00000000" w:rsidR="00000000" w:rsidRPr="00000000">
        <w:rPr>
          <w:rtl w:val="0"/>
        </w:rPr>
      </w:r>
    </w:p>
  </w:footnote>
  <w:footnote w:id="40">
    <w:p w:rsidR="00000000" w:rsidDel="00000000" w:rsidP="00000000" w:rsidRDefault="00000000" w:rsidRPr="00000000" w14:paraId="0000011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William A. Richards, `Entheogens in the Study of Religious Experiences`, Journal of Religion and Health, Vol. 44, No. 4 (Winter, 2005),   pp. 381 </w:t>
        <w:tab/>
      </w:r>
    </w:p>
  </w:footnote>
  <w:footnote w:id="38">
    <w:p w:rsidR="00000000" w:rsidDel="00000000" w:rsidP="00000000" w:rsidRDefault="00000000" w:rsidRPr="00000000" w14:paraId="0000012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Lukoff, `</w:t>
      </w:r>
      <w:r w:rsidDel="00000000" w:rsidR="00000000" w:rsidRPr="00000000">
        <w:rPr>
          <w:i w:val="1"/>
          <w:sz w:val="18"/>
          <w:szCs w:val="18"/>
          <w:rtl w:val="0"/>
        </w:rPr>
        <w:t xml:space="preserve">The Diagnosis of Mystical Experiences with Psychotic Features`</w:t>
      </w:r>
      <w:r w:rsidDel="00000000" w:rsidR="00000000" w:rsidRPr="00000000">
        <w:rPr>
          <w:sz w:val="18"/>
          <w:szCs w:val="18"/>
          <w:rtl w:val="0"/>
        </w:rPr>
        <w:t xml:space="preserve">, Journal of Transpersonal Psychology, Vol. 17, No. 2 (1985), pp. 155-181</w:t>
      </w:r>
    </w:p>
  </w:footnote>
  <w:footnote w:id="42">
    <w:p w:rsidR="00000000" w:rsidDel="00000000" w:rsidP="00000000" w:rsidRDefault="00000000" w:rsidRPr="00000000" w14:paraId="0000012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226</w:t>
      </w:r>
    </w:p>
  </w:footnote>
  <w:footnote w:id="43">
    <w:p w:rsidR="00000000" w:rsidDel="00000000" w:rsidP="00000000" w:rsidRDefault="00000000" w:rsidRPr="00000000" w14:paraId="0000012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243</w:t>
      </w:r>
    </w:p>
  </w:footnote>
  <w:footnote w:id="22">
    <w:p w:rsidR="00000000" w:rsidDel="00000000" w:rsidP="00000000" w:rsidRDefault="00000000" w:rsidRPr="00000000" w14:paraId="0000012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Monique Hennink, Inge Hutter and Ajay Bailey, `</w:t>
      </w:r>
      <w:r w:rsidDel="00000000" w:rsidR="00000000" w:rsidRPr="00000000">
        <w:rPr>
          <w:i w:val="1"/>
          <w:sz w:val="18"/>
          <w:szCs w:val="18"/>
          <w:rtl w:val="0"/>
        </w:rPr>
        <w:t xml:space="preserve">Qualitative Research Method`</w:t>
      </w:r>
      <w:r w:rsidDel="00000000" w:rsidR="00000000" w:rsidRPr="00000000">
        <w:rPr>
          <w:sz w:val="18"/>
          <w:szCs w:val="18"/>
          <w:rtl w:val="0"/>
        </w:rPr>
        <w:t xml:space="preserve">, Kindle Edition, pp. 9</w:t>
      </w:r>
    </w:p>
  </w:footnote>
  <w:footnote w:id="28">
    <w:p w:rsidR="00000000" w:rsidDel="00000000" w:rsidP="00000000" w:rsidRDefault="00000000" w:rsidRPr="00000000" w14:paraId="000001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 Monique Hennink, Inge Hutter and Ajay Bailey, `</w:t>
      </w:r>
      <w:r w:rsidDel="00000000" w:rsidR="00000000" w:rsidRPr="00000000">
        <w:rPr>
          <w:i w:val="1"/>
          <w:sz w:val="18"/>
          <w:szCs w:val="18"/>
          <w:rtl w:val="0"/>
        </w:rPr>
        <w:t xml:space="preserve">Qualitative Research Method`</w:t>
      </w:r>
      <w:r w:rsidDel="00000000" w:rsidR="00000000" w:rsidRPr="00000000">
        <w:rPr>
          <w:sz w:val="18"/>
          <w:szCs w:val="18"/>
          <w:rtl w:val="0"/>
        </w:rPr>
        <w:t xml:space="preserve">, Kindle Edition, pp.14</w:t>
      </w:r>
      <w:r w:rsidDel="00000000" w:rsidR="00000000" w:rsidRPr="00000000">
        <w:rPr>
          <w:rtl w:val="0"/>
        </w:rPr>
      </w:r>
    </w:p>
  </w:footnote>
  <w:footnote w:id="29">
    <w:p w:rsidR="00000000" w:rsidDel="00000000" w:rsidP="00000000" w:rsidRDefault="00000000" w:rsidRPr="00000000" w14:paraId="00000125">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Monique Hennink, Inge Hutter and Ajay Bailey, `</w:t>
      </w:r>
      <w:r w:rsidDel="00000000" w:rsidR="00000000" w:rsidRPr="00000000">
        <w:rPr>
          <w:i w:val="1"/>
          <w:sz w:val="18"/>
          <w:szCs w:val="18"/>
          <w:rtl w:val="0"/>
        </w:rPr>
        <w:t xml:space="preserve">Qualitative Research Method`</w:t>
      </w:r>
      <w:r w:rsidDel="00000000" w:rsidR="00000000" w:rsidRPr="00000000">
        <w:rPr>
          <w:sz w:val="18"/>
          <w:szCs w:val="18"/>
          <w:rtl w:val="0"/>
        </w:rPr>
        <w:t xml:space="preserve">, Kindle Edition, pp.20</w:t>
      </w:r>
      <w:r w:rsidDel="00000000" w:rsidR="00000000" w:rsidRPr="00000000">
        <w:rPr>
          <w:rtl w:val="0"/>
        </w:rPr>
      </w:r>
    </w:p>
  </w:footnote>
  <w:footnote w:id="23">
    <w:p w:rsidR="00000000" w:rsidDel="00000000" w:rsidP="00000000" w:rsidRDefault="00000000" w:rsidRPr="00000000" w14:paraId="0000012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Monique Hennink, Inge Hutter and Ajay Bailey, `</w:t>
      </w:r>
      <w:r w:rsidDel="00000000" w:rsidR="00000000" w:rsidRPr="00000000">
        <w:rPr>
          <w:i w:val="1"/>
          <w:sz w:val="18"/>
          <w:szCs w:val="18"/>
          <w:rtl w:val="0"/>
        </w:rPr>
        <w:t xml:space="preserve">Qualitative Research Method`</w:t>
      </w:r>
      <w:r w:rsidDel="00000000" w:rsidR="00000000" w:rsidRPr="00000000">
        <w:rPr>
          <w:sz w:val="18"/>
          <w:szCs w:val="18"/>
          <w:rtl w:val="0"/>
        </w:rPr>
        <w:t xml:space="preserve">, Kindle Edition, pp.14</w:t>
      </w:r>
    </w:p>
  </w:footnote>
  <w:footnote w:id="7">
    <w:p w:rsidR="00000000" w:rsidDel="00000000" w:rsidP="00000000" w:rsidRDefault="00000000" w:rsidRPr="00000000" w14:paraId="0000012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Lawrence J. Dennis and J. Francis Powers, `</w:t>
      </w:r>
      <w:r w:rsidDel="00000000" w:rsidR="00000000" w:rsidRPr="00000000">
        <w:rPr>
          <w:i w:val="1"/>
          <w:sz w:val="18"/>
          <w:szCs w:val="18"/>
          <w:rtl w:val="0"/>
        </w:rPr>
        <w:t xml:space="preserve">Dewey, Maslow, and Consummatory Experience`, </w:t>
      </w:r>
      <w:r w:rsidDel="00000000" w:rsidR="00000000" w:rsidRPr="00000000">
        <w:rPr>
          <w:sz w:val="18"/>
          <w:szCs w:val="18"/>
          <w:rtl w:val="0"/>
        </w:rPr>
        <w:t xml:space="preserve">Journal of Aesthetic Education, Vol. 8, No. 4 (1974), pp.59</w:t>
      </w:r>
    </w:p>
  </w:footnote>
  <w:footnote w:id="8">
    <w:p w:rsidR="00000000" w:rsidDel="00000000" w:rsidP="00000000" w:rsidRDefault="00000000" w:rsidRPr="00000000" w14:paraId="0000012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Lukoff, `</w:t>
      </w:r>
      <w:r w:rsidDel="00000000" w:rsidR="00000000" w:rsidRPr="00000000">
        <w:rPr>
          <w:i w:val="1"/>
          <w:sz w:val="18"/>
          <w:szCs w:val="18"/>
          <w:rtl w:val="0"/>
        </w:rPr>
        <w:t xml:space="preserve">The Diagnosis of Mystical Experiences with Psychotic Features`</w:t>
      </w:r>
      <w:r w:rsidDel="00000000" w:rsidR="00000000" w:rsidRPr="00000000">
        <w:rPr>
          <w:sz w:val="18"/>
          <w:szCs w:val="18"/>
          <w:rtl w:val="0"/>
        </w:rPr>
        <w:t xml:space="preserve">, Journal of Transpersonal Psychology, Vol. 17, No. 2 (1985),</w:t>
      </w:r>
      <w:r w:rsidDel="00000000" w:rsidR="00000000" w:rsidRPr="00000000">
        <w:rPr>
          <w:i w:val="1"/>
          <w:sz w:val="18"/>
          <w:szCs w:val="18"/>
          <w:rtl w:val="0"/>
        </w:rPr>
        <w:t xml:space="preserve"> </w:t>
      </w:r>
      <w:r w:rsidDel="00000000" w:rsidR="00000000" w:rsidRPr="00000000">
        <w:rPr>
          <w:sz w:val="18"/>
          <w:szCs w:val="18"/>
          <w:rtl w:val="0"/>
        </w:rPr>
        <w:t xml:space="preserve">pp. 55 </w:t>
      </w:r>
    </w:p>
  </w:footnote>
  <w:footnote w:id="9">
    <w:p w:rsidR="00000000" w:rsidDel="00000000" w:rsidP="00000000" w:rsidRDefault="00000000" w:rsidRPr="00000000" w14:paraId="00000129">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Bruce Bower, ´</w:t>
      </w:r>
      <w:r w:rsidDel="00000000" w:rsidR="00000000" w:rsidRPr="00000000">
        <w:rPr>
          <w:i w:val="1"/>
          <w:sz w:val="18"/>
          <w:szCs w:val="18"/>
          <w:rtl w:val="0"/>
        </w:rPr>
        <w:t xml:space="preserve">Into the Mystic</w:t>
      </w:r>
      <w:r w:rsidDel="00000000" w:rsidR="00000000" w:rsidRPr="00000000">
        <w:rPr>
          <w:sz w:val="18"/>
          <w:szCs w:val="18"/>
          <w:rtl w:val="0"/>
        </w:rPr>
        <w:t xml:space="preserve">´, Science News, Vol. 159, No. 7 (Feb. 17, 2001), pp. 104-106 </w:t>
      </w:r>
      <w:r w:rsidDel="00000000" w:rsidR="00000000" w:rsidRPr="00000000">
        <w:rPr>
          <w:rtl w:val="0"/>
        </w:rPr>
      </w:r>
    </w:p>
  </w:footnote>
  <w:footnote w:id="15">
    <w:p w:rsidR="00000000" w:rsidDel="00000000" w:rsidP="00000000" w:rsidRDefault="00000000" w:rsidRPr="00000000" w14:paraId="0000012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pp.124</w:t>
      </w:r>
    </w:p>
  </w:footnote>
  <w:footnote w:id="16">
    <w:p w:rsidR="00000000" w:rsidDel="00000000" w:rsidP="00000000" w:rsidRDefault="00000000" w:rsidRPr="00000000" w14:paraId="0000012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Ray Griffin, ‘</w:t>
      </w:r>
      <w:r w:rsidDel="00000000" w:rsidR="00000000" w:rsidRPr="00000000">
        <w:rPr>
          <w:i w:val="1"/>
          <w:sz w:val="18"/>
          <w:szCs w:val="18"/>
          <w:rtl w:val="0"/>
        </w:rPr>
        <w:t xml:space="preserve">Archetypal Process</w:t>
      </w:r>
      <w:r w:rsidDel="00000000" w:rsidR="00000000" w:rsidRPr="00000000">
        <w:rPr>
          <w:sz w:val="18"/>
          <w:szCs w:val="18"/>
          <w:rtl w:val="0"/>
        </w:rPr>
        <w:t xml:space="preserve">`, (USA: Northwestern University Press, 1989), pp. 226</w:t>
      </w:r>
    </w:p>
  </w:footnote>
  <w:footnote w:id="13">
    <w:p w:rsidR="00000000" w:rsidDel="00000000" w:rsidP="00000000" w:rsidRDefault="00000000" w:rsidRPr="00000000" w14:paraId="0000012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Mystical Experiences Among Astrologers</w:t>
      </w:r>
      <w:r w:rsidDel="00000000" w:rsidR="00000000" w:rsidRPr="00000000">
        <w:rPr>
          <w:sz w:val="18"/>
          <w:szCs w:val="18"/>
          <w:rtl w:val="0"/>
        </w:rPr>
        <w:t xml:space="preserve">`, Culture and Cosmos Vol.13, No. 2 (2009), pp. 3-32</w:t>
      </w:r>
    </w:p>
  </w:footnote>
  <w:footnote w:id="14">
    <w:p w:rsidR="00000000" w:rsidDel="00000000" w:rsidP="00000000" w:rsidRDefault="00000000" w:rsidRPr="00000000" w14:paraId="0000012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David Lukoff, `</w:t>
      </w:r>
      <w:r w:rsidDel="00000000" w:rsidR="00000000" w:rsidRPr="00000000">
        <w:rPr>
          <w:i w:val="1"/>
          <w:sz w:val="18"/>
          <w:szCs w:val="18"/>
          <w:rtl w:val="0"/>
        </w:rPr>
        <w:t xml:space="preserve">The Diagnosis of Mystical Experiences with Psychotic Features`</w:t>
      </w:r>
      <w:r w:rsidDel="00000000" w:rsidR="00000000" w:rsidRPr="00000000">
        <w:rPr>
          <w:sz w:val="18"/>
          <w:szCs w:val="18"/>
          <w:rtl w:val="0"/>
        </w:rPr>
        <w:t xml:space="preserve">, Journal of Transpersonal Psychology, Vol. 17, No. 2 (1985), pp. 155-181</w:t>
      </w:r>
    </w:p>
  </w:footnote>
  <w:footnote w:id="20">
    <w:p w:rsidR="00000000" w:rsidDel="00000000" w:rsidP="00000000" w:rsidRDefault="00000000" w:rsidRPr="00000000" w14:paraId="0000012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Nicholas Campion, ´</w:t>
      </w:r>
      <w:r w:rsidDel="00000000" w:rsidR="00000000" w:rsidRPr="00000000">
        <w:rPr>
          <w:i w:val="1"/>
          <w:sz w:val="18"/>
          <w:szCs w:val="18"/>
          <w:rtl w:val="0"/>
        </w:rPr>
        <w:t xml:space="preserve">Prophecy, Cosmology and the New Age Movement. The Extent and Nature of Contemporary Belief in Astrology. PhD</w:t>
      </w:r>
      <w:r w:rsidDel="00000000" w:rsidR="00000000" w:rsidRPr="00000000">
        <w:rPr>
          <w:sz w:val="18"/>
          <w:szCs w:val="18"/>
          <w:rtl w:val="0"/>
        </w:rPr>
        <w:t xml:space="preserve">´, Bath Spa University College, Bath (2004),</w:t>
      </w:r>
    </w:p>
  </w:footnote>
  <w:footnote w:id="17">
    <w:p w:rsidR="00000000" w:rsidDel="00000000" w:rsidP="00000000" w:rsidRDefault="00000000" w:rsidRPr="00000000" w14:paraId="0000012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Mystical Experiences Among Astrologers</w:t>
      </w:r>
      <w:r w:rsidDel="00000000" w:rsidR="00000000" w:rsidRPr="00000000">
        <w:rPr>
          <w:sz w:val="18"/>
          <w:szCs w:val="18"/>
          <w:rtl w:val="0"/>
        </w:rPr>
        <w:t xml:space="preserve">`, Culture and Cosmos Vol.13, No. 2 (2009), pp. 11</w:t>
      </w:r>
    </w:p>
  </w:footnote>
  <w:footnote w:id="18">
    <w:p w:rsidR="00000000" w:rsidDel="00000000" w:rsidP="00000000" w:rsidRDefault="00000000" w:rsidRPr="00000000" w14:paraId="0000013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Jorge Ferrer, `</w:t>
      </w:r>
      <w:r w:rsidDel="00000000" w:rsidR="00000000" w:rsidRPr="00000000">
        <w:rPr>
          <w:i w:val="1"/>
          <w:sz w:val="18"/>
          <w:szCs w:val="18"/>
          <w:rtl w:val="0"/>
        </w:rPr>
        <w:t xml:space="preserve">Participatory Spirituality and Transpersonal Theory</w:t>
      </w:r>
      <w:r w:rsidDel="00000000" w:rsidR="00000000" w:rsidRPr="00000000">
        <w:rPr>
          <w:sz w:val="18"/>
          <w:szCs w:val="18"/>
          <w:rtl w:val="0"/>
        </w:rPr>
        <w:t xml:space="preserve">`, The Journal of Transpersonal Psychology,, Vol. 43, No. 1 (2011), pp.16</w:t>
      </w:r>
    </w:p>
  </w:footnote>
  <w:footnote w:id="19">
    <w:p w:rsidR="00000000" w:rsidDel="00000000" w:rsidP="00000000" w:rsidRDefault="00000000" w:rsidRPr="00000000" w14:paraId="0000013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Jorge Ferrer, `</w:t>
      </w:r>
      <w:r w:rsidDel="00000000" w:rsidR="00000000" w:rsidRPr="00000000">
        <w:rPr>
          <w:i w:val="1"/>
          <w:sz w:val="18"/>
          <w:szCs w:val="18"/>
          <w:rtl w:val="0"/>
        </w:rPr>
        <w:t xml:space="preserve">Participatory Spirituality and Transpersonal Theory</w:t>
      </w:r>
      <w:r w:rsidDel="00000000" w:rsidR="00000000" w:rsidRPr="00000000">
        <w:rPr>
          <w:sz w:val="18"/>
          <w:szCs w:val="18"/>
          <w:rtl w:val="0"/>
        </w:rPr>
        <w:t xml:space="preserve">`, The Journal of Transpersonal Psychology,, Vol. 43, No. 1 (2011),  pp. 2-3</w:t>
      </w:r>
    </w:p>
  </w:footnote>
  <w:footnote w:id="21">
    <w:p w:rsidR="00000000" w:rsidDel="00000000" w:rsidP="00000000" w:rsidRDefault="00000000" w:rsidRPr="00000000" w14:paraId="000001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Nicholas Campion, ´</w:t>
      </w:r>
      <w:r w:rsidDel="00000000" w:rsidR="00000000" w:rsidRPr="00000000">
        <w:rPr>
          <w:i w:val="1"/>
          <w:sz w:val="18"/>
          <w:szCs w:val="18"/>
          <w:rtl w:val="0"/>
        </w:rPr>
        <w:t xml:space="preserve">Prophecy, Cosmology and the New Age Movement. The Extent and Nature of Contemporary Belief in Astrology. PhD</w:t>
      </w:r>
      <w:r w:rsidDel="00000000" w:rsidR="00000000" w:rsidRPr="00000000">
        <w:rPr>
          <w:sz w:val="18"/>
          <w:szCs w:val="18"/>
          <w:rtl w:val="0"/>
        </w:rPr>
        <w:t xml:space="preserve">´, Bath Spa University College, Bath (2004), pp. </w:t>
      </w:r>
      <w:r w:rsidDel="00000000" w:rsidR="00000000" w:rsidRPr="00000000">
        <w:rPr>
          <w:sz w:val="20"/>
          <w:szCs w:val="20"/>
          <w:rtl w:val="0"/>
        </w:rPr>
        <w:t xml:space="preserve">122 </w:t>
      </w:r>
    </w:p>
  </w:footnote>
  <w:footnote w:id="30">
    <w:p w:rsidR="00000000" w:rsidDel="00000000" w:rsidP="00000000" w:rsidRDefault="00000000" w:rsidRPr="00000000" w14:paraId="000001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Answer to Question 3 “What do you think astrology is”</w:t>
      </w:r>
    </w:p>
  </w:footnote>
  <w:footnote w:id="41">
    <w:p w:rsidR="00000000" w:rsidDel="00000000" w:rsidP="00000000" w:rsidRDefault="00000000" w:rsidRPr="00000000" w14:paraId="0000013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Richard Tarnas, </w:t>
      </w:r>
      <w:r w:rsidDel="00000000" w:rsidR="00000000" w:rsidRPr="00000000">
        <w:rPr>
          <w:i w:val="1"/>
          <w:sz w:val="18"/>
          <w:szCs w:val="18"/>
          <w:rtl w:val="0"/>
        </w:rPr>
        <w:t xml:space="preserve">`The Passion of the Western Mind</w:t>
      </w:r>
      <w:r w:rsidDel="00000000" w:rsidR="00000000" w:rsidRPr="00000000">
        <w:rPr>
          <w:sz w:val="18"/>
          <w:szCs w:val="18"/>
          <w:rtl w:val="0"/>
        </w:rPr>
        <w:t xml:space="preserve">`, Kindle Edition, pos 7740</w:t>
      </w:r>
    </w:p>
  </w:footnote>
  <w:footnote w:id="44">
    <w:p w:rsidR="00000000" w:rsidDel="00000000" w:rsidP="00000000" w:rsidRDefault="00000000" w:rsidRPr="00000000" w14:paraId="0000013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Angela Voss, </w:t>
      </w:r>
      <w:r w:rsidDel="00000000" w:rsidR="00000000" w:rsidRPr="00000000">
        <w:rPr>
          <w:i w:val="1"/>
          <w:sz w:val="18"/>
          <w:szCs w:val="18"/>
          <w:rtl w:val="0"/>
        </w:rPr>
        <w:t xml:space="preserve">`Introduction to Marsilio Ficino</w:t>
      </w:r>
      <w:r w:rsidDel="00000000" w:rsidR="00000000" w:rsidRPr="00000000">
        <w:rPr>
          <w:sz w:val="18"/>
          <w:szCs w:val="18"/>
          <w:rtl w:val="0"/>
        </w:rPr>
        <w:t xml:space="preserve">`, (California: North Atlantic Books, 2006), pp. 6</w:t>
      </w:r>
    </w:p>
  </w:footnote>
  <w:footnote w:id="39">
    <w:p w:rsidR="00000000" w:rsidDel="00000000" w:rsidP="00000000" w:rsidRDefault="00000000" w:rsidRPr="00000000" w14:paraId="0000013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Abraham Maslow, `</w:t>
      </w:r>
      <w:r w:rsidDel="00000000" w:rsidR="00000000" w:rsidRPr="00000000">
        <w:rPr>
          <w:i w:val="1"/>
          <w:sz w:val="18"/>
          <w:szCs w:val="18"/>
          <w:rtl w:val="0"/>
        </w:rPr>
        <w:t xml:space="preserve">Religion, Values and Peak Experiences`</w:t>
      </w:r>
      <w:r w:rsidDel="00000000" w:rsidR="00000000" w:rsidRPr="00000000">
        <w:rPr>
          <w:sz w:val="18"/>
          <w:szCs w:val="18"/>
          <w:rtl w:val="0"/>
        </w:rPr>
        <w:t xml:space="preserve">, Kindle Edition, Loc. 837</w:t>
      </w:r>
    </w:p>
  </w:footnote>
  <w:footnote w:id="11">
    <w:p w:rsidR="00000000" w:rsidDel="00000000" w:rsidP="00000000" w:rsidRDefault="00000000" w:rsidRPr="00000000" w14:paraId="0000013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Abraham Maslow, `</w:t>
      </w:r>
      <w:r w:rsidDel="00000000" w:rsidR="00000000" w:rsidRPr="00000000">
        <w:rPr>
          <w:i w:val="1"/>
          <w:sz w:val="18"/>
          <w:szCs w:val="18"/>
          <w:rtl w:val="0"/>
        </w:rPr>
        <w:t xml:space="preserve">Religion, Values and Peak Experiences`</w:t>
      </w:r>
      <w:r w:rsidDel="00000000" w:rsidR="00000000" w:rsidRPr="00000000">
        <w:rPr>
          <w:sz w:val="18"/>
          <w:szCs w:val="18"/>
          <w:rtl w:val="0"/>
        </w:rPr>
        <w:t xml:space="preserve">, Kindle Edition, Loc. 837</w:t>
      </w:r>
    </w:p>
  </w:footnote>
  <w:footnote w:id="12">
    <w:p w:rsidR="00000000" w:rsidDel="00000000" w:rsidP="00000000" w:rsidRDefault="00000000" w:rsidRPr="00000000" w14:paraId="0000013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Abraham Maslow, `</w:t>
      </w:r>
      <w:r w:rsidDel="00000000" w:rsidR="00000000" w:rsidRPr="00000000">
        <w:rPr>
          <w:i w:val="1"/>
          <w:sz w:val="18"/>
          <w:szCs w:val="18"/>
          <w:rtl w:val="0"/>
        </w:rPr>
        <w:t xml:space="preserve">Religion, Values and Peak Experiences`</w:t>
      </w:r>
      <w:r w:rsidDel="00000000" w:rsidR="00000000" w:rsidRPr="00000000">
        <w:rPr>
          <w:sz w:val="18"/>
          <w:szCs w:val="18"/>
          <w:rtl w:val="0"/>
        </w:rPr>
        <w:t xml:space="preserve">, Kindle Edition, Loc. 371</w:t>
      </w:r>
    </w:p>
  </w:footnote>
  <w:footnote w:id="33">
    <w:p w:rsidR="00000000" w:rsidDel="00000000" w:rsidP="00000000" w:rsidRDefault="00000000" w:rsidRPr="00000000" w14:paraId="000001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Nicholas Campion, `</w:t>
      </w:r>
      <w:r w:rsidDel="00000000" w:rsidR="00000000" w:rsidRPr="00000000">
        <w:rPr>
          <w:i w:val="1"/>
          <w:sz w:val="18"/>
          <w:szCs w:val="18"/>
          <w:rtl w:val="0"/>
        </w:rPr>
        <w:t xml:space="preserve">Astrology and Cosmology in the World’s Religions`, </w:t>
      </w:r>
      <w:r w:rsidDel="00000000" w:rsidR="00000000" w:rsidRPr="00000000">
        <w:rPr>
          <w:sz w:val="18"/>
          <w:szCs w:val="18"/>
          <w:rtl w:val="0"/>
        </w:rPr>
        <w:t xml:space="preserve">Kindle Edition, pp. 16</w:t>
      </w:r>
      <w:r w:rsidDel="00000000" w:rsidR="00000000" w:rsidRPr="00000000">
        <w:rPr>
          <w:rtl w:val="0"/>
        </w:rPr>
      </w:r>
    </w:p>
  </w:footnote>
  <w:footnote w:id="31">
    <w:p w:rsidR="00000000" w:rsidDel="00000000" w:rsidP="00000000" w:rsidRDefault="00000000" w:rsidRPr="00000000" w14:paraId="0000013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Astrology and Cosmology in the World’s Religions`, </w:t>
      </w:r>
      <w:r w:rsidDel="00000000" w:rsidR="00000000" w:rsidRPr="00000000">
        <w:rPr>
          <w:sz w:val="18"/>
          <w:szCs w:val="18"/>
          <w:rtl w:val="0"/>
        </w:rPr>
        <w:t xml:space="preserve">Kindle Edition, pp. 14</w:t>
      </w:r>
      <w:r w:rsidDel="00000000" w:rsidR="00000000" w:rsidRPr="00000000">
        <w:rPr>
          <w:rtl w:val="0"/>
        </w:rPr>
      </w:r>
    </w:p>
  </w:footnote>
  <w:footnote w:id="25">
    <w:p w:rsidR="00000000" w:rsidDel="00000000" w:rsidP="00000000" w:rsidRDefault="00000000" w:rsidRPr="00000000" w14:paraId="0000013B">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Eduardo Schenberg, Luís Tófoli, Daniel Rezinovsky and Dartiu Xavier da Silveira, ´</w:t>
      </w:r>
      <w:r w:rsidDel="00000000" w:rsidR="00000000" w:rsidRPr="00000000">
        <w:rPr>
          <w:i w:val="1"/>
          <w:sz w:val="18"/>
          <w:szCs w:val="18"/>
          <w:rtl w:val="0"/>
        </w:rPr>
        <w:t xml:space="preserve">Translation and cultural adaptation of the States of Consciousness Questionnaire (SOCQ) and statistical validation of the Mystical Experience Questionnaire (MEQ30) in Brazilian Portuguese´</w:t>
      </w:r>
      <w:r w:rsidDel="00000000" w:rsidR="00000000" w:rsidRPr="00000000">
        <w:rPr>
          <w:sz w:val="18"/>
          <w:szCs w:val="18"/>
          <w:rtl w:val="0"/>
        </w:rPr>
        <w:t xml:space="preserve">, Arch Clin Psychiatry (2017), &lt;</w:t>
      </w:r>
      <w:hyperlink r:id="rId1">
        <w:r w:rsidDel="00000000" w:rsidR="00000000" w:rsidRPr="00000000">
          <w:rPr>
            <w:sz w:val="18"/>
            <w:szCs w:val="18"/>
            <w:u w:val="single"/>
            <w:rtl w:val="0"/>
          </w:rPr>
          <w:t xml:space="preserve">https://pdfs.semanticscholar.org/4302/578f33313a4ed146811cf03f714e6847635c.pdf</w:t>
        </w:r>
      </w:hyperlink>
      <w:r w:rsidDel="00000000" w:rsidR="00000000" w:rsidRPr="00000000">
        <w:rPr>
          <w:sz w:val="18"/>
          <w:szCs w:val="18"/>
          <w:rtl w:val="0"/>
        </w:rPr>
        <w:t xml:space="preserve">&gt; [accessed 21 April 2019]</w:t>
      </w:r>
      <w:r w:rsidDel="00000000" w:rsidR="00000000" w:rsidRPr="00000000">
        <w:rPr>
          <w:rtl w:val="0"/>
        </w:rPr>
      </w:r>
    </w:p>
  </w:footnote>
  <w:footnote w:id="26">
    <w:p w:rsidR="00000000" w:rsidDel="00000000" w:rsidP="00000000" w:rsidRDefault="00000000" w:rsidRPr="00000000" w14:paraId="000001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Eduardo Schenberg et al. ´</w:t>
      </w:r>
      <w:r w:rsidDel="00000000" w:rsidR="00000000" w:rsidRPr="00000000">
        <w:rPr>
          <w:i w:val="1"/>
          <w:sz w:val="18"/>
          <w:szCs w:val="18"/>
          <w:rtl w:val="0"/>
        </w:rPr>
        <w:t xml:space="preserve">Translation and cultural adaptation of the States of Consciousness Questionnaire (SOCQ) and statistical validation of the Mystical Experience Questionnaire (MEQ30) in Brazilian Portuguese´</w:t>
      </w:r>
      <w:r w:rsidDel="00000000" w:rsidR="00000000" w:rsidRPr="00000000">
        <w:rPr>
          <w:sz w:val="18"/>
          <w:szCs w:val="18"/>
          <w:rtl w:val="0"/>
        </w:rPr>
        <w:t xml:space="preserve">, Arch Clin Psychiatry (2017), &lt;</w:t>
      </w:r>
      <w:hyperlink r:id="rId2">
        <w:r w:rsidDel="00000000" w:rsidR="00000000" w:rsidRPr="00000000">
          <w:rPr>
            <w:sz w:val="18"/>
            <w:szCs w:val="18"/>
            <w:u w:val="single"/>
            <w:rtl w:val="0"/>
          </w:rPr>
          <w:t xml:space="preserve">https://pdfs.semanticscholar.org/4302/578f33313a4ed146811cf03f714e6847635c.pdf</w:t>
        </w:r>
      </w:hyperlink>
      <w:r w:rsidDel="00000000" w:rsidR="00000000" w:rsidRPr="00000000">
        <w:rPr>
          <w:sz w:val="18"/>
          <w:szCs w:val="18"/>
          <w:rtl w:val="0"/>
        </w:rPr>
        <w:t xml:space="preserve">&gt; [accessed 21 April 2019]</w:t>
      </w:r>
      <w:r w:rsidDel="00000000" w:rsidR="00000000" w:rsidRPr="00000000">
        <w:rPr>
          <w:rtl w:val="0"/>
        </w:rPr>
      </w:r>
    </w:p>
  </w:footnote>
  <w:footnote w:id="27">
    <w:p w:rsidR="00000000" w:rsidDel="00000000" w:rsidP="00000000" w:rsidRDefault="00000000" w:rsidRPr="00000000" w14:paraId="000001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Eduardo Schenberg et al., ´</w:t>
      </w:r>
      <w:r w:rsidDel="00000000" w:rsidR="00000000" w:rsidRPr="00000000">
        <w:rPr>
          <w:i w:val="1"/>
          <w:sz w:val="18"/>
          <w:szCs w:val="18"/>
          <w:rtl w:val="0"/>
        </w:rPr>
        <w:t xml:space="preserve">Translation and cultural adaptation of the States of Consciousness Questionnaire (SOCQ) and statistical validation of the Mystical Experience Questionnaire (MEQ30) in Brazilian Portuguese´</w:t>
      </w:r>
      <w:r w:rsidDel="00000000" w:rsidR="00000000" w:rsidRPr="00000000">
        <w:rPr>
          <w:sz w:val="18"/>
          <w:szCs w:val="18"/>
          <w:rtl w:val="0"/>
        </w:rPr>
        <w:t xml:space="preserve">, Arch Clin Psychiatry (2017), &lt;</w:t>
      </w:r>
      <w:hyperlink r:id="rId3">
        <w:r w:rsidDel="00000000" w:rsidR="00000000" w:rsidRPr="00000000">
          <w:rPr>
            <w:sz w:val="18"/>
            <w:szCs w:val="18"/>
            <w:u w:val="single"/>
            <w:rtl w:val="0"/>
          </w:rPr>
          <w:t xml:space="preserve">https://pdfs.semanticscholar.org/4302/578f33313a4ed146811cf03f714e6847635c.pdf</w:t>
        </w:r>
      </w:hyperlink>
      <w:r w:rsidDel="00000000" w:rsidR="00000000" w:rsidRPr="00000000">
        <w:rPr>
          <w:sz w:val="18"/>
          <w:szCs w:val="18"/>
          <w:rtl w:val="0"/>
        </w:rPr>
        <w:t xml:space="preserve">&gt; [accessed 21 April 2019]</w:t>
      </w:r>
      <w:r w:rsidDel="00000000" w:rsidR="00000000" w:rsidRPr="00000000">
        <w:rPr>
          <w:rtl w:val="0"/>
        </w:rPr>
      </w:r>
    </w:p>
  </w:footnote>
  <w:footnote w:id="24">
    <w:p w:rsidR="00000000" w:rsidDel="00000000" w:rsidP="00000000" w:rsidRDefault="00000000" w:rsidRPr="00000000" w14:paraId="0000013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States of Consciousness Questionnaire and Pahnke-Richards Mystical Experience Questionnaire, &lt;</w:t>
      </w:r>
      <w:hyperlink r:id="rId4">
        <w:r w:rsidDel="00000000" w:rsidR="00000000" w:rsidRPr="00000000">
          <w:rPr>
            <w:sz w:val="18"/>
            <w:szCs w:val="18"/>
            <w:highlight w:val="white"/>
            <w:u w:val="single"/>
            <w:rtl w:val="0"/>
          </w:rPr>
          <w:t xml:space="preserve">https://www.ocf.berkeley.edu/~jfkihlstrom/ConsciousnessWeb/Psychedelics/States%20of%20Consciousness%20Questionnaire%20and%20Pahnke.pdf</w:t>
        </w:r>
      </w:hyperlink>
      <w:r w:rsidDel="00000000" w:rsidR="00000000" w:rsidRPr="00000000">
        <w:rPr>
          <w:sz w:val="18"/>
          <w:szCs w:val="18"/>
          <w:highlight w:val="white"/>
          <w:rtl w:val="0"/>
        </w:rPr>
        <w:t xml:space="preserve">&gt; </w:t>
      </w:r>
      <w:r w:rsidDel="00000000" w:rsidR="00000000" w:rsidRPr="00000000">
        <w:rPr>
          <w:sz w:val="18"/>
          <w:szCs w:val="18"/>
          <w:highlight w:val="white"/>
          <w:rtl w:val="0"/>
        </w:rPr>
        <w:t xml:space="preserve"> [accessed 10 February 2019]</w:t>
      </w:r>
      <w:r w:rsidDel="00000000" w:rsidR="00000000" w:rsidRPr="00000000">
        <w:rPr>
          <w:rtl w:val="0"/>
        </w:rPr>
      </w:r>
    </w:p>
  </w:footnote>
  <w:footnote w:id="45">
    <w:p w:rsidR="00000000" w:rsidDel="00000000" w:rsidP="00000000" w:rsidRDefault="00000000" w:rsidRPr="00000000" w14:paraId="0000013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Nicholas Campion, `</w:t>
      </w:r>
      <w:r w:rsidDel="00000000" w:rsidR="00000000" w:rsidRPr="00000000">
        <w:rPr>
          <w:i w:val="1"/>
          <w:sz w:val="18"/>
          <w:szCs w:val="18"/>
          <w:rtl w:val="0"/>
        </w:rPr>
        <w:t xml:space="preserve">Astrology and Cosmology in the World’s Religions`, </w:t>
      </w:r>
      <w:r w:rsidDel="00000000" w:rsidR="00000000" w:rsidRPr="00000000">
        <w:rPr>
          <w:sz w:val="18"/>
          <w:szCs w:val="18"/>
          <w:rtl w:val="0"/>
        </w:rPr>
        <w:t xml:space="preserve">Kindle Edition, pp. 152-153</w:t>
      </w:r>
    </w:p>
  </w:footnote>
  <w:footnote w:id="46">
    <w:p w:rsidR="00000000" w:rsidDel="00000000" w:rsidP="00000000" w:rsidRDefault="00000000" w:rsidRPr="00000000" w14:paraId="00000140">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Mystical Experiences Among Astrologers, </w:t>
      </w:r>
      <w:r w:rsidDel="00000000" w:rsidR="00000000" w:rsidRPr="00000000">
        <w:rPr>
          <w:sz w:val="18"/>
          <w:szCs w:val="18"/>
          <w:rtl w:val="0"/>
        </w:rPr>
        <w:t xml:space="preserve">Culture and Cosmos (2009), pp. 3-32</w:t>
      </w:r>
      <w:r w:rsidDel="00000000" w:rsidR="00000000" w:rsidRPr="00000000">
        <w:rPr>
          <w:rtl w:val="0"/>
        </w:rPr>
      </w:r>
    </w:p>
  </w:footnote>
  <w:footnote w:id="6">
    <w:p w:rsidR="00000000" w:rsidDel="00000000" w:rsidP="00000000" w:rsidRDefault="00000000" w:rsidRPr="00000000" w14:paraId="0000014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Liz Greene, </w:t>
      </w:r>
      <w:r w:rsidDel="00000000" w:rsidR="00000000" w:rsidRPr="00000000">
        <w:rPr>
          <w:i w:val="1"/>
          <w:sz w:val="18"/>
          <w:szCs w:val="18"/>
          <w:rtl w:val="0"/>
        </w:rPr>
        <w:t xml:space="preserve">Mystical Experiences Among Astrologers, </w:t>
      </w:r>
      <w:r w:rsidDel="00000000" w:rsidR="00000000" w:rsidRPr="00000000">
        <w:rPr>
          <w:sz w:val="18"/>
          <w:szCs w:val="18"/>
          <w:rtl w:val="0"/>
        </w:rPr>
        <w:t xml:space="preserve">Culture and Cosmos (2009), pp. 3-32</w:t>
      </w:r>
    </w:p>
  </w:footnote>
  <w:footnote w:id="10">
    <w:p w:rsidR="00000000" w:rsidDel="00000000" w:rsidP="00000000" w:rsidRDefault="00000000" w:rsidRPr="00000000" w14:paraId="0000014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Lawrence J. Dennis and J. Francis Powers, `</w:t>
      </w:r>
      <w:r w:rsidDel="00000000" w:rsidR="00000000" w:rsidRPr="00000000">
        <w:rPr>
          <w:i w:val="1"/>
          <w:sz w:val="18"/>
          <w:szCs w:val="18"/>
          <w:rtl w:val="0"/>
        </w:rPr>
        <w:t xml:space="preserve">Dewey, Maslow, and Consummatory Experience`, </w:t>
      </w:r>
      <w:r w:rsidDel="00000000" w:rsidR="00000000" w:rsidRPr="00000000">
        <w:rPr>
          <w:sz w:val="18"/>
          <w:szCs w:val="18"/>
          <w:rtl w:val="0"/>
        </w:rPr>
        <w:t xml:space="preserve">Journal of Aesthetic Education, Vol. 8, No. 4 (1974), pp. 59</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3">
    <w:pPr>
      <w:jc w:val="right"/>
      <w:rPr>
        <w:color w:val="b7b7b7"/>
        <w:sz w:val="18"/>
        <w:szCs w:val="18"/>
      </w:rPr>
    </w:pPr>
    <w:r w:rsidDel="00000000" w:rsidR="00000000" w:rsidRPr="00000000">
      <w:rPr>
        <w:color w:val="b7b7b7"/>
        <w:sz w:val="18"/>
        <w:szCs w:val="18"/>
        <w:rtl w:val="0"/>
      </w:rPr>
      <w:t xml:space="preserve">Soledad Davies 1710849 </w:t>
    </w:r>
  </w:p>
  <w:p w:rsidR="00000000" w:rsidDel="00000000" w:rsidP="00000000" w:rsidRDefault="00000000" w:rsidRPr="00000000" w14:paraId="0000014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7.png"/><Relationship Id="rId24" Type="http://schemas.openxmlformats.org/officeDocument/2006/relationships/image" Target="media/image13.png"/><Relationship Id="rId23" Type="http://schemas.openxmlformats.org/officeDocument/2006/relationships/image" Target="media/image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9.png"/><Relationship Id="rId26" Type="http://schemas.openxmlformats.org/officeDocument/2006/relationships/image" Target="media/image8.png"/><Relationship Id="rId25" Type="http://schemas.openxmlformats.org/officeDocument/2006/relationships/image" Target="media/image15.png"/><Relationship Id="rId28" Type="http://schemas.openxmlformats.org/officeDocument/2006/relationships/header" Target="header1.xml"/><Relationship Id="rId27" Type="http://schemas.openxmlformats.org/officeDocument/2006/relationships/image" Target="media/image1.pn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6.png"/><Relationship Id="rId8" Type="http://schemas.openxmlformats.org/officeDocument/2006/relationships/image" Target="media/image6.png"/><Relationship Id="rId11" Type="http://schemas.openxmlformats.org/officeDocument/2006/relationships/image" Target="media/image3.png"/><Relationship Id="rId10" Type="http://schemas.openxmlformats.org/officeDocument/2006/relationships/image" Target="media/image4.png"/><Relationship Id="rId13" Type="http://schemas.openxmlformats.org/officeDocument/2006/relationships/hyperlink" Target="https://www.ocf.berkeley.edu/~jfkihlstrom/ConsciousnessWeb/Psychedelics/States%20of%20Consciousness%20Questionnaire%20and%20Pahnke.pdf" TargetMode="External"/><Relationship Id="rId12" Type="http://schemas.openxmlformats.org/officeDocument/2006/relationships/hyperlink" Target="https://pdfs.semanticscholar.org/4302/578f33313a4ed146811cf03f714e6847635c.pdf" TargetMode="External"/><Relationship Id="rId15" Type="http://schemas.openxmlformats.org/officeDocument/2006/relationships/image" Target="media/image2.png"/><Relationship Id="rId14"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5.png"/><Relationship Id="rId19" Type="http://schemas.openxmlformats.org/officeDocument/2006/relationships/image" Target="media/image14.png"/><Relationship Id="rId18" Type="http://schemas.openxmlformats.org/officeDocument/2006/relationships/image" Target="media/image10.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pdfs.semanticscholar.org/4302/578f33313a4ed146811cf03f714e6847635c.pdf" TargetMode="External"/><Relationship Id="rId2" Type="http://schemas.openxmlformats.org/officeDocument/2006/relationships/hyperlink" Target="https://pdfs.semanticscholar.org/4302/578f33313a4ed146811cf03f714e6847635c.pdf" TargetMode="External"/><Relationship Id="rId3" Type="http://schemas.openxmlformats.org/officeDocument/2006/relationships/hyperlink" Target="https://pdfs.semanticscholar.org/4302/578f33313a4ed146811cf03f714e6847635c.pdf" TargetMode="External"/><Relationship Id="rId4" Type="http://schemas.openxmlformats.org/officeDocument/2006/relationships/hyperlink" Target="https://www.ocf.berkeley.edu/~jfkihlstrom/ConsciousnessWeb/Psychedelics/States%20of%20Consciousness%20Questionnaire%20and%20Pahnk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