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8BCCE" w14:textId="2E89A073" w:rsidR="0073173E" w:rsidRDefault="0073173E" w:rsidP="00621800">
      <w:pPr>
        <w:spacing w:line="360" w:lineRule="auto"/>
        <w:jc w:val="both"/>
        <w:rPr>
          <w:rFonts w:ascii="Arial" w:hAnsi="Arial" w:cs="Arial"/>
          <w:sz w:val="24"/>
          <w:szCs w:val="24"/>
        </w:rPr>
      </w:pPr>
      <w:r>
        <w:rPr>
          <w:rFonts w:ascii="Arial" w:hAnsi="Arial" w:cs="Arial"/>
          <w:sz w:val="24"/>
          <w:szCs w:val="24"/>
        </w:rPr>
        <w:t>Student name: Molina Begum</w:t>
      </w:r>
    </w:p>
    <w:p w14:paraId="7008AF75" w14:textId="667671BB" w:rsidR="0073173E" w:rsidRDefault="00F30361" w:rsidP="00621800">
      <w:pPr>
        <w:spacing w:line="360" w:lineRule="auto"/>
        <w:jc w:val="both"/>
        <w:rPr>
          <w:rFonts w:ascii="Arial" w:hAnsi="Arial" w:cs="Arial"/>
          <w:sz w:val="24"/>
          <w:szCs w:val="24"/>
        </w:rPr>
      </w:pPr>
      <w:r>
        <w:rPr>
          <w:rFonts w:ascii="Arial" w:hAnsi="Arial" w:cs="Arial"/>
          <w:sz w:val="24"/>
          <w:szCs w:val="24"/>
        </w:rPr>
        <w:t>Student ID: 2110793</w:t>
      </w:r>
    </w:p>
    <w:p w14:paraId="42E17C0B" w14:textId="31046299" w:rsidR="00F30361" w:rsidRDefault="00F30361" w:rsidP="00621800">
      <w:pPr>
        <w:spacing w:line="360" w:lineRule="auto"/>
        <w:jc w:val="both"/>
        <w:rPr>
          <w:rFonts w:ascii="Arial" w:hAnsi="Arial" w:cs="Arial"/>
          <w:sz w:val="24"/>
          <w:szCs w:val="24"/>
        </w:rPr>
      </w:pPr>
      <w:r>
        <w:rPr>
          <w:rFonts w:ascii="Arial" w:hAnsi="Arial" w:cs="Arial"/>
          <w:sz w:val="24"/>
          <w:szCs w:val="24"/>
        </w:rPr>
        <w:t xml:space="preserve">Module name: Sustainable </w:t>
      </w:r>
      <w:r w:rsidR="000A65CC">
        <w:rPr>
          <w:rFonts w:ascii="Arial" w:hAnsi="Arial" w:cs="Arial"/>
          <w:sz w:val="24"/>
          <w:szCs w:val="24"/>
        </w:rPr>
        <w:t>Hospitality &amp; Tourism Manag</w:t>
      </w:r>
      <w:r w:rsidR="00E10D49">
        <w:rPr>
          <w:rFonts w:ascii="Arial" w:hAnsi="Arial" w:cs="Arial"/>
          <w:sz w:val="24"/>
          <w:szCs w:val="24"/>
        </w:rPr>
        <w:t>ement (BMIH5006)</w:t>
      </w:r>
    </w:p>
    <w:p w14:paraId="73F0303D" w14:textId="66492501" w:rsidR="0073173E" w:rsidRDefault="00E10D49" w:rsidP="00621800">
      <w:pPr>
        <w:spacing w:line="360" w:lineRule="auto"/>
        <w:jc w:val="both"/>
        <w:rPr>
          <w:rFonts w:ascii="Arial" w:hAnsi="Arial" w:cs="Arial"/>
          <w:sz w:val="24"/>
          <w:szCs w:val="24"/>
        </w:rPr>
      </w:pPr>
      <w:r>
        <w:rPr>
          <w:rFonts w:ascii="Arial" w:hAnsi="Arial" w:cs="Arial"/>
          <w:sz w:val="24"/>
          <w:szCs w:val="24"/>
        </w:rPr>
        <w:t xml:space="preserve">Lecturer: </w:t>
      </w:r>
      <w:r w:rsidR="005C5C5A">
        <w:rPr>
          <w:rFonts w:ascii="Arial" w:hAnsi="Arial" w:cs="Arial"/>
          <w:sz w:val="24"/>
          <w:szCs w:val="24"/>
        </w:rPr>
        <w:t>R</w:t>
      </w:r>
      <w:r w:rsidR="00177F5B">
        <w:rPr>
          <w:rFonts w:ascii="Arial" w:hAnsi="Arial" w:cs="Arial"/>
          <w:sz w:val="24"/>
          <w:szCs w:val="24"/>
        </w:rPr>
        <w:t>uth Taylor Davies</w:t>
      </w:r>
    </w:p>
    <w:p w14:paraId="6BEF0814" w14:textId="6728B339" w:rsidR="00414373" w:rsidRPr="00177F5B" w:rsidRDefault="00414373" w:rsidP="00621800">
      <w:pPr>
        <w:spacing w:line="360" w:lineRule="auto"/>
        <w:jc w:val="both"/>
        <w:rPr>
          <w:rFonts w:ascii="Arial" w:hAnsi="Arial" w:cs="Arial"/>
          <w:sz w:val="24"/>
          <w:szCs w:val="24"/>
        </w:rPr>
      </w:pPr>
      <w:r>
        <w:rPr>
          <w:rFonts w:ascii="Arial" w:hAnsi="Arial" w:cs="Arial"/>
          <w:sz w:val="24"/>
          <w:szCs w:val="24"/>
        </w:rPr>
        <w:t xml:space="preserve">Word </w:t>
      </w:r>
      <w:r w:rsidR="00875C0E">
        <w:rPr>
          <w:rFonts w:ascii="Arial" w:hAnsi="Arial" w:cs="Arial"/>
          <w:sz w:val="24"/>
          <w:szCs w:val="24"/>
        </w:rPr>
        <w:t>count: 2,028</w:t>
      </w:r>
    </w:p>
    <w:p w14:paraId="39404615" w14:textId="1C4DE8FF" w:rsidR="00C8530B" w:rsidRPr="00177F5B" w:rsidRDefault="00C8530B" w:rsidP="00621800">
      <w:pPr>
        <w:spacing w:line="360" w:lineRule="auto"/>
        <w:jc w:val="both"/>
        <w:rPr>
          <w:rFonts w:ascii="Arial" w:hAnsi="Arial" w:cs="Arial"/>
          <w:sz w:val="24"/>
          <w:szCs w:val="24"/>
          <w:u w:val="single"/>
        </w:rPr>
      </w:pPr>
      <w:r w:rsidRPr="00177F5B">
        <w:rPr>
          <w:rFonts w:ascii="Arial" w:hAnsi="Arial" w:cs="Arial"/>
          <w:sz w:val="24"/>
          <w:szCs w:val="24"/>
          <w:u w:val="single"/>
        </w:rPr>
        <w:t>Sustainability in the Hotel industry</w:t>
      </w:r>
    </w:p>
    <w:p w14:paraId="0CD28A6B" w14:textId="74D24F1A" w:rsidR="00983B39" w:rsidRPr="00177F5B" w:rsidRDefault="00983B39" w:rsidP="00621800">
      <w:pPr>
        <w:spacing w:line="360" w:lineRule="auto"/>
        <w:jc w:val="both"/>
        <w:rPr>
          <w:rFonts w:ascii="Arial" w:hAnsi="Arial" w:cs="Arial"/>
          <w:sz w:val="24"/>
          <w:szCs w:val="24"/>
          <w:u w:val="single"/>
        </w:rPr>
      </w:pPr>
      <w:r w:rsidRPr="00177F5B">
        <w:rPr>
          <w:rFonts w:ascii="Arial" w:hAnsi="Arial" w:cs="Arial"/>
          <w:sz w:val="24"/>
          <w:szCs w:val="24"/>
          <w:u w:val="single"/>
        </w:rPr>
        <w:t>Intro</w:t>
      </w:r>
      <w:r w:rsidR="001458E0" w:rsidRPr="00177F5B">
        <w:rPr>
          <w:rFonts w:ascii="Arial" w:hAnsi="Arial" w:cs="Arial"/>
          <w:sz w:val="24"/>
          <w:szCs w:val="24"/>
          <w:u w:val="single"/>
        </w:rPr>
        <w:t>duction</w:t>
      </w:r>
    </w:p>
    <w:p w14:paraId="289D2BED" w14:textId="728A6846" w:rsidR="00983B39" w:rsidRPr="00177F5B" w:rsidRDefault="00146466" w:rsidP="00621800">
      <w:pPr>
        <w:spacing w:line="360" w:lineRule="auto"/>
        <w:jc w:val="both"/>
        <w:rPr>
          <w:rFonts w:ascii="Arial" w:hAnsi="Arial" w:cs="Arial"/>
          <w:sz w:val="24"/>
          <w:szCs w:val="24"/>
        </w:rPr>
      </w:pPr>
      <w:r w:rsidRPr="00177F5B">
        <w:rPr>
          <w:rFonts w:ascii="Arial" w:hAnsi="Arial" w:cs="Arial"/>
          <w:sz w:val="24"/>
          <w:szCs w:val="24"/>
        </w:rPr>
        <w:t>The global tourism and hospitality industry is undergoing a significant transformation in the direction of sustainability. In response to environmental challenges and changing societal expectations, hotels are recognising the need to embrace sustainable practises</w:t>
      </w:r>
      <w:r w:rsidR="004F1ACA" w:rsidRPr="00177F5B">
        <w:rPr>
          <w:rFonts w:ascii="Arial" w:hAnsi="Arial" w:cs="Arial"/>
          <w:sz w:val="24"/>
          <w:szCs w:val="24"/>
        </w:rPr>
        <w:fldChar w:fldCharType="begin"/>
      </w:r>
      <w:r w:rsidR="004F1ACA" w:rsidRPr="00177F5B">
        <w:rPr>
          <w:rFonts w:ascii="Arial" w:hAnsi="Arial" w:cs="Arial"/>
          <w:sz w:val="24"/>
          <w:szCs w:val="24"/>
        </w:rPr>
        <w:instrText xml:space="preserve"> ADDIN ZOTERO_ITEM CSL_CITATION {"citationID":"khR6nQYa","properties":{"formattedCitation":"(Elkhwesky, El Manzani and Elbayoumi Salem, 2022)","plainCitation":"(Elkhwesky, El Manzani and Elbayoumi Salem, 2022)","noteIndex":0},"citationItems":[{"id":689,"uris":["http://zotero.org/users/local/AwApTscH/items/QGBKBPYV"],"itemData":{"id":689,"type":"article-journal","abstract":"Sustainable innovation is a solution for the hospitality and tourism (H&amp;T) industries to cope with the COVID-19 crisis, build resilience, and ensure survival post-pandemic. The primary aim of our review is to systematically identify and critically review the literature on sustainable innovation in H&amp;T amid COVID-19 (conducted in 2020 and 2021), in order to synthesize and classify prevalent types, antecedents, and outcomes of sustainable innovation. The authors present a comprehensive review of the 58 articles on sustainable innovation in H&amp;T through the Web of Science (WoS) database, spanning over 2 years (2020–2021). This review demonstrates that since the beginning of COVID-19, H&amp;T have strongly mobilized network technologies (especially social media and digital platforms) and data-processing technologies (especially Artificial Intelligence (AI) and Machine Learning (ML)) in comparison with physical-digital interface technologies (especially Virtual Reality (VR)), while physical-digital process technologies remain very limited in these industries. Several relevant antecedents of the adoption of sustainable innovation, more specifically digital technologies, have been identified at multiple levels of analysis, including the organizational, managerial, and stakeholder levels. Our research also reveals several consequences of the adoption of sustainable innovation in H&amp;T. These consequences were congregated according to the three main dimensions related to sustainability in economic, social, and environmental outcomes. This study provides important practical implications for the H&amp;T sectors in the digital era and post-pandemic. The current research is the first study to systematically and critically review sustainable innovation in an H&amp;T context.","container-title":"Tourism and Hospitality Research","DOI":"10.1177/14673584221126792","ISSN":"1467-3584","note":"PMID: null\nPMCID: PMC9474301","page":"14673584221126792","source":"PubMed Central","title":"Driving hospitality and tourism to foster sustainable innovation: A systematic review of COVID-19-related studies and practical implications in the digital era","title-short":"Driving hospitality and tourism to foster sustainable innovation","URL":"https://www.ncbi.nlm.nih.gov/pmc/articles/PMC9474301/","author":[{"family":"Elkhwesky","given":"Zakaria"},{"family":"El Manzani","given":"Younès"},{"family":"Elbayoumi Salem","given":"Islam"}],"accessed":{"date-parts":[["2023",5,26]]},"issued":{"date-parts":[["2022",9,14]]}}}],"schema":"https://github.com/citation-style-language/schema/raw/master/csl-citation.json"} </w:instrText>
      </w:r>
      <w:r w:rsidR="004F1ACA" w:rsidRPr="00177F5B">
        <w:rPr>
          <w:rFonts w:ascii="Arial" w:hAnsi="Arial" w:cs="Arial"/>
          <w:sz w:val="24"/>
          <w:szCs w:val="24"/>
        </w:rPr>
        <w:fldChar w:fldCharType="separate"/>
      </w:r>
      <w:r w:rsidR="004F1ACA" w:rsidRPr="00177F5B">
        <w:rPr>
          <w:rFonts w:ascii="Arial" w:hAnsi="Arial" w:cs="Arial"/>
          <w:sz w:val="24"/>
          <w:szCs w:val="24"/>
        </w:rPr>
        <w:t>(Elkhwesky, El Manzani and Elbayoumi Salem, 2022)</w:t>
      </w:r>
      <w:r w:rsidR="004F1ACA" w:rsidRPr="00177F5B">
        <w:rPr>
          <w:rFonts w:ascii="Arial" w:hAnsi="Arial" w:cs="Arial"/>
          <w:sz w:val="24"/>
          <w:szCs w:val="24"/>
        </w:rPr>
        <w:fldChar w:fldCharType="end"/>
      </w:r>
      <w:r w:rsidR="00983B39" w:rsidRPr="00177F5B">
        <w:rPr>
          <w:rFonts w:ascii="Arial" w:hAnsi="Arial" w:cs="Arial"/>
          <w:sz w:val="24"/>
          <w:szCs w:val="24"/>
        </w:rPr>
        <w:t>. This essay examines the vision of change for the hotel industry's sustainability, concentrating on two significant brands: Hilton Hotels and Marriott Hotels.</w:t>
      </w:r>
    </w:p>
    <w:p w14:paraId="291E273A" w14:textId="3BB62570" w:rsidR="00983B39" w:rsidRPr="00177F5B" w:rsidRDefault="00983B39" w:rsidP="00621800">
      <w:pPr>
        <w:spacing w:line="360" w:lineRule="auto"/>
        <w:jc w:val="both"/>
        <w:rPr>
          <w:rFonts w:ascii="Arial" w:hAnsi="Arial" w:cs="Arial"/>
          <w:sz w:val="24"/>
          <w:szCs w:val="24"/>
        </w:rPr>
      </w:pPr>
      <w:r w:rsidRPr="00177F5B">
        <w:rPr>
          <w:rFonts w:ascii="Arial" w:hAnsi="Arial" w:cs="Arial"/>
          <w:sz w:val="24"/>
          <w:szCs w:val="24"/>
        </w:rPr>
        <w:t xml:space="preserve">Hilton and Marriott, two well-known worldwide hotel chains with multiple sites across the world, </w:t>
      </w:r>
      <w:r w:rsidR="00146466" w:rsidRPr="00177F5B">
        <w:rPr>
          <w:rFonts w:ascii="Arial" w:hAnsi="Arial" w:cs="Arial"/>
          <w:sz w:val="24"/>
          <w:szCs w:val="24"/>
        </w:rPr>
        <w:t xml:space="preserve">they </w:t>
      </w:r>
      <w:r w:rsidRPr="00177F5B">
        <w:rPr>
          <w:rFonts w:ascii="Arial" w:hAnsi="Arial" w:cs="Arial"/>
          <w:sz w:val="24"/>
          <w:szCs w:val="24"/>
        </w:rPr>
        <w:t>have recognised the importance of incorporating sustainability into their business models. They strive to reduce their environmental impact, satisfy changing customer expectations, and comply with regulatory requirements. This essay analyses the effectiveness and impact of Hilton Hotels' and Marriott Hotels' corporate social responsibility (CSR) policies through a critical examination of respective CSR methods. We hope to uncover parallels, discrepancies, and chances for development by comparing and analysing different approaches.</w:t>
      </w:r>
    </w:p>
    <w:p w14:paraId="1079E83E" w14:textId="09B2F0D3" w:rsidR="00983B39" w:rsidRPr="00177F5B" w:rsidRDefault="00983B39" w:rsidP="00621800">
      <w:pPr>
        <w:spacing w:line="360" w:lineRule="auto"/>
        <w:jc w:val="both"/>
        <w:rPr>
          <w:rFonts w:ascii="Arial" w:hAnsi="Arial" w:cs="Arial"/>
          <w:sz w:val="24"/>
          <w:szCs w:val="24"/>
        </w:rPr>
      </w:pPr>
      <w:r w:rsidRPr="00177F5B">
        <w:rPr>
          <w:rFonts w:ascii="Arial" w:hAnsi="Arial" w:cs="Arial"/>
          <w:sz w:val="24"/>
          <w:szCs w:val="24"/>
        </w:rPr>
        <w:t>The goal of this essay is to provide information and recommendations for the hotel industry's continued journey towards sustainability. By reviewing Hilton and Marriott's CSR plans, we can assess their progress towards sustainable goals, identify areas for improvement, and encourage broader action within the hotel sector.</w:t>
      </w:r>
    </w:p>
    <w:p w14:paraId="363EAD93" w14:textId="39CAF3E4" w:rsidR="001208D6" w:rsidRPr="00177F5B" w:rsidRDefault="00146466" w:rsidP="00621800">
      <w:pPr>
        <w:spacing w:line="360" w:lineRule="auto"/>
        <w:jc w:val="both"/>
        <w:rPr>
          <w:rFonts w:ascii="Arial" w:hAnsi="Arial" w:cs="Arial"/>
          <w:sz w:val="24"/>
          <w:szCs w:val="24"/>
        </w:rPr>
      </w:pPr>
      <w:r w:rsidRPr="00177F5B">
        <w:rPr>
          <w:rFonts w:ascii="Arial" w:hAnsi="Arial" w:cs="Arial"/>
          <w:sz w:val="24"/>
          <w:szCs w:val="24"/>
        </w:rPr>
        <w:t>Overall, this e</w:t>
      </w:r>
      <w:r w:rsidR="00983B39" w:rsidRPr="00177F5B">
        <w:rPr>
          <w:rFonts w:ascii="Arial" w:hAnsi="Arial" w:cs="Arial"/>
          <w:sz w:val="24"/>
          <w:szCs w:val="24"/>
        </w:rPr>
        <w:t>ssay helps to understanding how sustainability is adopted and integrated into the operations of Hilton Hotels and Marriott Hotels through research-informed literature, critical analysis, and practical implementation. We can help the industry's joint effort to create a more sustainable and responsible future by investigating their sustainability activities.</w:t>
      </w:r>
    </w:p>
    <w:p w14:paraId="408E488B" w14:textId="49F7CC73" w:rsidR="00146466" w:rsidRPr="00177F5B" w:rsidRDefault="00F05298" w:rsidP="00621800">
      <w:pPr>
        <w:spacing w:line="360" w:lineRule="auto"/>
        <w:jc w:val="both"/>
        <w:rPr>
          <w:rFonts w:ascii="Arial" w:hAnsi="Arial" w:cs="Arial"/>
          <w:sz w:val="24"/>
          <w:szCs w:val="24"/>
          <w:u w:val="single"/>
        </w:rPr>
      </w:pPr>
      <w:r w:rsidRPr="00177F5B">
        <w:rPr>
          <w:rFonts w:ascii="Arial" w:hAnsi="Arial" w:cs="Arial"/>
          <w:sz w:val="24"/>
          <w:szCs w:val="24"/>
          <w:u w:val="single"/>
        </w:rPr>
        <w:lastRenderedPageBreak/>
        <w:t>Importance of sustainability in the hotel industry</w:t>
      </w:r>
    </w:p>
    <w:p w14:paraId="0313A88F" w14:textId="69D423C4" w:rsidR="00146466" w:rsidRPr="00177F5B" w:rsidRDefault="00146466" w:rsidP="00621800">
      <w:pPr>
        <w:spacing w:line="360" w:lineRule="auto"/>
        <w:jc w:val="both"/>
        <w:rPr>
          <w:rFonts w:ascii="Arial" w:hAnsi="Arial" w:cs="Arial"/>
          <w:sz w:val="24"/>
          <w:szCs w:val="24"/>
        </w:rPr>
      </w:pPr>
      <w:r w:rsidRPr="00177F5B">
        <w:rPr>
          <w:rFonts w:ascii="Arial" w:hAnsi="Arial" w:cs="Arial"/>
          <w:sz w:val="24"/>
          <w:szCs w:val="24"/>
        </w:rPr>
        <w:t>To fully grasp the true significance of sustainability in the hotel industry, a thorough understanding of the concept is required. In essence, sustainability refers to the ability to meet current needs without jeopardising future generations' ability to meet their own needs</w:t>
      </w:r>
      <w:r w:rsidR="006E2F92" w:rsidRPr="00177F5B">
        <w:rPr>
          <w:rFonts w:ascii="Arial" w:hAnsi="Arial" w:cs="Arial"/>
          <w:sz w:val="24"/>
          <w:szCs w:val="24"/>
        </w:rPr>
        <w:fldChar w:fldCharType="begin"/>
      </w:r>
      <w:r w:rsidR="006E2F92" w:rsidRPr="00177F5B">
        <w:rPr>
          <w:rFonts w:ascii="Arial" w:hAnsi="Arial" w:cs="Arial"/>
          <w:sz w:val="24"/>
          <w:szCs w:val="24"/>
        </w:rPr>
        <w:instrText xml:space="preserve"> ADDIN ZOTERO_ITEM CSL_CITATION {"citationID":"INf848iH","properties":{"formattedCitation":"(Moore {\\i{}et al.}, 2017)","plainCitation":"(Moore et al., 2017)","noteIndex":0},"citationItems":[{"id":692,"uris":["http://zotero.org/users/local/AwApTscH/items/BTVA5UQI"],"itemData":{"id":692,"type":"article-journal","abstract":"Background\nUnderstanding sustainability is one of the significant implementation science challenges. One of the big challenges in researching sustainability is the lack of consistent definitions in the literature. Most implementation studies do not present a definition of sustainability, even when assessing sustainability. The aim of the current study was to systematically develop a comprehensive definition of sustainability based on definitions already used in the literature.\n\nMethods\nWe searched for knowledge syntheses of sustainability and abstracted sustainability definitions from the articles identified through any relevant systematic and scoping reviews. The constructs in the abstracted sustainability definitions were mapped to an existing definition. The comprehensive definition of sustainability was revised to include emerging constructs.\n\nResults\nWe identified four knowledge syntheses of sustainability, which identified 209 original articles. Of the 209 articles, 24 (11.5%) included a definition of sustainability. These definitions were mapped to three constructs from an existing definition, and nine new constructs emerged. We reviewed all constructs and created a revised definition: (1) after a defined period of time, (2) a program, clinical intervention, and/or implementation strategies continue to be delivered and/or (3) individual behavior change (i.e., clinician, patient) is maintained; (4) the program and individual behavior change may evolve or adapt while (5) continuing to produce benefits for individuals/systems. All 24 definitions were remapped to the comprehensive definition (percent agreement among three coders was 94%). Of the 24 definitions, 17 described the continued delivery of a program (70.8%), 17 mentioned continued outcomes (70.8%), 13 mentioned time (54.2%), 8 addressed the individual maintenance of a behavior change (33.3%), and 6 described the evolution or adaptation (25.0%).\n\nConclusions\nWe drew from over 200 studies to identify 24 existing definitions of sustainability. Based on these definitions, we identified five key sustainability constructs, which can be used as the basis for future research on sustainability. Our next step is to identify sustainability frameworks and develop a meta-framework using a concept mapping approach to consolidate the factors and considerations across sustainability frameworks.\n\nElectronic supplementary material\nThe online version of this article (doi:10.1186/s13012-017-0637-1) contains supplementary material, which is available to authorized users.","container-title":"Implementation Science : IS","DOI":"10.1186/s13012-017-0637-1","ISSN":"1748-5908","journalAbbreviation":"Implement Sci","note":"PMID: 28865479\nPMCID: PMC5581411","page":"110","source":"PubMed Central","title":"Developing a comprehensive definition of sustainability","URL":"https://www.ncbi.nlm.nih.gov/pmc/articles/PMC5581411/","volume":"12","author":[{"family":"Moore","given":"Julia E."},{"family":"Mascarenhas","given":"Alekhya"},{"family":"Bain","given":"Julie"},{"family":"Straus","given":"Sharon E."}],"accessed":{"date-parts":[["2023",5,26]]},"issued":{"date-parts":[["2017",9,2]]}}}],"schema":"https://github.com/citation-style-language/schema/raw/master/csl-citation.json"} </w:instrText>
      </w:r>
      <w:r w:rsidR="006E2F92" w:rsidRPr="00177F5B">
        <w:rPr>
          <w:rFonts w:ascii="Arial" w:hAnsi="Arial" w:cs="Arial"/>
          <w:sz w:val="24"/>
          <w:szCs w:val="24"/>
        </w:rPr>
        <w:fldChar w:fldCharType="separate"/>
      </w:r>
      <w:r w:rsidR="006E2F92" w:rsidRPr="00177F5B">
        <w:rPr>
          <w:rFonts w:ascii="Arial" w:hAnsi="Arial" w:cs="Arial"/>
          <w:kern w:val="0"/>
          <w:sz w:val="24"/>
          <w:szCs w:val="24"/>
        </w:rPr>
        <w:t xml:space="preserve">(Moore </w:t>
      </w:r>
      <w:r w:rsidR="006E2F92" w:rsidRPr="00177F5B">
        <w:rPr>
          <w:rFonts w:ascii="Arial" w:hAnsi="Arial" w:cs="Arial"/>
          <w:i/>
          <w:iCs/>
          <w:kern w:val="0"/>
          <w:sz w:val="24"/>
          <w:szCs w:val="24"/>
        </w:rPr>
        <w:t>et al.</w:t>
      </w:r>
      <w:r w:rsidR="006E2F92" w:rsidRPr="00177F5B">
        <w:rPr>
          <w:rFonts w:ascii="Arial" w:hAnsi="Arial" w:cs="Arial"/>
          <w:kern w:val="0"/>
          <w:sz w:val="24"/>
          <w:szCs w:val="24"/>
        </w:rPr>
        <w:t>, 2017)</w:t>
      </w:r>
      <w:r w:rsidR="006E2F92" w:rsidRPr="00177F5B">
        <w:rPr>
          <w:rFonts w:ascii="Arial" w:hAnsi="Arial" w:cs="Arial"/>
          <w:sz w:val="24"/>
          <w:szCs w:val="24"/>
        </w:rPr>
        <w:fldChar w:fldCharType="end"/>
      </w:r>
      <w:r w:rsidRPr="00177F5B">
        <w:rPr>
          <w:rFonts w:ascii="Arial" w:hAnsi="Arial" w:cs="Arial"/>
          <w:sz w:val="24"/>
          <w:szCs w:val="24"/>
        </w:rPr>
        <w:t>. In the context of tourism and hospitality, sustainability takes a broad approach that takes into account not only environmental but also social and economic factors. It recognises the interdependence of these dimensions and strives to achieve a balance between them</w:t>
      </w:r>
      <w:r w:rsidR="004777C5" w:rsidRPr="00177F5B">
        <w:rPr>
          <w:rFonts w:ascii="Arial" w:hAnsi="Arial" w:cs="Arial"/>
          <w:sz w:val="24"/>
          <w:szCs w:val="24"/>
        </w:rPr>
        <w:fldChar w:fldCharType="begin"/>
      </w:r>
      <w:r w:rsidR="004777C5" w:rsidRPr="00177F5B">
        <w:rPr>
          <w:rFonts w:ascii="Arial" w:hAnsi="Arial" w:cs="Arial"/>
          <w:sz w:val="24"/>
          <w:szCs w:val="24"/>
        </w:rPr>
        <w:instrText xml:space="preserve"> ADDIN ZOTERO_ITEM CSL_CITATION {"citationID":"YmMUCgbF","properties":{"formattedCitation":"(Mart\\uc0\\u237{}nez-Mart\\uc0\\u237{}nez {\\i{}et al.}, 2022)","plainCitation":"(Martínez-Martínez et al., 2022)","noteIndex":0},"citationItems":[{"id":695,"uris":["http://zotero.org/users/local/AwApTscH/items/Z9RM7UVN"],"itemData":{"id":695,"type":"article-journal","abstract":"Environmental knowledge is attracting interest in the area of sustainability due to the importance of both the environment and knowledge. As tourism is one of the biggest employers and sectors of economic development, environmental knowledge in hospitality represents a worldwide challenge. The present study aims to provide a clear understanding of the impacts and implications of environmental knowledge in the hospitality industry in a COVID society, taking into account its general areas of evolution through a systematic review methodology using a bibliographic database over time (26 years). We reviewed 944 documents collected from the Web of Science (WoS) Core Collection database and analysed them using the Science Mapping Analysis Software Tool (SciMAT). In a world in which the environment is more deteriorated, it is important to be aware of the advance in environmental knowledge to take care of it and eliminate environmental degradation. This study adds value to the orchestration of knowledge by focusing on predictors that impact environmental knowledge. The results identify the development status and leading trends in environmental knowledge research to fall in love with the future in a COVID society. Falling in love with the future is possible in the hospitality industry.","container-title":"Journal of the Knowledge Economy","DOI":"10.1007/s13132-022-00910-5","ISSN":"1868-7865","note":"PMID: null\nPMCID: PMC8791554","page":"1-28","source":"PubMed Central","title":"Impacts and Implications for Advancing in Environmental Knowledge in Hospitality Industry in COVID Society: a Bibliometric Analysis","title-short":"Impacts and Implications for Advancing in Environmental Knowledge in Hospitality Industry in COVID Society","URL":"https://www.ncbi.nlm.nih.gov/pmc/articles/PMC8791554/","author":[{"family":"Martínez-Martínez","given":"Aurora"},{"family":"Cegarra-Navarro","given":"Juan-Gabriel"},{"family":"Cobo","given":"Manuel-Jesús"},{"family":"Valon","given":"Tiphaine","non-dropping-particle":"de"}],"accessed":{"date-parts":[["2023",5,26]]},"issued":{"date-parts":[["2022",1,26]]}}}],"schema":"https://github.com/citation-style-language/schema/raw/master/csl-citation.json"} </w:instrText>
      </w:r>
      <w:r w:rsidR="004777C5" w:rsidRPr="00177F5B">
        <w:rPr>
          <w:rFonts w:ascii="Arial" w:hAnsi="Arial" w:cs="Arial"/>
          <w:sz w:val="24"/>
          <w:szCs w:val="24"/>
        </w:rPr>
        <w:fldChar w:fldCharType="separate"/>
      </w:r>
      <w:r w:rsidR="004777C5" w:rsidRPr="00177F5B">
        <w:rPr>
          <w:rFonts w:ascii="Arial" w:hAnsi="Arial" w:cs="Arial"/>
          <w:kern w:val="0"/>
          <w:sz w:val="24"/>
          <w:szCs w:val="24"/>
        </w:rPr>
        <w:t xml:space="preserve">(Martínez-Martínez </w:t>
      </w:r>
      <w:r w:rsidR="004777C5" w:rsidRPr="00177F5B">
        <w:rPr>
          <w:rFonts w:ascii="Arial" w:hAnsi="Arial" w:cs="Arial"/>
          <w:i/>
          <w:iCs/>
          <w:kern w:val="0"/>
          <w:sz w:val="24"/>
          <w:szCs w:val="24"/>
        </w:rPr>
        <w:t>et al.</w:t>
      </w:r>
      <w:r w:rsidR="004777C5" w:rsidRPr="00177F5B">
        <w:rPr>
          <w:rFonts w:ascii="Arial" w:hAnsi="Arial" w:cs="Arial"/>
          <w:kern w:val="0"/>
          <w:sz w:val="24"/>
          <w:szCs w:val="24"/>
        </w:rPr>
        <w:t>, 2022)</w:t>
      </w:r>
      <w:r w:rsidR="004777C5" w:rsidRPr="00177F5B">
        <w:rPr>
          <w:rFonts w:ascii="Arial" w:hAnsi="Arial" w:cs="Arial"/>
          <w:sz w:val="24"/>
          <w:szCs w:val="24"/>
        </w:rPr>
        <w:fldChar w:fldCharType="end"/>
      </w:r>
      <w:r w:rsidRPr="00177F5B">
        <w:rPr>
          <w:rFonts w:ascii="Arial" w:hAnsi="Arial" w:cs="Arial"/>
          <w:sz w:val="24"/>
          <w:szCs w:val="24"/>
        </w:rPr>
        <w:t>.</w:t>
      </w:r>
    </w:p>
    <w:p w14:paraId="2436363D" w14:textId="29F33BC1" w:rsidR="00146466" w:rsidRPr="00177F5B" w:rsidRDefault="00146466" w:rsidP="00621800">
      <w:pPr>
        <w:spacing w:line="360" w:lineRule="auto"/>
        <w:jc w:val="both"/>
        <w:rPr>
          <w:rFonts w:ascii="Arial" w:hAnsi="Arial" w:cs="Arial"/>
          <w:sz w:val="24"/>
          <w:szCs w:val="24"/>
        </w:rPr>
      </w:pPr>
      <w:r w:rsidRPr="00177F5B">
        <w:rPr>
          <w:rFonts w:ascii="Arial" w:hAnsi="Arial" w:cs="Arial"/>
          <w:sz w:val="24"/>
          <w:szCs w:val="24"/>
        </w:rPr>
        <w:t>Sustainability has far-reaching implications in the industry. For starters, from an environmental standpoint, hotels have a significant impact on natural resources and ecosystems. Energy and water consumption, waste generation, and pollution are all practises that can have far-reaching consequences. Hotels can reduce their environmental footprint, reduce resource consumption, and contribute to the preservation and conservation of natural resources by implementing sustainable practises</w:t>
      </w:r>
      <w:r w:rsidR="00025645" w:rsidRPr="00177F5B">
        <w:rPr>
          <w:rFonts w:ascii="Arial" w:hAnsi="Arial" w:cs="Arial"/>
          <w:sz w:val="24"/>
          <w:szCs w:val="24"/>
        </w:rPr>
        <w:fldChar w:fldCharType="begin"/>
      </w:r>
      <w:r w:rsidR="00025645" w:rsidRPr="00177F5B">
        <w:rPr>
          <w:rFonts w:ascii="Arial" w:hAnsi="Arial" w:cs="Arial"/>
          <w:sz w:val="24"/>
          <w:szCs w:val="24"/>
        </w:rPr>
        <w:instrText xml:space="preserve"> ADDIN ZOTERO_ITEM CSL_CITATION {"citationID":"dRWVz45E","properties":{"formattedCitation":"(Molina Collado {\\i{}et al.}, 2022)","plainCitation":"(Molina Collado et al., 2022)","noteIndex":0},"citationItems":[{"id":700,"uris":["http://zotero.org/users/local/AwApTscH/items/8KZJXDL9"],"itemData":{"id":700,"type":"article-journal","abstract":"Purpose\nThe purpose of this study is to examine the scientific research related to sustainability in hospitality and tourism from 1994 to 2020 by conducting bibliometric and science mapping analyses and to discuss the implications for prospective research opportunities.\n\nDesign/methodology/approach\nKeyword co-occurrences with 2,980 published papers collected from the Web of Science (Social Science Citation Index and Emerging Sources Citation Index) were used for the bibliometric-based analysis. The authors use SciMAT software which offers relevant outputs, such as research themes and graphical outputs (strategic diagrams, cluster networks and science mapping representing the temporal evolution of the themes).\n\nFindings\nThe findings show that biodiversity conservation, sustainable attitudes, climate change, protected areas, satisfaction and environmental management were the focal motor-themes in the studied periods. Additionally, four areas for future investigation are identified and discussed: sustainable behavior and environmental sustainability; consumption, demand and economic growth; tourism development and strategies; and rural tourism, poverty, ethics and education.\n\nResearch limitations/implications\nThis analysis shows insightful results processing a high number of published documents. However, the authors recommend further research focused on qualitative literature review for each critical topic.\n\nOriginality/value\nThe authors are unaware of analogous, completed and recent work about sustainability in hospitality and tourism. The authors believe this article is of great value to academics and practitioners because it synthesizes and disseminates the research topic while providing an outstanding basis for identifying research opportunities.","container-title":"International Journal of Contemporary Hospitality Management","DOI":"10.1108/IJCHM-10-2021-1305","journalAbbreviation":"International Journal of Contemporary Hospitality Management","source":"ResearchGate","title":"Sustainability in hospitality and tourism: a review of key research topics from 1994 to 2020","title-short":"Sustainability in hospitality and tourism","volume":"34","author":[{"family":"Molina Collado","given":"Arturo"},{"family":"Santos-Vijande","given":"María Leticia"},{"family":"Gómez-Rico","given":"Mar"},{"family":"Madera","given":"Juan"}],"issued":{"date-parts":[["2022",3,23]]}}}],"schema":"https://github.com/citation-style-language/schema/raw/master/csl-citation.json"} </w:instrText>
      </w:r>
      <w:r w:rsidR="00025645" w:rsidRPr="00177F5B">
        <w:rPr>
          <w:rFonts w:ascii="Arial" w:hAnsi="Arial" w:cs="Arial"/>
          <w:sz w:val="24"/>
          <w:szCs w:val="24"/>
        </w:rPr>
        <w:fldChar w:fldCharType="separate"/>
      </w:r>
      <w:r w:rsidR="00025645" w:rsidRPr="00177F5B">
        <w:rPr>
          <w:rFonts w:ascii="Arial" w:hAnsi="Arial" w:cs="Arial"/>
          <w:kern w:val="0"/>
          <w:sz w:val="24"/>
          <w:szCs w:val="24"/>
        </w:rPr>
        <w:t xml:space="preserve">(Molina Collado </w:t>
      </w:r>
      <w:r w:rsidR="00025645" w:rsidRPr="00177F5B">
        <w:rPr>
          <w:rFonts w:ascii="Arial" w:hAnsi="Arial" w:cs="Arial"/>
          <w:i/>
          <w:iCs/>
          <w:kern w:val="0"/>
          <w:sz w:val="24"/>
          <w:szCs w:val="24"/>
        </w:rPr>
        <w:t>et al.</w:t>
      </w:r>
      <w:r w:rsidR="00025645" w:rsidRPr="00177F5B">
        <w:rPr>
          <w:rFonts w:ascii="Arial" w:hAnsi="Arial" w:cs="Arial"/>
          <w:kern w:val="0"/>
          <w:sz w:val="24"/>
          <w:szCs w:val="24"/>
        </w:rPr>
        <w:t>, 2022)</w:t>
      </w:r>
      <w:r w:rsidR="00025645" w:rsidRPr="00177F5B">
        <w:rPr>
          <w:rFonts w:ascii="Arial" w:hAnsi="Arial" w:cs="Arial"/>
          <w:sz w:val="24"/>
          <w:szCs w:val="24"/>
        </w:rPr>
        <w:fldChar w:fldCharType="end"/>
      </w:r>
      <w:r w:rsidRPr="00177F5B">
        <w:rPr>
          <w:rFonts w:ascii="Arial" w:hAnsi="Arial" w:cs="Arial"/>
          <w:sz w:val="24"/>
          <w:szCs w:val="24"/>
        </w:rPr>
        <w:t>.</w:t>
      </w:r>
    </w:p>
    <w:p w14:paraId="4ECB9628" w14:textId="6D26F3DE" w:rsidR="00146466" w:rsidRPr="00177F5B" w:rsidRDefault="00146466" w:rsidP="00621800">
      <w:pPr>
        <w:spacing w:line="360" w:lineRule="auto"/>
        <w:jc w:val="both"/>
        <w:rPr>
          <w:rFonts w:ascii="Arial" w:hAnsi="Arial" w:cs="Arial"/>
          <w:sz w:val="24"/>
          <w:szCs w:val="24"/>
        </w:rPr>
      </w:pPr>
      <w:r w:rsidRPr="00177F5B">
        <w:rPr>
          <w:rFonts w:ascii="Arial" w:hAnsi="Arial" w:cs="Arial"/>
          <w:sz w:val="24"/>
          <w:szCs w:val="24"/>
        </w:rPr>
        <w:t>Several key components and principles guide sustainability in the hotel industry. Environmental stewardship, social responsibility, and economic viability are examples of these</w:t>
      </w:r>
      <w:r w:rsidR="00D91F8D" w:rsidRPr="00177F5B">
        <w:rPr>
          <w:rFonts w:ascii="Arial" w:hAnsi="Arial" w:cs="Arial"/>
          <w:sz w:val="24"/>
          <w:szCs w:val="24"/>
        </w:rPr>
        <w:fldChar w:fldCharType="begin"/>
      </w:r>
      <w:r w:rsidR="00D91F8D" w:rsidRPr="00177F5B">
        <w:rPr>
          <w:rFonts w:ascii="Arial" w:hAnsi="Arial" w:cs="Arial"/>
          <w:sz w:val="24"/>
          <w:szCs w:val="24"/>
        </w:rPr>
        <w:instrText xml:space="preserve"> ADDIN ZOTERO_ITEM CSL_CITATION {"citationID":"hKGmb062","properties":{"formattedCitation":"(Baloch {\\i{}et al.}, 2023)","plainCitation":"(Baloch et al., 2023)","noteIndex":0},"citationItems":[{"id":702,"uris":["http://zotero.org/users/local/AwApTscH/items/XJ6M438U"],"itemData":{"id":702,"type":"article-journal","abstract":"The empirical research investigated the relationship between tourism development and environmental suitability to propose a framework for sustainable ecotourism. The framework suggested a balance between business and environmental interests in maintaining an ecological system with the moderating help of government support and policy interventions. The study population encompasses tourism stakeholders, including tourists, representatives from local communities, members of civil administration, hoteliers, and tour operators serving the areas. A total of 650 questionnaires were distributed to respondents, along with a brief description of key study variables to develop a better understanding. After verifying the instrument’s reliability and validity, data analysis was conducted via hierarchical regression. The study findings revealed that a substantial number of people perceive socio-economic benefits, including employment and business openings, infrastructure development from tourism development, and growth. However, the state of the natural and environmental capital was found to be gradually degrading. Alongside the social environment, social vulnerability is reported due to the overutilization of land, intrusion from external cultures, and pollution in air and water due to traffic congestion, accumulation of solid waste, sewage, and carbon emissions. The study suggested a model framework for the development of sustained ecotourism, including supportive government policy interventions to ensure effective conservation of environmental and natural resources without compromising the economic viability and social well-beings of the locals. Furthermore, the variables and the constructs researched can be replicated to other destinations to seek valuable inputs for sustainable destination management elsewhere.","container-title":"Environmental Science and Pollution Research International","DOI":"10.1007/s11356-022-22496-w","ISSN":"0944-1344","issue":"3","journalAbbreviation":"Environ Sci Pollut Res Int","note":"PMID: 35984561\nPMCID: PMC9389488","page":"5917-5930","source":"PubMed Central","title":"Impact of tourism development upon environmental sustainability: a suggested framework for sustainable ecotourism","title-short":"Impact of tourism development upon environmental sustainability","URL":"https://www.ncbi.nlm.nih.gov/pmc/articles/PMC9389488/","volume":"30","author":[{"family":"Baloch","given":"Qadar Bakhsh"},{"family":"Shah","given":"Syed Naseeb"},{"family":"Iqbal","given":"Nadeem"},{"family":"Sheeraz","given":"Muhammad"},{"family":"Asadullah","given":"Muhammad"},{"family":"Mahar","given":"Sourath"},{"family":"Khan","given":"Asia Umar"}],"accessed":{"date-parts":[["2023",5,26]]},"issued":{"date-parts":[["2023"]]}}}],"schema":"https://github.com/citation-style-language/schema/raw/master/csl-citation.json"} </w:instrText>
      </w:r>
      <w:r w:rsidR="00D91F8D" w:rsidRPr="00177F5B">
        <w:rPr>
          <w:rFonts w:ascii="Arial" w:hAnsi="Arial" w:cs="Arial"/>
          <w:sz w:val="24"/>
          <w:szCs w:val="24"/>
        </w:rPr>
        <w:fldChar w:fldCharType="separate"/>
      </w:r>
      <w:r w:rsidR="00D91F8D" w:rsidRPr="00177F5B">
        <w:rPr>
          <w:rFonts w:ascii="Arial" w:hAnsi="Arial" w:cs="Arial"/>
          <w:kern w:val="0"/>
          <w:sz w:val="24"/>
          <w:szCs w:val="24"/>
        </w:rPr>
        <w:t xml:space="preserve">(Baloch </w:t>
      </w:r>
      <w:r w:rsidR="00D91F8D" w:rsidRPr="00177F5B">
        <w:rPr>
          <w:rFonts w:ascii="Arial" w:hAnsi="Arial" w:cs="Arial"/>
          <w:i/>
          <w:iCs/>
          <w:kern w:val="0"/>
          <w:sz w:val="24"/>
          <w:szCs w:val="24"/>
        </w:rPr>
        <w:t>et al.</w:t>
      </w:r>
      <w:r w:rsidR="00D91F8D" w:rsidRPr="00177F5B">
        <w:rPr>
          <w:rFonts w:ascii="Arial" w:hAnsi="Arial" w:cs="Arial"/>
          <w:kern w:val="0"/>
          <w:sz w:val="24"/>
          <w:szCs w:val="24"/>
        </w:rPr>
        <w:t>, 2023)</w:t>
      </w:r>
      <w:r w:rsidR="00D91F8D" w:rsidRPr="00177F5B">
        <w:rPr>
          <w:rFonts w:ascii="Arial" w:hAnsi="Arial" w:cs="Arial"/>
          <w:sz w:val="24"/>
          <w:szCs w:val="24"/>
        </w:rPr>
        <w:fldChar w:fldCharType="end"/>
      </w:r>
      <w:r w:rsidRPr="00177F5B">
        <w:rPr>
          <w:rFonts w:ascii="Arial" w:hAnsi="Arial" w:cs="Arial"/>
          <w:sz w:val="24"/>
          <w:szCs w:val="24"/>
        </w:rPr>
        <w:t>. Environmental stewardship entails reducing negative environmental impacts by implementing practises such as energy efficiency, water conservation, waste reduction, and the use of renewable resources</w:t>
      </w:r>
      <w:r w:rsidR="005C6605" w:rsidRPr="00177F5B">
        <w:rPr>
          <w:rFonts w:ascii="Arial" w:hAnsi="Arial" w:cs="Arial"/>
          <w:sz w:val="24"/>
          <w:szCs w:val="24"/>
        </w:rPr>
        <w:fldChar w:fldCharType="begin"/>
      </w:r>
      <w:r w:rsidR="005C6605" w:rsidRPr="00177F5B">
        <w:rPr>
          <w:rFonts w:ascii="Arial" w:hAnsi="Arial" w:cs="Arial"/>
          <w:sz w:val="24"/>
          <w:szCs w:val="24"/>
        </w:rPr>
        <w:instrText xml:space="preserve"> ADDIN ZOTERO_ITEM CSL_CITATION {"citationID":"gZt38GIe","properties":{"formattedCitation":"(Bennett {\\i{}et al.}, 2018)","plainCitation":"(Bennett et al., 2018)","noteIndex":0},"citationItems":[{"id":705,"uris":["http://zotero.org/users/local/AwApTscH/items/PR2YL5B9"],"itemData":{"id":705,"type":"article-journal","abstract":"There has been increasing attention to and investment in local environmental stewardship in conservation and environmental management policies and programs globally. Yet environmental stewardship has not received adequate conceptual attention. Establishing a clear definition and comprehensive analytical framework could strengthen our ability to understand the factors that lead to the success or failure of environmental stewardship in different contexts and how to most effectively support and enable local efforts. Here we propose such a definition and framework. First, we define local environmental stewardship as the actions taken by individuals, groups or networks of actors, with various motivations and levels of capacity, to protect, care for or responsibly use the environment in pursuit of environmental and/or social outcomes in diverse social–ecological contexts. Next, drawing from a review of the environmental stewardship, management and governance literatures, we unpack the elements of this definition to develop an analytical framework that can facilitate research on local environmental stewardship. Finally, we discuss potential interventions and leverage points for promoting or supporting local stewardship and future applications of the framework to guide descriptive, evaluative, prescriptive or systematic analysis of environmental stewardship. Further application of this framework in diverse environmental and social contexts is recommended to refine the elements and develop insights that will guide and improve the outcomes of environmental stewardship initiatives and investments. Ultimately, our aim is to raise the profile of environmental stewardship as a valuable and holistic concept for guiding productive and sustained relationships with the environment.","container-title":"Environmental Management","DOI":"10.1007/s00267-017-0993-2","ISSN":"0364-152X","issue":"4","journalAbbreviation":"Environ Manage","note":"PMID: 29387947\nPMCID: PMC5849669","page":"597-614","source":"PubMed Central","title":"Environmental Stewardship: A Conceptual Review and Analytical Framework","title-short":"Environmental Stewardship","URL":"https://www.ncbi.nlm.nih.gov/pmc/articles/PMC5849669/","volume":"61","author":[{"family":"Bennett","given":"Nathan J."},{"family":"Whitty","given":"Tara S."},{"family":"Finkbeiner","given":"Elena"},{"family":"Pittman","given":"Jeremy"},{"family":"Bassett","given":"Hannah"},{"family":"Gelcich","given":"Stefan"},{"family":"Allison","given":"Edward H."}],"accessed":{"date-parts":[["2023",5,26]]},"issued":{"date-parts":[["2018"]]}}}],"schema":"https://github.com/citation-style-language/schema/raw/master/csl-citation.json"} </w:instrText>
      </w:r>
      <w:r w:rsidR="005C6605" w:rsidRPr="00177F5B">
        <w:rPr>
          <w:rFonts w:ascii="Arial" w:hAnsi="Arial" w:cs="Arial"/>
          <w:sz w:val="24"/>
          <w:szCs w:val="24"/>
        </w:rPr>
        <w:fldChar w:fldCharType="separate"/>
      </w:r>
      <w:r w:rsidR="005C6605" w:rsidRPr="00177F5B">
        <w:rPr>
          <w:rFonts w:ascii="Arial" w:hAnsi="Arial" w:cs="Arial"/>
          <w:kern w:val="0"/>
          <w:sz w:val="24"/>
          <w:szCs w:val="24"/>
        </w:rPr>
        <w:t xml:space="preserve">(Bennett </w:t>
      </w:r>
      <w:r w:rsidR="005C6605" w:rsidRPr="00177F5B">
        <w:rPr>
          <w:rFonts w:ascii="Arial" w:hAnsi="Arial" w:cs="Arial"/>
          <w:i/>
          <w:iCs/>
          <w:kern w:val="0"/>
          <w:sz w:val="24"/>
          <w:szCs w:val="24"/>
        </w:rPr>
        <w:t>et al.</w:t>
      </w:r>
      <w:r w:rsidR="005C6605" w:rsidRPr="00177F5B">
        <w:rPr>
          <w:rFonts w:ascii="Arial" w:hAnsi="Arial" w:cs="Arial"/>
          <w:kern w:val="0"/>
          <w:sz w:val="24"/>
          <w:szCs w:val="24"/>
        </w:rPr>
        <w:t>, 2018)</w:t>
      </w:r>
      <w:r w:rsidR="005C6605" w:rsidRPr="00177F5B">
        <w:rPr>
          <w:rFonts w:ascii="Arial" w:hAnsi="Arial" w:cs="Arial"/>
          <w:sz w:val="24"/>
          <w:szCs w:val="24"/>
        </w:rPr>
        <w:fldChar w:fldCharType="end"/>
      </w:r>
      <w:r w:rsidRPr="00177F5B">
        <w:rPr>
          <w:rFonts w:ascii="Arial" w:hAnsi="Arial" w:cs="Arial"/>
          <w:sz w:val="24"/>
          <w:szCs w:val="24"/>
        </w:rPr>
        <w:t>. Promoting the well-being and empowerment of local communities, respecting cultural heritage, and ensuring fair labour practises are all examples of social responsibility. Economic viability emphasises the significance of operating in a financially sustainable manner, ensuring profitability while taking long-term economic implications into account</w:t>
      </w:r>
      <w:r w:rsidR="007063EB" w:rsidRPr="00177F5B">
        <w:rPr>
          <w:rFonts w:ascii="Arial" w:hAnsi="Arial" w:cs="Arial"/>
          <w:sz w:val="24"/>
          <w:szCs w:val="24"/>
        </w:rPr>
        <w:fldChar w:fldCharType="begin"/>
      </w:r>
      <w:r w:rsidR="007063EB" w:rsidRPr="00177F5B">
        <w:rPr>
          <w:rFonts w:ascii="Arial" w:hAnsi="Arial" w:cs="Arial"/>
          <w:sz w:val="24"/>
          <w:szCs w:val="24"/>
        </w:rPr>
        <w:instrText xml:space="preserve"> ADDIN ZOTERO_ITEM CSL_CITATION {"citationID":"xIPsHAdf","properties":{"formattedCitation":"(Faramarzi {\\i{}et al.}, 2021)","plainCitation":"(Faramarzi et al., 2021)","noteIndex":0},"citationItems":[{"id":708,"uris":["http://zotero.org/users/local/AwApTscH/items/MZIT8LIL"],"itemData":{"id":708,"type":"article-journal","abstract":"OBJECTIVES: Day case tonsillectomy compared with inpatient tonsillectomy has increasingly become a trend for many patients undergoing elective surgeries. Unjustified stays of tonsillectomy can be avoided by day case surgery, which consequently reduces treatment costs. The aim of this study was therefore to determine the cost and effectiveness of day case tonsillectomy compared with inpatient tonsillectomy.\nMETHODS: This cost-effectiveness study was performed on 300 patients from May 2017 to April 2018. Patients were randomly divided into 2 groups: day case (n = 150) and inpatient (n = 150). Consequences used in model included incidence of bleeding, blood transfusion, and reoperation frequency within 2 weeks after surgery and also the patients' pain during 24 hours after surgery. Costs were collected from societal perspective, so the costs included direct medical and nonmedical costs as well as indirect costs. One-way sensitivity analysis was conducted to measure the uncertainty effects of the parameters. The collected data were analyzed using software TreeAge and Excel 2016.\nRESULTS: Day case tonsillectomy was more cost-effective than inpatient. Mean total costs in day case and inpatient were $915.1 and $1227.9, respectively. Besides, the mean effectiveness was 0.921 and 0.914 percent, respectively. Also, 1-way sensitivity analysis proved the robustness of the results of study.\nCONCLUSIONS: Day case tonsillectomy is a cost-effective strategy and can be suggested as a good alternative for a wide range of patients after tonsillectomy. Supporting day case surgery for tonsillectomy cases can significantly reduce the financial burden.","container-title":"Value in Health Regional Issues","DOI":"10.1016/j.vhri.2020.10.007","ISSN":"2212-1102","journalAbbreviation":"Value Health Reg Issues","language":"eng","note":"PMID: 33845449","page":"193-198","source":"PubMed","title":"Economic Viability and Efficacy of Day Case Versus Inpatient Tonsillectomy in Southern Iran","volume":"24","author":[{"family":"Faramarzi","given":"Mohammad"},{"family":"Fardid","given":"Mozhgan"},{"family":"Kaboodkhani","given":"Reza"},{"family":"Emadi","given":"Mehrnoosh"},{"family":"Shahmohammadi","given":"Javad"},{"family":"Keshavarz","given":"Khosro"}],"issued":{"date-parts":[["2021",5]]}}}],"schema":"https://github.com/citation-style-language/schema/raw/master/csl-citation.json"} </w:instrText>
      </w:r>
      <w:r w:rsidR="007063EB" w:rsidRPr="00177F5B">
        <w:rPr>
          <w:rFonts w:ascii="Arial" w:hAnsi="Arial" w:cs="Arial"/>
          <w:sz w:val="24"/>
          <w:szCs w:val="24"/>
        </w:rPr>
        <w:fldChar w:fldCharType="separate"/>
      </w:r>
      <w:r w:rsidR="007063EB" w:rsidRPr="00177F5B">
        <w:rPr>
          <w:rFonts w:ascii="Arial" w:hAnsi="Arial" w:cs="Arial"/>
          <w:kern w:val="0"/>
          <w:sz w:val="24"/>
          <w:szCs w:val="24"/>
        </w:rPr>
        <w:t xml:space="preserve">(Faramarzi </w:t>
      </w:r>
      <w:r w:rsidR="007063EB" w:rsidRPr="00177F5B">
        <w:rPr>
          <w:rFonts w:ascii="Arial" w:hAnsi="Arial" w:cs="Arial"/>
          <w:i/>
          <w:iCs/>
          <w:kern w:val="0"/>
          <w:sz w:val="24"/>
          <w:szCs w:val="24"/>
        </w:rPr>
        <w:t>et al.</w:t>
      </w:r>
      <w:r w:rsidR="007063EB" w:rsidRPr="00177F5B">
        <w:rPr>
          <w:rFonts w:ascii="Arial" w:hAnsi="Arial" w:cs="Arial"/>
          <w:kern w:val="0"/>
          <w:sz w:val="24"/>
          <w:szCs w:val="24"/>
        </w:rPr>
        <w:t>, 2021)</w:t>
      </w:r>
      <w:r w:rsidR="007063EB" w:rsidRPr="00177F5B">
        <w:rPr>
          <w:rFonts w:ascii="Arial" w:hAnsi="Arial" w:cs="Arial"/>
          <w:sz w:val="24"/>
          <w:szCs w:val="24"/>
        </w:rPr>
        <w:fldChar w:fldCharType="end"/>
      </w:r>
      <w:r w:rsidRPr="00177F5B">
        <w:rPr>
          <w:rFonts w:ascii="Arial" w:hAnsi="Arial" w:cs="Arial"/>
          <w:sz w:val="24"/>
          <w:szCs w:val="24"/>
        </w:rPr>
        <w:t>.</w:t>
      </w:r>
    </w:p>
    <w:p w14:paraId="41CF00D1" w14:textId="2E227A71" w:rsidR="00F05298" w:rsidRPr="00177F5B" w:rsidRDefault="00F05298" w:rsidP="00621800">
      <w:pPr>
        <w:spacing w:line="360" w:lineRule="auto"/>
        <w:jc w:val="both"/>
        <w:rPr>
          <w:rFonts w:ascii="Arial" w:hAnsi="Arial" w:cs="Arial"/>
          <w:sz w:val="24"/>
          <w:szCs w:val="24"/>
        </w:rPr>
      </w:pPr>
      <w:r w:rsidRPr="00177F5B">
        <w:rPr>
          <w:rFonts w:ascii="Arial" w:hAnsi="Arial" w:cs="Arial"/>
          <w:sz w:val="24"/>
          <w:szCs w:val="24"/>
        </w:rPr>
        <w:t xml:space="preserve">Furthermore, principles such as transparency, collaboration, and continuous improvement guide sustainable practises in the hotel industry. Transparency entails communicating sustainable initiatives and progress to stakeholders in an open and honest manner, fostering trust and accountability. Collaboration promotes collaboration and engagement with local communities, governments, and other stakeholders in order to address sustainability challenges collectively. Continuous improvement entails a continuous commitment to evaluating and improving </w:t>
      </w:r>
      <w:r w:rsidRPr="00177F5B">
        <w:rPr>
          <w:rFonts w:ascii="Arial" w:hAnsi="Arial" w:cs="Arial"/>
          <w:sz w:val="24"/>
          <w:szCs w:val="24"/>
        </w:rPr>
        <w:lastRenderedPageBreak/>
        <w:t>sustainable practises, adapting to changing circumstances, and welcoming innovation</w:t>
      </w:r>
      <w:r w:rsidR="00690BF5" w:rsidRPr="00177F5B">
        <w:rPr>
          <w:rFonts w:ascii="Arial" w:hAnsi="Arial" w:cs="Arial"/>
          <w:sz w:val="24"/>
          <w:szCs w:val="24"/>
        </w:rPr>
        <w:fldChar w:fldCharType="begin"/>
      </w:r>
      <w:r w:rsidR="00690BF5" w:rsidRPr="00177F5B">
        <w:rPr>
          <w:rFonts w:ascii="Arial" w:hAnsi="Arial" w:cs="Arial"/>
          <w:sz w:val="24"/>
          <w:szCs w:val="24"/>
        </w:rPr>
        <w:instrText xml:space="preserve"> ADDIN ZOTERO_ITEM CSL_CITATION {"citationID":"dkWVLIZu","properties":{"formattedCitation":"(Shen, Qian and Chen, 2020)","plainCitation":"(Shen, Qian and Chen, 2020)","noteIndex":0},"citationItems":[{"id":710,"uris":["http://zotero.org/users/local/AwApTscH/items/IN6ARRBH"],"itemData":{"id":710,"type":"article-journal","abstract":"Sustainability is a pivotal issue for the development of hospitality. The industry has attempted multiple ways to achieve this goal, with effective communication being one of the most prevalent ones. However, the communication effect which hospitality has obtained in terms of persuading customers to practice sustainability is imperfect. This study draws upon the communication literature and textually analyzes hospitality professionals’ perception worldwide to generate a typology for hospitality practitioners to follow while conducting communication with customers on sustainability. The findings suggest two strategies and seven tactics that are of value to help hospitality achieve better communication. Thus, this study can extend the current communication theories on how to undertake sustainable hospitality communication and elucidate its operation in the industry.","container-title":"Sustainability","DOI":"10.3390/su12176920","ISSN":"2071-1050","issue":"17","language":"en","license":"http://creativecommons.org/licenses/by/3.0/","note":"number: 17\npublisher: Multidisciplinary Digital Publishing Institute","page":"6920","source":"www.mdpi.com","title":"Effective Communication Strategies of Sustainable Hospitality: A Qualitative Exploration","title-short":"Effective Communication Strategies of Sustainable Hospitality","URL":"https://www.mdpi.com/2071-1050/12/17/6920","volume":"12","author":[{"family":"Shen","given":"Leiyan"},{"family":"Qian","given":"Jianwei"},{"family":"Chen","given":"Sandy C."}],"accessed":{"date-parts":[["2023",5,26]]},"issued":{"date-parts":[["2020",1]]}}}],"schema":"https://github.com/citation-style-language/schema/raw/master/csl-citation.json"} </w:instrText>
      </w:r>
      <w:r w:rsidR="00690BF5" w:rsidRPr="00177F5B">
        <w:rPr>
          <w:rFonts w:ascii="Arial" w:hAnsi="Arial" w:cs="Arial"/>
          <w:sz w:val="24"/>
          <w:szCs w:val="24"/>
        </w:rPr>
        <w:fldChar w:fldCharType="separate"/>
      </w:r>
      <w:r w:rsidR="00690BF5" w:rsidRPr="00177F5B">
        <w:rPr>
          <w:rFonts w:ascii="Arial" w:hAnsi="Arial" w:cs="Arial"/>
          <w:sz w:val="24"/>
          <w:szCs w:val="24"/>
        </w:rPr>
        <w:t>(Shen, Qian and Chen, 2020)</w:t>
      </w:r>
      <w:r w:rsidR="00690BF5" w:rsidRPr="00177F5B">
        <w:rPr>
          <w:rFonts w:ascii="Arial" w:hAnsi="Arial" w:cs="Arial"/>
          <w:sz w:val="24"/>
          <w:szCs w:val="24"/>
        </w:rPr>
        <w:fldChar w:fldCharType="end"/>
      </w:r>
      <w:r w:rsidRPr="00177F5B">
        <w:rPr>
          <w:rFonts w:ascii="Arial" w:hAnsi="Arial" w:cs="Arial"/>
          <w:sz w:val="24"/>
          <w:szCs w:val="24"/>
        </w:rPr>
        <w:t>.</w:t>
      </w:r>
    </w:p>
    <w:p w14:paraId="3D5F2300" w14:textId="1DCAD415" w:rsidR="00F05298" w:rsidRPr="00177F5B" w:rsidRDefault="00F05298" w:rsidP="00621800">
      <w:pPr>
        <w:spacing w:line="360" w:lineRule="auto"/>
        <w:jc w:val="both"/>
        <w:rPr>
          <w:rFonts w:ascii="Arial" w:hAnsi="Arial" w:cs="Arial"/>
          <w:sz w:val="24"/>
          <w:szCs w:val="24"/>
        </w:rPr>
      </w:pPr>
      <w:r w:rsidRPr="00177F5B">
        <w:rPr>
          <w:rFonts w:ascii="Arial" w:hAnsi="Arial" w:cs="Arial"/>
          <w:sz w:val="24"/>
          <w:szCs w:val="24"/>
        </w:rPr>
        <w:t xml:space="preserve">Adoption of sustainable practises in the hotel industry is extremely important for a variety of reasons. </w:t>
      </w:r>
      <w:r w:rsidR="00690BF5" w:rsidRPr="00177F5B">
        <w:rPr>
          <w:rFonts w:ascii="Arial" w:hAnsi="Arial" w:cs="Arial"/>
          <w:sz w:val="24"/>
          <w:szCs w:val="24"/>
        </w:rPr>
        <w:t>These practises are</w:t>
      </w:r>
      <w:r w:rsidRPr="00177F5B">
        <w:rPr>
          <w:rFonts w:ascii="Arial" w:hAnsi="Arial" w:cs="Arial"/>
          <w:sz w:val="24"/>
          <w:szCs w:val="24"/>
        </w:rPr>
        <w:t xml:space="preserve"> sync with changing consumer preferences and demands. Travellers are increasingly looking for responsible and sustainable options, valuing experiences that have a low environmental impact and benefit local communities</w:t>
      </w:r>
      <w:r w:rsidR="0066670A" w:rsidRPr="00177F5B">
        <w:rPr>
          <w:rFonts w:ascii="Arial" w:hAnsi="Arial" w:cs="Arial"/>
          <w:sz w:val="24"/>
          <w:szCs w:val="24"/>
        </w:rPr>
        <w:fldChar w:fldCharType="begin"/>
      </w:r>
      <w:r w:rsidR="0066670A" w:rsidRPr="00177F5B">
        <w:rPr>
          <w:rFonts w:ascii="Arial" w:hAnsi="Arial" w:cs="Arial"/>
          <w:sz w:val="24"/>
          <w:szCs w:val="24"/>
        </w:rPr>
        <w:instrText xml:space="preserve"> ADDIN ZOTERO_ITEM CSL_CITATION {"citationID":"9F9YPDyF","properties":{"formattedCitation":"(Heimtun and Viken, 2023)","plainCitation":"(Heimtun and Viken, 2023)","noteIndex":0},"citationItems":[{"id":712,"uris":["http://zotero.org/users/local/AwApTscH/items/MRJEWUDC"],"itemData":{"id":712,"type":"article-journal","abstract":"COVID-19 effectively stopped tourism mobilities for a time. Theoretically, this\nqualitative study draws on the notion of responsibility, as in responsibility to\nact and responsibility to Otherness. We explore how, during the pandemic,\nNorwegian tourists dealt with infection preventive measures, how they changed\ntravel habits and how the pandemic transformed their thinking on tourism and\nclimate change. The tourists were loyal citizens adhering to the authorities’\nmeasures and refrained from international holidays, thereby taking\nresponsibility for the governmentally enforced dugnad\n(collective efforts). This temporal change in travel habits, however, was not\nexpected to become the new normal, as warmer, southern destinations were still\ndesired. Culturally embedded neoliberal values of freedom of movement were, for\nmost of these tourists, stronger than the threat of climate crisis.\nFatalistically, we conclude that COVID-19 did not have the power to transform\ntheir mind-sets regarding responsible tourism futures and free them from\nneoliberal shackles.","container-title":"Tourist Studies","DOI":"10.1177/14687976231169559","ISSN":"1468-7976","journalAbbreviation":"Tour Stud","note":"PMID: null\nPMCID: PMC10158805","page":"14687976231169559","source":"PubMed Central","title":"Responsible tourists in the time of Covid-19?","URL":"https://www.ncbi.nlm.nih.gov/pmc/articles/PMC10158805/","author":[{"family":"Heimtun","given":"Bente"},{"family":"Viken","given":"Arvid"}],"accessed":{"date-parts":[["2023",5,26]]},"issued":{"date-parts":[["2023",5,2]]}}}],"schema":"https://github.com/citation-style-language/schema/raw/master/csl-citation.json"} </w:instrText>
      </w:r>
      <w:r w:rsidR="0066670A" w:rsidRPr="00177F5B">
        <w:rPr>
          <w:rFonts w:ascii="Arial" w:hAnsi="Arial" w:cs="Arial"/>
          <w:sz w:val="24"/>
          <w:szCs w:val="24"/>
        </w:rPr>
        <w:fldChar w:fldCharType="separate"/>
      </w:r>
      <w:r w:rsidR="0066670A" w:rsidRPr="00177F5B">
        <w:rPr>
          <w:rFonts w:ascii="Arial" w:hAnsi="Arial" w:cs="Arial"/>
          <w:sz w:val="24"/>
          <w:szCs w:val="24"/>
        </w:rPr>
        <w:t>(Heimtun and Viken, 2023)</w:t>
      </w:r>
      <w:r w:rsidR="0066670A" w:rsidRPr="00177F5B">
        <w:rPr>
          <w:rFonts w:ascii="Arial" w:hAnsi="Arial" w:cs="Arial"/>
          <w:sz w:val="24"/>
          <w:szCs w:val="24"/>
        </w:rPr>
        <w:fldChar w:fldCharType="end"/>
      </w:r>
      <w:r w:rsidRPr="00177F5B">
        <w:rPr>
          <w:rFonts w:ascii="Arial" w:hAnsi="Arial" w:cs="Arial"/>
          <w:sz w:val="24"/>
          <w:szCs w:val="24"/>
        </w:rPr>
        <w:t>. Hotels can attract environmentally conscious guests, differentiate themselves in the market, and improve their reputation by incorporating sustainable practises.</w:t>
      </w:r>
    </w:p>
    <w:p w14:paraId="5DEB388E" w14:textId="71A1AD83" w:rsidR="00F05298" w:rsidRPr="00177F5B" w:rsidRDefault="00F05298" w:rsidP="00621800">
      <w:pPr>
        <w:spacing w:line="360" w:lineRule="auto"/>
        <w:jc w:val="both"/>
        <w:rPr>
          <w:rFonts w:ascii="Arial" w:hAnsi="Arial" w:cs="Arial"/>
          <w:sz w:val="24"/>
          <w:szCs w:val="24"/>
        </w:rPr>
      </w:pPr>
      <w:r w:rsidRPr="00177F5B">
        <w:rPr>
          <w:rFonts w:ascii="Arial" w:hAnsi="Arial" w:cs="Arial"/>
          <w:sz w:val="24"/>
          <w:szCs w:val="24"/>
        </w:rPr>
        <w:t>Additionally, sustainable practises contribute to the hotel industry's long-term viability and resilience. Hotels can improve their efficiency and profitability by reducing resource consumption and operational costs. Furthermore, sustainable practises can strengthen hotels' resilience in the face of environmental and social challenges, such as climate change or shifting societal expectations</w:t>
      </w:r>
      <w:r w:rsidR="00C962FB" w:rsidRPr="00177F5B">
        <w:rPr>
          <w:rFonts w:ascii="Arial" w:hAnsi="Arial" w:cs="Arial"/>
          <w:sz w:val="24"/>
          <w:szCs w:val="24"/>
        </w:rPr>
        <w:t xml:space="preserve">. These </w:t>
      </w:r>
      <w:r w:rsidRPr="00177F5B">
        <w:rPr>
          <w:rFonts w:ascii="Arial" w:hAnsi="Arial" w:cs="Arial"/>
          <w:sz w:val="24"/>
          <w:szCs w:val="24"/>
        </w:rPr>
        <w:t>practises have broader implications for destination sustainability and the overall tourism sector. Hotels frequently play an important role in the development of a destination, and their commitment to sustainability can inspire and influence other stakeholders. Hotels can contribute to the overall sustainability of tourism destinations by leading the way in sustainable practises, promoting a more responsible and resilient tourism industry</w:t>
      </w:r>
      <w:r w:rsidR="000C355D" w:rsidRPr="00177F5B">
        <w:rPr>
          <w:rFonts w:ascii="Arial" w:hAnsi="Arial" w:cs="Arial"/>
          <w:sz w:val="24"/>
          <w:szCs w:val="24"/>
        </w:rPr>
        <w:fldChar w:fldCharType="begin"/>
      </w:r>
      <w:r w:rsidR="000C355D" w:rsidRPr="00177F5B">
        <w:rPr>
          <w:rFonts w:ascii="Arial" w:hAnsi="Arial" w:cs="Arial"/>
          <w:sz w:val="24"/>
          <w:szCs w:val="24"/>
        </w:rPr>
        <w:instrText xml:space="preserve"> ADDIN ZOTERO_ITEM CSL_CITATION {"citationID":"wOdxBDqv","properties":{"formattedCitation":"(Duric and Poto\\uc0\\u269{}nik Topler, 2021)","plainCitation":"(Duric and Potočnik Topler, 2021)","noteIndex":0},"citationItems":[{"id":715,"uris":["http://zotero.org/users/local/AwApTscH/items/ET9ACYNX"],"itemData":{"id":715,"type":"article-journal","abstract":"Environmental protection and environmental sustainability are becoming increasingly important factors in the hotel business and their competitiveness, in a market that brings numerous benefits. Environmental sustainability is, increasingly, considered one of the most important functions of the hotel business, as well as communication and marketing, which attracts a larger number of guests. Some of the key aspects of hotel environmental sustainability are performance and environmental sustainability indicators, as well as hotel management of environmental performance in order to establish efficiency in that process. The principal question arising is how environmentally sustainable business affects hotel performance, and what are the most important indicators of the environmental hotel business. The aim of this article is to offer an insight into, and analysis of, performance and indicators of the environmental sustainability of hotels through the relevant literature. A case study from Serbia is used to point out the complexity and the significance of these indicators in the hotel business, as well as to emphasise the importance of environmental reports in the case of Serbia. The findings of our study are significant because they help hotel managers identify new opportunities for employing more sustainable processes for saving resources.","container-title":"Sustainability","DOI":"10.3390/su13126574","ISSN":"2071-1050","issue":"12","language":"en","license":"http://creativecommons.org/licenses/by/3.0/","note":"number: 12\npublisher: Multidisciplinary Digital Publishing Institute","page":"6574","source":"www.mdpi.com","title":"The Role of Performance and Environmental Sustainability Indicators in Hotel Competitiveness","URL":"https://www.mdpi.com/2071-1050/13/12/6574","volume":"13","author":[{"family":"Duric","given":"Zorica"},{"family":"Potočnik Topler","given":"Jasna"}],"accessed":{"date-parts":[["2023",5,26]]},"issued":{"date-parts":[["2021",1]]}}}],"schema":"https://github.com/citation-style-language/schema/raw/master/csl-citation.json"} </w:instrText>
      </w:r>
      <w:r w:rsidR="000C355D" w:rsidRPr="00177F5B">
        <w:rPr>
          <w:rFonts w:ascii="Arial" w:hAnsi="Arial" w:cs="Arial"/>
          <w:sz w:val="24"/>
          <w:szCs w:val="24"/>
        </w:rPr>
        <w:fldChar w:fldCharType="separate"/>
      </w:r>
      <w:r w:rsidR="000C355D" w:rsidRPr="00177F5B">
        <w:rPr>
          <w:rFonts w:ascii="Arial" w:hAnsi="Arial" w:cs="Arial"/>
          <w:kern w:val="0"/>
          <w:sz w:val="24"/>
          <w:szCs w:val="24"/>
        </w:rPr>
        <w:t>(Duric and Potočnik Topler, 2021)</w:t>
      </w:r>
      <w:r w:rsidR="000C355D" w:rsidRPr="00177F5B">
        <w:rPr>
          <w:rFonts w:ascii="Arial" w:hAnsi="Arial" w:cs="Arial"/>
          <w:sz w:val="24"/>
          <w:szCs w:val="24"/>
        </w:rPr>
        <w:fldChar w:fldCharType="end"/>
      </w:r>
      <w:r w:rsidRPr="00177F5B">
        <w:rPr>
          <w:rFonts w:ascii="Arial" w:hAnsi="Arial" w:cs="Arial"/>
          <w:sz w:val="24"/>
          <w:szCs w:val="24"/>
        </w:rPr>
        <w:t>.</w:t>
      </w:r>
    </w:p>
    <w:p w14:paraId="23E58EB5" w14:textId="09144E6B" w:rsidR="00F05298" w:rsidRPr="00177F5B" w:rsidRDefault="00F05298" w:rsidP="00621800">
      <w:pPr>
        <w:spacing w:line="360" w:lineRule="auto"/>
        <w:jc w:val="both"/>
        <w:rPr>
          <w:rFonts w:ascii="Arial" w:hAnsi="Arial" w:cs="Arial"/>
          <w:sz w:val="24"/>
          <w:szCs w:val="24"/>
        </w:rPr>
      </w:pPr>
      <w:r w:rsidRPr="00177F5B">
        <w:rPr>
          <w:rFonts w:ascii="Arial" w:hAnsi="Arial" w:cs="Arial"/>
          <w:sz w:val="24"/>
          <w:szCs w:val="24"/>
        </w:rPr>
        <w:t>Overall, sustainable practises are important because of their ability to reduce environmental impacts, meet changing consumer demands, ensure economic viability, and contribute to destination sustainability. Embracing sustainability is critical not only for the long-term success of hotels, but also for the health of the environment, local communities, and the tourism industry as a whole.</w:t>
      </w:r>
    </w:p>
    <w:p w14:paraId="69CF3319" w14:textId="57C6E9FA" w:rsidR="00983B39" w:rsidRPr="00177F5B" w:rsidRDefault="00983B39" w:rsidP="00621800">
      <w:pPr>
        <w:spacing w:line="360" w:lineRule="auto"/>
        <w:jc w:val="both"/>
        <w:rPr>
          <w:rFonts w:ascii="Arial" w:hAnsi="Arial" w:cs="Arial"/>
          <w:sz w:val="24"/>
          <w:szCs w:val="24"/>
          <w:u w:val="single"/>
        </w:rPr>
      </w:pPr>
      <w:r w:rsidRPr="00177F5B">
        <w:rPr>
          <w:rFonts w:ascii="Arial" w:hAnsi="Arial" w:cs="Arial"/>
          <w:sz w:val="24"/>
          <w:szCs w:val="24"/>
          <w:u w:val="single"/>
        </w:rPr>
        <w:t>Hilton Hotels and Sustainability</w:t>
      </w:r>
    </w:p>
    <w:p w14:paraId="02B00DFA" w14:textId="0A23030E" w:rsidR="00983B39" w:rsidRPr="00177F5B" w:rsidRDefault="00983B39" w:rsidP="00621800">
      <w:pPr>
        <w:spacing w:line="360" w:lineRule="auto"/>
        <w:jc w:val="both"/>
        <w:rPr>
          <w:rFonts w:ascii="Arial" w:hAnsi="Arial" w:cs="Arial"/>
          <w:sz w:val="24"/>
          <w:szCs w:val="24"/>
        </w:rPr>
      </w:pPr>
      <w:r w:rsidRPr="00177F5B">
        <w:rPr>
          <w:rFonts w:ascii="Arial" w:hAnsi="Arial" w:cs="Arial"/>
          <w:sz w:val="24"/>
          <w:szCs w:val="24"/>
        </w:rPr>
        <w:t>Hilton Hotels, a highly esteemed hotel brand, has actively pursued a thorough Corporate Social Responsibility (CSR) strategy aligned with the sustainability pillars. This strategy intends to minimise the hotel's environmental impact by half by 2030 across all operations</w:t>
      </w:r>
      <w:r w:rsidR="00F14F48" w:rsidRPr="00177F5B">
        <w:rPr>
          <w:rFonts w:ascii="Arial" w:hAnsi="Arial" w:cs="Arial"/>
          <w:sz w:val="24"/>
          <w:szCs w:val="24"/>
        </w:rPr>
        <w:fldChar w:fldCharType="begin"/>
      </w:r>
      <w:r w:rsidR="004A2604" w:rsidRPr="00177F5B">
        <w:rPr>
          <w:rFonts w:ascii="Arial" w:hAnsi="Arial" w:cs="Arial"/>
          <w:sz w:val="24"/>
          <w:szCs w:val="24"/>
        </w:rPr>
        <w:instrText xml:space="preserve"> ADDIN ZOTERO_ITEM CSL_CITATION {"citationID":"iHpnzHV4","properties":{"formattedCitation":"(\\uc0\\u8216{}Hilton-2020-ESG-Report.pdf\\uc0\\u8217{}, no date)","plainCitation":"(‘Hilton-2020-ESG-Report.pdf’, no date)","dontUpdate":true,"noteIndex":0},"citationItems":[{"id":717,"uris":["http://zotero.org/users/local/AwApTscH/items/5QC6HKL9"],"itemData":{"id":717,"type":"document","title":"Hilton-2020-ESG-Report.pdf","URL":"https://cr.hilton.com/wp-content/uploads/2021/04/Hilton-2020-ESG-Report.pdf","accessed":{"date-parts":[["2023",5,26]]}}}],"schema":"https://github.com/citation-style-language/schema/raw/master/csl-citation.json"} </w:instrText>
      </w:r>
      <w:r w:rsidR="00F14F48" w:rsidRPr="00177F5B">
        <w:rPr>
          <w:rFonts w:ascii="Arial" w:hAnsi="Arial" w:cs="Arial"/>
          <w:sz w:val="24"/>
          <w:szCs w:val="24"/>
        </w:rPr>
        <w:fldChar w:fldCharType="separate"/>
      </w:r>
      <w:r w:rsidR="00F14F48" w:rsidRPr="00177F5B">
        <w:rPr>
          <w:rFonts w:ascii="Arial" w:hAnsi="Arial" w:cs="Arial"/>
          <w:kern w:val="0"/>
          <w:sz w:val="24"/>
          <w:szCs w:val="24"/>
        </w:rPr>
        <w:t>(Hilton., 2020)</w:t>
      </w:r>
      <w:r w:rsidR="00F14F48" w:rsidRPr="00177F5B">
        <w:rPr>
          <w:rFonts w:ascii="Arial" w:hAnsi="Arial" w:cs="Arial"/>
          <w:sz w:val="24"/>
          <w:szCs w:val="24"/>
        </w:rPr>
        <w:fldChar w:fldCharType="end"/>
      </w:r>
      <w:r w:rsidRPr="00177F5B">
        <w:rPr>
          <w:rFonts w:ascii="Arial" w:hAnsi="Arial" w:cs="Arial"/>
          <w:sz w:val="24"/>
          <w:szCs w:val="24"/>
        </w:rPr>
        <w:t xml:space="preserve">. To meet this goal, Hilton has adopted a variety of efforts, including energy saving measures, water reduction programmes, waste management systems, and sustainable sourcing practises. They have also prioritised </w:t>
      </w:r>
      <w:r w:rsidRPr="00177F5B">
        <w:rPr>
          <w:rFonts w:ascii="Arial" w:hAnsi="Arial" w:cs="Arial"/>
          <w:sz w:val="24"/>
          <w:szCs w:val="24"/>
        </w:rPr>
        <w:lastRenderedPageBreak/>
        <w:t>social well-being by providing youth employment opportunities, interacting with communities, and encouraging diversity and inclusion</w:t>
      </w:r>
      <w:r w:rsidR="00F14F48" w:rsidRPr="00177F5B">
        <w:rPr>
          <w:rFonts w:ascii="Arial" w:hAnsi="Arial" w:cs="Arial"/>
          <w:sz w:val="24"/>
          <w:szCs w:val="24"/>
        </w:rPr>
        <w:fldChar w:fldCharType="begin"/>
      </w:r>
      <w:r w:rsidR="004A2604" w:rsidRPr="00177F5B">
        <w:rPr>
          <w:rFonts w:ascii="Arial" w:hAnsi="Arial" w:cs="Arial"/>
          <w:sz w:val="24"/>
          <w:szCs w:val="24"/>
        </w:rPr>
        <w:instrText xml:space="preserve"> ADDIN ZOTERO_ITEM CSL_CITATION {"citationID":"3Pp6fy2n","properties":{"formattedCitation":"(\\uc0\\u8216{}Hilton-2020-ESG-Report.pdf\\uc0\\u8217{}, no date)","plainCitation":"(‘Hilton-2020-ESG-Report.pdf’, no date)","noteIndex":0},"citationItems":[{"id":717,"uris":["http://zotero.org/users/local/AwApTscH/items/5QC6HKL9"],"itemData":{"id":717,"type":"document","title":"Hilton-2020-ESG-Report.pdf","URL":"https://cr.hilton.com/wp-content/uploads/2021/04/Hilton-2020-ESG-Report.pdf","accessed":{"date-parts":[["2023",5,26]]}}}],"schema":"https://github.com/citation-style-language/schema/raw/master/csl-citation.json"} </w:instrText>
      </w:r>
      <w:r w:rsidR="00F14F48" w:rsidRPr="00177F5B">
        <w:rPr>
          <w:rFonts w:ascii="Arial" w:hAnsi="Arial" w:cs="Arial"/>
          <w:sz w:val="24"/>
          <w:szCs w:val="24"/>
        </w:rPr>
        <w:fldChar w:fldCharType="separate"/>
      </w:r>
      <w:r w:rsidR="001140E3" w:rsidRPr="00177F5B">
        <w:rPr>
          <w:rFonts w:ascii="Arial" w:hAnsi="Arial" w:cs="Arial"/>
          <w:kern w:val="0"/>
          <w:sz w:val="24"/>
          <w:szCs w:val="24"/>
        </w:rPr>
        <w:t>(‘Hilton-2020-ESG-Report.pdf’, no date)</w:t>
      </w:r>
      <w:r w:rsidR="00F14F48" w:rsidRPr="00177F5B">
        <w:rPr>
          <w:rFonts w:ascii="Arial" w:hAnsi="Arial" w:cs="Arial"/>
          <w:sz w:val="24"/>
          <w:szCs w:val="24"/>
        </w:rPr>
        <w:fldChar w:fldCharType="end"/>
      </w:r>
      <w:r w:rsidRPr="00177F5B">
        <w:rPr>
          <w:rFonts w:ascii="Arial" w:hAnsi="Arial" w:cs="Arial"/>
          <w:sz w:val="24"/>
          <w:szCs w:val="24"/>
        </w:rPr>
        <w:t>.</w:t>
      </w:r>
    </w:p>
    <w:p w14:paraId="3821439F" w14:textId="53EBE06D" w:rsidR="00983B39" w:rsidRPr="00177F5B" w:rsidRDefault="00983B39" w:rsidP="00621800">
      <w:pPr>
        <w:spacing w:line="360" w:lineRule="auto"/>
        <w:jc w:val="both"/>
        <w:rPr>
          <w:rFonts w:ascii="Arial" w:hAnsi="Arial" w:cs="Arial"/>
          <w:sz w:val="24"/>
          <w:szCs w:val="24"/>
        </w:rPr>
      </w:pPr>
      <w:r w:rsidRPr="00177F5B">
        <w:rPr>
          <w:rFonts w:ascii="Arial" w:hAnsi="Arial" w:cs="Arial"/>
          <w:sz w:val="24"/>
          <w:szCs w:val="24"/>
        </w:rPr>
        <w:t>Hilton's CSR strategy has proven to be quite effective and impactful. The company has successfully cut energy and water use while minimising waste generation using their LightStay sustainability measuring tool. These efforts have rewarded Hilton with the distinguished designation of Global Industry Leader in the Dow Jones Sustainability Indices. Notably, their CSR commitment has not only improved their reputation and brand image, but has also attracted environmentally concerned guests, promoting consumer loyalty</w:t>
      </w:r>
      <w:r w:rsidR="004A2604" w:rsidRPr="00177F5B">
        <w:rPr>
          <w:rFonts w:ascii="Arial" w:hAnsi="Arial" w:cs="Arial"/>
          <w:sz w:val="24"/>
          <w:szCs w:val="24"/>
        </w:rPr>
        <w:fldChar w:fldCharType="begin"/>
      </w:r>
      <w:r w:rsidR="004A2604" w:rsidRPr="00177F5B">
        <w:rPr>
          <w:rFonts w:ascii="Arial" w:hAnsi="Arial" w:cs="Arial"/>
          <w:sz w:val="24"/>
          <w:szCs w:val="24"/>
        </w:rPr>
        <w:instrText xml:space="preserve"> ADDIN ZOTERO_ITEM CSL_CITATION {"citationID":"7sctVRzC","properties":{"formattedCitation":"(Zientara {\\i{}et al.}, 2020)","plainCitation":"(Zientara et al., 2020)","noteIndex":0},"citationItems":[{"id":718,"uris":["http://zotero.org/users/local/AwApTscH/items/LCNIHBDM"],"itemData":{"id":718,"type":"article-journal","abstract":"This paper focuses on Hilton’s proprietary sustainability performance measurement system (SPMS) called LightStay (2010–2017). It draws on the case-study method and relies on three principal sources of information: in-house documents, a questionnaire completed by users of LightStay and interviews conducted with external experts. Specifically, the paper traces the system’s evolution and highlights its distinctive features, exploring the challenges and trade-offs related to the design and workings of an SPMS in a hotel multinational. The study shows, among other things, how LightStay, using an internationally approved methodology of data collection, calculation, metrics and benchmarking, compares a hotel’s predicted and actual environmental performance. It concludes by arguing that LightStay is a holistic platform that not only integrates precise measurement of the firm’s environmental effects with its business operations and strategic goals but also acts as a repository of sustainability knowledge and a facilitator of organisational learning. Its value and originality lie in providing unique insights into the workings of a proprietary SPMS at a nonanonymised hotel company.","container-title":"Energies","DOI":"10.3390/en13092303","ISSN":"1996-1073","issue":"9","language":"en","license":"http://creativecommons.org/licenses/by/3.0/","note":"number: 9\npublisher: Multidisciplinary Digital Publishing Institute","page":"2303","source":"www.mdpi.com","title":"A Case Study of LightStay (2010–2017)—Hilton’s Corporate Responsibility Management System","URL":"https://www.mdpi.com/1996-1073/13/9/2303","volume":"13","author":[{"family":"Zientara","given":"Piotr"},{"family":"Bohdanowicz-Godfrey","given":"Paulina"},{"family":"Whitely","given":"Claire"},{"family":"Maciejewski","given":"Grzegorz"}],"accessed":{"date-parts":[["2023",5,26]]},"issued":{"date-parts":[["2020",1]]}}}],"schema":"https://github.com/citation-style-language/schema/raw/master/csl-citation.json"} </w:instrText>
      </w:r>
      <w:r w:rsidR="004A2604" w:rsidRPr="00177F5B">
        <w:rPr>
          <w:rFonts w:ascii="Arial" w:hAnsi="Arial" w:cs="Arial"/>
          <w:sz w:val="24"/>
          <w:szCs w:val="24"/>
        </w:rPr>
        <w:fldChar w:fldCharType="separate"/>
      </w:r>
      <w:r w:rsidR="004A2604" w:rsidRPr="00177F5B">
        <w:rPr>
          <w:rFonts w:ascii="Arial" w:hAnsi="Arial" w:cs="Arial"/>
          <w:kern w:val="0"/>
          <w:sz w:val="24"/>
          <w:szCs w:val="24"/>
        </w:rPr>
        <w:t xml:space="preserve">(Zientara </w:t>
      </w:r>
      <w:r w:rsidR="004A2604" w:rsidRPr="00177F5B">
        <w:rPr>
          <w:rFonts w:ascii="Arial" w:hAnsi="Arial" w:cs="Arial"/>
          <w:i/>
          <w:iCs/>
          <w:kern w:val="0"/>
          <w:sz w:val="24"/>
          <w:szCs w:val="24"/>
        </w:rPr>
        <w:t>et al.</w:t>
      </w:r>
      <w:r w:rsidR="004A2604" w:rsidRPr="00177F5B">
        <w:rPr>
          <w:rFonts w:ascii="Arial" w:hAnsi="Arial" w:cs="Arial"/>
          <w:kern w:val="0"/>
          <w:sz w:val="24"/>
          <w:szCs w:val="24"/>
        </w:rPr>
        <w:t>, 2020)</w:t>
      </w:r>
      <w:r w:rsidR="004A2604" w:rsidRPr="00177F5B">
        <w:rPr>
          <w:rFonts w:ascii="Arial" w:hAnsi="Arial" w:cs="Arial"/>
          <w:sz w:val="24"/>
          <w:szCs w:val="24"/>
        </w:rPr>
        <w:fldChar w:fldCharType="end"/>
      </w:r>
      <w:r w:rsidRPr="00177F5B">
        <w:rPr>
          <w:rFonts w:ascii="Arial" w:hAnsi="Arial" w:cs="Arial"/>
          <w:sz w:val="24"/>
          <w:szCs w:val="24"/>
        </w:rPr>
        <w:t>.</w:t>
      </w:r>
    </w:p>
    <w:p w14:paraId="033881F9" w14:textId="6A423D37" w:rsidR="00983B39" w:rsidRPr="00177F5B" w:rsidRDefault="00983B39" w:rsidP="00621800">
      <w:pPr>
        <w:spacing w:line="360" w:lineRule="auto"/>
        <w:jc w:val="both"/>
        <w:rPr>
          <w:rFonts w:ascii="Arial" w:hAnsi="Arial" w:cs="Arial"/>
          <w:sz w:val="24"/>
          <w:szCs w:val="24"/>
        </w:rPr>
      </w:pPr>
      <w:r w:rsidRPr="00177F5B">
        <w:rPr>
          <w:rFonts w:ascii="Arial" w:hAnsi="Arial" w:cs="Arial"/>
          <w:sz w:val="24"/>
          <w:szCs w:val="24"/>
        </w:rPr>
        <w:t>However, in implementing sustainable practises, Hilton Hotels has met some difficulties and restrictions. The sheer size and complexity of their activities across multiple properties around the world create a considerable challenge. Adopting sustainable practises consistently across all hotels and areas can be difficult. Furthermore, renovating older houses to meet sustainability standards can be both costly and time-consuming. Nonetheless, Hilton is committed to solving these challenges by investing in training and awareness programmes targeted at fostering sustainable practises among its staff and stakeholders</w:t>
      </w:r>
      <w:r w:rsidR="004A2604" w:rsidRPr="00177F5B">
        <w:rPr>
          <w:rFonts w:ascii="Arial" w:hAnsi="Arial" w:cs="Arial"/>
          <w:sz w:val="24"/>
          <w:szCs w:val="24"/>
        </w:rPr>
        <w:fldChar w:fldCharType="begin"/>
      </w:r>
      <w:r w:rsidR="001140E3" w:rsidRPr="00177F5B">
        <w:rPr>
          <w:rFonts w:ascii="Arial" w:hAnsi="Arial" w:cs="Arial"/>
          <w:sz w:val="24"/>
          <w:szCs w:val="24"/>
        </w:rPr>
        <w:instrText xml:space="preserve"> ADDIN ZOTERO_ITEM CSL_CITATION {"citationID":"1RVdopMR","properties":{"formattedCitation":"(\\uc0\\u8216{}Hilton-2020-ESG-Report.pdf\\uc0\\u8217{}, no date)","plainCitation":"(‘Hilton-2020-ESG-Report.pdf’, no date)","noteIndex":0},"citationItems":[{"id":717,"uris":["http://zotero.org/users/local/AwApTscH/items/5QC6HKL9"],"itemData":{"id":717,"type":"document","title":"Hilton-2020-ESG-Report.pdf","URL":"https://cr.hilton.com/wp-content/uploads/2021/04/Hilton-2020-ESG-Report.pdf","accessed":{"date-parts":[["2023",5,26]]}}}],"schema":"https://github.com/citation-style-language/schema/raw/master/csl-citation.json"} </w:instrText>
      </w:r>
      <w:r w:rsidR="004A2604" w:rsidRPr="00177F5B">
        <w:rPr>
          <w:rFonts w:ascii="Arial" w:hAnsi="Arial" w:cs="Arial"/>
          <w:sz w:val="24"/>
          <w:szCs w:val="24"/>
        </w:rPr>
        <w:fldChar w:fldCharType="separate"/>
      </w:r>
      <w:r w:rsidR="00197D75" w:rsidRPr="00177F5B">
        <w:rPr>
          <w:rFonts w:ascii="Arial" w:hAnsi="Arial" w:cs="Arial"/>
          <w:kern w:val="0"/>
          <w:sz w:val="24"/>
          <w:szCs w:val="24"/>
        </w:rPr>
        <w:t>(Hilton, 2020</w:t>
      </w:r>
      <w:r w:rsidR="001140E3" w:rsidRPr="00177F5B">
        <w:rPr>
          <w:rFonts w:ascii="Arial" w:hAnsi="Arial" w:cs="Arial"/>
          <w:kern w:val="0"/>
          <w:sz w:val="24"/>
          <w:szCs w:val="24"/>
        </w:rPr>
        <w:t>)</w:t>
      </w:r>
      <w:r w:rsidR="004A2604" w:rsidRPr="00177F5B">
        <w:rPr>
          <w:rFonts w:ascii="Arial" w:hAnsi="Arial" w:cs="Arial"/>
          <w:sz w:val="24"/>
          <w:szCs w:val="24"/>
        </w:rPr>
        <w:fldChar w:fldCharType="end"/>
      </w:r>
      <w:r w:rsidRPr="00177F5B">
        <w:rPr>
          <w:rFonts w:ascii="Arial" w:hAnsi="Arial" w:cs="Arial"/>
          <w:sz w:val="24"/>
          <w:szCs w:val="24"/>
        </w:rPr>
        <w:t>.</w:t>
      </w:r>
    </w:p>
    <w:p w14:paraId="7D76AAFB" w14:textId="6393A316" w:rsidR="00983B39" w:rsidRPr="00177F5B" w:rsidRDefault="00983B39" w:rsidP="00621800">
      <w:pPr>
        <w:spacing w:line="360" w:lineRule="auto"/>
        <w:jc w:val="both"/>
        <w:rPr>
          <w:rFonts w:ascii="Arial" w:hAnsi="Arial" w:cs="Arial"/>
          <w:sz w:val="24"/>
          <w:szCs w:val="24"/>
        </w:rPr>
      </w:pPr>
      <w:r w:rsidRPr="00177F5B">
        <w:rPr>
          <w:rFonts w:ascii="Arial" w:hAnsi="Arial" w:cs="Arial"/>
          <w:sz w:val="24"/>
          <w:szCs w:val="24"/>
        </w:rPr>
        <w:t>Finally, Hilton Hotels' CSR plan demonstrates a steadfast commitment to sustainability, with well-defined targets and actions aligned with the pillars of environmental, social, and economic sustainability. Despite hurdles, their ongoing efforts and accomplishments in minimising environmental impact and promoting social well-being position them as a trailblazing force in the hotel industry's sustainable landscape.</w:t>
      </w:r>
    </w:p>
    <w:p w14:paraId="13B28AB7" w14:textId="00734F77" w:rsidR="001458E0" w:rsidRPr="00177F5B" w:rsidRDefault="001458E0" w:rsidP="00621800">
      <w:pPr>
        <w:spacing w:line="360" w:lineRule="auto"/>
        <w:jc w:val="both"/>
        <w:rPr>
          <w:rFonts w:ascii="Arial" w:hAnsi="Arial" w:cs="Arial"/>
          <w:sz w:val="24"/>
          <w:szCs w:val="24"/>
          <w:u w:val="single"/>
        </w:rPr>
      </w:pPr>
      <w:r w:rsidRPr="00177F5B">
        <w:rPr>
          <w:rFonts w:ascii="Arial" w:hAnsi="Arial" w:cs="Arial"/>
          <w:sz w:val="24"/>
          <w:szCs w:val="24"/>
          <w:u w:val="single"/>
        </w:rPr>
        <w:t>Marriot Hotel vs Hilton Hotels</w:t>
      </w:r>
    </w:p>
    <w:p w14:paraId="51B6E56E" w14:textId="0A4CB444" w:rsidR="001458E0" w:rsidRPr="00177F5B" w:rsidRDefault="001458E0" w:rsidP="00621800">
      <w:pPr>
        <w:spacing w:line="360" w:lineRule="auto"/>
        <w:jc w:val="both"/>
        <w:rPr>
          <w:rFonts w:ascii="Arial" w:hAnsi="Arial" w:cs="Arial"/>
          <w:sz w:val="24"/>
          <w:szCs w:val="24"/>
        </w:rPr>
      </w:pPr>
      <w:r w:rsidRPr="00177F5B">
        <w:rPr>
          <w:rFonts w:ascii="Arial" w:hAnsi="Arial" w:cs="Arial"/>
          <w:sz w:val="24"/>
          <w:szCs w:val="24"/>
        </w:rPr>
        <w:t>Marriott Hotels, another prominent player in the hospitality industry, has also embraced a robust Corporate Social Responsibility (CSR) strategy that aligns with sustainability goals</w:t>
      </w:r>
      <w:r w:rsidR="001140E3" w:rsidRPr="00177F5B">
        <w:rPr>
          <w:rFonts w:ascii="Arial" w:hAnsi="Arial" w:cs="Arial"/>
          <w:sz w:val="24"/>
          <w:szCs w:val="24"/>
        </w:rPr>
        <w:fldChar w:fldCharType="begin"/>
      </w:r>
      <w:r w:rsidR="001140E3" w:rsidRPr="00177F5B">
        <w:rPr>
          <w:rFonts w:ascii="Arial" w:hAnsi="Arial" w:cs="Arial"/>
          <w:sz w:val="24"/>
          <w:szCs w:val="24"/>
        </w:rPr>
        <w:instrText xml:space="preserve"> ADDIN ZOTERO_ITEM CSL_CITATION {"citationID":"NtN1CZDv","properties":{"formattedCitation":"(\\uc0\\u8216{}2021_Serve_360_Report.pdf\\uc0\\u8217{}, no date)","plainCitation":"(‘2021_Serve_360_Report.pdf’, no date)","noteIndex":0},"citationItems":[{"id":721,"uris":["http://zotero.org/users/local/AwApTscH/items/DAYK92MB"],"itemData":{"id":721,"type":"document","title":"2021_Serve_360_Report.pdf","URL":"https://serve360.marriott.com/wp-content/uploads/2021/09/2021_Serve_360_Report.pdf","accessed":{"date-parts":[["2023",5,26]]}}}],"schema":"https://github.com/citation-style-language/schema/raw/master/csl-citation.json"} </w:instrText>
      </w:r>
      <w:r w:rsidR="001140E3" w:rsidRPr="00177F5B">
        <w:rPr>
          <w:rFonts w:ascii="Arial" w:hAnsi="Arial" w:cs="Arial"/>
          <w:sz w:val="24"/>
          <w:szCs w:val="24"/>
        </w:rPr>
        <w:fldChar w:fldCharType="separate"/>
      </w:r>
      <w:r w:rsidR="00185EA2" w:rsidRPr="00177F5B">
        <w:rPr>
          <w:rFonts w:ascii="Arial" w:hAnsi="Arial" w:cs="Arial"/>
          <w:kern w:val="0"/>
          <w:sz w:val="24"/>
          <w:szCs w:val="24"/>
        </w:rPr>
        <w:t>(</w:t>
      </w:r>
      <w:r w:rsidR="00B176D6" w:rsidRPr="00177F5B">
        <w:rPr>
          <w:rFonts w:ascii="Arial" w:hAnsi="Arial" w:cs="Arial"/>
          <w:kern w:val="0"/>
          <w:sz w:val="24"/>
          <w:szCs w:val="24"/>
        </w:rPr>
        <w:t>Marriot, 2021)</w:t>
      </w:r>
      <w:r w:rsidR="001140E3" w:rsidRPr="00177F5B">
        <w:rPr>
          <w:rFonts w:ascii="Arial" w:hAnsi="Arial" w:cs="Arial"/>
          <w:sz w:val="24"/>
          <w:szCs w:val="24"/>
        </w:rPr>
        <w:fldChar w:fldCharType="end"/>
      </w:r>
      <w:r w:rsidRPr="00177F5B">
        <w:rPr>
          <w:rFonts w:ascii="Arial" w:hAnsi="Arial" w:cs="Arial"/>
          <w:sz w:val="24"/>
          <w:szCs w:val="24"/>
        </w:rPr>
        <w:t xml:space="preserve">.  </w:t>
      </w:r>
    </w:p>
    <w:p w14:paraId="708C9FE6" w14:textId="695097CF" w:rsidR="001458E0" w:rsidRPr="00177F5B" w:rsidRDefault="001458E0" w:rsidP="00621800">
      <w:pPr>
        <w:spacing w:line="360" w:lineRule="auto"/>
        <w:jc w:val="both"/>
        <w:rPr>
          <w:rFonts w:ascii="Arial" w:hAnsi="Arial" w:cs="Arial"/>
          <w:sz w:val="24"/>
          <w:szCs w:val="24"/>
        </w:rPr>
      </w:pPr>
      <w:r w:rsidRPr="00177F5B">
        <w:rPr>
          <w:rFonts w:ascii="Arial" w:hAnsi="Arial" w:cs="Arial"/>
          <w:sz w:val="24"/>
          <w:szCs w:val="24"/>
        </w:rPr>
        <w:t xml:space="preserve">Both Marriott and Hilton prioritise environmental sustainability by setting ambitious targets to reduce energy consumption, water usage, and waste generation across their properties. They implement various initiatives, such as adopting energy-efficient </w:t>
      </w:r>
      <w:r w:rsidRPr="00177F5B">
        <w:rPr>
          <w:rFonts w:ascii="Arial" w:hAnsi="Arial" w:cs="Arial"/>
          <w:sz w:val="24"/>
          <w:szCs w:val="24"/>
        </w:rPr>
        <w:lastRenderedPageBreak/>
        <w:t>technologies, implementing water conservation programs, and establishing recycling systems. Furthermore, both brands emphasise social responsibility by promoting diversity, supporting local communities, and engaging in philanthropic activities.</w:t>
      </w:r>
    </w:p>
    <w:p w14:paraId="5DDF2CD2" w14:textId="2D62F1E3" w:rsidR="001458E0" w:rsidRPr="00177F5B" w:rsidRDefault="001458E0" w:rsidP="00621800">
      <w:pPr>
        <w:spacing w:line="360" w:lineRule="auto"/>
        <w:jc w:val="both"/>
        <w:rPr>
          <w:rFonts w:ascii="Arial" w:hAnsi="Arial" w:cs="Arial"/>
          <w:sz w:val="24"/>
          <w:szCs w:val="24"/>
        </w:rPr>
      </w:pPr>
      <w:r w:rsidRPr="00177F5B">
        <w:rPr>
          <w:rFonts w:ascii="Arial" w:hAnsi="Arial" w:cs="Arial"/>
          <w:sz w:val="24"/>
          <w:szCs w:val="24"/>
        </w:rPr>
        <w:t>However, there are notable distinctions in their CSR strategies. Marriott Hotels</w:t>
      </w:r>
      <w:r w:rsidR="001140E3" w:rsidRPr="00177F5B">
        <w:rPr>
          <w:rFonts w:ascii="Arial" w:hAnsi="Arial" w:cs="Arial"/>
          <w:sz w:val="24"/>
          <w:szCs w:val="24"/>
        </w:rPr>
        <w:t xml:space="preserve">, in their serve 360 report, which is a report outlining their sustainability goals, </w:t>
      </w:r>
      <w:r w:rsidRPr="00177F5B">
        <w:rPr>
          <w:rFonts w:ascii="Arial" w:hAnsi="Arial" w:cs="Arial"/>
          <w:sz w:val="24"/>
          <w:szCs w:val="24"/>
        </w:rPr>
        <w:t>places a strong emphasis on responsible sourcing, aiming to increase the use of sustainable and locally sourced products</w:t>
      </w:r>
      <w:r w:rsidR="001140E3" w:rsidRPr="00177F5B">
        <w:rPr>
          <w:rFonts w:ascii="Arial" w:hAnsi="Arial" w:cs="Arial"/>
          <w:sz w:val="24"/>
          <w:szCs w:val="24"/>
        </w:rPr>
        <w:fldChar w:fldCharType="begin"/>
      </w:r>
      <w:r w:rsidR="00185EA2" w:rsidRPr="00177F5B">
        <w:rPr>
          <w:rFonts w:ascii="Arial" w:hAnsi="Arial" w:cs="Arial"/>
          <w:sz w:val="24"/>
          <w:szCs w:val="24"/>
        </w:rPr>
        <w:instrText xml:space="preserve"> ADDIN ZOTERO_ITEM CSL_CITATION {"citationID":"3WD4BSNK","properties":{"formattedCitation":"(\\uc0\\u8216{}2021_Serve_360_Report.pdf\\uc0\\u8217{}, no date)","plainCitation":"(‘2021_Serve_360_Report.pdf’, no date)","noteIndex":0},"citationItems":[{"id":721,"uris":["http://zotero.org/users/local/AwApTscH/items/DAYK92MB"],"itemData":{"id":721,"type":"document","title":"2021_Serve_360_Report.pdf","URL":"https://serve360.marriott.com/wp-content/uploads/2021/09/2021_Serve_360_Report.pdf","accessed":{"date-parts":[["2023",5,26]]}}}],"schema":"https://github.com/citation-style-language/schema/raw/master/csl-citation.json"} </w:instrText>
      </w:r>
      <w:r w:rsidR="001140E3" w:rsidRPr="00177F5B">
        <w:rPr>
          <w:rFonts w:ascii="Arial" w:hAnsi="Arial" w:cs="Arial"/>
          <w:sz w:val="24"/>
          <w:szCs w:val="24"/>
        </w:rPr>
        <w:fldChar w:fldCharType="separate"/>
      </w:r>
      <w:r w:rsidR="00185EA2" w:rsidRPr="00177F5B">
        <w:rPr>
          <w:rFonts w:ascii="Arial" w:hAnsi="Arial" w:cs="Arial"/>
          <w:kern w:val="0"/>
          <w:sz w:val="24"/>
          <w:szCs w:val="24"/>
        </w:rPr>
        <w:t>(</w:t>
      </w:r>
      <w:r w:rsidR="00B176D6" w:rsidRPr="00177F5B">
        <w:rPr>
          <w:rFonts w:ascii="Arial" w:hAnsi="Arial" w:cs="Arial"/>
          <w:kern w:val="0"/>
          <w:sz w:val="24"/>
          <w:szCs w:val="24"/>
        </w:rPr>
        <w:t>Marriot, 2021)</w:t>
      </w:r>
      <w:r w:rsidR="001140E3" w:rsidRPr="00177F5B">
        <w:rPr>
          <w:rFonts w:ascii="Arial" w:hAnsi="Arial" w:cs="Arial"/>
          <w:sz w:val="24"/>
          <w:szCs w:val="24"/>
        </w:rPr>
        <w:fldChar w:fldCharType="end"/>
      </w:r>
      <w:r w:rsidRPr="00177F5B">
        <w:rPr>
          <w:rFonts w:ascii="Arial" w:hAnsi="Arial" w:cs="Arial"/>
          <w:sz w:val="24"/>
          <w:szCs w:val="24"/>
        </w:rPr>
        <w:t xml:space="preserve">. On the other hand, Hilton focuses more on reducing carbon emissions and achieving environmental certifications. Marriott also </w:t>
      </w:r>
      <w:r w:rsidR="001140E3" w:rsidRPr="00177F5B">
        <w:rPr>
          <w:rFonts w:ascii="Arial" w:hAnsi="Arial" w:cs="Arial"/>
          <w:sz w:val="24"/>
          <w:szCs w:val="24"/>
        </w:rPr>
        <w:t xml:space="preserve">prioritises </w:t>
      </w:r>
      <w:r w:rsidRPr="00177F5B">
        <w:rPr>
          <w:rFonts w:ascii="Arial" w:hAnsi="Arial" w:cs="Arial"/>
          <w:sz w:val="24"/>
          <w:szCs w:val="24"/>
        </w:rPr>
        <w:t xml:space="preserve">human rights and </w:t>
      </w:r>
      <w:r w:rsidR="001140E3" w:rsidRPr="00177F5B">
        <w:rPr>
          <w:rFonts w:ascii="Arial" w:hAnsi="Arial" w:cs="Arial"/>
          <w:sz w:val="24"/>
          <w:szCs w:val="24"/>
        </w:rPr>
        <w:t>labour</w:t>
      </w:r>
      <w:r w:rsidRPr="00177F5B">
        <w:rPr>
          <w:rFonts w:ascii="Arial" w:hAnsi="Arial" w:cs="Arial"/>
          <w:sz w:val="24"/>
          <w:szCs w:val="24"/>
        </w:rPr>
        <w:t xml:space="preserve"> practices, striving to ensure fair employment, ethical sourcing, and employee well-being.</w:t>
      </w:r>
    </w:p>
    <w:p w14:paraId="55C74E47" w14:textId="2F4BF9A8" w:rsidR="001458E0" w:rsidRPr="00177F5B" w:rsidRDefault="001458E0" w:rsidP="00621800">
      <w:pPr>
        <w:spacing w:line="360" w:lineRule="auto"/>
        <w:jc w:val="both"/>
        <w:rPr>
          <w:rFonts w:ascii="Arial" w:hAnsi="Arial" w:cs="Arial"/>
          <w:sz w:val="24"/>
          <w:szCs w:val="24"/>
        </w:rPr>
      </w:pPr>
      <w:r w:rsidRPr="00177F5B">
        <w:rPr>
          <w:rFonts w:ascii="Arial" w:hAnsi="Arial" w:cs="Arial"/>
          <w:sz w:val="24"/>
          <w:szCs w:val="24"/>
        </w:rPr>
        <w:t>In terms of strengths, Marriott's CSR strategy demonstrates a comprehensive approach by addressing various sustainability aspects, including environmental, social, and economic dimensions. They have established partnerships with organi</w:t>
      </w:r>
      <w:r w:rsidR="001140E3" w:rsidRPr="00177F5B">
        <w:rPr>
          <w:rFonts w:ascii="Arial" w:hAnsi="Arial" w:cs="Arial"/>
          <w:sz w:val="24"/>
          <w:szCs w:val="24"/>
        </w:rPr>
        <w:t>s</w:t>
      </w:r>
      <w:r w:rsidRPr="00177F5B">
        <w:rPr>
          <w:rFonts w:ascii="Arial" w:hAnsi="Arial" w:cs="Arial"/>
          <w:sz w:val="24"/>
          <w:szCs w:val="24"/>
        </w:rPr>
        <w:t>ations like Rainforest Alliance and engage in impactful initiatives such as World Hunger Relief</w:t>
      </w:r>
      <w:r w:rsidR="00342239" w:rsidRPr="00177F5B">
        <w:rPr>
          <w:rFonts w:ascii="Arial" w:hAnsi="Arial" w:cs="Arial"/>
          <w:sz w:val="24"/>
          <w:szCs w:val="24"/>
        </w:rPr>
        <w:t xml:space="preserve"> (Marriot, 20</w:t>
      </w:r>
      <w:r w:rsidR="00B176D6" w:rsidRPr="00177F5B">
        <w:rPr>
          <w:rFonts w:ascii="Arial" w:hAnsi="Arial" w:cs="Arial"/>
          <w:sz w:val="24"/>
          <w:szCs w:val="24"/>
        </w:rPr>
        <w:t>21</w:t>
      </w:r>
      <w:r w:rsidR="00342239" w:rsidRPr="00177F5B">
        <w:rPr>
          <w:rFonts w:ascii="Arial" w:hAnsi="Arial" w:cs="Arial"/>
          <w:sz w:val="24"/>
          <w:szCs w:val="24"/>
        </w:rPr>
        <w:t>)</w:t>
      </w:r>
      <w:r w:rsidRPr="00177F5B">
        <w:rPr>
          <w:rFonts w:ascii="Arial" w:hAnsi="Arial" w:cs="Arial"/>
          <w:sz w:val="24"/>
          <w:szCs w:val="24"/>
        </w:rPr>
        <w:t>. Hilton's strength lies in its measurable goals, exemplified by their LightStay platform, which tracks and reports sustainability performance</w:t>
      </w:r>
      <w:r w:rsidR="00342239" w:rsidRPr="00177F5B">
        <w:rPr>
          <w:rFonts w:ascii="Arial" w:hAnsi="Arial" w:cs="Arial"/>
          <w:sz w:val="24"/>
          <w:szCs w:val="24"/>
        </w:rPr>
        <w:t xml:space="preserve"> (Hilton, 2020)</w:t>
      </w:r>
      <w:r w:rsidRPr="00177F5B">
        <w:rPr>
          <w:rFonts w:ascii="Arial" w:hAnsi="Arial" w:cs="Arial"/>
          <w:sz w:val="24"/>
          <w:szCs w:val="24"/>
        </w:rPr>
        <w:t>.</w:t>
      </w:r>
    </w:p>
    <w:p w14:paraId="5A12D966" w14:textId="77777777" w:rsidR="001458E0" w:rsidRPr="00177F5B" w:rsidRDefault="001458E0" w:rsidP="00621800">
      <w:pPr>
        <w:spacing w:line="360" w:lineRule="auto"/>
        <w:jc w:val="both"/>
        <w:rPr>
          <w:rFonts w:ascii="Arial" w:hAnsi="Arial" w:cs="Arial"/>
          <w:sz w:val="24"/>
          <w:szCs w:val="24"/>
        </w:rPr>
      </w:pPr>
      <w:r w:rsidRPr="00177F5B">
        <w:rPr>
          <w:rFonts w:ascii="Arial" w:hAnsi="Arial" w:cs="Arial"/>
          <w:sz w:val="24"/>
          <w:szCs w:val="24"/>
        </w:rPr>
        <w:t>However, there are areas for improvement in both strategies. Marriott Hotels could enhance transparency and disclosure of their sustainability efforts by providing more detailed information and progress reports. Hilton Hotels may benefit from strengthening their focus on local community engagement and integrating sustainability practices into their supply chain management.</w:t>
      </w:r>
    </w:p>
    <w:p w14:paraId="202B1591" w14:textId="77777777" w:rsidR="001458E0" w:rsidRPr="00177F5B" w:rsidRDefault="001458E0" w:rsidP="00621800">
      <w:pPr>
        <w:spacing w:line="360" w:lineRule="auto"/>
        <w:jc w:val="both"/>
        <w:rPr>
          <w:rFonts w:ascii="Arial" w:hAnsi="Arial" w:cs="Arial"/>
          <w:sz w:val="24"/>
          <w:szCs w:val="24"/>
        </w:rPr>
      </w:pPr>
      <w:r w:rsidRPr="00177F5B">
        <w:rPr>
          <w:rFonts w:ascii="Arial" w:hAnsi="Arial" w:cs="Arial"/>
          <w:sz w:val="24"/>
          <w:szCs w:val="24"/>
        </w:rPr>
        <w:t>Based on the analysis, it is recommended that Marriott Hotels continue to expand their responsible sourcing initiatives while setting explicit targets for reducing environmental impact. Additionally, they should emphasize greater transparency and communication regarding their sustainability practices. Hilton Hotels, on the other hand, should further integrate social and community aspects into their CSR strategy and collaborate with local stakeholders to maximize positive impacts.</w:t>
      </w:r>
    </w:p>
    <w:p w14:paraId="67ECDBB6" w14:textId="17E1EFA1" w:rsidR="001458E0" w:rsidRPr="00177F5B" w:rsidRDefault="001458E0" w:rsidP="00621800">
      <w:pPr>
        <w:spacing w:line="360" w:lineRule="auto"/>
        <w:jc w:val="both"/>
        <w:rPr>
          <w:rFonts w:ascii="Arial" w:hAnsi="Arial" w:cs="Arial"/>
          <w:sz w:val="24"/>
          <w:szCs w:val="24"/>
        </w:rPr>
      </w:pPr>
      <w:r w:rsidRPr="00177F5B">
        <w:rPr>
          <w:rFonts w:ascii="Arial" w:hAnsi="Arial" w:cs="Arial"/>
          <w:sz w:val="24"/>
          <w:szCs w:val="24"/>
        </w:rPr>
        <w:t xml:space="preserve">Both, Marriott and Hilton demonstrate a commitment to CSR and sustainability. By evaluating their strategies, identifying strengths and weaknesses, and providing recommendations, these hotel brands can further enhance their sustainability </w:t>
      </w:r>
      <w:r w:rsidRPr="00177F5B">
        <w:rPr>
          <w:rFonts w:ascii="Arial" w:hAnsi="Arial" w:cs="Arial"/>
          <w:sz w:val="24"/>
          <w:szCs w:val="24"/>
        </w:rPr>
        <w:lastRenderedPageBreak/>
        <w:t>performance and contribute positively to the hospitality industry's overall sustainability goals.</w:t>
      </w:r>
    </w:p>
    <w:p w14:paraId="297E6291" w14:textId="77777777" w:rsidR="00342239" w:rsidRPr="00177F5B" w:rsidRDefault="00342239" w:rsidP="00621800">
      <w:pPr>
        <w:tabs>
          <w:tab w:val="left" w:pos="3009"/>
        </w:tabs>
        <w:spacing w:line="360" w:lineRule="auto"/>
        <w:jc w:val="both"/>
        <w:rPr>
          <w:rFonts w:ascii="Arial" w:hAnsi="Arial" w:cs="Arial"/>
          <w:sz w:val="24"/>
          <w:szCs w:val="24"/>
          <w:u w:val="single"/>
        </w:rPr>
      </w:pPr>
    </w:p>
    <w:p w14:paraId="709FEC87" w14:textId="77777777" w:rsidR="00197D75" w:rsidRPr="00177F5B" w:rsidRDefault="00197D75" w:rsidP="00621800">
      <w:pPr>
        <w:tabs>
          <w:tab w:val="left" w:pos="3009"/>
        </w:tabs>
        <w:spacing w:line="360" w:lineRule="auto"/>
        <w:jc w:val="both"/>
        <w:rPr>
          <w:rFonts w:ascii="Arial" w:hAnsi="Arial" w:cs="Arial"/>
          <w:sz w:val="24"/>
          <w:szCs w:val="24"/>
          <w:u w:val="single"/>
        </w:rPr>
      </w:pPr>
    </w:p>
    <w:p w14:paraId="77806003" w14:textId="77777777" w:rsidR="00197D75" w:rsidRPr="00177F5B" w:rsidRDefault="00197D75" w:rsidP="00621800">
      <w:pPr>
        <w:tabs>
          <w:tab w:val="left" w:pos="3009"/>
        </w:tabs>
        <w:spacing w:line="360" w:lineRule="auto"/>
        <w:jc w:val="both"/>
        <w:rPr>
          <w:rFonts w:ascii="Arial" w:hAnsi="Arial" w:cs="Arial"/>
          <w:sz w:val="24"/>
          <w:szCs w:val="24"/>
          <w:u w:val="single"/>
        </w:rPr>
      </w:pPr>
    </w:p>
    <w:p w14:paraId="30D30425" w14:textId="4241F5D2" w:rsidR="00146466" w:rsidRPr="00177F5B" w:rsidRDefault="001458E0" w:rsidP="00621800">
      <w:pPr>
        <w:tabs>
          <w:tab w:val="left" w:pos="3009"/>
        </w:tabs>
        <w:spacing w:line="360" w:lineRule="auto"/>
        <w:jc w:val="both"/>
        <w:rPr>
          <w:rFonts w:ascii="Arial" w:hAnsi="Arial" w:cs="Arial"/>
          <w:sz w:val="24"/>
          <w:szCs w:val="24"/>
          <w:u w:val="single"/>
        </w:rPr>
      </w:pPr>
      <w:r w:rsidRPr="00177F5B">
        <w:rPr>
          <w:rFonts w:ascii="Arial" w:hAnsi="Arial" w:cs="Arial"/>
          <w:sz w:val="24"/>
          <w:szCs w:val="24"/>
          <w:u w:val="single"/>
        </w:rPr>
        <w:t>Tripple Bottom Line Theo</w:t>
      </w:r>
      <w:r w:rsidR="00146466" w:rsidRPr="00177F5B">
        <w:rPr>
          <w:rFonts w:ascii="Arial" w:hAnsi="Arial" w:cs="Arial"/>
          <w:sz w:val="24"/>
          <w:szCs w:val="24"/>
          <w:u w:val="single"/>
        </w:rPr>
        <w:t>ry</w:t>
      </w:r>
    </w:p>
    <w:p w14:paraId="59F58763" w14:textId="6CB0C9B2" w:rsidR="00146466" w:rsidRPr="00177F5B" w:rsidRDefault="00146466" w:rsidP="00621800">
      <w:pPr>
        <w:tabs>
          <w:tab w:val="left" w:pos="3009"/>
        </w:tabs>
        <w:spacing w:line="360" w:lineRule="auto"/>
        <w:jc w:val="both"/>
        <w:rPr>
          <w:rFonts w:ascii="Arial" w:hAnsi="Arial" w:cs="Arial"/>
          <w:sz w:val="24"/>
          <w:szCs w:val="24"/>
        </w:rPr>
      </w:pPr>
      <w:r w:rsidRPr="00177F5B">
        <w:rPr>
          <w:rFonts w:ascii="Arial" w:hAnsi="Arial" w:cs="Arial"/>
          <w:sz w:val="24"/>
          <w:szCs w:val="24"/>
        </w:rPr>
        <w:t>The Triple Bottom Line (TBL) theory is a framework that incorporates social and environmental aspects into business sustainability in addition to profit. It emphasises three key pillars: economic, social, and environmental considerations. The economic dimension is concerned with financial performance, whereas the social dimension is concerned with issues of fairness and well-being in society</w:t>
      </w:r>
      <w:r w:rsidR="00C8530B" w:rsidRPr="00177F5B">
        <w:rPr>
          <w:rFonts w:ascii="Arial" w:hAnsi="Arial" w:cs="Arial"/>
          <w:sz w:val="24"/>
          <w:szCs w:val="24"/>
        </w:rPr>
        <w:fldChar w:fldCharType="begin"/>
      </w:r>
      <w:r w:rsidR="00C8530B" w:rsidRPr="00177F5B">
        <w:rPr>
          <w:rFonts w:ascii="Arial" w:hAnsi="Arial" w:cs="Arial"/>
          <w:sz w:val="24"/>
          <w:szCs w:val="24"/>
        </w:rPr>
        <w:instrText xml:space="preserve"> ADDIN ZOTERO_ITEM CSL_CITATION {"citationID":"9FEkr6bh","properties":{"formattedCitation":"(Tseng {\\i{}et al.}, 2020)","plainCitation":"(Tseng et al., 2020)","noteIndex":0},"citationItems":[{"id":725,"uris":["http://zotero.org/users/local/AwApTscH/items/FRM67NTB"],"itemData":{"id":725,"type":"article-journal","abstract":"This study conducts a comprehensive literature review of articles on the triple bottom line (TBL) published from January 1997 to September 2018 to provide significant insights and support to guide further discussion. There were three booms in TBL publications, occurring in 2003, 2011, and 2015, and many articles attempt to address the issue of sustainability by employing the TBL. This literature analysis includes 720, 132, and 58 articles from the Web of Science (WOS), Inspec, and Scopus databases, respectively, and reveals the gaps in existing research. To discover the barriers and points of overlap, these articles are categorized into six aspects of the TBL: economic, environmental, social, operations, technology, and engineering. Examining the top 3 journals in terms of published articles on each aspect reveals the research trends and gaps. The findings provide solid evidence confirming the argument that the TBL as currently defined is insufficient to cover the entire concept of sustainability. The social and engineering aspects still require more discussion to support the linkage of the TBL and to reinforce its theoretical basis. Additionally, to discover the gaps in the data sources, theories applied, methods adopted, and types of contributions, this article summarizes 82 highly cited articles covering each aspect. This article offers theoretical insights by identifying the top contributing countries, institutions, authors, keyword networks, and authorship networks to encourage scholars to push the current discussion further forward, and it provides practical insights to bridge the gap between theory and practice for enhancing the efficiency and effectiveness of improvements.","container-title":"Environmental Science and Pollution Research International","DOI":"10.1007/s11356-020-09284-0","ISSN":"0944-1344","issue":"27","journalAbbreviation":"Environ Sci Pollut Res Int","note":"PMID: 32572746\nPMCID: PMC7423869","page":"33543-33567","source":"PubMed Central","title":"Future trends and guidance for the triple bottom line and sustainability: a data driven bibliometric analysis","title-short":"Future trends and guidance for the triple bottom line and sustainability","URL":"https://www.ncbi.nlm.nih.gov/pmc/articles/PMC7423869/","volume":"27","author":[{"family":"Tseng","given":"Ming-Lang"},{"family":"Chang","given":"Chia-Hao"},{"family":"Lin","given":"Chun-Wei Remen"},{"family":"Wu","given":"Kuo-Jui"},{"family":"Chen","given":"Qing"},{"family":"Xia","given":"Li"},{"family":"Xue","given":"Bing"}],"accessed":{"date-parts":[["2023",5,26]]},"issued":{"date-parts":[["2020"]]}}}],"schema":"https://github.com/citation-style-language/schema/raw/master/csl-citation.json"} </w:instrText>
      </w:r>
      <w:r w:rsidR="00C8530B" w:rsidRPr="00177F5B">
        <w:rPr>
          <w:rFonts w:ascii="Arial" w:hAnsi="Arial" w:cs="Arial"/>
          <w:sz w:val="24"/>
          <w:szCs w:val="24"/>
        </w:rPr>
        <w:fldChar w:fldCharType="separate"/>
      </w:r>
      <w:r w:rsidR="00C8530B" w:rsidRPr="00177F5B">
        <w:rPr>
          <w:rFonts w:ascii="Arial" w:hAnsi="Arial" w:cs="Arial"/>
          <w:kern w:val="0"/>
          <w:sz w:val="24"/>
          <w:szCs w:val="24"/>
        </w:rPr>
        <w:t xml:space="preserve">(Tseng </w:t>
      </w:r>
      <w:r w:rsidR="00C8530B" w:rsidRPr="00177F5B">
        <w:rPr>
          <w:rFonts w:ascii="Arial" w:hAnsi="Arial" w:cs="Arial"/>
          <w:i/>
          <w:iCs/>
          <w:kern w:val="0"/>
          <w:sz w:val="24"/>
          <w:szCs w:val="24"/>
        </w:rPr>
        <w:t>et al.</w:t>
      </w:r>
      <w:r w:rsidR="00C8530B" w:rsidRPr="00177F5B">
        <w:rPr>
          <w:rFonts w:ascii="Arial" w:hAnsi="Arial" w:cs="Arial"/>
          <w:kern w:val="0"/>
          <w:sz w:val="24"/>
          <w:szCs w:val="24"/>
        </w:rPr>
        <w:t>, 2020)</w:t>
      </w:r>
      <w:r w:rsidR="00C8530B" w:rsidRPr="00177F5B">
        <w:rPr>
          <w:rFonts w:ascii="Arial" w:hAnsi="Arial" w:cs="Arial"/>
          <w:sz w:val="24"/>
          <w:szCs w:val="24"/>
        </w:rPr>
        <w:fldChar w:fldCharType="end"/>
      </w:r>
      <w:r w:rsidRPr="00177F5B">
        <w:rPr>
          <w:rFonts w:ascii="Arial" w:hAnsi="Arial" w:cs="Arial"/>
          <w:sz w:val="24"/>
          <w:szCs w:val="24"/>
        </w:rPr>
        <w:t>. The environmental dimension emphasises the importance of reducing negative impacts on the natural world. The TBL theory emphasises these pillars' interdependence and encourages businesses to strike a harmonious balance among them. Companies that take a comprehensive approach to sustainability can achieve long-term success while also making positive contributions to society and the environment</w:t>
      </w:r>
      <w:r w:rsidR="00185EA2" w:rsidRPr="00177F5B">
        <w:rPr>
          <w:rFonts w:ascii="Arial" w:hAnsi="Arial" w:cs="Arial"/>
          <w:sz w:val="24"/>
          <w:szCs w:val="24"/>
        </w:rPr>
        <w:fldChar w:fldCharType="begin"/>
      </w:r>
      <w:r w:rsidR="00185EA2" w:rsidRPr="00177F5B">
        <w:rPr>
          <w:rFonts w:ascii="Arial" w:hAnsi="Arial" w:cs="Arial"/>
          <w:sz w:val="24"/>
          <w:szCs w:val="24"/>
        </w:rPr>
        <w:instrText xml:space="preserve"> ADDIN ZOTERO_ITEM CSL_CITATION {"citationID":"4WtlVNDV","properties":{"formattedCitation":"(Yip, Zhou and To, 2023)","plainCitation":"(Yip, Zhou and To, 2023)","noteIndex":0},"citationItems":[{"id":722,"uris":["http://zotero.org/users/local/AwApTscH/items/QYC234YG"],"itemData":{"id":722,"type":"article-journal","abstract":"Because of the environmental consequences of manufacturing activities, the general public, industry, and academia are becoming more aware of sustainable manufacturing (SM), which incorporates environmentally friendly manufacturing processes while emphasizing overall triple bottom line (TBL) performance in manufacturing. This article employs various text mining techniques and bibliometric analysis including cluster analysis, Pearson coefficient and research landscape to conduct an extensive investigation on SM with a focus on the TBL, in which the research content of SM with the TBL is reviewed and discussed systematically from a wide angle and with reduced bias. In this study, three new indicators about the ratios of the number of scientific papers between social, environmental, and economic dimensions of SM are devised to show the weight and level of importance of dimensions in SM, covering scientific papers from 30 years. The findings from this study indicate that the influential power of SM varies across the three dimensions, with a particular emphasis on the social dimension of SM from various countries, implying a current state of imbalance status in TBL for SM, at the same time, the economic and environmental dimensions share similar research topics and academic emphasis in SM. Based on these findings, recommendations based on sustainable development goals (SDGs) of the United Nations (UN) are made to increase the social influence of SM. This article firstly reveals the individual status of the social dimension and the situation of unbalanced TBL in SM, providing sustainable suggestions for enhancing the effectiveness of SM and achieving balanced TBL regarding the SDGs.","container-title":"Environmental Science and Pollution Research International","DOI":"10.1007/s11356-022-25122-x","ISSN":"0944-1344","issue":"14","journalAbbreviation":"Environ Sci Pollut Res Int","note":"PMID: 36631618\nPMCID: PMC9838463","page":"41388-41404","source":"PubMed Central","title":"A critical analysis on the triple bottom line of sustainable manufacturing: key findings and implications","title-short":"A critical analysis on the triple bottom line of sustainable manufacturing","URL":"https://www.ncbi.nlm.nih.gov/pmc/articles/PMC9838463/","volume":"30","author":[{"family":"Yip","given":"Wai Sze"},{"family":"Zhou","given":"HongTing"},{"family":"To","given":"Suet"}],"accessed":{"date-parts":[["2023",5,26]]},"issued":{"date-parts":[["2023"]]}}}],"schema":"https://github.com/citation-style-language/schema/raw/master/csl-citation.json"} </w:instrText>
      </w:r>
      <w:r w:rsidR="00185EA2" w:rsidRPr="00177F5B">
        <w:rPr>
          <w:rFonts w:ascii="Arial" w:hAnsi="Arial" w:cs="Arial"/>
          <w:sz w:val="24"/>
          <w:szCs w:val="24"/>
        </w:rPr>
        <w:fldChar w:fldCharType="separate"/>
      </w:r>
      <w:r w:rsidR="00185EA2" w:rsidRPr="00177F5B">
        <w:rPr>
          <w:rFonts w:ascii="Arial" w:hAnsi="Arial" w:cs="Arial"/>
          <w:sz w:val="24"/>
          <w:szCs w:val="24"/>
        </w:rPr>
        <w:t>(Yip, Zhou and To, 2023)</w:t>
      </w:r>
      <w:r w:rsidR="00185EA2" w:rsidRPr="00177F5B">
        <w:rPr>
          <w:rFonts w:ascii="Arial" w:hAnsi="Arial" w:cs="Arial"/>
          <w:sz w:val="24"/>
          <w:szCs w:val="24"/>
        </w:rPr>
        <w:fldChar w:fldCharType="end"/>
      </w:r>
      <w:r w:rsidRPr="00177F5B">
        <w:rPr>
          <w:rFonts w:ascii="Arial" w:hAnsi="Arial" w:cs="Arial"/>
          <w:sz w:val="24"/>
          <w:szCs w:val="24"/>
        </w:rPr>
        <w:t>.</w:t>
      </w:r>
    </w:p>
    <w:p w14:paraId="4CF0DB53" w14:textId="3B57B808" w:rsidR="00146466" w:rsidRPr="00177F5B" w:rsidRDefault="00146466" w:rsidP="00621800">
      <w:pPr>
        <w:tabs>
          <w:tab w:val="left" w:pos="3009"/>
        </w:tabs>
        <w:spacing w:line="360" w:lineRule="auto"/>
        <w:jc w:val="both"/>
        <w:rPr>
          <w:rFonts w:ascii="Arial" w:hAnsi="Arial" w:cs="Arial"/>
          <w:sz w:val="24"/>
          <w:szCs w:val="24"/>
        </w:rPr>
      </w:pPr>
      <w:r w:rsidRPr="00177F5B">
        <w:rPr>
          <w:rFonts w:ascii="Arial" w:hAnsi="Arial" w:cs="Arial"/>
          <w:sz w:val="24"/>
          <w:szCs w:val="24"/>
        </w:rPr>
        <w:t xml:space="preserve">Marriott and Hilton Hotels have both adopted the Triple Bottom Line (TBL) model to drive sustainability throughout their operations. These prestigious hotel chains have shown a strong commitment to the three dimensions of sustainability: economic, social, and environmental. Marriott, for example, has made significant strides in implementing energy-efficient measures and implementing renewable energy systems across their properties, with the goal of reducing their carbon footprint and contributing to a greener future. They have also prioritised community engagement, actively supporting local initiatives and cultivating a diverse and inclusive workforce. Similarly, Hilton Hotels has prioritised waste reduction strategies, successfully implementing recycling programmes and implementing environmentally friendly procurement practises. Furthermore, they have spent a significant amount of money on empowering their employees through comprehensive training and development programmes, allowing them to actively participate in social sustainability efforts. Marriott and Hilton are able to critically assess their sustainability performance and drive continuous </w:t>
      </w:r>
      <w:r w:rsidRPr="00177F5B">
        <w:rPr>
          <w:rFonts w:ascii="Arial" w:hAnsi="Arial" w:cs="Arial"/>
          <w:sz w:val="24"/>
          <w:szCs w:val="24"/>
        </w:rPr>
        <w:lastRenderedPageBreak/>
        <w:t>improvement by meticulously monitoring key performance indicators (KPIs) such as energy consumption, waste diversion rates, and employee satisfaction scores. Marriott and Hilton Hotels have unequivocally established themselves as industry leaders in sustainability, making significant positive contributions to the environment, society, and their financial success through their unwavering commitment to the practical application of the TBL model.</w:t>
      </w:r>
    </w:p>
    <w:p w14:paraId="59EDC788" w14:textId="0F3839C7" w:rsidR="001458E0" w:rsidRPr="00177F5B" w:rsidRDefault="001458E0" w:rsidP="00621800">
      <w:pPr>
        <w:spacing w:line="360" w:lineRule="auto"/>
        <w:jc w:val="both"/>
        <w:rPr>
          <w:rFonts w:ascii="Arial" w:hAnsi="Arial" w:cs="Arial"/>
          <w:sz w:val="24"/>
          <w:szCs w:val="24"/>
          <w:u w:val="single"/>
        </w:rPr>
      </w:pPr>
      <w:r w:rsidRPr="00177F5B">
        <w:rPr>
          <w:rFonts w:ascii="Arial" w:hAnsi="Arial" w:cs="Arial"/>
          <w:sz w:val="24"/>
          <w:szCs w:val="24"/>
          <w:u w:val="single"/>
        </w:rPr>
        <w:t>Conclusion</w:t>
      </w:r>
    </w:p>
    <w:p w14:paraId="45E205BF" w14:textId="505F8696" w:rsidR="001458E0" w:rsidRPr="00177F5B" w:rsidRDefault="00146466" w:rsidP="00621800">
      <w:pPr>
        <w:spacing w:line="360" w:lineRule="auto"/>
        <w:jc w:val="both"/>
        <w:rPr>
          <w:rFonts w:ascii="Arial" w:hAnsi="Arial" w:cs="Arial"/>
          <w:sz w:val="24"/>
          <w:szCs w:val="24"/>
        </w:rPr>
      </w:pPr>
      <w:r w:rsidRPr="00177F5B">
        <w:rPr>
          <w:rFonts w:ascii="Arial" w:hAnsi="Arial" w:cs="Arial"/>
          <w:sz w:val="24"/>
          <w:szCs w:val="24"/>
        </w:rPr>
        <w:t>In conclusion, the hotel industry is undergoing a transformative shift towards sustainability, driven by the critical need to address environmental concerns. Two globally recognised brands, Hilton Hotels and Marriott Hotels, have taken significant steps to incorporate sustainability into their operations. They have implemented initiatives that align with the three pillars of sustainability through their corporate social responsibility (CSR) strategies. These initiatives have yielded notable results, including reduced environmental impact, increased social well-being, and improved financial stability. Hilton Hotels, for example, has implemented energy-saving measures, waste management systems, and community engagement programmes with great success. Marriott Hotels, on the other hand, has made responsible sourcing and community involvement a priority. Despite the challenges they face, such as the size of their operations and the need for continuous improvement, Hilton and Marriott are industry leaders in sustainability. Their efforts serve as a model for other hotel brands, contributing to a more sustainable and responsible future. Looking ahead, the prospects for hotel sustainability are bright. The industry is poised for further innovation and positive change as awareness and collaboration grow. Sustainability will drive environmental conservation, social progress, and economic prosperity as it becomes ingrained in hotel operations. The future of sustainability in hotels has enormous potential for making the world a better place for future generations.</w:t>
      </w:r>
    </w:p>
    <w:p w14:paraId="28E35421" w14:textId="77777777" w:rsidR="00197D75" w:rsidRDefault="00197D75" w:rsidP="004F1ACA">
      <w:pPr>
        <w:spacing w:line="360" w:lineRule="auto"/>
        <w:rPr>
          <w:rFonts w:ascii="Arial" w:hAnsi="Arial" w:cs="Arial"/>
          <w:sz w:val="24"/>
          <w:szCs w:val="24"/>
        </w:rPr>
      </w:pPr>
    </w:p>
    <w:p w14:paraId="2EC7FAE4" w14:textId="77777777" w:rsidR="00197D75" w:rsidRDefault="00197D75" w:rsidP="004F1ACA">
      <w:pPr>
        <w:spacing w:line="360" w:lineRule="auto"/>
        <w:rPr>
          <w:rFonts w:ascii="Arial" w:hAnsi="Arial" w:cs="Arial"/>
          <w:sz w:val="24"/>
          <w:szCs w:val="24"/>
        </w:rPr>
      </w:pPr>
    </w:p>
    <w:p w14:paraId="680E332F" w14:textId="77777777" w:rsidR="00197D75" w:rsidRDefault="00197D75" w:rsidP="00197D75">
      <w:pPr>
        <w:pStyle w:val="Bibliography"/>
        <w:rPr>
          <w:rFonts w:ascii="Arial" w:hAnsi="Arial" w:cs="Arial"/>
        </w:rPr>
      </w:pPr>
    </w:p>
    <w:p w14:paraId="215C5E31" w14:textId="77777777" w:rsidR="00197D75" w:rsidRDefault="00197D75" w:rsidP="00197D75">
      <w:pPr>
        <w:pStyle w:val="Bibliography"/>
        <w:rPr>
          <w:rFonts w:ascii="Arial" w:hAnsi="Arial" w:cs="Arial"/>
        </w:rPr>
      </w:pPr>
    </w:p>
    <w:p w14:paraId="706E9CA4" w14:textId="77777777" w:rsidR="00197D75" w:rsidRDefault="00197D75" w:rsidP="00197D75">
      <w:pPr>
        <w:pStyle w:val="Bibliography"/>
        <w:rPr>
          <w:rFonts w:ascii="Arial" w:hAnsi="Arial" w:cs="Arial"/>
        </w:rPr>
      </w:pPr>
    </w:p>
    <w:p w14:paraId="608DA30E" w14:textId="77777777" w:rsidR="00197D75" w:rsidRDefault="00197D75" w:rsidP="00197D75">
      <w:pPr>
        <w:pStyle w:val="Bibliography"/>
        <w:rPr>
          <w:rFonts w:ascii="Arial" w:hAnsi="Arial" w:cs="Arial"/>
        </w:rPr>
      </w:pPr>
    </w:p>
    <w:p w14:paraId="2866349F" w14:textId="77777777" w:rsidR="00197D75" w:rsidRDefault="00197D75" w:rsidP="00197D75">
      <w:pPr>
        <w:pStyle w:val="Bibliography"/>
        <w:rPr>
          <w:rFonts w:ascii="Arial" w:hAnsi="Arial" w:cs="Arial"/>
        </w:rPr>
      </w:pPr>
    </w:p>
    <w:p w14:paraId="5DBFA10B" w14:textId="77777777" w:rsidR="00197D75" w:rsidRDefault="00197D75" w:rsidP="00197D75">
      <w:pPr>
        <w:pStyle w:val="Bibliography"/>
        <w:rPr>
          <w:rFonts w:ascii="Arial" w:hAnsi="Arial" w:cs="Arial"/>
        </w:rPr>
      </w:pPr>
    </w:p>
    <w:p w14:paraId="4DCDCAAF" w14:textId="77777777" w:rsidR="00197D75" w:rsidRDefault="00197D75" w:rsidP="00197D75">
      <w:pPr>
        <w:pStyle w:val="Bibliography"/>
        <w:rPr>
          <w:rFonts w:ascii="Arial" w:hAnsi="Arial" w:cs="Arial"/>
        </w:rPr>
      </w:pPr>
    </w:p>
    <w:p w14:paraId="0299555F" w14:textId="07276F12" w:rsidR="00197D75" w:rsidRDefault="00197D75" w:rsidP="00197D75">
      <w:pPr>
        <w:pStyle w:val="Bibliography"/>
        <w:rPr>
          <w:rFonts w:ascii="Arial" w:hAnsi="Arial" w:cs="Arial"/>
        </w:rPr>
      </w:pPr>
    </w:p>
    <w:p w14:paraId="4B634922" w14:textId="7F69134B" w:rsidR="00C8530B" w:rsidRPr="00C8530B" w:rsidRDefault="00C8530B" w:rsidP="00C8530B">
      <w:pPr>
        <w:pStyle w:val="Bibliography"/>
        <w:rPr>
          <w:rFonts w:ascii="Arial" w:hAnsi="Arial" w:cs="Arial"/>
          <w:sz w:val="24"/>
        </w:rPr>
      </w:pPr>
      <w:r>
        <w:rPr>
          <w:rFonts w:ascii="Arial" w:hAnsi="Arial" w:cs="Arial"/>
        </w:rPr>
        <w:t xml:space="preserve">References </w:t>
      </w:r>
      <w:r w:rsidR="00197D75">
        <w:rPr>
          <w:rFonts w:ascii="Arial" w:hAnsi="Arial" w:cs="Arial"/>
        </w:rPr>
        <w:fldChar w:fldCharType="begin"/>
      </w:r>
      <w:r w:rsidR="00197D75">
        <w:rPr>
          <w:rFonts w:ascii="Arial" w:hAnsi="Arial" w:cs="Arial"/>
        </w:rPr>
        <w:instrText xml:space="preserve"> ADDIN ZOTERO_BIBL {"uncited":[],"omitted":[],"custom":[]} CSL_BIBLIOGRAPHY </w:instrText>
      </w:r>
      <w:r w:rsidR="00197D75">
        <w:rPr>
          <w:rFonts w:ascii="Arial" w:hAnsi="Arial" w:cs="Arial"/>
        </w:rPr>
        <w:fldChar w:fldCharType="separate"/>
      </w:r>
    </w:p>
    <w:p w14:paraId="3AF9832E"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Baloch, Q.B. </w:t>
      </w:r>
      <w:r w:rsidRPr="00C8530B">
        <w:rPr>
          <w:rFonts w:ascii="Arial" w:hAnsi="Arial" w:cs="Arial"/>
          <w:i/>
          <w:iCs/>
          <w:sz w:val="24"/>
        </w:rPr>
        <w:t>et al.</w:t>
      </w:r>
      <w:r w:rsidRPr="00C8530B">
        <w:rPr>
          <w:rFonts w:ascii="Arial" w:hAnsi="Arial" w:cs="Arial"/>
          <w:sz w:val="24"/>
        </w:rPr>
        <w:t xml:space="preserve"> (2023) ‘Impact of tourism development upon environmental sustainability: a suggested framework for sustainable ecotourism’, </w:t>
      </w:r>
      <w:r w:rsidRPr="00C8530B">
        <w:rPr>
          <w:rFonts w:ascii="Arial" w:hAnsi="Arial" w:cs="Arial"/>
          <w:i/>
          <w:iCs/>
          <w:sz w:val="24"/>
        </w:rPr>
        <w:t>Environmental Science and Pollution Research International</w:t>
      </w:r>
      <w:r w:rsidRPr="00C8530B">
        <w:rPr>
          <w:rFonts w:ascii="Arial" w:hAnsi="Arial" w:cs="Arial"/>
          <w:sz w:val="24"/>
        </w:rPr>
        <w:t>, 30(3), pp. 5917–5930. Available at: https://doi.org/10.1007/s11356-022-22496-w.</w:t>
      </w:r>
    </w:p>
    <w:p w14:paraId="112A4FC9"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Bennett, N.J. </w:t>
      </w:r>
      <w:r w:rsidRPr="00C8530B">
        <w:rPr>
          <w:rFonts w:ascii="Arial" w:hAnsi="Arial" w:cs="Arial"/>
          <w:i/>
          <w:iCs/>
          <w:sz w:val="24"/>
        </w:rPr>
        <w:t>et al.</w:t>
      </w:r>
      <w:r w:rsidRPr="00C8530B">
        <w:rPr>
          <w:rFonts w:ascii="Arial" w:hAnsi="Arial" w:cs="Arial"/>
          <w:sz w:val="24"/>
        </w:rPr>
        <w:t xml:space="preserve"> (2018) ‘Environmental Stewardship: A Conceptual Review and Analytical Framework’, </w:t>
      </w:r>
      <w:r w:rsidRPr="00C8530B">
        <w:rPr>
          <w:rFonts w:ascii="Arial" w:hAnsi="Arial" w:cs="Arial"/>
          <w:i/>
          <w:iCs/>
          <w:sz w:val="24"/>
        </w:rPr>
        <w:t>Environmental Management</w:t>
      </w:r>
      <w:r w:rsidRPr="00C8530B">
        <w:rPr>
          <w:rFonts w:ascii="Arial" w:hAnsi="Arial" w:cs="Arial"/>
          <w:sz w:val="24"/>
        </w:rPr>
        <w:t>, 61(4), pp. 597–614. Available at: https://doi.org/10.1007/s00267-017-0993-2.</w:t>
      </w:r>
    </w:p>
    <w:p w14:paraId="1F437DDB"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Duric, Z. and Potočnik Topler, J. (2021) ‘The Role of Performance and Environmental Sustainability Indicators in Hotel Competitiveness’, </w:t>
      </w:r>
      <w:r w:rsidRPr="00C8530B">
        <w:rPr>
          <w:rFonts w:ascii="Arial" w:hAnsi="Arial" w:cs="Arial"/>
          <w:i/>
          <w:iCs/>
          <w:sz w:val="24"/>
        </w:rPr>
        <w:t>Sustainability</w:t>
      </w:r>
      <w:r w:rsidRPr="00C8530B">
        <w:rPr>
          <w:rFonts w:ascii="Arial" w:hAnsi="Arial" w:cs="Arial"/>
          <w:sz w:val="24"/>
        </w:rPr>
        <w:t>, 13(12), p. 6574. Available at: https://doi.org/10.3390/su13126574.</w:t>
      </w:r>
    </w:p>
    <w:p w14:paraId="7B3FF7FF"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Elkhwesky, Z., El Manzani, Y. and Elbayoumi Salem, I. (2022) ‘Driving hospitality and tourism to foster sustainable innovation: A systematic review of COVID-19-related studies and practical implications in the digital era’, </w:t>
      </w:r>
      <w:r w:rsidRPr="00C8530B">
        <w:rPr>
          <w:rFonts w:ascii="Arial" w:hAnsi="Arial" w:cs="Arial"/>
          <w:i/>
          <w:iCs/>
          <w:sz w:val="24"/>
        </w:rPr>
        <w:t>Tourism and Hospitality Research</w:t>
      </w:r>
      <w:r w:rsidRPr="00C8530B">
        <w:rPr>
          <w:rFonts w:ascii="Arial" w:hAnsi="Arial" w:cs="Arial"/>
          <w:sz w:val="24"/>
        </w:rPr>
        <w:t>, p. 14673584221126792. Available at: https://doi.org/10.1177/14673584221126792.</w:t>
      </w:r>
    </w:p>
    <w:p w14:paraId="6019EFBD"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Faramarzi, M. </w:t>
      </w:r>
      <w:r w:rsidRPr="00C8530B">
        <w:rPr>
          <w:rFonts w:ascii="Arial" w:hAnsi="Arial" w:cs="Arial"/>
          <w:i/>
          <w:iCs/>
          <w:sz w:val="24"/>
        </w:rPr>
        <w:t>et al.</w:t>
      </w:r>
      <w:r w:rsidRPr="00C8530B">
        <w:rPr>
          <w:rFonts w:ascii="Arial" w:hAnsi="Arial" w:cs="Arial"/>
          <w:sz w:val="24"/>
        </w:rPr>
        <w:t xml:space="preserve"> (2021) ‘Economic Viability and Efficacy of Day Case Versus Inpatient Tonsillectomy in Southern Iran’, </w:t>
      </w:r>
      <w:r w:rsidRPr="00C8530B">
        <w:rPr>
          <w:rFonts w:ascii="Arial" w:hAnsi="Arial" w:cs="Arial"/>
          <w:i/>
          <w:iCs/>
          <w:sz w:val="24"/>
        </w:rPr>
        <w:t>Value in Health Regional Issues</w:t>
      </w:r>
      <w:r w:rsidRPr="00C8530B">
        <w:rPr>
          <w:rFonts w:ascii="Arial" w:hAnsi="Arial" w:cs="Arial"/>
          <w:sz w:val="24"/>
        </w:rPr>
        <w:t>, 24, pp. 193–198. Available at: https://doi.org/10.1016/j.vhri.2020.10.007.</w:t>
      </w:r>
    </w:p>
    <w:p w14:paraId="5E0F1A79"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Heimtun, B. and Viken, A. (2023) ‘Responsible tourists in the time of Covid-19?’, </w:t>
      </w:r>
      <w:r w:rsidRPr="00C8530B">
        <w:rPr>
          <w:rFonts w:ascii="Arial" w:hAnsi="Arial" w:cs="Arial"/>
          <w:i/>
          <w:iCs/>
          <w:sz w:val="24"/>
        </w:rPr>
        <w:t>Tourist Studies</w:t>
      </w:r>
      <w:r w:rsidRPr="00C8530B">
        <w:rPr>
          <w:rFonts w:ascii="Arial" w:hAnsi="Arial" w:cs="Arial"/>
          <w:sz w:val="24"/>
        </w:rPr>
        <w:t>, p. 14687976231169560. Available at: https://doi.org/10.1177/14687976231169559.</w:t>
      </w:r>
    </w:p>
    <w:p w14:paraId="0477749E" w14:textId="77777777" w:rsidR="00C8530B" w:rsidRPr="00C8530B" w:rsidRDefault="00C8530B" w:rsidP="00C8530B">
      <w:pPr>
        <w:pStyle w:val="Bibliography"/>
        <w:rPr>
          <w:rFonts w:ascii="Arial" w:hAnsi="Arial" w:cs="Arial"/>
          <w:sz w:val="24"/>
        </w:rPr>
      </w:pPr>
      <w:r w:rsidRPr="00C8530B">
        <w:rPr>
          <w:rFonts w:ascii="Arial" w:hAnsi="Arial" w:cs="Arial"/>
          <w:sz w:val="24"/>
        </w:rPr>
        <w:t>‘Hilton-2020-ESG-Report.pdf’ (no date). Available at: https://cr.hilton.com/wp-content/uploads/2021/04/Hilton-2020-ESG-Report.pdf (Accessed: 26 May 2023).</w:t>
      </w:r>
    </w:p>
    <w:p w14:paraId="75C19102" w14:textId="77777777" w:rsidR="00C8530B" w:rsidRDefault="00C8530B" w:rsidP="00C8530B">
      <w:pPr>
        <w:pStyle w:val="Bibliography"/>
        <w:rPr>
          <w:rFonts w:ascii="Arial" w:hAnsi="Arial" w:cs="Arial"/>
          <w:sz w:val="24"/>
        </w:rPr>
      </w:pPr>
      <w:r w:rsidRPr="00C8530B">
        <w:rPr>
          <w:rFonts w:ascii="Arial" w:hAnsi="Arial" w:cs="Arial"/>
          <w:sz w:val="24"/>
        </w:rPr>
        <w:t xml:space="preserve">Martínez-Martínez, A. </w:t>
      </w:r>
      <w:r w:rsidRPr="00C8530B">
        <w:rPr>
          <w:rFonts w:ascii="Arial" w:hAnsi="Arial" w:cs="Arial"/>
          <w:i/>
          <w:iCs/>
          <w:sz w:val="24"/>
        </w:rPr>
        <w:t>et al.</w:t>
      </w:r>
      <w:r w:rsidRPr="00C8530B">
        <w:rPr>
          <w:rFonts w:ascii="Arial" w:hAnsi="Arial" w:cs="Arial"/>
          <w:sz w:val="24"/>
        </w:rPr>
        <w:t xml:space="preserve"> (2022) ‘Impacts and Implications for Advancing in Environmental Knowledge in Hospitality Industry in COVID Society: a Bibliometric Analysis’, </w:t>
      </w:r>
      <w:r w:rsidRPr="00C8530B">
        <w:rPr>
          <w:rFonts w:ascii="Arial" w:hAnsi="Arial" w:cs="Arial"/>
          <w:i/>
          <w:iCs/>
          <w:sz w:val="24"/>
        </w:rPr>
        <w:t>Journal of the Knowledge Economy</w:t>
      </w:r>
      <w:r w:rsidRPr="00C8530B">
        <w:rPr>
          <w:rFonts w:ascii="Arial" w:hAnsi="Arial" w:cs="Arial"/>
          <w:sz w:val="24"/>
        </w:rPr>
        <w:t>, pp. 1–28. Available at: https://doi.org/10.1007/s13132-022-00910-5.</w:t>
      </w:r>
    </w:p>
    <w:p w14:paraId="43A9A09D" w14:textId="03E87FC4" w:rsidR="00C8530B" w:rsidRPr="00C8530B" w:rsidRDefault="00C8530B" w:rsidP="00C8530B">
      <w:pPr>
        <w:pStyle w:val="Bibliography"/>
        <w:rPr>
          <w:rFonts w:ascii="Arial" w:hAnsi="Arial" w:cs="Arial"/>
          <w:sz w:val="24"/>
        </w:rPr>
      </w:pPr>
      <w:r w:rsidRPr="00C8530B">
        <w:rPr>
          <w:rFonts w:ascii="Arial" w:hAnsi="Arial" w:cs="Arial"/>
          <w:sz w:val="24"/>
        </w:rPr>
        <w:t>‘</w:t>
      </w:r>
      <w:r>
        <w:rPr>
          <w:rFonts w:ascii="Arial" w:hAnsi="Arial" w:cs="Arial"/>
          <w:sz w:val="24"/>
        </w:rPr>
        <w:t xml:space="preserve">Marriot Hotels </w:t>
      </w:r>
      <w:r w:rsidRPr="00C8530B">
        <w:rPr>
          <w:rFonts w:ascii="Arial" w:hAnsi="Arial" w:cs="Arial"/>
          <w:sz w:val="24"/>
        </w:rPr>
        <w:t>2021_Serve_360_Report.pdf’ (</w:t>
      </w:r>
      <w:r>
        <w:rPr>
          <w:rFonts w:ascii="Arial" w:hAnsi="Arial" w:cs="Arial"/>
          <w:sz w:val="24"/>
        </w:rPr>
        <w:t>2021</w:t>
      </w:r>
      <w:r w:rsidRPr="00C8530B">
        <w:rPr>
          <w:rFonts w:ascii="Arial" w:hAnsi="Arial" w:cs="Arial"/>
          <w:sz w:val="24"/>
        </w:rPr>
        <w:t>). Available at: https://serve360.marriott.com/wp-content/uploads/2021/09/2021_Serve_360_Report.pdf (Accessed: 26 May 2023).</w:t>
      </w:r>
    </w:p>
    <w:p w14:paraId="1DE50219"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Molina Collado, A. </w:t>
      </w:r>
      <w:r w:rsidRPr="00C8530B">
        <w:rPr>
          <w:rFonts w:ascii="Arial" w:hAnsi="Arial" w:cs="Arial"/>
          <w:i/>
          <w:iCs/>
          <w:sz w:val="24"/>
        </w:rPr>
        <w:t>et al.</w:t>
      </w:r>
      <w:r w:rsidRPr="00C8530B">
        <w:rPr>
          <w:rFonts w:ascii="Arial" w:hAnsi="Arial" w:cs="Arial"/>
          <w:sz w:val="24"/>
        </w:rPr>
        <w:t xml:space="preserve"> (2022) ‘Sustainability in hospitality and tourism: a review of key research topics from 1994 to 2020’, </w:t>
      </w:r>
      <w:r w:rsidRPr="00C8530B">
        <w:rPr>
          <w:rFonts w:ascii="Arial" w:hAnsi="Arial" w:cs="Arial"/>
          <w:i/>
          <w:iCs/>
          <w:sz w:val="24"/>
        </w:rPr>
        <w:t xml:space="preserve">International Journal of Contemporary </w:t>
      </w:r>
      <w:r w:rsidRPr="00C8530B">
        <w:rPr>
          <w:rFonts w:ascii="Arial" w:hAnsi="Arial" w:cs="Arial"/>
          <w:i/>
          <w:iCs/>
          <w:sz w:val="24"/>
        </w:rPr>
        <w:lastRenderedPageBreak/>
        <w:t>Hospitality Management</w:t>
      </w:r>
      <w:r w:rsidRPr="00C8530B">
        <w:rPr>
          <w:rFonts w:ascii="Arial" w:hAnsi="Arial" w:cs="Arial"/>
          <w:sz w:val="24"/>
        </w:rPr>
        <w:t>, 34. Available at: https://doi.org/10.1108/IJCHM-10-2021-1305.</w:t>
      </w:r>
    </w:p>
    <w:p w14:paraId="758E4309"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Moore, J.E. </w:t>
      </w:r>
      <w:r w:rsidRPr="00C8530B">
        <w:rPr>
          <w:rFonts w:ascii="Arial" w:hAnsi="Arial" w:cs="Arial"/>
          <w:i/>
          <w:iCs/>
          <w:sz w:val="24"/>
        </w:rPr>
        <w:t>et al.</w:t>
      </w:r>
      <w:r w:rsidRPr="00C8530B">
        <w:rPr>
          <w:rFonts w:ascii="Arial" w:hAnsi="Arial" w:cs="Arial"/>
          <w:sz w:val="24"/>
        </w:rPr>
        <w:t xml:space="preserve"> (2017) ‘Developing a comprehensive definition of sustainability’, </w:t>
      </w:r>
      <w:r w:rsidRPr="00C8530B">
        <w:rPr>
          <w:rFonts w:ascii="Arial" w:hAnsi="Arial" w:cs="Arial"/>
          <w:i/>
          <w:iCs/>
          <w:sz w:val="24"/>
        </w:rPr>
        <w:t>Implementation Science : IS</w:t>
      </w:r>
      <w:r w:rsidRPr="00C8530B">
        <w:rPr>
          <w:rFonts w:ascii="Arial" w:hAnsi="Arial" w:cs="Arial"/>
          <w:sz w:val="24"/>
        </w:rPr>
        <w:t>, 12, p. 110. Available at: https://doi.org/10.1186/s13012-017-0637-1.</w:t>
      </w:r>
    </w:p>
    <w:p w14:paraId="6DAE94D2"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Shen, L., Qian, J. and Chen, S.C. (2020) ‘Effective Communication Strategies of Sustainable Hospitality: A Qualitative Exploration’, </w:t>
      </w:r>
      <w:r w:rsidRPr="00C8530B">
        <w:rPr>
          <w:rFonts w:ascii="Arial" w:hAnsi="Arial" w:cs="Arial"/>
          <w:i/>
          <w:iCs/>
          <w:sz w:val="24"/>
        </w:rPr>
        <w:t>Sustainability</w:t>
      </w:r>
      <w:r w:rsidRPr="00C8530B">
        <w:rPr>
          <w:rFonts w:ascii="Arial" w:hAnsi="Arial" w:cs="Arial"/>
          <w:sz w:val="24"/>
        </w:rPr>
        <w:t>, 12(17), p. 6920. Available at: https://doi.org/10.3390/su12176920.</w:t>
      </w:r>
    </w:p>
    <w:p w14:paraId="5D903380"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Tseng, M.-L. </w:t>
      </w:r>
      <w:r w:rsidRPr="00C8530B">
        <w:rPr>
          <w:rFonts w:ascii="Arial" w:hAnsi="Arial" w:cs="Arial"/>
          <w:i/>
          <w:iCs/>
          <w:sz w:val="24"/>
        </w:rPr>
        <w:t>et al.</w:t>
      </w:r>
      <w:r w:rsidRPr="00C8530B">
        <w:rPr>
          <w:rFonts w:ascii="Arial" w:hAnsi="Arial" w:cs="Arial"/>
          <w:sz w:val="24"/>
        </w:rPr>
        <w:t xml:space="preserve"> (2020) ‘Future trends and guidance for the triple bottom line and sustainability: a data driven bibliometric analysis’, </w:t>
      </w:r>
      <w:r w:rsidRPr="00C8530B">
        <w:rPr>
          <w:rFonts w:ascii="Arial" w:hAnsi="Arial" w:cs="Arial"/>
          <w:i/>
          <w:iCs/>
          <w:sz w:val="24"/>
        </w:rPr>
        <w:t>Environmental Science and Pollution Research International</w:t>
      </w:r>
      <w:r w:rsidRPr="00C8530B">
        <w:rPr>
          <w:rFonts w:ascii="Arial" w:hAnsi="Arial" w:cs="Arial"/>
          <w:sz w:val="24"/>
        </w:rPr>
        <w:t>, 27(27), pp. 33543–33567. Available at: https://doi.org/10.1007/s11356-020-09284-0.</w:t>
      </w:r>
    </w:p>
    <w:p w14:paraId="00148F0B"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Yip, W.S., Zhou, H. and To, S. (2023) ‘A critical analysis on the triple bottom line of sustainable manufacturing: key findings and implications’, </w:t>
      </w:r>
      <w:r w:rsidRPr="00C8530B">
        <w:rPr>
          <w:rFonts w:ascii="Arial" w:hAnsi="Arial" w:cs="Arial"/>
          <w:i/>
          <w:iCs/>
          <w:sz w:val="24"/>
        </w:rPr>
        <w:t>Environmental Science and Pollution Research International</w:t>
      </w:r>
      <w:r w:rsidRPr="00C8530B">
        <w:rPr>
          <w:rFonts w:ascii="Arial" w:hAnsi="Arial" w:cs="Arial"/>
          <w:sz w:val="24"/>
        </w:rPr>
        <w:t>, 30(14), pp. 41388–41404. Available at: https://doi.org/10.1007/s11356-022-25122-x.</w:t>
      </w:r>
    </w:p>
    <w:p w14:paraId="2FC04ECC" w14:textId="77777777" w:rsidR="00C8530B" w:rsidRPr="00C8530B" w:rsidRDefault="00C8530B" w:rsidP="00C8530B">
      <w:pPr>
        <w:pStyle w:val="Bibliography"/>
        <w:rPr>
          <w:rFonts w:ascii="Arial" w:hAnsi="Arial" w:cs="Arial"/>
          <w:sz w:val="24"/>
        </w:rPr>
      </w:pPr>
      <w:r w:rsidRPr="00C8530B">
        <w:rPr>
          <w:rFonts w:ascii="Arial" w:hAnsi="Arial" w:cs="Arial"/>
          <w:sz w:val="24"/>
        </w:rPr>
        <w:t xml:space="preserve">Zientara, P. </w:t>
      </w:r>
      <w:r w:rsidRPr="00C8530B">
        <w:rPr>
          <w:rFonts w:ascii="Arial" w:hAnsi="Arial" w:cs="Arial"/>
          <w:i/>
          <w:iCs/>
          <w:sz w:val="24"/>
        </w:rPr>
        <w:t>et al.</w:t>
      </w:r>
      <w:r w:rsidRPr="00C8530B">
        <w:rPr>
          <w:rFonts w:ascii="Arial" w:hAnsi="Arial" w:cs="Arial"/>
          <w:sz w:val="24"/>
        </w:rPr>
        <w:t xml:space="preserve"> (2020) ‘A Case Study of LightStay (2010–2017)—Hilton’s Corporate Responsibility Management System’, </w:t>
      </w:r>
      <w:r w:rsidRPr="00C8530B">
        <w:rPr>
          <w:rFonts w:ascii="Arial" w:hAnsi="Arial" w:cs="Arial"/>
          <w:i/>
          <w:iCs/>
          <w:sz w:val="24"/>
        </w:rPr>
        <w:t>Energies</w:t>
      </w:r>
      <w:r w:rsidRPr="00C8530B">
        <w:rPr>
          <w:rFonts w:ascii="Arial" w:hAnsi="Arial" w:cs="Arial"/>
          <w:sz w:val="24"/>
        </w:rPr>
        <w:t>, 13(9), p. 2303. Available at: https://doi.org/10.3390/en13092303.</w:t>
      </w:r>
    </w:p>
    <w:p w14:paraId="563DBFC6" w14:textId="1CB120DD" w:rsidR="00197D75" w:rsidRPr="004F1ACA" w:rsidRDefault="00197D75" w:rsidP="004F1ACA">
      <w:pPr>
        <w:spacing w:line="360" w:lineRule="auto"/>
        <w:rPr>
          <w:rFonts w:ascii="Arial" w:hAnsi="Arial" w:cs="Arial"/>
          <w:sz w:val="24"/>
          <w:szCs w:val="24"/>
        </w:rPr>
      </w:pPr>
      <w:r>
        <w:rPr>
          <w:rFonts w:ascii="Arial" w:hAnsi="Arial" w:cs="Arial"/>
          <w:sz w:val="24"/>
          <w:szCs w:val="24"/>
        </w:rPr>
        <w:fldChar w:fldCharType="end"/>
      </w:r>
    </w:p>
    <w:sectPr w:rsidR="00197D75" w:rsidRPr="004F1A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B39"/>
    <w:rsid w:val="00025645"/>
    <w:rsid w:val="000A65CC"/>
    <w:rsid w:val="000B719D"/>
    <w:rsid w:val="000C355D"/>
    <w:rsid w:val="001140E3"/>
    <w:rsid w:val="00135D57"/>
    <w:rsid w:val="001458E0"/>
    <w:rsid w:val="00146466"/>
    <w:rsid w:val="00177F5B"/>
    <w:rsid w:val="00185EA2"/>
    <w:rsid w:val="00197D75"/>
    <w:rsid w:val="001F74EE"/>
    <w:rsid w:val="002169A8"/>
    <w:rsid w:val="00295A00"/>
    <w:rsid w:val="00342239"/>
    <w:rsid w:val="003902E4"/>
    <w:rsid w:val="00411A94"/>
    <w:rsid w:val="00414373"/>
    <w:rsid w:val="00425EFD"/>
    <w:rsid w:val="00457402"/>
    <w:rsid w:val="004777C5"/>
    <w:rsid w:val="004A2604"/>
    <w:rsid w:val="004F1ACA"/>
    <w:rsid w:val="005C5C5A"/>
    <w:rsid w:val="005C6605"/>
    <w:rsid w:val="00621800"/>
    <w:rsid w:val="00625D05"/>
    <w:rsid w:val="0066670A"/>
    <w:rsid w:val="00690BF5"/>
    <w:rsid w:val="006E2F92"/>
    <w:rsid w:val="007063EB"/>
    <w:rsid w:val="0073173E"/>
    <w:rsid w:val="007426F6"/>
    <w:rsid w:val="008612B2"/>
    <w:rsid w:val="00875C0E"/>
    <w:rsid w:val="009459E2"/>
    <w:rsid w:val="0098234A"/>
    <w:rsid w:val="00983B39"/>
    <w:rsid w:val="00AA1EB8"/>
    <w:rsid w:val="00B176D6"/>
    <w:rsid w:val="00C8530B"/>
    <w:rsid w:val="00C962FB"/>
    <w:rsid w:val="00CC2496"/>
    <w:rsid w:val="00D91F8D"/>
    <w:rsid w:val="00E10D49"/>
    <w:rsid w:val="00F05298"/>
    <w:rsid w:val="00F14F48"/>
    <w:rsid w:val="00F303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D592"/>
  <w15:chartTrackingRefBased/>
  <w15:docId w15:val="{395D974D-FB78-47AE-B90A-1208CC0EC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97D75"/>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024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8685</Words>
  <Characters>49508</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Nujha Begum</dc:creator>
  <cp:keywords/>
  <dc:description/>
  <cp:lastModifiedBy>Juhra Begum</cp:lastModifiedBy>
  <cp:revision>4</cp:revision>
  <dcterms:created xsi:type="dcterms:W3CDTF">2023-05-26T21:57:00Z</dcterms:created>
  <dcterms:modified xsi:type="dcterms:W3CDTF">2023-05-26T22:05:00Z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id="KXeC3H7M"/&gt;&lt;style id="http://www.zotero.org/styles/harvard-cite-them-right" hasBibliography="1" bibliographyStyleHasBeenSet="1"/&gt;&lt;prefs&gt;&lt;pref name="fieldType" value="Field"/&gt;&lt;/prefs&gt;&lt;/data&gt;</vt:lpwstr>
  </property>
</Properties>
</file>