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664109" w14:textId="345A3EAE" w:rsidR="001862E6" w:rsidRDefault="004F6C70" w:rsidP="0041534A">
      <w:pPr>
        <w:jc w:val="center"/>
        <w:rPr>
          <w:b/>
          <w:bCs/>
          <w:sz w:val="36"/>
          <w:szCs w:val="36"/>
        </w:rPr>
      </w:pPr>
      <w:r>
        <w:rPr>
          <w:b/>
          <w:bCs/>
          <w:sz w:val="36"/>
          <w:szCs w:val="36"/>
        </w:rPr>
        <w:t xml:space="preserve">Student name: </w:t>
      </w:r>
      <w:r w:rsidR="001A38D0">
        <w:rPr>
          <w:b/>
          <w:bCs/>
          <w:sz w:val="36"/>
          <w:szCs w:val="36"/>
        </w:rPr>
        <w:t xml:space="preserve">Riddhi </w:t>
      </w:r>
      <w:proofErr w:type="spellStart"/>
      <w:r w:rsidR="001A38D0">
        <w:rPr>
          <w:b/>
          <w:bCs/>
          <w:sz w:val="36"/>
          <w:szCs w:val="36"/>
        </w:rPr>
        <w:t>patel</w:t>
      </w:r>
      <w:proofErr w:type="spellEnd"/>
    </w:p>
    <w:p w14:paraId="2FD9B98E" w14:textId="17CC61FC" w:rsidR="001862E6" w:rsidRDefault="004F6C70" w:rsidP="0041534A">
      <w:pPr>
        <w:jc w:val="center"/>
        <w:rPr>
          <w:b/>
          <w:bCs/>
          <w:sz w:val="36"/>
          <w:szCs w:val="36"/>
        </w:rPr>
      </w:pPr>
      <w:r>
        <w:rPr>
          <w:b/>
          <w:bCs/>
          <w:sz w:val="36"/>
          <w:szCs w:val="36"/>
        </w:rPr>
        <w:t>Student ID number:</w:t>
      </w:r>
      <w:r w:rsidR="001A38D0">
        <w:rPr>
          <w:b/>
          <w:bCs/>
          <w:sz w:val="36"/>
          <w:szCs w:val="36"/>
        </w:rPr>
        <w:t>2506528</w:t>
      </w:r>
    </w:p>
    <w:p w14:paraId="4EB05AC5" w14:textId="77777777" w:rsidR="001862E6" w:rsidRDefault="004F6C70" w:rsidP="0041534A">
      <w:pPr>
        <w:jc w:val="center"/>
        <w:rPr>
          <w:b/>
          <w:bCs/>
          <w:sz w:val="36"/>
          <w:szCs w:val="36"/>
        </w:rPr>
      </w:pPr>
      <w:proofErr w:type="spellStart"/>
      <w:r>
        <w:rPr>
          <w:b/>
          <w:bCs/>
          <w:sz w:val="36"/>
          <w:szCs w:val="36"/>
        </w:rPr>
        <w:t>Programme</w:t>
      </w:r>
      <w:proofErr w:type="spellEnd"/>
      <w:r>
        <w:rPr>
          <w:b/>
          <w:bCs/>
          <w:sz w:val="36"/>
          <w:szCs w:val="36"/>
        </w:rPr>
        <w:t>: MSc Public Health and Social Care in Practice</w:t>
      </w:r>
    </w:p>
    <w:p w14:paraId="5E971DC4" w14:textId="77777777" w:rsidR="001862E6" w:rsidRDefault="004F6C70" w:rsidP="0041534A">
      <w:pPr>
        <w:jc w:val="center"/>
        <w:rPr>
          <w:b/>
          <w:bCs/>
          <w:sz w:val="36"/>
          <w:szCs w:val="36"/>
        </w:rPr>
      </w:pPr>
      <w:r>
        <w:rPr>
          <w:b/>
          <w:bCs/>
          <w:sz w:val="36"/>
          <w:szCs w:val="36"/>
        </w:rPr>
        <w:t xml:space="preserve">Module: Health Care System, </w:t>
      </w:r>
      <w:proofErr w:type="spellStart"/>
      <w:r>
        <w:rPr>
          <w:b/>
          <w:bCs/>
          <w:sz w:val="36"/>
          <w:szCs w:val="36"/>
        </w:rPr>
        <w:t>Organisation</w:t>
      </w:r>
      <w:proofErr w:type="spellEnd"/>
      <w:r>
        <w:rPr>
          <w:b/>
          <w:bCs/>
          <w:sz w:val="36"/>
          <w:szCs w:val="36"/>
        </w:rPr>
        <w:t xml:space="preserve"> and Leadership</w:t>
      </w:r>
    </w:p>
    <w:p w14:paraId="665DDF1D" w14:textId="77777777" w:rsidR="001862E6" w:rsidRDefault="004F6C70" w:rsidP="0041534A">
      <w:pPr>
        <w:jc w:val="center"/>
        <w:rPr>
          <w:b/>
          <w:bCs/>
          <w:sz w:val="36"/>
          <w:szCs w:val="36"/>
        </w:rPr>
      </w:pPr>
      <w:r>
        <w:rPr>
          <w:b/>
          <w:bCs/>
          <w:sz w:val="36"/>
          <w:szCs w:val="36"/>
        </w:rPr>
        <w:t>Module code: LCHS7002</w:t>
      </w:r>
    </w:p>
    <w:p w14:paraId="3A453F7D" w14:textId="77777777" w:rsidR="001862E6" w:rsidRDefault="004F6C70" w:rsidP="0041534A">
      <w:pPr>
        <w:jc w:val="center"/>
        <w:rPr>
          <w:b/>
          <w:bCs/>
          <w:sz w:val="36"/>
          <w:szCs w:val="36"/>
        </w:rPr>
      </w:pPr>
      <w:r>
        <w:rPr>
          <w:b/>
          <w:bCs/>
          <w:sz w:val="36"/>
          <w:szCs w:val="36"/>
        </w:rPr>
        <w:t xml:space="preserve">Topic: </w:t>
      </w:r>
      <w:r>
        <w:rPr>
          <w:b/>
          <w:bCs/>
          <w:i/>
          <w:iCs/>
          <w:sz w:val="36"/>
          <w:szCs w:val="36"/>
        </w:rPr>
        <w:t>Comparative Evaluation of Leadership Responses to COVID-19: Case Studies of Spain, South Korea, and Canada</w:t>
      </w:r>
    </w:p>
    <w:p w14:paraId="0DA18417" w14:textId="77777777" w:rsidR="001862E6" w:rsidRDefault="001862E6" w:rsidP="0041534A"/>
    <w:p w14:paraId="599BBD06" w14:textId="672D6C09" w:rsidR="0041534A" w:rsidRDefault="004F6C70" w:rsidP="0041534A">
      <w:r>
        <w:br w:type="page"/>
      </w:r>
    </w:p>
    <w:sdt>
      <w:sdtPr>
        <w:rPr>
          <w:rFonts w:ascii="Arial" w:eastAsia="Arial" w:hAnsi="Arial" w:cs="Arial"/>
          <w:color w:val="auto"/>
          <w:sz w:val="22"/>
          <w:szCs w:val="22"/>
          <w:lang w:val="en" w:eastAsia="en-GB" w:bidi="hi-IN"/>
        </w:rPr>
        <w:id w:val="-1115755569"/>
        <w:docPartObj>
          <w:docPartGallery w:val="Table of Contents"/>
          <w:docPartUnique/>
        </w:docPartObj>
      </w:sdtPr>
      <w:sdtEndPr>
        <w:rPr>
          <w:b/>
          <w:bCs/>
          <w:noProof/>
        </w:rPr>
      </w:sdtEndPr>
      <w:sdtContent>
        <w:p w14:paraId="46AF70E3" w14:textId="16127FDA" w:rsidR="0041534A" w:rsidRPr="00D81A7A" w:rsidRDefault="0041534A" w:rsidP="00D81A7A">
          <w:pPr>
            <w:pStyle w:val="TOCHeading"/>
            <w:jc w:val="center"/>
            <w:rPr>
              <w:rFonts w:ascii="Arial" w:hAnsi="Arial" w:cs="Arial"/>
              <w:b/>
              <w:color w:val="auto"/>
            </w:rPr>
          </w:pPr>
          <w:r w:rsidRPr="00D81A7A">
            <w:rPr>
              <w:rFonts w:ascii="Arial" w:hAnsi="Arial" w:cs="Arial"/>
              <w:b/>
              <w:color w:val="auto"/>
            </w:rPr>
            <w:t>Table of Contents</w:t>
          </w:r>
        </w:p>
        <w:p w14:paraId="2B920663" w14:textId="3ABCE2CC" w:rsidR="0041534A" w:rsidRDefault="0041534A">
          <w:pPr>
            <w:pStyle w:val="TOC1"/>
            <w:tabs>
              <w:tab w:val="right" w:leader="dot" w:pos="9350"/>
            </w:tabs>
            <w:rPr>
              <w:noProof/>
            </w:rPr>
          </w:pPr>
          <w:r>
            <w:fldChar w:fldCharType="begin"/>
          </w:r>
          <w:r>
            <w:instrText xml:space="preserve"> TOC \o "1-3" \h \z \u </w:instrText>
          </w:r>
          <w:r>
            <w:fldChar w:fldCharType="separate"/>
          </w:r>
          <w:hyperlink w:anchor="_Toc213780557" w:history="1">
            <w:r w:rsidRPr="00D44DC9">
              <w:rPr>
                <w:rStyle w:val="Hyperlink"/>
                <w:rFonts w:cs="Arial"/>
                <w:noProof/>
              </w:rPr>
              <w:t>1. Introduction</w:t>
            </w:r>
            <w:r>
              <w:rPr>
                <w:noProof/>
                <w:webHidden/>
              </w:rPr>
              <w:tab/>
            </w:r>
            <w:r>
              <w:rPr>
                <w:noProof/>
                <w:webHidden/>
              </w:rPr>
              <w:fldChar w:fldCharType="begin"/>
            </w:r>
            <w:r>
              <w:rPr>
                <w:noProof/>
                <w:webHidden/>
              </w:rPr>
              <w:instrText xml:space="preserve"> PAGEREF _Toc213780557 \h </w:instrText>
            </w:r>
            <w:r>
              <w:rPr>
                <w:noProof/>
                <w:webHidden/>
              </w:rPr>
            </w:r>
            <w:r>
              <w:rPr>
                <w:noProof/>
                <w:webHidden/>
              </w:rPr>
              <w:fldChar w:fldCharType="separate"/>
            </w:r>
            <w:r>
              <w:rPr>
                <w:noProof/>
                <w:webHidden/>
              </w:rPr>
              <w:t>5</w:t>
            </w:r>
            <w:r>
              <w:rPr>
                <w:noProof/>
                <w:webHidden/>
              </w:rPr>
              <w:fldChar w:fldCharType="end"/>
            </w:r>
          </w:hyperlink>
        </w:p>
        <w:p w14:paraId="1C0BDA23" w14:textId="1BCF83A4" w:rsidR="0041534A" w:rsidRDefault="0041534A">
          <w:pPr>
            <w:pStyle w:val="TOC2"/>
            <w:tabs>
              <w:tab w:val="right" w:leader="dot" w:pos="9350"/>
            </w:tabs>
            <w:rPr>
              <w:noProof/>
            </w:rPr>
          </w:pPr>
          <w:hyperlink w:anchor="_Toc213780558" w:history="1">
            <w:r w:rsidRPr="00D44DC9">
              <w:rPr>
                <w:rStyle w:val="Hyperlink"/>
                <w:rFonts w:cs="Arial"/>
                <w:noProof/>
              </w:rPr>
              <w:t>1.1 Overview of the COVID-19 Crisis and Its Global Implications</w:t>
            </w:r>
            <w:r>
              <w:rPr>
                <w:noProof/>
                <w:webHidden/>
              </w:rPr>
              <w:tab/>
            </w:r>
            <w:r>
              <w:rPr>
                <w:noProof/>
                <w:webHidden/>
              </w:rPr>
              <w:fldChar w:fldCharType="begin"/>
            </w:r>
            <w:r>
              <w:rPr>
                <w:noProof/>
                <w:webHidden/>
              </w:rPr>
              <w:instrText xml:space="preserve"> PAGEREF _Toc213780558 \h </w:instrText>
            </w:r>
            <w:r>
              <w:rPr>
                <w:noProof/>
                <w:webHidden/>
              </w:rPr>
            </w:r>
            <w:r>
              <w:rPr>
                <w:noProof/>
                <w:webHidden/>
              </w:rPr>
              <w:fldChar w:fldCharType="separate"/>
            </w:r>
            <w:r>
              <w:rPr>
                <w:noProof/>
                <w:webHidden/>
              </w:rPr>
              <w:t>5</w:t>
            </w:r>
            <w:r>
              <w:rPr>
                <w:noProof/>
                <w:webHidden/>
              </w:rPr>
              <w:fldChar w:fldCharType="end"/>
            </w:r>
          </w:hyperlink>
        </w:p>
        <w:p w14:paraId="0DBC1FD9" w14:textId="4843FFB0" w:rsidR="0041534A" w:rsidRDefault="0041534A">
          <w:pPr>
            <w:pStyle w:val="TOC2"/>
            <w:tabs>
              <w:tab w:val="right" w:leader="dot" w:pos="9350"/>
            </w:tabs>
            <w:rPr>
              <w:noProof/>
            </w:rPr>
          </w:pPr>
          <w:hyperlink w:anchor="_Toc213780559" w:history="1">
            <w:r w:rsidRPr="00D44DC9">
              <w:rPr>
                <w:rStyle w:val="Hyperlink"/>
                <w:rFonts w:cs="Arial"/>
                <w:noProof/>
              </w:rPr>
              <w:t>1.2 Significance of Leadership in Pandemic Response</w:t>
            </w:r>
            <w:r>
              <w:rPr>
                <w:noProof/>
                <w:webHidden/>
              </w:rPr>
              <w:tab/>
            </w:r>
            <w:r>
              <w:rPr>
                <w:noProof/>
                <w:webHidden/>
              </w:rPr>
              <w:fldChar w:fldCharType="begin"/>
            </w:r>
            <w:r>
              <w:rPr>
                <w:noProof/>
                <w:webHidden/>
              </w:rPr>
              <w:instrText xml:space="preserve"> PAGEREF _Toc213780559 \h </w:instrText>
            </w:r>
            <w:r>
              <w:rPr>
                <w:noProof/>
                <w:webHidden/>
              </w:rPr>
            </w:r>
            <w:r>
              <w:rPr>
                <w:noProof/>
                <w:webHidden/>
              </w:rPr>
              <w:fldChar w:fldCharType="separate"/>
            </w:r>
            <w:r>
              <w:rPr>
                <w:noProof/>
                <w:webHidden/>
              </w:rPr>
              <w:t>7</w:t>
            </w:r>
            <w:r>
              <w:rPr>
                <w:noProof/>
                <w:webHidden/>
              </w:rPr>
              <w:fldChar w:fldCharType="end"/>
            </w:r>
          </w:hyperlink>
        </w:p>
        <w:p w14:paraId="051E84FA" w14:textId="7B6CF3A3" w:rsidR="0041534A" w:rsidRDefault="0041534A">
          <w:pPr>
            <w:pStyle w:val="TOC2"/>
            <w:tabs>
              <w:tab w:val="right" w:leader="dot" w:pos="9350"/>
            </w:tabs>
            <w:rPr>
              <w:noProof/>
            </w:rPr>
          </w:pPr>
          <w:hyperlink w:anchor="_Toc213780560" w:history="1">
            <w:r w:rsidRPr="00D44DC9">
              <w:rPr>
                <w:rStyle w:val="Hyperlink"/>
                <w:rFonts w:cs="Arial"/>
                <w:noProof/>
              </w:rPr>
              <w:t>1.3 Structure of the Study</w:t>
            </w:r>
            <w:r>
              <w:rPr>
                <w:noProof/>
                <w:webHidden/>
              </w:rPr>
              <w:tab/>
            </w:r>
            <w:r>
              <w:rPr>
                <w:noProof/>
                <w:webHidden/>
              </w:rPr>
              <w:fldChar w:fldCharType="begin"/>
            </w:r>
            <w:r>
              <w:rPr>
                <w:noProof/>
                <w:webHidden/>
              </w:rPr>
              <w:instrText xml:space="preserve"> PAGEREF _Toc213780560 \h </w:instrText>
            </w:r>
            <w:r>
              <w:rPr>
                <w:noProof/>
                <w:webHidden/>
              </w:rPr>
            </w:r>
            <w:r>
              <w:rPr>
                <w:noProof/>
                <w:webHidden/>
              </w:rPr>
              <w:fldChar w:fldCharType="separate"/>
            </w:r>
            <w:r>
              <w:rPr>
                <w:noProof/>
                <w:webHidden/>
              </w:rPr>
              <w:t>7</w:t>
            </w:r>
            <w:r>
              <w:rPr>
                <w:noProof/>
                <w:webHidden/>
              </w:rPr>
              <w:fldChar w:fldCharType="end"/>
            </w:r>
          </w:hyperlink>
        </w:p>
        <w:p w14:paraId="7EE026AF" w14:textId="2C732BFF" w:rsidR="0041534A" w:rsidRDefault="0041534A">
          <w:pPr>
            <w:pStyle w:val="TOC1"/>
            <w:tabs>
              <w:tab w:val="right" w:leader="dot" w:pos="9350"/>
            </w:tabs>
            <w:rPr>
              <w:noProof/>
            </w:rPr>
          </w:pPr>
          <w:hyperlink w:anchor="_Toc213780561" w:history="1">
            <w:r w:rsidRPr="00D44DC9">
              <w:rPr>
                <w:rStyle w:val="Hyperlink"/>
                <w:rFonts w:cs="Arial"/>
                <w:noProof/>
              </w:rPr>
              <w:t>2. Comparative Overview of National Health Systems</w:t>
            </w:r>
            <w:r>
              <w:rPr>
                <w:noProof/>
                <w:webHidden/>
              </w:rPr>
              <w:tab/>
            </w:r>
            <w:r>
              <w:rPr>
                <w:noProof/>
                <w:webHidden/>
              </w:rPr>
              <w:fldChar w:fldCharType="begin"/>
            </w:r>
            <w:r>
              <w:rPr>
                <w:noProof/>
                <w:webHidden/>
              </w:rPr>
              <w:instrText xml:space="preserve"> PAGEREF _Toc213780561 \h </w:instrText>
            </w:r>
            <w:r>
              <w:rPr>
                <w:noProof/>
                <w:webHidden/>
              </w:rPr>
            </w:r>
            <w:r>
              <w:rPr>
                <w:noProof/>
                <w:webHidden/>
              </w:rPr>
              <w:fldChar w:fldCharType="separate"/>
            </w:r>
            <w:r>
              <w:rPr>
                <w:noProof/>
                <w:webHidden/>
              </w:rPr>
              <w:t>7</w:t>
            </w:r>
            <w:r>
              <w:rPr>
                <w:noProof/>
                <w:webHidden/>
              </w:rPr>
              <w:fldChar w:fldCharType="end"/>
            </w:r>
          </w:hyperlink>
        </w:p>
        <w:p w14:paraId="78390CCB" w14:textId="117FE0C8" w:rsidR="0041534A" w:rsidRDefault="0041534A">
          <w:pPr>
            <w:pStyle w:val="TOC2"/>
            <w:tabs>
              <w:tab w:val="right" w:leader="dot" w:pos="9350"/>
            </w:tabs>
            <w:rPr>
              <w:noProof/>
            </w:rPr>
          </w:pPr>
          <w:hyperlink w:anchor="_Toc213780562" w:history="1">
            <w:r w:rsidRPr="00D44DC9">
              <w:rPr>
                <w:rStyle w:val="Hyperlink"/>
                <w:rFonts w:cs="Arial"/>
                <w:noProof/>
              </w:rPr>
              <w:t>2.1 Spain: Decentralised Public Health Governance and COVID-19 Management</w:t>
            </w:r>
            <w:r>
              <w:rPr>
                <w:noProof/>
                <w:webHidden/>
              </w:rPr>
              <w:tab/>
            </w:r>
            <w:r>
              <w:rPr>
                <w:noProof/>
                <w:webHidden/>
              </w:rPr>
              <w:fldChar w:fldCharType="begin"/>
            </w:r>
            <w:r>
              <w:rPr>
                <w:noProof/>
                <w:webHidden/>
              </w:rPr>
              <w:instrText xml:space="preserve"> PAGEREF _Toc213780562 \h </w:instrText>
            </w:r>
            <w:r>
              <w:rPr>
                <w:noProof/>
                <w:webHidden/>
              </w:rPr>
            </w:r>
            <w:r>
              <w:rPr>
                <w:noProof/>
                <w:webHidden/>
              </w:rPr>
              <w:fldChar w:fldCharType="separate"/>
            </w:r>
            <w:r>
              <w:rPr>
                <w:noProof/>
                <w:webHidden/>
              </w:rPr>
              <w:t>7</w:t>
            </w:r>
            <w:r>
              <w:rPr>
                <w:noProof/>
                <w:webHidden/>
              </w:rPr>
              <w:fldChar w:fldCharType="end"/>
            </w:r>
          </w:hyperlink>
        </w:p>
        <w:p w14:paraId="3FACC673" w14:textId="175109F6" w:rsidR="0041534A" w:rsidRDefault="0041534A">
          <w:pPr>
            <w:pStyle w:val="TOC2"/>
            <w:tabs>
              <w:tab w:val="right" w:leader="dot" w:pos="9350"/>
            </w:tabs>
            <w:rPr>
              <w:noProof/>
            </w:rPr>
          </w:pPr>
          <w:hyperlink w:anchor="_Toc213780563" w:history="1">
            <w:r w:rsidRPr="00D44DC9">
              <w:rPr>
                <w:rStyle w:val="Hyperlink"/>
                <w:rFonts w:cs="Arial"/>
                <w:noProof/>
              </w:rPr>
              <w:t>2.1.1 Spanish Health System Overview</w:t>
            </w:r>
            <w:r>
              <w:rPr>
                <w:noProof/>
                <w:webHidden/>
              </w:rPr>
              <w:tab/>
            </w:r>
            <w:r>
              <w:rPr>
                <w:noProof/>
                <w:webHidden/>
              </w:rPr>
              <w:fldChar w:fldCharType="begin"/>
            </w:r>
            <w:r>
              <w:rPr>
                <w:noProof/>
                <w:webHidden/>
              </w:rPr>
              <w:instrText xml:space="preserve"> PAGEREF _Toc213780563 \h </w:instrText>
            </w:r>
            <w:r>
              <w:rPr>
                <w:noProof/>
                <w:webHidden/>
              </w:rPr>
            </w:r>
            <w:r>
              <w:rPr>
                <w:noProof/>
                <w:webHidden/>
              </w:rPr>
              <w:fldChar w:fldCharType="separate"/>
            </w:r>
            <w:r>
              <w:rPr>
                <w:noProof/>
                <w:webHidden/>
              </w:rPr>
              <w:t>7</w:t>
            </w:r>
            <w:r>
              <w:rPr>
                <w:noProof/>
                <w:webHidden/>
              </w:rPr>
              <w:fldChar w:fldCharType="end"/>
            </w:r>
          </w:hyperlink>
        </w:p>
        <w:p w14:paraId="6246099C" w14:textId="34BBE423" w:rsidR="0041534A" w:rsidRDefault="0041534A">
          <w:pPr>
            <w:pStyle w:val="TOC2"/>
            <w:tabs>
              <w:tab w:val="right" w:leader="dot" w:pos="9350"/>
            </w:tabs>
            <w:rPr>
              <w:noProof/>
            </w:rPr>
          </w:pPr>
          <w:hyperlink w:anchor="_Toc213780564" w:history="1">
            <w:r w:rsidRPr="00D44DC9">
              <w:rPr>
                <w:rStyle w:val="Hyperlink"/>
                <w:rFonts w:cs="Arial"/>
                <w:noProof/>
              </w:rPr>
              <w:t>2.1.2 Decentralisation and Its Challenges</w:t>
            </w:r>
            <w:r>
              <w:rPr>
                <w:noProof/>
                <w:webHidden/>
              </w:rPr>
              <w:tab/>
            </w:r>
            <w:r>
              <w:rPr>
                <w:noProof/>
                <w:webHidden/>
              </w:rPr>
              <w:fldChar w:fldCharType="begin"/>
            </w:r>
            <w:r>
              <w:rPr>
                <w:noProof/>
                <w:webHidden/>
              </w:rPr>
              <w:instrText xml:space="preserve"> PAGEREF _Toc213780564 \h </w:instrText>
            </w:r>
            <w:r>
              <w:rPr>
                <w:noProof/>
                <w:webHidden/>
              </w:rPr>
            </w:r>
            <w:r>
              <w:rPr>
                <w:noProof/>
                <w:webHidden/>
              </w:rPr>
              <w:fldChar w:fldCharType="separate"/>
            </w:r>
            <w:r>
              <w:rPr>
                <w:noProof/>
                <w:webHidden/>
              </w:rPr>
              <w:t>8</w:t>
            </w:r>
            <w:r>
              <w:rPr>
                <w:noProof/>
                <w:webHidden/>
              </w:rPr>
              <w:fldChar w:fldCharType="end"/>
            </w:r>
          </w:hyperlink>
        </w:p>
        <w:p w14:paraId="33EB8BBA" w14:textId="58DA2F61" w:rsidR="0041534A" w:rsidRDefault="0041534A">
          <w:pPr>
            <w:pStyle w:val="TOC2"/>
            <w:tabs>
              <w:tab w:val="right" w:leader="dot" w:pos="9350"/>
            </w:tabs>
            <w:rPr>
              <w:noProof/>
            </w:rPr>
          </w:pPr>
          <w:hyperlink w:anchor="_Toc213780565" w:history="1">
            <w:r w:rsidRPr="00D44DC9">
              <w:rPr>
                <w:rStyle w:val="Hyperlink"/>
                <w:rFonts w:cs="Arial"/>
                <w:noProof/>
              </w:rPr>
              <w:t>2.1.3 Key COVID-19 Measures and Outcomes</w:t>
            </w:r>
            <w:r>
              <w:rPr>
                <w:noProof/>
                <w:webHidden/>
              </w:rPr>
              <w:tab/>
            </w:r>
            <w:r>
              <w:rPr>
                <w:noProof/>
                <w:webHidden/>
              </w:rPr>
              <w:fldChar w:fldCharType="begin"/>
            </w:r>
            <w:r>
              <w:rPr>
                <w:noProof/>
                <w:webHidden/>
              </w:rPr>
              <w:instrText xml:space="preserve"> PAGEREF _Toc213780565 \h </w:instrText>
            </w:r>
            <w:r>
              <w:rPr>
                <w:noProof/>
                <w:webHidden/>
              </w:rPr>
            </w:r>
            <w:r>
              <w:rPr>
                <w:noProof/>
                <w:webHidden/>
              </w:rPr>
              <w:fldChar w:fldCharType="separate"/>
            </w:r>
            <w:r>
              <w:rPr>
                <w:noProof/>
                <w:webHidden/>
              </w:rPr>
              <w:t>8</w:t>
            </w:r>
            <w:r>
              <w:rPr>
                <w:noProof/>
                <w:webHidden/>
              </w:rPr>
              <w:fldChar w:fldCharType="end"/>
            </w:r>
          </w:hyperlink>
        </w:p>
        <w:p w14:paraId="6E5C212E" w14:textId="71AA8169" w:rsidR="0041534A" w:rsidRDefault="0041534A">
          <w:pPr>
            <w:pStyle w:val="TOC2"/>
            <w:tabs>
              <w:tab w:val="right" w:leader="dot" w:pos="9350"/>
            </w:tabs>
            <w:rPr>
              <w:noProof/>
            </w:rPr>
          </w:pPr>
          <w:hyperlink w:anchor="_Toc213780566" w:history="1">
            <w:r w:rsidRPr="00D44DC9">
              <w:rPr>
                <w:rStyle w:val="Hyperlink"/>
                <w:rFonts w:cs="Arial"/>
                <w:noProof/>
              </w:rPr>
              <w:t>2.2 South Korea: Centralised and Technology-Driven Response</w:t>
            </w:r>
            <w:r>
              <w:rPr>
                <w:noProof/>
                <w:webHidden/>
              </w:rPr>
              <w:tab/>
            </w:r>
            <w:r>
              <w:rPr>
                <w:noProof/>
                <w:webHidden/>
              </w:rPr>
              <w:fldChar w:fldCharType="begin"/>
            </w:r>
            <w:r>
              <w:rPr>
                <w:noProof/>
                <w:webHidden/>
              </w:rPr>
              <w:instrText xml:space="preserve"> PAGEREF _Toc213780566 \h </w:instrText>
            </w:r>
            <w:r>
              <w:rPr>
                <w:noProof/>
                <w:webHidden/>
              </w:rPr>
            </w:r>
            <w:r>
              <w:rPr>
                <w:noProof/>
                <w:webHidden/>
              </w:rPr>
              <w:fldChar w:fldCharType="separate"/>
            </w:r>
            <w:r>
              <w:rPr>
                <w:noProof/>
                <w:webHidden/>
              </w:rPr>
              <w:t>10</w:t>
            </w:r>
            <w:r>
              <w:rPr>
                <w:noProof/>
                <w:webHidden/>
              </w:rPr>
              <w:fldChar w:fldCharType="end"/>
            </w:r>
          </w:hyperlink>
        </w:p>
        <w:p w14:paraId="5F71CDE8" w14:textId="18917171" w:rsidR="0041534A" w:rsidRDefault="0041534A">
          <w:pPr>
            <w:pStyle w:val="TOC2"/>
            <w:tabs>
              <w:tab w:val="right" w:leader="dot" w:pos="9350"/>
            </w:tabs>
            <w:rPr>
              <w:noProof/>
            </w:rPr>
          </w:pPr>
          <w:hyperlink w:anchor="_Toc213780567" w:history="1">
            <w:r w:rsidRPr="00D44DC9">
              <w:rPr>
                <w:rStyle w:val="Hyperlink"/>
                <w:rFonts w:cs="Arial"/>
                <w:noProof/>
              </w:rPr>
              <w:t>2.2.1 Overview of the Korean Health System</w:t>
            </w:r>
            <w:r>
              <w:rPr>
                <w:noProof/>
                <w:webHidden/>
              </w:rPr>
              <w:tab/>
            </w:r>
            <w:r>
              <w:rPr>
                <w:noProof/>
                <w:webHidden/>
              </w:rPr>
              <w:fldChar w:fldCharType="begin"/>
            </w:r>
            <w:r>
              <w:rPr>
                <w:noProof/>
                <w:webHidden/>
              </w:rPr>
              <w:instrText xml:space="preserve"> PAGEREF _Toc213780567 \h </w:instrText>
            </w:r>
            <w:r>
              <w:rPr>
                <w:noProof/>
                <w:webHidden/>
              </w:rPr>
            </w:r>
            <w:r>
              <w:rPr>
                <w:noProof/>
                <w:webHidden/>
              </w:rPr>
              <w:fldChar w:fldCharType="separate"/>
            </w:r>
            <w:r>
              <w:rPr>
                <w:noProof/>
                <w:webHidden/>
              </w:rPr>
              <w:t>10</w:t>
            </w:r>
            <w:r>
              <w:rPr>
                <w:noProof/>
                <w:webHidden/>
              </w:rPr>
              <w:fldChar w:fldCharType="end"/>
            </w:r>
          </w:hyperlink>
        </w:p>
        <w:p w14:paraId="2BF52236" w14:textId="57725E7A" w:rsidR="0041534A" w:rsidRDefault="0041534A">
          <w:pPr>
            <w:pStyle w:val="TOC2"/>
            <w:tabs>
              <w:tab w:val="right" w:leader="dot" w:pos="9350"/>
            </w:tabs>
            <w:rPr>
              <w:noProof/>
            </w:rPr>
          </w:pPr>
          <w:hyperlink w:anchor="_Toc213780568" w:history="1">
            <w:r w:rsidRPr="00D44DC9">
              <w:rPr>
                <w:rStyle w:val="Hyperlink"/>
                <w:rFonts w:cs="Arial"/>
                <w:noProof/>
              </w:rPr>
              <w:t>2.2.2 Centralisation and Rapid Coordination</w:t>
            </w:r>
            <w:r>
              <w:rPr>
                <w:noProof/>
                <w:webHidden/>
              </w:rPr>
              <w:tab/>
            </w:r>
            <w:r>
              <w:rPr>
                <w:noProof/>
                <w:webHidden/>
              </w:rPr>
              <w:fldChar w:fldCharType="begin"/>
            </w:r>
            <w:r>
              <w:rPr>
                <w:noProof/>
                <w:webHidden/>
              </w:rPr>
              <w:instrText xml:space="preserve"> PAGEREF _Toc213780568 \h </w:instrText>
            </w:r>
            <w:r>
              <w:rPr>
                <w:noProof/>
                <w:webHidden/>
              </w:rPr>
            </w:r>
            <w:r>
              <w:rPr>
                <w:noProof/>
                <w:webHidden/>
              </w:rPr>
              <w:fldChar w:fldCharType="separate"/>
            </w:r>
            <w:r>
              <w:rPr>
                <w:noProof/>
                <w:webHidden/>
              </w:rPr>
              <w:t>10</w:t>
            </w:r>
            <w:r>
              <w:rPr>
                <w:noProof/>
                <w:webHidden/>
              </w:rPr>
              <w:fldChar w:fldCharType="end"/>
            </w:r>
          </w:hyperlink>
        </w:p>
        <w:p w14:paraId="762E3ECA" w14:textId="50D0A559" w:rsidR="0041534A" w:rsidRDefault="0041534A">
          <w:pPr>
            <w:pStyle w:val="TOC2"/>
            <w:tabs>
              <w:tab w:val="right" w:leader="dot" w:pos="9350"/>
            </w:tabs>
            <w:rPr>
              <w:noProof/>
            </w:rPr>
          </w:pPr>
          <w:hyperlink w:anchor="_Toc213780569" w:history="1">
            <w:r w:rsidRPr="00D44DC9">
              <w:rPr>
                <w:rStyle w:val="Hyperlink"/>
                <w:rFonts w:cs="Arial"/>
                <w:noProof/>
              </w:rPr>
              <w:t>2.2.3 Intervention Measures</w:t>
            </w:r>
            <w:r>
              <w:rPr>
                <w:noProof/>
                <w:webHidden/>
              </w:rPr>
              <w:tab/>
            </w:r>
            <w:r>
              <w:rPr>
                <w:noProof/>
                <w:webHidden/>
              </w:rPr>
              <w:fldChar w:fldCharType="begin"/>
            </w:r>
            <w:r>
              <w:rPr>
                <w:noProof/>
                <w:webHidden/>
              </w:rPr>
              <w:instrText xml:space="preserve"> PAGEREF _Toc213780569 \h </w:instrText>
            </w:r>
            <w:r>
              <w:rPr>
                <w:noProof/>
                <w:webHidden/>
              </w:rPr>
            </w:r>
            <w:r>
              <w:rPr>
                <w:noProof/>
                <w:webHidden/>
              </w:rPr>
              <w:fldChar w:fldCharType="separate"/>
            </w:r>
            <w:r>
              <w:rPr>
                <w:noProof/>
                <w:webHidden/>
              </w:rPr>
              <w:t>11</w:t>
            </w:r>
            <w:r>
              <w:rPr>
                <w:noProof/>
                <w:webHidden/>
              </w:rPr>
              <w:fldChar w:fldCharType="end"/>
            </w:r>
          </w:hyperlink>
        </w:p>
        <w:p w14:paraId="672BCF08" w14:textId="6F95C3F0" w:rsidR="0041534A" w:rsidRDefault="0041534A">
          <w:pPr>
            <w:pStyle w:val="TOC2"/>
            <w:tabs>
              <w:tab w:val="right" w:leader="dot" w:pos="9350"/>
            </w:tabs>
            <w:rPr>
              <w:noProof/>
            </w:rPr>
          </w:pPr>
          <w:hyperlink w:anchor="_Toc213780570" w:history="1">
            <w:r w:rsidRPr="00D44DC9">
              <w:rPr>
                <w:rStyle w:val="Hyperlink"/>
                <w:rFonts w:cs="Arial"/>
                <w:noProof/>
              </w:rPr>
              <w:t>2.3 Canada: Hybrid Health Governance with Federal and Provincial Coordination</w:t>
            </w:r>
            <w:r>
              <w:rPr>
                <w:noProof/>
                <w:webHidden/>
              </w:rPr>
              <w:tab/>
            </w:r>
            <w:r>
              <w:rPr>
                <w:noProof/>
                <w:webHidden/>
              </w:rPr>
              <w:fldChar w:fldCharType="begin"/>
            </w:r>
            <w:r>
              <w:rPr>
                <w:noProof/>
                <w:webHidden/>
              </w:rPr>
              <w:instrText xml:space="preserve"> PAGEREF _Toc213780570 \h </w:instrText>
            </w:r>
            <w:r>
              <w:rPr>
                <w:noProof/>
                <w:webHidden/>
              </w:rPr>
            </w:r>
            <w:r>
              <w:rPr>
                <w:noProof/>
                <w:webHidden/>
              </w:rPr>
              <w:fldChar w:fldCharType="separate"/>
            </w:r>
            <w:r>
              <w:rPr>
                <w:noProof/>
                <w:webHidden/>
              </w:rPr>
              <w:t>12</w:t>
            </w:r>
            <w:r>
              <w:rPr>
                <w:noProof/>
                <w:webHidden/>
              </w:rPr>
              <w:fldChar w:fldCharType="end"/>
            </w:r>
          </w:hyperlink>
        </w:p>
        <w:p w14:paraId="16B2454B" w14:textId="6995B5A9" w:rsidR="0041534A" w:rsidRDefault="0041534A">
          <w:pPr>
            <w:pStyle w:val="TOC2"/>
            <w:tabs>
              <w:tab w:val="right" w:leader="dot" w:pos="9350"/>
            </w:tabs>
            <w:rPr>
              <w:noProof/>
            </w:rPr>
          </w:pPr>
          <w:hyperlink w:anchor="_Toc213780571" w:history="1">
            <w:r w:rsidRPr="00D44DC9">
              <w:rPr>
                <w:rStyle w:val="Hyperlink"/>
                <w:rFonts w:cs="Arial"/>
                <w:noProof/>
              </w:rPr>
              <w:t>2.3.1 Overview of the Canadian Healthcare Model</w:t>
            </w:r>
            <w:r>
              <w:rPr>
                <w:noProof/>
                <w:webHidden/>
              </w:rPr>
              <w:tab/>
            </w:r>
            <w:r>
              <w:rPr>
                <w:noProof/>
                <w:webHidden/>
              </w:rPr>
              <w:fldChar w:fldCharType="begin"/>
            </w:r>
            <w:r>
              <w:rPr>
                <w:noProof/>
                <w:webHidden/>
              </w:rPr>
              <w:instrText xml:space="preserve"> PAGEREF _Toc213780571 \h </w:instrText>
            </w:r>
            <w:r>
              <w:rPr>
                <w:noProof/>
                <w:webHidden/>
              </w:rPr>
            </w:r>
            <w:r>
              <w:rPr>
                <w:noProof/>
                <w:webHidden/>
              </w:rPr>
              <w:fldChar w:fldCharType="separate"/>
            </w:r>
            <w:r>
              <w:rPr>
                <w:noProof/>
                <w:webHidden/>
              </w:rPr>
              <w:t>12</w:t>
            </w:r>
            <w:r>
              <w:rPr>
                <w:noProof/>
                <w:webHidden/>
              </w:rPr>
              <w:fldChar w:fldCharType="end"/>
            </w:r>
          </w:hyperlink>
        </w:p>
        <w:p w14:paraId="50190A7D" w14:textId="1F4931DF" w:rsidR="0041534A" w:rsidRDefault="0041534A">
          <w:pPr>
            <w:pStyle w:val="TOC2"/>
            <w:tabs>
              <w:tab w:val="right" w:leader="dot" w:pos="9350"/>
            </w:tabs>
            <w:rPr>
              <w:noProof/>
            </w:rPr>
          </w:pPr>
          <w:hyperlink w:anchor="_Toc213780572" w:history="1">
            <w:r w:rsidRPr="00D44DC9">
              <w:rPr>
                <w:rStyle w:val="Hyperlink"/>
                <w:rFonts w:cs="Arial"/>
                <w:noProof/>
              </w:rPr>
              <w:t>2.3.2 Shared Governance in Health Decision-Making</w:t>
            </w:r>
            <w:r>
              <w:rPr>
                <w:noProof/>
                <w:webHidden/>
              </w:rPr>
              <w:tab/>
            </w:r>
            <w:r>
              <w:rPr>
                <w:noProof/>
                <w:webHidden/>
              </w:rPr>
              <w:fldChar w:fldCharType="begin"/>
            </w:r>
            <w:r>
              <w:rPr>
                <w:noProof/>
                <w:webHidden/>
              </w:rPr>
              <w:instrText xml:space="preserve"> PAGEREF _Toc213780572 \h </w:instrText>
            </w:r>
            <w:r>
              <w:rPr>
                <w:noProof/>
                <w:webHidden/>
              </w:rPr>
            </w:r>
            <w:r>
              <w:rPr>
                <w:noProof/>
                <w:webHidden/>
              </w:rPr>
              <w:fldChar w:fldCharType="separate"/>
            </w:r>
            <w:r>
              <w:rPr>
                <w:noProof/>
                <w:webHidden/>
              </w:rPr>
              <w:t>12</w:t>
            </w:r>
            <w:r>
              <w:rPr>
                <w:noProof/>
                <w:webHidden/>
              </w:rPr>
              <w:fldChar w:fldCharType="end"/>
            </w:r>
          </w:hyperlink>
        </w:p>
        <w:p w14:paraId="6BB438BF" w14:textId="7CB3C3AC" w:rsidR="0041534A" w:rsidRDefault="0041534A">
          <w:pPr>
            <w:pStyle w:val="TOC2"/>
            <w:tabs>
              <w:tab w:val="right" w:leader="dot" w:pos="9350"/>
            </w:tabs>
            <w:rPr>
              <w:noProof/>
            </w:rPr>
          </w:pPr>
          <w:hyperlink w:anchor="_Toc213780573" w:history="1">
            <w:r w:rsidRPr="00D44DC9">
              <w:rPr>
                <w:rStyle w:val="Hyperlink"/>
                <w:rFonts w:cs="Arial"/>
                <w:noProof/>
              </w:rPr>
              <w:t>2.3.3 Pandemic Response and Socioeconomic Effects</w:t>
            </w:r>
            <w:r>
              <w:rPr>
                <w:noProof/>
                <w:webHidden/>
              </w:rPr>
              <w:tab/>
            </w:r>
            <w:r>
              <w:rPr>
                <w:noProof/>
                <w:webHidden/>
              </w:rPr>
              <w:fldChar w:fldCharType="begin"/>
            </w:r>
            <w:r>
              <w:rPr>
                <w:noProof/>
                <w:webHidden/>
              </w:rPr>
              <w:instrText xml:space="preserve"> PAGEREF _Toc213780573 \h </w:instrText>
            </w:r>
            <w:r>
              <w:rPr>
                <w:noProof/>
                <w:webHidden/>
              </w:rPr>
            </w:r>
            <w:r>
              <w:rPr>
                <w:noProof/>
                <w:webHidden/>
              </w:rPr>
              <w:fldChar w:fldCharType="separate"/>
            </w:r>
            <w:r>
              <w:rPr>
                <w:noProof/>
                <w:webHidden/>
              </w:rPr>
              <w:t>13</w:t>
            </w:r>
            <w:r>
              <w:rPr>
                <w:noProof/>
                <w:webHidden/>
              </w:rPr>
              <w:fldChar w:fldCharType="end"/>
            </w:r>
          </w:hyperlink>
        </w:p>
        <w:p w14:paraId="7BF1E155" w14:textId="56C4DA5F" w:rsidR="0041534A" w:rsidRDefault="0041534A">
          <w:pPr>
            <w:pStyle w:val="TOC2"/>
            <w:tabs>
              <w:tab w:val="right" w:leader="dot" w:pos="9350"/>
            </w:tabs>
            <w:rPr>
              <w:noProof/>
            </w:rPr>
          </w:pPr>
          <w:hyperlink w:anchor="_Toc213780574" w:history="1">
            <w:r w:rsidRPr="00D44DC9">
              <w:rPr>
                <w:rStyle w:val="Hyperlink"/>
                <w:rFonts w:cs="Arial"/>
                <w:noProof/>
              </w:rPr>
              <w:t>2.4 Comparative Synthesis of Health System Structures</w:t>
            </w:r>
            <w:r>
              <w:rPr>
                <w:noProof/>
                <w:webHidden/>
              </w:rPr>
              <w:tab/>
            </w:r>
            <w:r>
              <w:rPr>
                <w:noProof/>
                <w:webHidden/>
              </w:rPr>
              <w:fldChar w:fldCharType="begin"/>
            </w:r>
            <w:r>
              <w:rPr>
                <w:noProof/>
                <w:webHidden/>
              </w:rPr>
              <w:instrText xml:space="preserve"> PAGEREF _Toc213780574 \h </w:instrText>
            </w:r>
            <w:r>
              <w:rPr>
                <w:noProof/>
                <w:webHidden/>
              </w:rPr>
            </w:r>
            <w:r>
              <w:rPr>
                <w:noProof/>
                <w:webHidden/>
              </w:rPr>
              <w:fldChar w:fldCharType="separate"/>
            </w:r>
            <w:r>
              <w:rPr>
                <w:noProof/>
                <w:webHidden/>
              </w:rPr>
              <w:t>13</w:t>
            </w:r>
            <w:r>
              <w:rPr>
                <w:noProof/>
                <w:webHidden/>
              </w:rPr>
              <w:fldChar w:fldCharType="end"/>
            </w:r>
          </w:hyperlink>
        </w:p>
        <w:p w14:paraId="095E7417" w14:textId="14E1946E" w:rsidR="0041534A" w:rsidRDefault="0041534A">
          <w:pPr>
            <w:pStyle w:val="TOC2"/>
            <w:tabs>
              <w:tab w:val="right" w:leader="dot" w:pos="9350"/>
            </w:tabs>
            <w:rPr>
              <w:noProof/>
            </w:rPr>
          </w:pPr>
          <w:hyperlink w:anchor="_Toc213780575" w:history="1">
            <w:r w:rsidRPr="00D44DC9">
              <w:rPr>
                <w:rStyle w:val="Hyperlink"/>
                <w:rFonts w:cs="Arial"/>
                <w:noProof/>
              </w:rPr>
              <w:t>2.4.1 Centralisation vs. Decentralisation in Practice</w:t>
            </w:r>
            <w:r>
              <w:rPr>
                <w:noProof/>
                <w:webHidden/>
              </w:rPr>
              <w:tab/>
            </w:r>
            <w:r>
              <w:rPr>
                <w:noProof/>
                <w:webHidden/>
              </w:rPr>
              <w:fldChar w:fldCharType="begin"/>
            </w:r>
            <w:r>
              <w:rPr>
                <w:noProof/>
                <w:webHidden/>
              </w:rPr>
              <w:instrText xml:space="preserve"> PAGEREF _Toc213780575 \h </w:instrText>
            </w:r>
            <w:r>
              <w:rPr>
                <w:noProof/>
                <w:webHidden/>
              </w:rPr>
            </w:r>
            <w:r>
              <w:rPr>
                <w:noProof/>
                <w:webHidden/>
              </w:rPr>
              <w:fldChar w:fldCharType="separate"/>
            </w:r>
            <w:r>
              <w:rPr>
                <w:noProof/>
                <w:webHidden/>
              </w:rPr>
              <w:t>13</w:t>
            </w:r>
            <w:r>
              <w:rPr>
                <w:noProof/>
                <w:webHidden/>
              </w:rPr>
              <w:fldChar w:fldCharType="end"/>
            </w:r>
          </w:hyperlink>
        </w:p>
        <w:p w14:paraId="079853BA" w14:textId="273DA867" w:rsidR="0041534A" w:rsidRDefault="0041534A">
          <w:pPr>
            <w:pStyle w:val="TOC2"/>
            <w:tabs>
              <w:tab w:val="right" w:leader="dot" w:pos="9350"/>
            </w:tabs>
            <w:rPr>
              <w:noProof/>
            </w:rPr>
          </w:pPr>
          <w:hyperlink w:anchor="_Toc213780576" w:history="1">
            <w:r w:rsidRPr="00D44DC9">
              <w:rPr>
                <w:rStyle w:val="Hyperlink"/>
                <w:rFonts w:cs="Arial"/>
                <w:noProof/>
              </w:rPr>
              <w:t>2.4.2 Impact on Public Health Outcomes</w:t>
            </w:r>
            <w:r>
              <w:rPr>
                <w:noProof/>
                <w:webHidden/>
              </w:rPr>
              <w:tab/>
            </w:r>
            <w:r>
              <w:rPr>
                <w:noProof/>
                <w:webHidden/>
              </w:rPr>
              <w:fldChar w:fldCharType="begin"/>
            </w:r>
            <w:r>
              <w:rPr>
                <w:noProof/>
                <w:webHidden/>
              </w:rPr>
              <w:instrText xml:space="preserve"> PAGEREF _Toc213780576 \h </w:instrText>
            </w:r>
            <w:r>
              <w:rPr>
                <w:noProof/>
                <w:webHidden/>
              </w:rPr>
            </w:r>
            <w:r>
              <w:rPr>
                <w:noProof/>
                <w:webHidden/>
              </w:rPr>
              <w:fldChar w:fldCharType="separate"/>
            </w:r>
            <w:r>
              <w:rPr>
                <w:noProof/>
                <w:webHidden/>
              </w:rPr>
              <w:t>14</w:t>
            </w:r>
            <w:r>
              <w:rPr>
                <w:noProof/>
                <w:webHidden/>
              </w:rPr>
              <w:fldChar w:fldCharType="end"/>
            </w:r>
          </w:hyperlink>
        </w:p>
        <w:p w14:paraId="79D0B0FA" w14:textId="4F5CF3EC" w:rsidR="0041534A" w:rsidRDefault="0041534A">
          <w:pPr>
            <w:pStyle w:val="TOC2"/>
            <w:tabs>
              <w:tab w:val="right" w:leader="dot" w:pos="9350"/>
            </w:tabs>
            <w:rPr>
              <w:noProof/>
            </w:rPr>
          </w:pPr>
          <w:hyperlink w:anchor="_Toc213780577" w:history="1">
            <w:r w:rsidRPr="00D44DC9">
              <w:rPr>
                <w:rStyle w:val="Hyperlink"/>
                <w:rFonts w:cs="Arial"/>
                <w:noProof/>
              </w:rPr>
              <w:t>3. Leadership Analysis and Theoretical Evaluation</w:t>
            </w:r>
            <w:r>
              <w:rPr>
                <w:noProof/>
                <w:webHidden/>
              </w:rPr>
              <w:tab/>
            </w:r>
            <w:r>
              <w:rPr>
                <w:noProof/>
                <w:webHidden/>
              </w:rPr>
              <w:fldChar w:fldCharType="begin"/>
            </w:r>
            <w:r>
              <w:rPr>
                <w:noProof/>
                <w:webHidden/>
              </w:rPr>
              <w:instrText xml:space="preserve"> PAGEREF _Toc213780577 \h </w:instrText>
            </w:r>
            <w:r>
              <w:rPr>
                <w:noProof/>
                <w:webHidden/>
              </w:rPr>
            </w:r>
            <w:r>
              <w:rPr>
                <w:noProof/>
                <w:webHidden/>
              </w:rPr>
              <w:fldChar w:fldCharType="separate"/>
            </w:r>
            <w:r>
              <w:rPr>
                <w:noProof/>
                <w:webHidden/>
              </w:rPr>
              <w:t>14</w:t>
            </w:r>
            <w:r>
              <w:rPr>
                <w:noProof/>
                <w:webHidden/>
              </w:rPr>
              <w:fldChar w:fldCharType="end"/>
            </w:r>
          </w:hyperlink>
        </w:p>
        <w:p w14:paraId="56225FAE" w14:textId="5FB704A2" w:rsidR="0041534A" w:rsidRDefault="0041534A">
          <w:pPr>
            <w:pStyle w:val="TOC2"/>
            <w:tabs>
              <w:tab w:val="right" w:leader="dot" w:pos="9350"/>
            </w:tabs>
            <w:rPr>
              <w:noProof/>
            </w:rPr>
          </w:pPr>
          <w:hyperlink w:anchor="_Toc213780578" w:history="1">
            <w:r w:rsidRPr="00D44DC9">
              <w:rPr>
                <w:rStyle w:val="Hyperlink"/>
                <w:rFonts w:cs="Arial"/>
                <w:noProof/>
              </w:rPr>
              <w:t>3.1 Spain – Democratic and Situational Leadership of Salvador Illa</w:t>
            </w:r>
            <w:r>
              <w:rPr>
                <w:noProof/>
                <w:webHidden/>
              </w:rPr>
              <w:tab/>
            </w:r>
            <w:r>
              <w:rPr>
                <w:noProof/>
                <w:webHidden/>
              </w:rPr>
              <w:fldChar w:fldCharType="begin"/>
            </w:r>
            <w:r>
              <w:rPr>
                <w:noProof/>
                <w:webHidden/>
              </w:rPr>
              <w:instrText xml:space="preserve"> PAGEREF _Toc213780578 \h </w:instrText>
            </w:r>
            <w:r>
              <w:rPr>
                <w:noProof/>
                <w:webHidden/>
              </w:rPr>
            </w:r>
            <w:r>
              <w:rPr>
                <w:noProof/>
                <w:webHidden/>
              </w:rPr>
              <w:fldChar w:fldCharType="separate"/>
            </w:r>
            <w:r>
              <w:rPr>
                <w:noProof/>
                <w:webHidden/>
              </w:rPr>
              <w:t>14</w:t>
            </w:r>
            <w:r>
              <w:rPr>
                <w:noProof/>
                <w:webHidden/>
              </w:rPr>
              <w:fldChar w:fldCharType="end"/>
            </w:r>
          </w:hyperlink>
        </w:p>
        <w:p w14:paraId="7FBD6F99" w14:textId="3E8813C1" w:rsidR="0041534A" w:rsidRDefault="0041534A">
          <w:pPr>
            <w:pStyle w:val="TOC2"/>
            <w:tabs>
              <w:tab w:val="right" w:leader="dot" w:pos="9350"/>
            </w:tabs>
            <w:rPr>
              <w:noProof/>
            </w:rPr>
          </w:pPr>
          <w:hyperlink w:anchor="_Toc213780579" w:history="1">
            <w:r w:rsidRPr="00D44DC9">
              <w:rPr>
                <w:rStyle w:val="Hyperlink"/>
                <w:rFonts w:cs="Arial"/>
                <w:noProof/>
              </w:rPr>
              <w:t>3.1.1 Policy Response and Public Critique</w:t>
            </w:r>
            <w:r>
              <w:rPr>
                <w:noProof/>
                <w:webHidden/>
              </w:rPr>
              <w:tab/>
            </w:r>
            <w:r>
              <w:rPr>
                <w:noProof/>
                <w:webHidden/>
              </w:rPr>
              <w:fldChar w:fldCharType="begin"/>
            </w:r>
            <w:r>
              <w:rPr>
                <w:noProof/>
                <w:webHidden/>
              </w:rPr>
              <w:instrText xml:space="preserve"> PAGEREF _Toc213780579 \h </w:instrText>
            </w:r>
            <w:r>
              <w:rPr>
                <w:noProof/>
                <w:webHidden/>
              </w:rPr>
            </w:r>
            <w:r>
              <w:rPr>
                <w:noProof/>
                <w:webHidden/>
              </w:rPr>
              <w:fldChar w:fldCharType="separate"/>
            </w:r>
            <w:r>
              <w:rPr>
                <w:noProof/>
                <w:webHidden/>
              </w:rPr>
              <w:t>14</w:t>
            </w:r>
            <w:r>
              <w:rPr>
                <w:noProof/>
                <w:webHidden/>
              </w:rPr>
              <w:fldChar w:fldCharType="end"/>
            </w:r>
          </w:hyperlink>
        </w:p>
        <w:p w14:paraId="216F352C" w14:textId="660FDA1E" w:rsidR="0041534A" w:rsidRDefault="0041534A">
          <w:pPr>
            <w:pStyle w:val="TOC2"/>
            <w:tabs>
              <w:tab w:val="right" w:leader="dot" w:pos="9350"/>
            </w:tabs>
            <w:rPr>
              <w:noProof/>
            </w:rPr>
          </w:pPr>
          <w:hyperlink w:anchor="_Toc213780580" w:history="1">
            <w:r w:rsidRPr="00D44DC9">
              <w:rPr>
                <w:rStyle w:val="Hyperlink"/>
                <w:rFonts w:cs="Arial"/>
                <w:noProof/>
              </w:rPr>
              <w:t>3.1.2 Leadership Theory Application</w:t>
            </w:r>
            <w:r>
              <w:rPr>
                <w:noProof/>
                <w:webHidden/>
              </w:rPr>
              <w:tab/>
            </w:r>
            <w:r>
              <w:rPr>
                <w:noProof/>
                <w:webHidden/>
              </w:rPr>
              <w:fldChar w:fldCharType="begin"/>
            </w:r>
            <w:r>
              <w:rPr>
                <w:noProof/>
                <w:webHidden/>
              </w:rPr>
              <w:instrText xml:space="preserve"> PAGEREF _Toc213780580 \h </w:instrText>
            </w:r>
            <w:r>
              <w:rPr>
                <w:noProof/>
                <w:webHidden/>
              </w:rPr>
            </w:r>
            <w:r>
              <w:rPr>
                <w:noProof/>
                <w:webHidden/>
              </w:rPr>
              <w:fldChar w:fldCharType="separate"/>
            </w:r>
            <w:r>
              <w:rPr>
                <w:noProof/>
                <w:webHidden/>
              </w:rPr>
              <w:t>15</w:t>
            </w:r>
            <w:r>
              <w:rPr>
                <w:noProof/>
                <w:webHidden/>
              </w:rPr>
              <w:fldChar w:fldCharType="end"/>
            </w:r>
          </w:hyperlink>
        </w:p>
        <w:p w14:paraId="4257A4BD" w14:textId="0065E0C6" w:rsidR="0041534A" w:rsidRDefault="0041534A">
          <w:pPr>
            <w:pStyle w:val="TOC2"/>
            <w:tabs>
              <w:tab w:val="right" w:leader="dot" w:pos="9350"/>
            </w:tabs>
            <w:rPr>
              <w:noProof/>
            </w:rPr>
          </w:pPr>
          <w:hyperlink w:anchor="_Toc213780581" w:history="1">
            <w:r w:rsidRPr="00D44DC9">
              <w:rPr>
                <w:rStyle w:val="Hyperlink"/>
                <w:rFonts w:cs="Arial"/>
                <w:noProof/>
              </w:rPr>
              <w:t>3.1.3 Health Outcomes &amp; Reflection</w:t>
            </w:r>
            <w:r>
              <w:rPr>
                <w:noProof/>
                <w:webHidden/>
              </w:rPr>
              <w:tab/>
            </w:r>
            <w:r>
              <w:rPr>
                <w:noProof/>
                <w:webHidden/>
              </w:rPr>
              <w:fldChar w:fldCharType="begin"/>
            </w:r>
            <w:r>
              <w:rPr>
                <w:noProof/>
                <w:webHidden/>
              </w:rPr>
              <w:instrText xml:space="preserve"> PAGEREF _Toc213780581 \h </w:instrText>
            </w:r>
            <w:r>
              <w:rPr>
                <w:noProof/>
                <w:webHidden/>
              </w:rPr>
            </w:r>
            <w:r>
              <w:rPr>
                <w:noProof/>
                <w:webHidden/>
              </w:rPr>
              <w:fldChar w:fldCharType="separate"/>
            </w:r>
            <w:r>
              <w:rPr>
                <w:noProof/>
                <w:webHidden/>
              </w:rPr>
              <w:t>16</w:t>
            </w:r>
            <w:r>
              <w:rPr>
                <w:noProof/>
                <w:webHidden/>
              </w:rPr>
              <w:fldChar w:fldCharType="end"/>
            </w:r>
          </w:hyperlink>
        </w:p>
        <w:p w14:paraId="3757B2A3" w14:textId="6C171202" w:rsidR="0041534A" w:rsidRDefault="0041534A">
          <w:pPr>
            <w:pStyle w:val="TOC2"/>
            <w:tabs>
              <w:tab w:val="right" w:leader="dot" w:pos="9350"/>
            </w:tabs>
            <w:rPr>
              <w:noProof/>
            </w:rPr>
          </w:pPr>
          <w:hyperlink w:anchor="_Toc213780582" w:history="1">
            <w:r w:rsidRPr="00D44DC9">
              <w:rPr>
                <w:rStyle w:val="Hyperlink"/>
                <w:rFonts w:cs="Arial"/>
                <w:noProof/>
              </w:rPr>
              <w:t>3.2 South Korea – Authoritative and Transformational Leadership of Chung Sye-kyun</w:t>
            </w:r>
            <w:r>
              <w:rPr>
                <w:noProof/>
                <w:webHidden/>
              </w:rPr>
              <w:tab/>
            </w:r>
            <w:r>
              <w:rPr>
                <w:noProof/>
                <w:webHidden/>
              </w:rPr>
              <w:fldChar w:fldCharType="begin"/>
            </w:r>
            <w:r>
              <w:rPr>
                <w:noProof/>
                <w:webHidden/>
              </w:rPr>
              <w:instrText xml:space="preserve"> PAGEREF _Toc213780582 \h </w:instrText>
            </w:r>
            <w:r>
              <w:rPr>
                <w:noProof/>
                <w:webHidden/>
              </w:rPr>
            </w:r>
            <w:r>
              <w:rPr>
                <w:noProof/>
                <w:webHidden/>
              </w:rPr>
              <w:fldChar w:fldCharType="separate"/>
            </w:r>
            <w:r>
              <w:rPr>
                <w:noProof/>
                <w:webHidden/>
              </w:rPr>
              <w:t>17</w:t>
            </w:r>
            <w:r>
              <w:rPr>
                <w:noProof/>
                <w:webHidden/>
              </w:rPr>
              <w:fldChar w:fldCharType="end"/>
            </w:r>
          </w:hyperlink>
        </w:p>
        <w:p w14:paraId="3A6CF819" w14:textId="3D0D5646" w:rsidR="0041534A" w:rsidRDefault="0041534A">
          <w:pPr>
            <w:pStyle w:val="TOC2"/>
            <w:tabs>
              <w:tab w:val="right" w:leader="dot" w:pos="9350"/>
            </w:tabs>
            <w:rPr>
              <w:noProof/>
            </w:rPr>
          </w:pPr>
          <w:hyperlink w:anchor="_Toc213780583" w:history="1">
            <w:r w:rsidRPr="00D44DC9">
              <w:rPr>
                <w:rStyle w:val="Hyperlink"/>
                <w:rFonts w:cs="Arial"/>
                <w:noProof/>
              </w:rPr>
              <w:t>3.2.1 Government-Led Response and Coordination Success</w:t>
            </w:r>
            <w:r>
              <w:rPr>
                <w:noProof/>
                <w:webHidden/>
              </w:rPr>
              <w:tab/>
            </w:r>
            <w:r>
              <w:rPr>
                <w:noProof/>
                <w:webHidden/>
              </w:rPr>
              <w:fldChar w:fldCharType="begin"/>
            </w:r>
            <w:r>
              <w:rPr>
                <w:noProof/>
                <w:webHidden/>
              </w:rPr>
              <w:instrText xml:space="preserve"> PAGEREF _Toc213780583 \h </w:instrText>
            </w:r>
            <w:r>
              <w:rPr>
                <w:noProof/>
                <w:webHidden/>
              </w:rPr>
            </w:r>
            <w:r>
              <w:rPr>
                <w:noProof/>
                <w:webHidden/>
              </w:rPr>
              <w:fldChar w:fldCharType="separate"/>
            </w:r>
            <w:r>
              <w:rPr>
                <w:noProof/>
                <w:webHidden/>
              </w:rPr>
              <w:t>17</w:t>
            </w:r>
            <w:r>
              <w:rPr>
                <w:noProof/>
                <w:webHidden/>
              </w:rPr>
              <w:fldChar w:fldCharType="end"/>
            </w:r>
          </w:hyperlink>
        </w:p>
        <w:p w14:paraId="0176AB9B" w14:textId="5B91E850" w:rsidR="0041534A" w:rsidRDefault="0041534A">
          <w:pPr>
            <w:pStyle w:val="TOC2"/>
            <w:tabs>
              <w:tab w:val="right" w:leader="dot" w:pos="9350"/>
            </w:tabs>
            <w:rPr>
              <w:noProof/>
            </w:rPr>
          </w:pPr>
          <w:hyperlink w:anchor="_Toc213780584" w:history="1">
            <w:r w:rsidRPr="00D44DC9">
              <w:rPr>
                <w:rStyle w:val="Hyperlink"/>
                <w:rFonts w:cs="Arial"/>
                <w:noProof/>
              </w:rPr>
              <w:t>3.2.2 Leadership Theory Application</w:t>
            </w:r>
            <w:r>
              <w:rPr>
                <w:noProof/>
                <w:webHidden/>
              </w:rPr>
              <w:tab/>
            </w:r>
            <w:r>
              <w:rPr>
                <w:noProof/>
                <w:webHidden/>
              </w:rPr>
              <w:fldChar w:fldCharType="begin"/>
            </w:r>
            <w:r>
              <w:rPr>
                <w:noProof/>
                <w:webHidden/>
              </w:rPr>
              <w:instrText xml:space="preserve"> PAGEREF _Toc213780584 \h </w:instrText>
            </w:r>
            <w:r>
              <w:rPr>
                <w:noProof/>
                <w:webHidden/>
              </w:rPr>
            </w:r>
            <w:r>
              <w:rPr>
                <w:noProof/>
                <w:webHidden/>
              </w:rPr>
              <w:fldChar w:fldCharType="separate"/>
            </w:r>
            <w:r>
              <w:rPr>
                <w:noProof/>
                <w:webHidden/>
              </w:rPr>
              <w:t>17</w:t>
            </w:r>
            <w:r>
              <w:rPr>
                <w:noProof/>
                <w:webHidden/>
              </w:rPr>
              <w:fldChar w:fldCharType="end"/>
            </w:r>
          </w:hyperlink>
        </w:p>
        <w:p w14:paraId="40A20897" w14:textId="5D73802D" w:rsidR="0041534A" w:rsidRDefault="0041534A">
          <w:pPr>
            <w:pStyle w:val="TOC2"/>
            <w:tabs>
              <w:tab w:val="right" w:leader="dot" w:pos="9350"/>
            </w:tabs>
            <w:rPr>
              <w:noProof/>
            </w:rPr>
          </w:pPr>
          <w:hyperlink w:anchor="_Toc213780585" w:history="1">
            <w:r w:rsidRPr="00D44DC9">
              <w:rPr>
                <w:rStyle w:val="Hyperlink"/>
                <w:rFonts w:cs="Arial"/>
                <w:noProof/>
              </w:rPr>
              <w:t>3.2.3 Outcomes</w:t>
            </w:r>
            <w:r>
              <w:rPr>
                <w:noProof/>
                <w:webHidden/>
              </w:rPr>
              <w:tab/>
            </w:r>
            <w:r>
              <w:rPr>
                <w:noProof/>
                <w:webHidden/>
              </w:rPr>
              <w:fldChar w:fldCharType="begin"/>
            </w:r>
            <w:r>
              <w:rPr>
                <w:noProof/>
                <w:webHidden/>
              </w:rPr>
              <w:instrText xml:space="preserve"> PAGEREF _Toc213780585 \h </w:instrText>
            </w:r>
            <w:r>
              <w:rPr>
                <w:noProof/>
                <w:webHidden/>
              </w:rPr>
            </w:r>
            <w:r>
              <w:rPr>
                <w:noProof/>
                <w:webHidden/>
              </w:rPr>
              <w:fldChar w:fldCharType="separate"/>
            </w:r>
            <w:r>
              <w:rPr>
                <w:noProof/>
                <w:webHidden/>
              </w:rPr>
              <w:t>18</w:t>
            </w:r>
            <w:r>
              <w:rPr>
                <w:noProof/>
                <w:webHidden/>
              </w:rPr>
              <w:fldChar w:fldCharType="end"/>
            </w:r>
          </w:hyperlink>
        </w:p>
        <w:p w14:paraId="233053F0" w14:textId="0286B1DC" w:rsidR="0041534A" w:rsidRDefault="0041534A">
          <w:pPr>
            <w:pStyle w:val="TOC2"/>
            <w:tabs>
              <w:tab w:val="right" w:leader="dot" w:pos="9350"/>
            </w:tabs>
            <w:rPr>
              <w:noProof/>
            </w:rPr>
          </w:pPr>
          <w:hyperlink w:anchor="_Toc213780586" w:history="1">
            <w:r w:rsidRPr="00D44DC9">
              <w:rPr>
                <w:rStyle w:val="Hyperlink"/>
                <w:rFonts w:cs="Arial"/>
                <w:noProof/>
              </w:rPr>
              <w:t>3.3 Canada – Transformational and Participative Leadership of Justin Trudeau</w:t>
            </w:r>
            <w:r>
              <w:rPr>
                <w:noProof/>
                <w:webHidden/>
              </w:rPr>
              <w:tab/>
            </w:r>
            <w:r>
              <w:rPr>
                <w:noProof/>
                <w:webHidden/>
              </w:rPr>
              <w:fldChar w:fldCharType="begin"/>
            </w:r>
            <w:r>
              <w:rPr>
                <w:noProof/>
                <w:webHidden/>
              </w:rPr>
              <w:instrText xml:space="preserve"> PAGEREF _Toc213780586 \h </w:instrText>
            </w:r>
            <w:r>
              <w:rPr>
                <w:noProof/>
                <w:webHidden/>
              </w:rPr>
            </w:r>
            <w:r>
              <w:rPr>
                <w:noProof/>
                <w:webHidden/>
              </w:rPr>
              <w:fldChar w:fldCharType="separate"/>
            </w:r>
            <w:r>
              <w:rPr>
                <w:noProof/>
                <w:webHidden/>
              </w:rPr>
              <w:t>19</w:t>
            </w:r>
            <w:r>
              <w:rPr>
                <w:noProof/>
                <w:webHidden/>
              </w:rPr>
              <w:fldChar w:fldCharType="end"/>
            </w:r>
          </w:hyperlink>
        </w:p>
        <w:p w14:paraId="1010DD48" w14:textId="3BE82539" w:rsidR="0041534A" w:rsidRDefault="0041534A">
          <w:pPr>
            <w:pStyle w:val="TOC2"/>
            <w:tabs>
              <w:tab w:val="right" w:leader="dot" w:pos="9350"/>
            </w:tabs>
            <w:rPr>
              <w:noProof/>
            </w:rPr>
          </w:pPr>
          <w:hyperlink w:anchor="_Toc213780587" w:history="1">
            <w:r w:rsidRPr="00D44DC9">
              <w:rPr>
                <w:rStyle w:val="Hyperlink"/>
                <w:rFonts w:cs="Arial"/>
                <w:noProof/>
              </w:rPr>
              <w:t>3.3.1 Response Framework and Public Engagement</w:t>
            </w:r>
            <w:r>
              <w:rPr>
                <w:noProof/>
                <w:webHidden/>
              </w:rPr>
              <w:tab/>
            </w:r>
            <w:r>
              <w:rPr>
                <w:noProof/>
                <w:webHidden/>
              </w:rPr>
              <w:fldChar w:fldCharType="begin"/>
            </w:r>
            <w:r>
              <w:rPr>
                <w:noProof/>
                <w:webHidden/>
              </w:rPr>
              <w:instrText xml:space="preserve"> PAGEREF _Toc213780587 \h </w:instrText>
            </w:r>
            <w:r>
              <w:rPr>
                <w:noProof/>
                <w:webHidden/>
              </w:rPr>
            </w:r>
            <w:r>
              <w:rPr>
                <w:noProof/>
                <w:webHidden/>
              </w:rPr>
              <w:fldChar w:fldCharType="separate"/>
            </w:r>
            <w:r>
              <w:rPr>
                <w:noProof/>
                <w:webHidden/>
              </w:rPr>
              <w:t>19</w:t>
            </w:r>
            <w:r>
              <w:rPr>
                <w:noProof/>
                <w:webHidden/>
              </w:rPr>
              <w:fldChar w:fldCharType="end"/>
            </w:r>
          </w:hyperlink>
        </w:p>
        <w:p w14:paraId="7205C462" w14:textId="260A14E2" w:rsidR="0041534A" w:rsidRDefault="0041534A">
          <w:pPr>
            <w:pStyle w:val="TOC2"/>
            <w:tabs>
              <w:tab w:val="right" w:leader="dot" w:pos="9350"/>
            </w:tabs>
            <w:rPr>
              <w:noProof/>
            </w:rPr>
          </w:pPr>
          <w:hyperlink w:anchor="_Toc213780588" w:history="1">
            <w:r w:rsidRPr="00D44DC9">
              <w:rPr>
                <w:rStyle w:val="Hyperlink"/>
                <w:rFonts w:cs="Arial"/>
                <w:noProof/>
              </w:rPr>
              <w:t>3.3.2 Leadership Theory Application</w:t>
            </w:r>
            <w:r>
              <w:rPr>
                <w:noProof/>
                <w:webHidden/>
              </w:rPr>
              <w:tab/>
            </w:r>
            <w:r>
              <w:rPr>
                <w:noProof/>
                <w:webHidden/>
              </w:rPr>
              <w:fldChar w:fldCharType="begin"/>
            </w:r>
            <w:r>
              <w:rPr>
                <w:noProof/>
                <w:webHidden/>
              </w:rPr>
              <w:instrText xml:space="preserve"> PAGEREF _Toc213780588 \h </w:instrText>
            </w:r>
            <w:r>
              <w:rPr>
                <w:noProof/>
                <w:webHidden/>
              </w:rPr>
            </w:r>
            <w:r>
              <w:rPr>
                <w:noProof/>
                <w:webHidden/>
              </w:rPr>
              <w:fldChar w:fldCharType="separate"/>
            </w:r>
            <w:r>
              <w:rPr>
                <w:noProof/>
                <w:webHidden/>
              </w:rPr>
              <w:t>21</w:t>
            </w:r>
            <w:r>
              <w:rPr>
                <w:noProof/>
                <w:webHidden/>
              </w:rPr>
              <w:fldChar w:fldCharType="end"/>
            </w:r>
          </w:hyperlink>
        </w:p>
        <w:p w14:paraId="624BCA67" w14:textId="236EB055" w:rsidR="0041534A" w:rsidRDefault="0041534A">
          <w:pPr>
            <w:pStyle w:val="TOC2"/>
            <w:tabs>
              <w:tab w:val="right" w:leader="dot" w:pos="9350"/>
            </w:tabs>
            <w:rPr>
              <w:noProof/>
            </w:rPr>
          </w:pPr>
          <w:hyperlink w:anchor="_Toc213780589" w:history="1">
            <w:r w:rsidRPr="00D44DC9">
              <w:rPr>
                <w:rStyle w:val="Hyperlink"/>
                <w:rFonts w:cs="Arial"/>
                <w:noProof/>
              </w:rPr>
              <w:t>3.3.3 Socio-Economic &amp; Health Outcomes</w:t>
            </w:r>
            <w:r>
              <w:rPr>
                <w:noProof/>
                <w:webHidden/>
              </w:rPr>
              <w:tab/>
            </w:r>
            <w:r>
              <w:rPr>
                <w:noProof/>
                <w:webHidden/>
              </w:rPr>
              <w:fldChar w:fldCharType="begin"/>
            </w:r>
            <w:r>
              <w:rPr>
                <w:noProof/>
                <w:webHidden/>
              </w:rPr>
              <w:instrText xml:space="preserve"> PAGEREF _Toc213780589 \h </w:instrText>
            </w:r>
            <w:r>
              <w:rPr>
                <w:noProof/>
                <w:webHidden/>
              </w:rPr>
            </w:r>
            <w:r>
              <w:rPr>
                <w:noProof/>
                <w:webHidden/>
              </w:rPr>
              <w:fldChar w:fldCharType="separate"/>
            </w:r>
            <w:r>
              <w:rPr>
                <w:noProof/>
                <w:webHidden/>
              </w:rPr>
              <w:t>21</w:t>
            </w:r>
            <w:r>
              <w:rPr>
                <w:noProof/>
                <w:webHidden/>
              </w:rPr>
              <w:fldChar w:fldCharType="end"/>
            </w:r>
          </w:hyperlink>
        </w:p>
        <w:p w14:paraId="10A0B35A" w14:textId="13FE52AA" w:rsidR="0041534A" w:rsidRDefault="0041534A">
          <w:pPr>
            <w:pStyle w:val="TOC2"/>
            <w:tabs>
              <w:tab w:val="right" w:leader="dot" w:pos="9350"/>
            </w:tabs>
            <w:rPr>
              <w:noProof/>
            </w:rPr>
          </w:pPr>
          <w:hyperlink w:anchor="_Toc213780590" w:history="1">
            <w:r w:rsidRPr="00D44DC9">
              <w:rPr>
                <w:rStyle w:val="Hyperlink"/>
                <w:rFonts w:cs="Arial"/>
                <w:noProof/>
              </w:rPr>
              <w:t>3.4 Comparative Discussion of Leadership Models</w:t>
            </w:r>
            <w:r>
              <w:rPr>
                <w:noProof/>
                <w:webHidden/>
              </w:rPr>
              <w:tab/>
            </w:r>
            <w:r>
              <w:rPr>
                <w:noProof/>
                <w:webHidden/>
              </w:rPr>
              <w:fldChar w:fldCharType="begin"/>
            </w:r>
            <w:r>
              <w:rPr>
                <w:noProof/>
                <w:webHidden/>
              </w:rPr>
              <w:instrText xml:space="preserve"> PAGEREF _Toc213780590 \h </w:instrText>
            </w:r>
            <w:r>
              <w:rPr>
                <w:noProof/>
                <w:webHidden/>
              </w:rPr>
            </w:r>
            <w:r>
              <w:rPr>
                <w:noProof/>
                <w:webHidden/>
              </w:rPr>
              <w:fldChar w:fldCharType="separate"/>
            </w:r>
            <w:r>
              <w:rPr>
                <w:noProof/>
                <w:webHidden/>
              </w:rPr>
              <w:t>22</w:t>
            </w:r>
            <w:r>
              <w:rPr>
                <w:noProof/>
                <w:webHidden/>
              </w:rPr>
              <w:fldChar w:fldCharType="end"/>
            </w:r>
          </w:hyperlink>
        </w:p>
        <w:p w14:paraId="000D46AF" w14:textId="4767389F" w:rsidR="0041534A" w:rsidRDefault="0041534A">
          <w:pPr>
            <w:pStyle w:val="TOC2"/>
            <w:tabs>
              <w:tab w:val="right" w:leader="dot" w:pos="9350"/>
            </w:tabs>
            <w:rPr>
              <w:noProof/>
            </w:rPr>
          </w:pPr>
          <w:hyperlink w:anchor="_Toc213780591" w:history="1">
            <w:r w:rsidRPr="00D44DC9">
              <w:rPr>
                <w:rStyle w:val="Hyperlink"/>
                <w:rFonts w:cs="Arial"/>
                <w:noProof/>
              </w:rPr>
              <w:t>3.4.1 Evaluation of Leadership Theories Across Contexts</w:t>
            </w:r>
            <w:r>
              <w:rPr>
                <w:noProof/>
                <w:webHidden/>
              </w:rPr>
              <w:tab/>
            </w:r>
            <w:r>
              <w:rPr>
                <w:noProof/>
                <w:webHidden/>
              </w:rPr>
              <w:fldChar w:fldCharType="begin"/>
            </w:r>
            <w:r>
              <w:rPr>
                <w:noProof/>
                <w:webHidden/>
              </w:rPr>
              <w:instrText xml:space="preserve"> PAGEREF _Toc213780591 \h </w:instrText>
            </w:r>
            <w:r>
              <w:rPr>
                <w:noProof/>
                <w:webHidden/>
              </w:rPr>
            </w:r>
            <w:r>
              <w:rPr>
                <w:noProof/>
                <w:webHidden/>
              </w:rPr>
              <w:fldChar w:fldCharType="separate"/>
            </w:r>
            <w:r>
              <w:rPr>
                <w:noProof/>
                <w:webHidden/>
              </w:rPr>
              <w:t>22</w:t>
            </w:r>
            <w:r>
              <w:rPr>
                <w:noProof/>
                <w:webHidden/>
              </w:rPr>
              <w:fldChar w:fldCharType="end"/>
            </w:r>
          </w:hyperlink>
        </w:p>
        <w:p w14:paraId="185D69E3" w14:textId="76792BC0" w:rsidR="0041534A" w:rsidRDefault="0041534A">
          <w:pPr>
            <w:pStyle w:val="TOC2"/>
            <w:tabs>
              <w:tab w:val="right" w:leader="dot" w:pos="9350"/>
            </w:tabs>
            <w:rPr>
              <w:noProof/>
            </w:rPr>
          </w:pPr>
          <w:hyperlink w:anchor="_Toc213780592" w:history="1">
            <w:r w:rsidRPr="00D44DC9">
              <w:rPr>
                <w:rStyle w:val="Hyperlink"/>
                <w:rFonts w:cs="Arial"/>
                <w:noProof/>
              </w:rPr>
              <w:t>3.4.2 Leadership and Decision-Making Effectiveness</w:t>
            </w:r>
            <w:r>
              <w:rPr>
                <w:noProof/>
                <w:webHidden/>
              </w:rPr>
              <w:tab/>
            </w:r>
            <w:r>
              <w:rPr>
                <w:noProof/>
                <w:webHidden/>
              </w:rPr>
              <w:fldChar w:fldCharType="begin"/>
            </w:r>
            <w:r>
              <w:rPr>
                <w:noProof/>
                <w:webHidden/>
              </w:rPr>
              <w:instrText xml:space="preserve"> PAGEREF _Toc213780592 \h </w:instrText>
            </w:r>
            <w:r>
              <w:rPr>
                <w:noProof/>
                <w:webHidden/>
              </w:rPr>
            </w:r>
            <w:r>
              <w:rPr>
                <w:noProof/>
                <w:webHidden/>
              </w:rPr>
              <w:fldChar w:fldCharType="separate"/>
            </w:r>
            <w:r>
              <w:rPr>
                <w:noProof/>
                <w:webHidden/>
              </w:rPr>
              <w:t>23</w:t>
            </w:r>
            <w:r>
              <w:rPr>
                <w:noProof/>
                <w:webHidden/>
              </w:rPr>
              <w:fldChar w:fldCharType="end"/>
            </w:r>
          </w:hyperlink>
        </w:p>
        <w:p w14:paraId="52B3F9CA" w14:textId="3B49F8B7" w:rsidR="0041534A" w:rsidRDefault="0041534A">
          <w:pPr>
            <w:pStyle w:val="TOC2"/>
            <w:tabs>
              <w:tab w:val="right" w:leader="dot" w:pos="9350"/>
            </w:tabs>
            <w:rPr>
              <w:noProof/>
            </w:rPr>
          </w:pPr>
          <w:hyperlink w:anchor="_Toc213780593" w:history="1">
            <w:r w:rsidRPr="00D44DC9">
              <w:rPr>
                <w:rStyle w:val="Hyperlink"/>
                <w:rFonts w:cs="Arial"/>
                <w:noProof/>
              </w:rPr>
              <w:t>3.5 Leadership Impact on Health and Social Outcomes</w:t>
            </w:r>
            <w:r>
              <w:rPr>
                <w:noProof/>
                <w:webHidden/>
              </w:rPr>
              <w:tab/>
            </w:r>
            <w:r>
              <w:rPr>
                <w:noProof/>
                <w:webHidden/>
              </w:rPr>
              <w:fldChar w:fldCharType="begin"/>
            </w:r>
            <w:r>
              <w:rPr>
                <w:noProof/>
                <w:webHidden/>
              </w:rPr>
              <w:instrText xml:space="preserve"> PAGEREF _Toc213780593 \h </w:instrText>
            </w:r>
            <w:r>
              <w:rPr>
                <w:noProof/>
                <w:webHidden/>
              </w:rPr>
            </w:r>
            <w:r>
              <w:rPr>
                <w:noProof/>
                <w:webHidden/>
              </w:rPr>
              <w:fldChar w:fldCharType="separate"/>
            </w:r>
            <w:r>
              <w:rPr>
                <w:noProof/>
                <w:webHidden/>
              </w:rPr>
              <w:t>23</w:t>
            </w:r>
            <w:r>
              <w:rPr>
                <w:noProof/>
                <w:webHidden/>
              </w:rPr>
              <w:fldChar w:fldCharType="end"/>
            </w:r>
          </w:hyperlink>
        </w:p>
        <w:p w14:paraId="5D829716" w14:textId="24E29A9C" w:rsidR="0041534A" w:rsidRDefault="0041534A">
          <w:pPr>
            <w:pStyle w:val="TOC2"/>
            <w:tabs>
              <w:tab w:val="right" w:leader="dot" w:pos="9350"/>
            </w:tabs>
            <w:rPr>
              <w:noProof/>
            </w:rPr>
          </w:pPr>
          <w:hyperlink w:anchor="_Toc213780594" w:history="1">
            <w:r w:rsidRPr="00D44DC9">
              <w:rPr>
                <w:rStyle w:val="Hyperlink"/>
                <w:rFonts w:cs="Arial"/>
                <w:noProof/>
              </w:rPr>
              <w:t>3.5.1 Public Health Indicators</w:t>
            </w:r>
            <w:r>
              <w:rPr>
                <w:noProof/>
                <w:webHidden/>
              </w:rPr>
              <w:tab/>
            </w:r>
            <w:r>
              <w:rPr>
                <w:noProof/>
                <w:webHidden/>
              </w:rPr>
              <w:fldChar w:fldCharType="begin"/>
            </w:r>
            <w:r>
              <w:rPr>
                <w:noProof/>
                <w:webHidden/>
              </w:rPr>
              <w:instrText xml:space="preserve"> PAGEREF _Toc213780594 \h </w:instrText>
            </w:r>
            <w:r>
              <w:rPr>
                <w:noProof/>
                <w:webHidden/>
              </w:rPr>
            </w:r>
            <w:r>
              <w:rPr>
                <w:noProof/>
                <w:webHidden/>
              </w:rPr>
              <w:fldChar w:fldCharType="separate"/>
            </w:r>
            <w:r>
              <w:rPr>
                <w:noProof/>
                <w:webHidden/>
              </w:rPr>
              <w:t>23</w:t>
            </w:r>
            <w:r>
              <w:rPr>
                <w:noProof/>
                <w:webHidden/>
              </w:rPr>
              <w:fldChar w:fldCharType="end"/>
            </w:r>
          </w:hyperlink>
        </w:p>
        <w:p w14:paraId="75EB1369" w14:textId="7B74BDF2" w:rsidR="0041534A" w:rsidRDefault="0041534A">
          <w:pPr>
            <w:pStyle w:val="TOC1"/>
            <w:tabs>
              <w:tab w:val="right" w:leader="dot" w:pos="9350"/>
            </w:tabs>
            <w:rPr>
              <w:noProof/>
            </w:rPr>
          </w:pPr>
          <w:hyperlink w:anchor="_Toc213780595" w:history="1">
            <w:r w:rsidRPr="00D44DC9">
              <w:rPr>
                <w:rStyle w:val="Hyperlink"/>
                <w:rFonts w:cs="Arial"/>
                <w:noProof/>
              </w:rPr>
              <w:t>3.5.2 Institutional Trust and Social Compliance</w:t>
            </w:r>
            <w:r>
              <w:rPr>
                <w:noProof/>
                <w:webHidden/>
              </w:rPr>
              <w:tab/>
            </w:r>
            <w:r>
              <w:rPr>
                <w:noProof/>
                <w:webHidden/>
              </w:rPr>
              <w:fldChar w:fldCharType="begin"/>
            </w:r>
            <w:r>
              <w:rPr>
                <w:noProof/>
                <w:webHidden/>
              </w:rPr>
              <w:instrText xml:space="preserve"> PAGEREF _Toc213780595 \h </w:instrText>
            </w:r>
            <w:r>
              <w:rPr>
                <w:noProof/>
                <w:webHidden/>
              </w:rPr>
            </w:r>
            <w:r>
              <w:rPr>
                <w:noProof/>
                <w:webHidden/>
              </w:rPr>
              <w:fldChar w:fldCharType="separate"/>
            </w:r>
            <w:r>
              <w:rPr>
                <w:noProof/>
                <w:webHidden/>
              </w:rPr>
              <w:t>25</w:t>
            </w:r>
            <w:r>
              <w:rPr>
                <w:noProof/>
                <w:webHidden/>
              </w:rPr>
              <w:fldChar w:fldCharType="end"/>
            </w:r>
          </w:hyperlink>
        </w:p>
        <w:p w14:paraId="56549CFA" w14:textId="6BEA58F5" w:rsidR="0041534A" w:rsidRDefault="0041534A">
          <w:pPr>
            <w:pStyle w:val="TOC1"/>
            <w:tabs>
              <w:tab w:val="right" w:leader="dot" w:pos="9350"/>
            </w:tabs>
            <w:rPr>
              <w:noProof/>
            </w:rPr>
          </w:pPr>
          <w:hyperlink w:anchor="_Toc213780596" w:history="1">
            <w:r w:rsidRPr="00D44DC9">
              <w:rPr>
                <w:rStyle w:val="Hyperlink"/>
                <w:rFonts w:cs="Arial"/>
                <w:noProof/>
              </w:rPr>
              <w:t>3.5.3 Key Lessons</w:t>
            </w:r>
            <w:r>
              <w:rPr>
                <w:noProof/>
                <w:webHidden/>
              </w:rPr>
              <w:tab/>
            </w:r>
            <w:r>
              <w:rPr>
                <w:noProof/>
                <w:webHidden/>
              </w:rPr>
              <w:fldChar w:fldCharType="begin"/>
            </w:r>
            <w:r>
              <w:rPr>
                <w:noProof/>
                <w:webHidden/>
              </w:rPr>
              <w:instrText xml:space="preserve"> PAGEREF _Toc213780596 \h </w:instrText>
            </w:r>
            <w:r>
              <w:rPr>
                <w:noProof/>
                <w:webHidden/>
              </w:rPr>
            </w:r>
            <w:r>
              <w:rPr>
                <w:noProof/>
                <w:webHidden/>
              </w:rPr>
              <w:fldChar w:fldCharType="separate"/>
            </w:r>
            <w:r>
              <w:rPr>
                <w:noProof/>
                <w:webHidden/>
              </w:rPr>
              <w:t>25</w:t>
            </w:r>
            <w:r>
              <w:rPr>
                <w:noProof/>
                <w:webHidden/>
              </w:rPr>
              <w:fldChar w:fldCharType="end"/>
            </w:r>
          </w:hyperlink>
        </w:p>
        <w:p w14:paraId="07170A26" w14:textId="41F50535" w:rsidR="0041534A" w:rsidRDefault="0041534A">
          <w:pPr>
            <w:pStyle w:val="TOC1"/>
            <w:tabs>
              <w:tab w:val="right" w:leader="dot" w:pos="9350"/>
            </w:tabs>
            <w:rPr>
              <w:noProof/>
            </w:rPr>
          </w:pPr>
          <w:hyperlink w:anchor="_Toc213780597" w:history="1">
            <w:r w:rsidRPr="00D44DC9">
              <w:rPr>
                <w:rStyle w:val="Hyperlink"/>
                <w:rFonts w:cs="Arial"/>
                <w:noProof/>
              </w:rPr>
              <w:t>4. Discussion and Implications</w:t>
            </w:r>
            <w:r>
              <w:rPr>
                <w:noProof/>
                <w:webHidden/>
              </w:rPr>
              <w:tab/>
            </w:r>
            <w:r>
              <w:rPr>
                <w:noProof/>
                <w:webHidden/>
              </w:rPr>
              <w:fldChar w:fldCharType="begin"/>
            </w:r>
            <w:r>
              <w:rPr>
                <w:noProof/>
                <w:webHidden/>
              </w:rPr>
              <w:instrText xml:space="preserve"> PAGEREF _Toc213780597 \h </w:instrText>
            </w:r>
            <w:r>
              <w:rPr>
                <w:noProof/>
                <w:webHidden/>
              </w:rPr>
            </w:r>
            <w:r>
              <w:rPr>
                <w:noProof/>
                <w:webHidden/>
              </w:rPr>
              <w:fldChar w:fldCharType="separate"/>
            </w:r>
            <w:r>
              <w:rPr>
                <w:noProof/>
                <w:webHidden/>
              </w:rPr>
              <w:t>26</w:t>
            </w:r>
            <w:r>
              <w:rPr>
                <w:noProof/>
                <w:webHidden/>
              </w:rPr>
              <w:fldChar w:fldCharType="end"/>
            </w:r>
          </w:hyperlink>
        </w:p>
        <w:p w14:paraId="19ED19CA" w14:textId="705C3BB1" w:rsidR="0041534A" w:rsidRDefault="0041534A">
          <w:pPr>
            <w:pStyle w:val="TOC1"/>
            <w:tabs>
              <w:tab w:val="right" w:leader="dot" w:pos="9350"/>
            </w:tabs>
            <w:rPr>
              <w:noProof/>
            </w:rPr>
          </w:pPr>
          <w:hyperlink w:anchor="_Toc213780598" w:history="1">
            <w:r w:rsidRPr="00D44DC9">
              <w:rPr>
                <w:rStyle w:val="Hyperlink"/>
                <w:rFonts w:cs="Arial"/>
                <w:noProof/>
              </w:rPr>
              <w:t>5. Conclusion</w:t>
            </w:r>
            <w:r>
              <w:rPr>
                <w:noProof/>
                <w:webHidden/>
              </w:rPr>
              <w:tab/>
            </w:r>
            <w:r>
              <w:rPr>
                <w:noProof/>
                <w:webHidden/>
              </w:rPr>
              <w:fldChar w:fldCharType="begin"/>
            </w:r>
            <w:r>
              <w:rPr>
                <w:noProof/>
                <w:webHidden/>
              </w:rPr>
              <w:instrText xml:space="preserve"> PAGEREF _Toc213780598 \h </w:instrText>
            </w:r>
            <w:r>
              <w:rPr>
                <w:noProof/>
                <w:webHidden/>
              </w:rPr>
            </w:r>
            <w:r>
              <w:rPr>
                <w:noProof/>
                <w:webHidden/>
              </w:rPr>
              <w:fldChar w:fldCharType="separate"/>
            </w:r>
            <w:r>
              <w:rPr>
                <w:noProof/>
                <w:webHidden/>
              </w:rPr>
              <w:t>27</w:t>
            </w:r>
            <w:r>
              <w:rPr>
                <w:noProof/>
                <w:webHidden/>
              </w:rPr>
              <w:fldChar w:fldCharType="end"/>
            </w:r>
          </w:hyperlink>
        </w:p>
        <w:p w14:paraId="380326E3" w14:textId="27DE0FB4" w:rsidR="0041534A" w:rsidRDefault="0041534A">
          <w:pPr>
            <w:pStyle w:val="TOC1"/>
            <w:tabs>
              <w:tab w:val="right" w:leader="dot" w:pos="9350"/>
            </w:tabs>
            <w:rPr>
              <w:noProof/>
            </w:rPr>
          </w:pPr>
          <w:hyperlink w:anchor="_Toc213780599" w:history="1">
            <w:r w:rsidRPr="00D44DC9">
              <w:rPr>
                <w:rStyle w:val="Hyperlink"/>
                <w:rFonts w:cs="Arial"/>
                <w:noProof/>
              </w:rPr>
              <w:t>References</w:t>
            </w:r>
            <w:r>
              <w:rPr>
                <w:noProof/>
                <w:webHidden/>
              </w:rPr>
              <w:tab/>
            </w:r>
            <w:r>
              <w:rPr>
                <w:noProof/>
                <w:webHidden/>
              </w:rPr>
              <w:fldChar w:fldCharType="begin"/>
            </w:r>
            <w:r>
              <w:rPr>
                <w:noProof/>
                <w:webHidden/>
              </w:rPr>
              <w:instrText xml:space="preserve"> PAGEREF _Toc213780599 \h </w:instrText>
            </w:r>
            <w:r>
              <w:rPr>
                <w:noProof/>
                <w:webHidden/>
              </w:rPr>
            </w:r>
            <w:r>
              <w:rPr>
                <w:noProof/>
                <w:webHidden/>
              </w:rPr>
              <w:fldChar w:fldCharType="separate"/>
            </w:r>
            <w:r>
              <w:rPr>
                <w:noProof/>
                <w:webHidden/>
              </w:rPr>
              <w:t>29</w:t>
            </w:r>
            <w:r>
              <w:rPr>
                <w:noProof/>
                <w:webHidden/>
              </w:rPr>
              <w:fldChar w:fldCharType="end"/>
            </w:r>
          </w:hyperlink>
        </w:p>
        <w:p w14:paraId="538A88E8" w14:textId="2D2C42FC" w:rsidR="0041534A" w:rsidRDefault="0041534A">
          <w:r>
            <w:rPr>
              <w:b/>
              <w:bCs/>
              <w:noProof/>
            </w:rPr>
            <w:fldChar w:fldCharType="end"/>
          </w:r>
        </w:p>
      </w:sdtContent>
    </w:sdt>
    <w:p w14:paraId="08552C7E" w14:textId="549690FA" w:rsidR="0041534A" w:rsidRDefault="0041534A">
      <w:r>
        <w:br w:type="page"/>
      </w:r>
    </w:p>
    <w:p w14:paraId="469891D9" w14:textId="77777777" w:rsidR="001862E6" w:rsidRDefault="004F6C70" w:rsidP="0041534A">
      <w:pPr>
        <w:pStyle w:val="Heading1"/>
        <w:keepNext w:val="0"/>
        <w:keepLines w:val="0"/>
        <w:spacing w:before="280"/>
        <w:rPr>
          <w:rFonts w:ascii="Arial" w:eastAsia="Arial" w:hAnsi="Arial" w:cs="Arial"/>
        </w:rPr>
      </w:pPr>
      <w:bookmarkStart w:id="0" w:name="_qogzq1s0rasc" w:colFirst="0" w:colLast="0"/>
      <w:bookmarkStart w:id="1" w:name="_Toc213780557"/>
      <w:bookmarkEnd w:id="0"/>
      <w:r>
        <w:rPr>
          <w:rFonts w:ascii="Arial" w:eastAsia="Arial" w:hAnsi="Arial" w:cs="Arial"/>
        </w:rPr>
        <w:lastRenderedPageBreak/>
        <w:t>1. Introduction</w:t>
      </w:r>
      <w:bookmarkEnd w:id="1"/>
      <w:r>
        <w:rPr>
          <w:rFonts w:ascii="Arial" w:eastAsia="Arial" w:hAnsi="Arial" w:cs="Arial"/>
        </w:rPr>
        <w:t xml:space="preserve"> </w:t>
      </w:r>
    </w:p>
    <w:p w14:paraId="662014E3" w14:textId="77777777" w:rsidR="001862E6" w:rsidRDefault="004F6C70" w:rsidP="0041534A">
      <w:pPr>
        <w:pStyle w:val="Heading2"/>
        <w:rPr>
          <w:rFonts w:ascii="Arial" w:eastAsia="Arial" w:hAnsi="Arial" w:cs="Arial"/>
        </w:rPr>
      </w:pPr>
      <w:bookmarkStart w:id="2" w:name="_iveh144c7rnr" w:colFirst="0" w:colLast="0"/>
      <w:bookmarkStart w:id="3" w:name="_Toc213780558"/>
      <w:bookmarkEnd w:id="2"/>
      <w:r>
        <w:rPr>
          <w:rFonts w:ascii="Arial" w:eastAsia="Arial" w:hAnsi="Arial" w:cs="Arial"/>
        </w:rPr>
        <w:t>1.1 Overview of the COVID-19 Crisis and Its Global Implications</w:t>
      </w:r>
      <w:bookmarkEnd w:id="3"/>
    </w:p>
    <w:p w14:paraId="77CE273F" w14:textId="77777777" w:rsidR="001862E6" w:rsidRDefault="004F6C70" w:rsidP="0041534A">
      <w:r>
        <w:t xml:space="preserve">The COVID-19 pandemic started at the end of 2019 and turned out to be among the most severe health crises of the recent past. According to the World Health </w:t>
      </w:r>
      <w:proofErr w:type="spellStart"/>
      <w:r>
        <w:t>Organisation</w:t>
      </w:r>
      <w:proofErr w:type="spellEnd"/>
      <w:r>
        <w:t xml:space="preserve"> (2025), in the year 2025, it was reported that there were over 774 million confirmed cases and nearly 7 million deaths all over the world. The information in the 2025 dashboard of Johns Hopkins University also reflects the extent to which the virus has spread and the duration of its economic and social effects (JHU, 2025). The pandemic not only damaged the health of people, but it also put </w:t>
      </w:r>
      <w:proofErr w:type="gramStart"/>
      <w:r>
        <w:t>strains</w:t>
      </w:r>
      <w:proofErr w:type="gramEnd"/>
      <w:r>
        <w:t xml:space="preserve"> on hospitals and led to recessions and increased inequalities in rich and poor nations. </w:t>
      </w:r>
    </w:p>
    <w:p w14:paraId="3AC49379" w14:textId="77777777" w:rsidR="001862E6" w:rsidRDefault="004F6C70" w:rsidP="0041534A">
      <w:pPr>
        <w:jc w:val="center"/>
      </w:pPr>
      <w:r>
        <w:rPr>
          <w:noProof/>
          <w:lang w:val="en-IN" w:eastAsia="en-IN" w:bidi="ar-SA"/>
        </w:rPr>
        <w:lastRenderedPageBreak/>
        <w:drawing>
          <wp:inline distT="114300" distB="114300" distL="114300" distR="114300" wp14:anchorId="33876154" wp14:editId="6BADABDB">
            <wp:extent cx="5145752" cy="7067162"/>
            <wp:effectExtent l="25400" t="25400" r="25400" b="25400"/>
            <wp:docPr id="1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0"/>
                    <a:srcRect/>
                    <a:stretch>
                      <a:fillRect/>
                    </a:stretch>
                  </pic:blipFill>
                  <pic:spPr>
                    <a:xfrm>
                      <a:off x="0" y="0"/>
                      <a:ext cx="5145752" cy="7067162"/>
                    </a:xfrm>
                    <a:prstGeom prst="rect">
                      <a:avLst/>
                    </a:prstGeom>
                    <a:ln w="25400">
                      <a:solidFill>
                        <a:srgbClr val="000000"/>
                      </a:solidFill>
                      <a:prstDash val="solid"/>
                    </a:ln>
                  </pic:spPr>
                </pic:pic>
              </a:graphicData>
            </a:graphic>
          </wp:inline>
        </w:drawing>
      </w:r>
    </w:p>
    <w:p w14:paraId="225A5EE7" w14:textId="77777777" w:rsidR="001862E6" w:rsidRDefault="004F6C70" w:rsidP="0041534A">
      <w:pPr>
        <w:jc w:val="center"/>
        <w:rPr>
          <w:b/>
          <w:bCs/>
        </w:rPr>
      </w:pPr>
      <w:r>
        <w:rPr>
          <w:b/>
          <w:bCs/>
        </w:rPr>
        <w:t>Figure 1: Complications of COVID-19</w:t>
      </w:r>
    </w:p>
    <w:p w14:paraId="7FF78481" w14:textId="77777777" w:rsidR="001862E6" w:rsidRDefault="004F6C70" w:rsidP="0041534A">
      <w:pPr>
        <w:jc w:val="center"/>
        <w:rPr>
          <w:b/>
          <w:bCs/>
        </w:rPr>
      </w:pPr>
      <w:r>
        <w:rPr>
          <w:b/>
          <w:bCs/>
        </w:rPr>
        <w:lastRenderedPageBreak/>
        <w:t>(Source: JHU, 2025)</w:t>
      </w:r>
    </w:p>
    <w:p w14:paraId="55A338BB" w14:textId="77777777" w:rsidR="001862E6" w:rsidRDefault="004F6C70" w:rsidP="0041534A">
      <w:pPr>
        <w:pStyle w:val="Heading2"/>
        <w:rPr>
          <w:rFonts w:ascii="Arial" w:eastAsia="Arial" w:hAnsi="Arial" w:cs="Arial"/>
        </w:rPr>
      </w:pPr>
      <w:bookmarkStart w:id="4" w:name="_rfcotzxz6p8r" w:colFirst="0" w:colLast="0"/>
      <w:bookmarkStart w:id="5" w:name="_Toc213780559"/>
      <w:bookmarkEnd w:id="4"/>
      <w:r>
        <w:rPr>
          <w:rFonts w:ascii="Arial" w:eastAsia="Arial" w:hAnsi="Arial" w:cs="Arial"/>
        </w:rPr>
        <w:t>1.2 Significance of Leadership in Pandemic Response</w:t>
      </w:r>
      <w:bookmarkEnd w:id="5"/>
    </w:p>
    <w:p w14:paraId="71C43F1D" w14:textId="77777777" w:rsidR="001862E6" w:rsidRDefault="004F6C70" w:rsidP="0041534A">
      <w:pPr>
        <w:spacing w:before="0" w:after="0"/>
      </w:pPr>
      <w:r>
        <w:t xml:space="preserve">Good leaders played a very crucial role in mitigating the damage caused by the pandemic. They were forced to make decisions with little information within a short period of time, voice their concerns, and make changes when fresh science was discovered. According to researchers like </w:t>
      </w:r>
      <w:proofErr w:type="spellStart"/>
      <w:r>
        <w:t>Legido</w:t>
      </w:r>
      <w:proofErr w:type="spellEnd"/>
      <w:r>
        <w:t xml:space="preserve">-Quigley </w:t>
      </w:r>
      <w:r>
        <w:rPr>
          <w:i/>
          <w:iCs/>
        </w:rPr>
        <w:t>et al.</w:t>
      </w:r>
      <w:r>
        <w:t xml:space="preserve"> (2020, the quality of leadership determined the effectiveness with which countries managed to coordinate, the resiliency of countries, and the level of trust people had in their health systems. Application of leadership styles such as the transformational leadership style that encourages teamwork; the situational leadership style that adopts leadership style depending on the situation; and contingency theory that aligns decisions with situations, assisted nations such as Spain, South Korea, and Canada to overcome the crisis.</w:t>
      </w:r>
    </w:p>
    <w:p w14:paraId="74B69E01" w14:textId="684AEC16" w:rsidR="00126F4F" w:rsidRDefault="00126F4F" w:rsidP="00126F4F">
      <w:pPr>
        <w:spacing w:before="0" w:after="0"/>
        <w:jc w:val="center"/>
      </w:pPr>
      <w:r w:rsidRPr="00126F4F">
        <w:rPr>
          <w:noProof/>
          <w:sz w:val="24"/>
          <w:szCs w:val="24"/>
        </w:rPr>
        <w:drawing>
          <wp:inline distT="0" distB="0" distL="0" distR="0" wp14:anchorId="454BE0B1" wp14:editId="4A4A0177">
            <wp:extent cx="4191000" cy="2342214"/>
            <wp:effectExtent l="0" t="0" r="0" b="1270"/>
            <wp:docPr id="1050176178" name="Picture 1" descr="A Rich Picture illustrating a participatory approach to cope with th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Rich Picture illustrating a participatory approach to cope with the...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98552" cy="2346435"/>
                    </a:xfrm>
                    <a:prstGeom prst="rect">
                      <a:avLst/>
                    </a:prstGeom>
                    <a:noFill/>
                    <a:ln>
                      <a:noFill/>
                    </a:ln>
                  </pic:spPr>
                </pic:pic>
              </a:graphicData>
            </a:graphic>
          </wp:inline>
        </w:drawing>
      </w:r>
    </w:p>
    <w:p w14:paraId="02E1D0A8" w14:textId="77777777" w:rsidR="00126F4F" w:rsidRPr="00126F4F" w:rsidRDefault="00126F4F" w:rsidP="00126F4F">
      <w:pPr>
        <w:jc w:val="center"/>
        <w:rPr>
          <w:lang w:val="en-GB"/>
        </w:rPr>
      </w:pPr>
      <w:r>
        <w:rPr>
          <w:b/>
          <w:bCs/>
        </w:rPr>
        <w:t>Figure</w:t>
      </w:r>
      <w:r w:rsidRPr="00126F4F">
        <w:rPr>
          <w:b/>
          <w:bCs/>
        </w:rPr>
        <w:t xml:space="preserve"> 2: </w:t>
      </w:r>
      <w:r w:rsidRPr="00126F4F">
        <w:rPr>
          <w:b/>
          <w:bCs/>
          <w:lang w:val="en-GB"/>
        </w:rPr>
        <w:t>A Rich Picture illustrating a participatory approach to cope with the stress in a young family during the COVID-19 confinement.</w:t>
      </w:r>
    </w:p>
    <w:p w14:paraId="69A949EC" w14:textId="3BA7B492" w:rsidR="00126F4F" w:rsidRPr="00126F4F" w:rsidRDefault="00126F4F" w:rsidP="00126F4F">
      <w:pPr>
        <w:spacing w:before="0" w:after="0"/>
        <w:jc w:val="center"/>
        <w:rPr>
          <w:b/>
          <w:bCs/>
        </w:rPr>
      </w:pPr>
      <w:r>
        <w:rPr>
          <w:b/>
          <w:bCs/>
        </w:rPr>
        <w:t xml:space="preserve">(Source: </w:t>
      </w:r>
      <w:proofErr w:type="spellStart"/>
      <w:r>
        <w:rPr>
          <w:b/>
          <w:bCs/>
        </w:rPr>
        <w:t>Abuabara</w:t>
      </w:r>
      <w:proofErr w:type="spellEnd"/>
      <w:r>
        <w:rPr>
          <w:b/>
          <w:bCs/>
        </w:rPr>
        <w:t xml:space="preserve"> </w:t>
      </w:r>
      <w:r>
        <w:rPr>
          <w:b/>
          <w:bCs/>
          <w:i/>
          <w:iCs/>
        </w:rPr>
        <w:t>et al.,</w:t>
      </w:r>
      <w:r>
        <w:rPr>
          <w:b/>
          <w:bCs/>
        </w:rPr>
        <w:t xml:space="preserve"> 2023)</w:t>
      </w:r>
    </w:p>
    <w:p w14:paraId="10B62BEE" w14:textId="77777777" w:rsidR="001862E6" w:rsidRDefault="004F6C70" w:rsidP="0041534A">
      <w:pPr>
        <w:pStyle w:val="Heading2"/>
        <w:rPr>
          <w:rFonts w:ascii="Arial" w:eastAsia="Arial" w:hAnsi="Arial" w:cs="Arial"/>
        </w:rPr>
      </w:pPr>
      <w:bookmarkStart w:id="6" w:name="_uiftovtxakyl" w:colFirst="0" w:colLast="0"/>
      <w:bookmarkStart w:id="7" w:name="_Toc213780560"/>
      <w:bookmarkEnd w:id="6"/>
      <w:r>
        <w:rPr>
          <w:rFonts w:ascii="Arial" w:eastAsia="Arial" w:hAnsi="Arial" w:cs="Arial"/>
        </w:rPr>
        <w:t>1.3 Structure of the Study</w:t>
      </w:r>
      <w:bookmarkEnd w:id="7"/>
    </w:p>
    <w:p w14:paraId="37C00E9F" w14:textId="77777777" w:rsidR="001862E6" w:rsidRDefault="004F6C70" w:rsidP="0041534A">
      <w:pPr>
        <w:spacing w:before="0" w:after="0"/>
      </w:pPr>
      <w:r>
        <w:t xml:space="preserve">This report examines the response of Spain, South Korea and Canada to COVID-19. It audits their health system </w:t>
      </w:r>
      <w:proofErr w:type="spellStart"/>
      <w:r>
        <w:t>organisation</w:t>
      </w:r>
      <w:proofErr w:type="spellEnd"/>
      <w:r>
        <w:t xml:space="preserve">, approaches to leadership and policy outcomes. An analogous comparison of strength, weakness and what was learnt. The paper concludes by offering </w:t>
      </w:r>
      <w:r>
        <w:lastRenderedPageBreak/>
        <w:t>recommendations on how the effects of such emergencies may be mitigated in the future by enhancing the global preparedness to them, as well as leadership.</w:t>
      </w:r>
    </w:p>
    <w:p w14:paraId="5DFDB656" w14:textId="77777777" w:rsidR="001862E6" w:rsidRDefault="004F6C70" w:rsidP="0041534A">
      <w:pPr>
        <w:pStyle w:val="Heading1"/>
        <w:keepNext w:val="0"/>
        <w:keepLines w:val="0"/>
        <w:spacing w:before="280"/>
        <w:rPr>
          <w:rFonts w:ascii="Arial" w:eastAsia="Arial" w:hAnsi="Arial" w:cs="Arial"/>
        </w:rPr>
      </w:pPr>
      <w:bookmarkStart w:id="8" w:name="_bof9o86oilfg" w:colFirst="0" w:colLast="0"/>
      <w:bookmarkStart w:id="9" w:name="_Toc213780561"/>
      <w:bookmarkEnd w:id="8"/>
      <w:r>
        <w:rPr>
          <w:rFonts w:ascii="Arial" w:eastAsia="Arial" w:hAnsi="Arial" w:cs="Arial"/>
        </w:rPr>
        <w:t>2. Comparative Overview of National Health Systems</w:t>
      </w:r>
      <w:bookmarkEnd w:id="9"/>
      <w:r>
        <w:rPr>
          <w:rFonts w:ascii="Arial" w:eastAsia="Arial" w:hAnsi="Arial" w:cs="Arial"/>
        </w:rPr>
        <w:t xml:space="preserve"> </w:t>
      </w:r>
    </w:p>
    <w:p w14:paraId="6948F381" w14:textId="77777777" w:rsidR="001862E6" w:rsidRDefault="004F6C70" w:rsidP="0041534A">
      <w:pPr>
        <w:pStyle w:val="Heading2"/>
        <w:keepNext w:val="0"/>
        <w:keepLines w:val="0"/>
        <w:spacing w:after="40"/>
        <w:rPr>
          <w:rFonts w:ascii="Arial" w:eastAsia="Arial" w:hAnsi="Arial" w:cs="Arial"/>
        </w:rPr>
      </w:pPr>
      <w:bookmarkStart w:id="10" w:name="_no3m7f3v0n2o" w:colFirst="0" w:colLast="0"/>
      <w:bookmarkStart w:id="11" w:name="_Toc213780562"/>
      <w:bookmarkEnd w:id="10"/>
      <w:r>
        <w:rPr>
          <w:rFonts w:ascii="Arial" w:eastAsia="Arial" w:hAnsi="Arial" w:cs="Arial"/>
        </w:rPr>
        <w:t xml:space="preserve">2.1 Spain: </w:t>
      </w:r>
      <w:proofErr w:type="spellStart"/>
      <w:r>
        <w:rPr>
          <w:rFonts w:ascii="Arial" w:eastAsia="Arial" w:hAnsi="Arial" w:cs="Arial"/>
        </w:rPr>
        <w:t>Decentralised</w:t>
      </w:r>
      <w:proofErr w:type="spellEnd"/>
      <w:r>
        <w:rPr>
          <w:rFonts w:ascii="Arial" w:eastAsia="Arial" w:hAnsi="Arial" w:cs="Arial"/>
        </w:rPr>
        <w:t xml:space="preserve"> Public Health Governance and COVID-19 Management</w:t>
      </w:r>
      <w:bookmarkEnd w:id="11"/>
      <w:r>
        <w:rPr>
          <w:rFonts w:ascii="Arial" w:eastAsia="Arial" w:hAnsi="Arial" w:cs="Arial"/>
        </w:rPr>
        <w:t xml:space="preserve"> </w:t>
      </w:r>
    </w:p>
    <w:p w14:paraId="2EB29C24" w14:textId="77777777" w:rsidR="001862E6" w:rsidRDefault="004F6C70" w:rsidP="0041534A">
      <w:pPr>
        <w:pStyle w:val="Heading2"/>
        <w:rPr>
          <w:rFonts w:ascii="Arial" w:eastAsia="Arial" w:hAnsi="Arial" w:cs="Arial"/>
        </w:rPr>
      </w:pPr>
      <w:bookmarkStart w:id="12" w:name="_7rxmwcxmcmgd" w:colFirst="0" w:colLast="0"/>
      <w:bookmarkStart w:id="13" w:name="_Toc213780563"/>
      <w:bookmarkEnd w:id="12"/>
      <w:r>
        <w:rPr>
          <w:rFonts w:ascii="Arial" w:eastAsia="Arial" w:hAnsi="Arial" w:cs="Arial"/>
        </w:rPr>
        <w:t>2.1.1 Spanish Health System Overview</w:t>
      </w:r>
      <w:bookmarkEnd w:id="13"/>
    </w:p>
    <w:p w14:paraId="151CE9B9" w14:textId="77777777" w:rsidR="001862E6" w:rsidRDefault="004F6C70" w:rsidP="0041534A">
      <w:pPr>
        <w:spacing w:before="0" w:after="0"/>
      </w:pPr>
      <w:r>
        <w:t xml:space="preserve">The Spanish health system is a </w:t>
      </w:r>
      <w:proofErr w:type="spellStart"/>
      <w:r>
        <w:t>decentralised</w:t>
      </w:r>
      <w:proofErr w:type="spellEnd"/>
      <w:r>
        <w:t xml:space="preserve"> system, which is divided into 17 autonomous communities, which are further divided into 35 municipalities and 30 towns, which constitute the national territory.  </w:t>
      </w:r>
    </w:p>
    <w:p w14:paraId="113F0D1E" w14:textId="77777777" w:rsidR="001862E6" w:rsidRDefault="004F6C70" w:rsidP="0041534A">
      <w:pPr>
        <w:spacing w:before="0" w:after="0"/>
      </w:pPr>
      <w:r>
        <w:t xml:space="preserve">The National Health System in Spain (SNS) is much </w:t>
      </w:r>
      <w:proofErr w:type="spellStart"/>
      <w:r>
        <w:t>decentralised</w:t>
      </w:r>
      <w:proofErr w:type="spellEnd"/>
      <w:r>
        <w:t xml:space="preserve">. </w:t>
      </w:r>
      <w:proofErr w:type="gramStart"/>
      <w:r>
        <w:t>The majority of</w:t>
      </w:r>
      <w:proofErr w:type="gramEnd"/>
      <w:r>
        <w:t xml:space="preserve"> health policy, financing, and services are controlled by the 17 autonomous regions. López Casasnovas and </w:t>
      </w:r>
      <w:proofErr w:type="spellStart"/>
      <w:r>
        <w:t>Pifarré</w:t>
      </w:r>
      <w:proofErr w:type="spellEnd"/>
      <w:r>
        <w:t xml:space="preserve"> </w:t>
      </w:r>
      <w:proofErr w:type="spellStart"/>
      <w:r>
        <w:t>i</w:t>
      </w:r>
      <w:proofErr w:type="spellEnd"/>
      <w:r>
        <w:t xml:space="preserve"> Arolas (2022) observe that this enables the regions to be adaptable and receptive to the needs of the localities, although national coordination is more difficult. Broad rules are established by the central Ministry of Health, with day-to-day operations being done by regions.</w:t>
      </w:r>
    </w:p>
    <w:p w14:paraId="3AE6E023" w14:textId="77777777" w:rsidR="001862E6" w:rsidRDefault="004F6C70" w:rsidP="0041534A">
      <w:pPr>
        <w:spacing w:before="0" w:after="0"/>
        <w:jc w:val="center"/>
      </w:pPr>
      <w:r>
        <w:rPr>
          <w:noProof/>
          <w:lang w:val="en-IN" w:eastAsia="en-IN" w:bidi="ar-SA"/>
        </w:rPr>
        <w:drawing>
          <wp:inline distT="114300" distB="114300" distL="114300" distR="114300" wp14:anchorId="00A6D052" wp14:editId="1A9292AA">
            <wp:extent cx="4657725" cy="3033280"/>
            <wp:effectExtent l="0" t="0" r="0" b="0"/>
            <wp:docPr id="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2"/>
                    <a:srcRect b="9786"/>
                    <a:stretch>
                      <a:fillRect/>
                    </a:stretch>
                  </pic:blipFill>
                  <pic:spPr>
                    <a:xfrm>
                      <a:off x="0" y="0"/>
                      <a:ext cx="4657725" cy="3033280"/>
                    </a:xfrm>
                    <a:prstGeom prst="rect">
                      <a:avLst/>
                    </a:prstGeom>
                    <a:ln/>
                  </pic:spPr>
                </pic:pic>
              </a:graphicData>
            </a:graphic>
          </wp:inline>
        </w:drawing>
      </w:r>
    </w:p>
    <w:p w14:paraId="463166F2" w14:textId="28389DF7" w:rsidR="001862E6" w:rsidRDefault="004F6C70" w:rsidP="0041534A">
      <w:pPr>
        <w:spacing w:before="0" w:after="0"/>
        <w:jc w:val="center"/>
        <w:rPr>
          <w:b/>
          <w:bCs/>
        </w:rPr>
      </w:pPr>
      <w:r>
        <w:rPr>
          <w:b/>
          <w:bCs/>
        </w:rPr>
        <w:t xml:space="preserve">Figure </w:t>
      </w:r>
      <w:r w:rsidR="00126F4F">
        <w:rPr>
          <w:b/>
          <w:bCs/>
        </w:rPr>
        <w:t>3</w:t>
      </w:r>
      <w:r>
        <w:rPr>
          <w:b/>
          <w:bCs/>
        </w:rPr>
        <w:t>: The Spanish healthcare system</w:t>
      </w:r>
    </w:p>
    <w:p w14:paraId="70472FA6" w14:textId="77777777" w:rsidR="001862E6" w:rsidRDefault="004F6C70" w:rsidP="0041534A">
      <w:pPr>
        <w:spacing w:before="0" w:after="0"/>
        <w:jc w:val="center"/>
        <w:rPr>
          <w:b/>
          <w:bCs/>
        </w:rPr>
      </w:pPr>
      <w:r>
        <w:rPr>
          <w:b/>
          <w:bCs/>
        </w:rPr>
        <w:t xml:space="preserve">(Source: </w:t>
      </w:r>
      <w:proofErr w:type="spellStart"/>
      <w:r>
        <w:rPr>
          <w:b/>
          <w:bCs/>
        </w:rPr>
        <w:t>Worldometer</w:t>
      </w:r>
      <w:proofErr w:type="spellEnd"/>
      <w:r>
        <w:rPr>
          <w:b/>
          <w:bCs/>
        </w:rPr>
        <w:t>, 2025)</w:t>
      </w:r>
    </w:p>
    <w:p w14:paraId="75FBD60F" w14:textId="77777777" w:rsidR="001862E6" w:rsidRDefault="004F6C70" w:rsidP="0041534A">
      <w:pPr>
        <w:pStyle w:val="Heading2"/>
        <w:rPr>
          <w:rFonts w:ascii="Arial" w:eastAsia="Arial" w:hAnsi="Arial" w:cs="Arial"/>
        </w:rPr>
      </w:pPr>
      <w:bookmarkStart w:id="14" w:name="_pv858r96xsf1" w:colFirst="0" w:colLast="0"/>
      <w:bookmarkStart w:id="15" w:name="_Toc213780564"/>
      <w:bookmarkEnd w:id="14"/>
      <w:r>
        <w:rPr>
          <w:rFonts w:ascii="Arial" w:eastAsia="Arial" w:hAnsi="Arial" w:cs="Arial"/>
        </w:rPr>
        <w:lastRenderedPageBreak/>
        <w:t xml:space="preserve">2.1.2 </w:t>
      </w:r>
      <w:proofErr w:type="spellStart"/>
      <w:r>
        <w:rPr>
          <w:rFonts w:ascii="Arial" w:eastAsia="Arial" w:hAnsi="Arial" w:cs="Arial"/>
        </w:rPr>
        <w:t>Decentralisation</w:t>
      </w:r>
      <w:proofErr w:type="spellEnd"/>
      <w:r>
        <w:rPr>
          <w:rFonts w:ascii="Arial" w:eastAsia="Arial" w:hAnsi="Arial" w:cs="Arial"/>
        </w:rPr>
        <w:t xml:space="preserve"> and Its Challenges</w:t>
      </w:r>
      <w:bookmarkEnd w:id="15"/>
    </w:p>
    <w:p w14:paraId="594FE6DF" w14:textId="77777777" w:rsidR="001862E6" w:rsidRDefault="004F6C70" w:rsidP="0041534A">
      <w:pPr>
        <w:spacing w:before="0" w:after="0"/>
      </w:pPr>
      <w:r>
        <w:t xml:space="preserve">Their governance was </w:t>
      </w:r>
      <w:proofErr w:type="spellStart"/>
      <w:r>
        <w:t>characterised</w:t>
      </w:r>
      <w:proofErr w:type="spellEnd"/>
      <w:r>
        <w:t xml:space="preserve"> by severe gaps in the regional structure of Spain during the pandemic. It turned out that variations in testing, reporting, and containment regulations in various regions, such as Madrid and Catalonia, resulted in unbalanced outcomes (</w:t>
      </w:r>
      <w:proofErr w:type="spellStart"/>
      <w:r>
        <w:t>Kölling</w:t>
      </w:r>
      <w:proofErr w:type="spellEnd"/>
      <w:r>
        <w:t>, 2021). The absence of a common procedure of digital surveillance hindered initial data collection and collaboration between areas. This fragmented pace slowed down a stable policy and distressed the citizens with the government's decision.</w:t>
      </w:r>
    </w:p>
    <w:p w14:paraId="71F68333" w14:textId="70D72C5A" w:rsidR="00B60390" w:rsidRDefault="00B60390" w:rsidP="0041534A">
      <w:pPr>
        <w:spacing w:before="0" w:after="0"/>
      </w:pPr>
    </w:p>
    <w:p w14:paraId="23657C30" w14:textId="77777777" w:rsidR="00B60390" w:rsidRDefault="00B60390" w:rsidP="00B60390">
      <w:pPr>
        <w:pStyle w:val="Heading2"/>
        <w:jc w:val="center"/>
        <w:rPr>
          <w:rFonts w:ascii="Arial" w:eastAsia="Arial" w:hAnsi="Arial" w:cs="Arial"/>
        </w:rPr>
      </w:pPr>
      <w:bookmarkStart w:id="16" w:name="_qvpgdilhs24r" w:colFirst="0" w:colLast="0"/>
      <w:bookmarkEnd w:id="16"/>
      <w:r>
        <w:rPr>
          <w:rFonts w:ascii="Arial" w:eastAsia="Arial" w:hAnsi="Arial" w:cs="Arial"/>
          <w:noProof/>
          <w:highlight w:val="none"/>
        </w:rPr>
        <w:drawing>
          <wp:inline distT="0" distB="0" distL="0" distR="0" wp14:anchorId="6787143C" wp14:editId="2A8679C2">
            <wp:extent cx="5943600" cy="3962400"/>
            <wp:effectExtent l="171450" t="171450" r="152400" b="152400"/>
            <wp:docPr id="15462822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282273" name="Picture 1546282273"/>
                    <pic:cNvPicPr/>
                  </pic:nvPicPr>
                  <pic:blipFill>
                    <a:blip r:embed="rId13">
                      <a:extLst>
                        <a:ext uri="{28A0092B-C50C-407E-A947-70E740481C1C}">
                          <a14:useLocalDpi xmlns:a14="http://schemas.microsoft.com/office/drawing/2010/main" val="0"/>
                        </a:ext>
                      </a:extLst>
                    </a:blip>
                    <a:stretch>
                      <a:fillRect/>
                    </a:stretch>
                  </pic:blipFill>
                  <pic:spPr>
                    <a:xfrm>
                      <a:off x="0" y="0"/>
                      <a:ext cx="5943600" cy="3962400"/>
                    </a:xfrm>
                    <a:prstGeom prst="snip2DiagRect">
                      <a:avLst/>
                    </a:prstGeom>
                    <a:solidFill>
                      <a:srgbClr val="FFFFFF">
                        <a:shade val="85000"/>
                      </a:srgbClr>
                    </a:solidFill>
                    <a:ln w="88900" cap="sq">
                      <a:solidFill>
                        <a:srgbClr val="FFFFFF"/>
                      </a:solidFill>
                      <a:miter lim="800000"/>
                    </a:ln>
                    <a:effectLst>
                      <a:outerShdw blurRad="88900" algn="tl" rotWithShape="0">
                        <a:srgbClr val="000000">
                          <a:alpha val="45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2987A5E" w14:textId="77777777" w:rsidR="00B60390" w:rsidRDefault="00B60390">
      <w:pPr>
        <w:rPr>
          <w:b/>
          <w:bCs/>
          <w:sz w:val="26"/>
          <w:szCs w:val="26"/>
          <w:highlight w:val="white"/>
        </w:rPr>
      </w:pPr>
      <w:r>
        <w:br w:type="page"/>
      </w:r>
    </w:p>
    <w:p w14:paraId="3E59DC8D" w14:textId="26C8B76E" w:rsidR="00B60390" w:rsidRDefault="00B60390" w:rsidP="00B60390">
      <w:pPr>
        <w:pStyle w:val="Heading2"/>
        <w:jc w:val="center"/>
        <w:rPr>
          <w:rFonts w:ascii="Arial" w:eastAsia="Arial" w:hAnsi="Arial" w:cs="Arial"/>
        </w:rPr>
      </w:pPr>
      <w:r>
        <w:rPr>
          <w:rFonts w:ascii="Arial" w:eastAsia="Arial" w:hAnsi="Arial" w:cs="Arial"/>
        </w:rPr>
        <w:lastRenderedPageBreak/>
        <w:t>Figure 4: Rich picture of Covid-19 in Spain</w:t>
      </w:r>
    </w:p>
    <w:p w14:paraId="6958E8BA" w14:textId="5307B09B" w:rsidR="001862E6" w:rsidRDefault="00B60390" w:rsidP="00B60390">
      <w:pPr>
        <w:pStyle w:val="Heading2"/>
        <w:jc w:val="center"/>
        <w:rPr>
          <w:rFonts w:ascii="Arial" w:eastAsia="Arial" w:hAnsi="Arial" w:cs="Arial"/>
        </w:rPr>
      </w:pPr>
      <w:r>
        <w:rPr>
          <w:rFonts w:ascii="Arial" w:eastAsia="Arial" w:hAnsi="Arial" w:cs="Arial"/>
        </w:rPr>
        <w:t>(source: Author)</w:t>
      </w:r>
      <w:r w:rsidR="004F6C70">
        <w:rPr>
          <w:rFonts w:ascii="Arial" w:eastAsia="Arial" w:hAnsi="Arial" w:cs="Arial"/>
        </w:rPr>
        <w:br/>
      </w:r>
      <w:bookmarkStart w:id="17" w:name="_Toc213780565"/>
      <w:r w:rsidR="004F6C70">
        <w:rPr>
          <w:rFonts w:ascii="Arial" w:eastAsia="Arial" w:hAnsi="Arial" w:cs="Arial"/>
        </w:rPr>
        <w:t>2.1.3 Key COVID-19 Measures and Outcomes</w:t>
      </w:r>
      <w:bookmarkEnd w:id="17"/>
    </w:p>
    <w:p w14:paraId="12E5211B" w14:textId="77777777" w:rsidR="001862E6" w:rsidRDefault="004F6C70" w:rsidP="0041534A">
      <w:r>
        <w:t xml:space="preserve">Strict nationwide lockdowns, mass testing, and subsequent gradual vaccine strategy were measures that were used by Spain to contain the virus (Peña-Ramos </w:t>
      </w:r>
      <w:r>
        <w:rPr>
          <w:i/>
          <w:iCs/>
        </w:rPr>
        <w:t>et al.,</w:t>
      </w:r>
      <w:r>
        <w:t xml:space="preserve"> 2021). At first, this plan was successful, but frequent outbreaks were putting a strain on hospitals. In Spain, approximately 14 million cases were confirmed, and over 123,000 deaths were reported by 2025 (Mendoza, 2025; JHU, 2025). Intensive care units became full capacity, and physicians had to screen patients and select those who stood a better chance of </w:t>
      </w:r>
      <w:proofErr w:type="gramStart"/>
      <w:r>
        <w:t>survival  (</w:t>
      </w:r>
      <w:proofErr w:type="spellStart"/>
      <w:proofErr w:type="gramEnd"/>
      <w:r>
        <w:t>Faggioni</w:t>
      </w:r>
      <w:proofErr w:type="spellEnd"/>
      <w:r>
        <w:t xml:space="preserve"> </w:t>
      </w:r>
      <w:r>
        <w:rPr>
          <w:i/>
          <w:iCs/>
        </w:rPr>
        <w:t>et al.,</w:t>
      </w:r>
      <w:r>
        <w:t xml:space="preserve"> 2021). These ethical and practical issues brought out the conflict between medical ethics and scarce resources. Nevertheless, the situation changed positively since 2021 as coordination and digital vaccination records enhanced resilience and accountability (Peña-Ramos </w:t>
      </w:r>
      <w:r>
        <w:rPr>
          <w:i/>
          <w:iCs/>
        </w:rPr>
        <w:t xml:space="preserve">et al., </w:t>
      </w:r>
      <w:r>
        <w:t>2021).</w:t>
      </w:r>
    </w:p>
    <w:p w14:paraId="7B33D41C" w14:textId="77777777" w:rsidR="001862E6" w:rsidRDefault="004F6C70" w:rsidP="0041534A">
      <w:pPr>
        <w:jc w:val="center"/>
      </w:pPr>
      <w:r>
        <w:rPr>
          <w:noProof/>
          <w:lang w:val="en-IN" w:eastAsia="en-IN" w:bidi="ar-SA"/>
        </w:rPr>
        <w:lastRenderedPageBreak/>
        <w:drawing>
          <wp:inline distT="114300" distB="114300" distL="114300" distR="114300" wp14:anchorId="04113212" wp14:editId="22BA7EE5">
            <wp:extent cx="5943600" cy="4457700"/>
            <wp:effectExtent l="25400" t="25400" r="25400" b="2540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4457700"/>
                    </a:xfrm>
                    <a:prstGeom prst="rect">
                      <a:avLst/>
                    </a:prstGeom>
                    <a:ln w="25400">
                      <a:solidFill>
                        <a:srgbClr val="000000"/>
                      </a:solidFill>
                      <a:prstDash val="solid"/>
                    </a:ln>
                  </pic:spPr>
                </pic:pic>
              </a:graphicData>
            </a:graphic>
          </wp:inline>
        </w:drawing>
      </w:r>
    </w:p>
    <w:p w14:paraId="0E5D2512" w14:textId="78C2B58F" w:rsidR="001862E6" w:rsidRDefault="004F6C70" w:rsidP="0041534A">
      <w:pPr>
        <w:jc w:val="center"/>
        <w:rPr>
          <w:b/>
          <w:bCs/>
        </w:rPr>
      </w:pPr>
      <w:r>
        <w:rPr>
          <w:b/>
          <w:bCs/>
        </w:rPr>
        <w:t xml:space="preserve">Figure </w:t>
      </w:r>
      <w:r w:rsidR="00B60390">
        <w:rPr>
          <w:b/>
          <w:bCs/>
        </w:rPr>
        <w:t>5</w:t>
      </w:r>
      <w:r>
        <w:rPr>
          <w:b/>
          <w:bCs/>
        </w:rPr>
        <w:t>: Covid 19 stats in Spain</w:t>
      </w:r>
    </w:p>
    <w:p w14:paraId="2663D06C" w14:textId="77777777" w:rsidR="001862E6" w:rsidRDefault="004F6C70" w:rsidP="0041534A">
      <w:pPr>
        <w:jc w:val="center"/>
        <w:rPr>
          <w:b/>
          <w:bCs/>
        </w:rPr>
      </w:pPr>
      <w:r>
        <w:rPr>
          <w:b/>
          <w:bCs/>
        </w:rPr>
        <w:t>(Source: WHO, 2025)</w:t>
      </w:r>
    </w:p>
    <w:p w14:paraId="5E3F9181" w14:textId="77777777" w:rsidR="001862E6" w:rsidRDefault="004F6C70" w:rsidP="0041534A">
      <w:pPr>
        <w:pStyle w:val="Heading2"/>
        <w:rPr>
          <w:rFonts w:ascii="Arial" w:eastAsia="Arial" w:hAnsi="Arial" w:cs="Arial"/>
        </w:rPr>
      </w:pPr>
      <w:bookmarkStart w:id="18" w:name="_paqmipjmgi50" w:colFirst="0" w:colLast="0"/>
      <w:bookmarkStart w:id="19" w:name="_Toc213780566"/>
      <w:bookmarkEnd w:id="18"/>
      <w:r>
        <w:rPr>
          <w:rFonts w:ascii="Arial" w:eastAsia="Arial" w:hAnsi="Arial" w:cs="Arial"/>
        </w:rPr>
        <w:t xml:space="preserve">2.2 South Korea: </w:t>
      </w:r>
      <w:proofErr w:type="spellStart"/>
      <w:r>
        <w:rPr>
          <w:rFonts w:ascii="Arial" w:eastAsia="Arial" w:hAnsi="Arial" w:cs="Arial"/>
        </w:rPr>
        <w:t>Centralised</w:t>
      </w:r>
      <w:proofErr w:type="spellEnd"/>
      <w:r>
        <w:rPr>
          <w:rFonts w:ascii="Arial" w:eastAsia="Arial" w:hAnsi="Arial" w:cs="Arial"/>
        </w:rPr>
        <w:t xml:space="preserve"> and Technology-Driven Response</w:t>
      </w:r>
      <w:bookmarkEnd w:id="19"/>
    </w:p>
    <w:p w14:paraId="47BDECA3" w14:textId="77777777" w:rsidR="001862E6" w:rsidRDefault="004F6C70" w:rsidP="0041534A">
      <w:pPr>
        <w:pStyle w:val="Heading2"/>
        <w:rPr>
          <w:rFonts w:ascii="Arial" w:eastAsia="Arial" w:hAnsi="Arial" w:cs="Arial"/>
        </w:rPr>
      </w:pPr>
      <w:bookmarkStart w:id="20" w:name="_ad64pxk3qjuu" w:colFirst="0" w:colLast="0"/>
      <w:bookmarkStart w:id="21" w:name="_Toc213780567"/>
      <w:bookmarkEnd w:id="20"/>
      <w:r>
        <w:rPr>
          <w:rFonts w:ascii="Arial" w:eastAsia="Arial" w:hAnsi="Arial" w:cs="Arial"/>
        </w:rPr>
        <w:t>2.2.1 Overview of the Korean Health System</w:t>
      </w:r>
      <w:bookmarkEnd w:id="21"/>
    </w:p>
    <w:p w14:paraId="5C2BFCD5" w14:textId="77777777" w:rsidR="001862E6" w:rsidRDefault="004F6C70" w:rsidP="0041534A">
      <w:pPr>
        <w:spacing w:before="0" w:after="0"/>
      </w:pPr>
      <w:r>
        <w:t xml:space="preserve">The health system of South Korea is spearheaded by a powerful central government and a sound public health structure. It is controlled by the Korea Disease Control and Prevention Agency (KCDC) and by the Ministry of Health and Welfare. According to the World Bank (2025), this central model allows rolling out policies in a short period, moving resources in a short period, and sharing data throughout the country. The system will be based on the use of digital health records, </w:t>
      </w:r>
      <w:r>
        <w:lastRenderedPageBreak/>
        <w:t>effective monitoring of disease statistics, and universal health insurance. This provides a sound foundation in dealing with pandemics.</w:t>
      </w:r>
    </w:p>
    <w:p w14:paraId="2A0008C0" w14:textId="6FF27655" w:rsidR="00B60390" w:rsidRDefault="00B60390" w:rsidP="0041534A">
      <w:pPr>
        <w:spacing w:before="0" w:after="0"/>
      </w:pPr>
      <w:r>
        <w:rPr>
          <w:noProof/>
        </w:rPr>
        <w:drawing>
          <wp:inline distT="0" distB="0" distL="0" distR="0" wp14:anchorId="43B281AE" wp14:editId="546D6741">
            <wp:extent cx="5943600" cy="3962400"/>
            <wp:effectExtent l="76200" t="76200" r="76200" b="1352550"/>
            <wp:docPr id="120185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85465" name="Picture 120185465"/>
                    <pic:cNvPicPr/>
                  </pic:nvPicPr>
                  <pic:blipFill>
                    <a:blip r:embed="rId15">
                      <a:extLst>
                        <a:ext uri="{28A0092B-C50C-407E-A947-70E740481C1C}">
                          <a14:useLocalDpi xmlns:a14="http://schemas.microsoft.com/office/drawing/2010/main" val="0"/>
                        </a:ext>
                      </a:extLst>
                    </a:blip>
                    <a:stretch>
                      <a:fillRect/>
                    </a:stretch>
                  </pic:blipFill>
                  <pic:spPr>
                    <a:xfrm>
                      <a:off x="0" y="0"/>
                      <a:ext cx="5943600" cy="396240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370ABB61" w14:textId="0DA25A01" w:rsidR="00B60390" w:rsidRDefault="00B60390" w:rsidP="0041534A">
      <w:pPr>
        <w:spacing w:before="0" w:after="0"/>
      </w:pPr>
      <w:r>
        <w:rPr>
          <w:noProof/>
        </w:rPr>
        <w:lastRenderedPageBreak/>
        <w:drawing>
          <wp:inline distT="0" distB="0" distL="0" distR="0" wp14:anchorId="28638D0A" wp14:editId="22C66E11">
            <wp:extent cx="5943600" cy="4337050"/>
            <wp:effectExtent l="152400" t="152400" r="228600" b="234950"/>
            <wp:docPr id="18893464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346405" name="Picture 1889346405"/>
                    <pic:cNvPicPr/>
                  </pic:nvPicPr>
                  <pic:blipFill>
                    <a:blip r:embed="rId16">
                      <a:extLst>
                        <a:ext uri="{28A0092B-C50C-407E-A947-70E740481C1C}">
                          <a14:useLocalDpi xmlns:a14="http://schemas.microsoft.com/office/drawing/2010/main" val="0"/>
                        </a:ext>
                      </a:extLst>
                    </a:blip>
                    <a:stretch>
                      <a:fillRect/>
                    </a:stretch>
                  </pic:blipFill>
                  <pic:spPr>
                    <a:xfrm>
                      <a:off x="0" y="0"/>
                      <a:ext cx="5943600" cy="4337050"/>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63391351" w14:textId="7644D41B" w:rsidR="00B60390" w:rsidRDefault="00B60390" w:rsidP="00B60390">
      <w:pPr>
        <w:pStyle w:val="Heading2"/>
        <w:jc w:val="center"/>
        <w:rPr>
          <w:rFonts w:ascii="Arial" w:eastAsia="Arial" w:hAnsi="Arial" w:cs="Arial"/>
        </w:rPr>
      </w:pPr>
      <w:r>
        <w:rPr>
          <w:rFonts w:ascii="Arial" w:eastAsia="Arial" w:hAnsi="Arial" w:cs="Arial"/>
        </w:rPr>
        <w:t>Figure 6: Rich picture of Covid-19 in South Korea</w:t>
      </w:r>
    </w:p>
    <w:p w14:paraId="5936DA89" w14:textId="1FA6F80C" w:rsidR="00B60390" w:rsidRPr="00B60390" w:rsidRDefault="00B60390" w:rsidP="00B60390">
      <w:pPr>
        <w:spacing w:before="0" w:after="0"/>
        <w:jc w:val="center"/>
        <w:rPr>
          <w:b/>
          <w:bCs/>
        </w:rPr>
      </w:pPr>
      <w:r w:rsidRPr="00B60390">
        <w:rPr>
          <w:b/>
          <w:bCs/>
        </w:rPr>
        <w:t>(source: Author)</w:t>
      </w:r>
      <w:r w:rsidRPr="00B60390">
        <w:rPr>
          <w:b/>
          <w:bCs/>
        </w:rPr>
        <w:br/>
      </w:r>
    </w:p>
    <w:p w14:paraId="2D9E25AB" w14:textId="77777777" w:rsidR="00B60390" w:rsidRDefault="00B60390" w:rsidP="0041534A">
      <w:pPr>
        <w:spacing w:before="0" w:after="0"/>
      </w:pPr>
    </w:p>
    <w:p w14:paraId="1E8F6C7F" w14:textId="77777777" w:rsidR="001862E6" w:rsidRDefault="004F6C70" w:rsidP="0041534A">
      <w:pPr>
        <w:pStyle w:val="Heading2"/>
        <w:rPr>
          <w:rFonts w:ascii="Arial" w:eastAsia="Arial" w:hAnsi="Arial" w:cs="Arial"/>
        </w:rPr>
      </w:pPr>
      <w:bookmarkStart w:id="22" w:name="_4yimx4mft5ay" w:colFirst="0" w:colLast="0"/>
      <w:bookmarkStart w:id="23" w:name="_Toc213780568"/>
      <w:bookmarkEnd w:id="22"/>
      <w:r>
        <w:rPr>
          <w:rFonts w:ascii="Arial" w:eastAsia="Arial" w:hAnsi="Arial" w:cs="Arial"/>
        </w:rPr>
        <w:t xml:space="preserve">2.2.2 </w:t>
      </w:r>
      <w:proofErr w:type="spellStart"/>
      <w:r>
        <w:rPr>
          <w:rFonts w:ascii="Arial" w:eastAsia="Arial" w:hAnsi="Arial" w:cs="Arial"/>
        </w:rPr>
        <w:t>Centralisation</w:t>
      </w:r>
      <w:proofErr w:type="spellEnd"/>
      <w:r>
        <w:rPr>
          <w:rFonts w:ascii="Arial" w:eastAsia="Arial" w:hAnsi="Arial" w:cs="Arial"/>
        </w:rPr>
        <w:t xml:space="preserve"> and Rapid Coordination</w:t>
      </w:r>
      <w:bookmarkEnd w:id="23"/>
    </w:p>
    <w:p w14:paraId="7F41F3F0" w14:textId="77777777" w:rsidR="001862E6" w:rsidRDefault="004F6C70" w:rsidP="0041534A">
      <w:pPr>
        <w:spacing w:before="0" w:after="0"/>
      </w:pPr>
      <w:r>
        <w:t>The rapid achievement of South Korea in halting COVID-19 was attributed to the availability of a single command unit that made decisions promptly and kept the people informed. According to Choi (2020) and Kim</w:t>
      </w:r>
      <w:r>
        <w:rPr>
          <w:i/>
          <w:iCs/>
        </w:rPr>
        <w:t xml:space="preserve"> et al.</w:t>
      </w:r>
      <w:r>
        <w:t xml:space="preserve"> (2020), the government began testing and tracing almost as soon as the initial outbreak in Daegu. The KCDC led the emergency teams that liaised with local governments and privately owned biotech companies to distribute testing kits and establish drive-</w:t>
      </w:r>
      <w:r>
        <w:lastRenderedPageBreak/>
        <w:t>through locations. This is a simple, coordinated method that ensured that the health system did not collapse and that all areas received help promptly.</w:t>
      </w:r>
    </w:p>
    <w:p w14:paraId="20383A0C" w14:textId="77777777" w:rsidR="001862E6" w:rsidRDefault="004F6C70" w:rsidP="0041534A">
      <w:pPr>
        <w:spacing w:before="0" w:after="0"/>
        <w:jc w:val="center"/>
      </w:pPr>
      <w:r>
        <w:rPr>
          <w:noProof/>
          <w:lang w:val="en-IN" w:eastAsia="en-IN" w:bidi="ar-SA"/>
        </w:rPr>
        <w:drawing>
          <wp:inline distT="114300" distB="114300" distL="114300" distR="114300" wp14:anchorId="67A2E8AD" wp14:editId="6FC50FFF">
            <wp:extent cx="5943600" cy="5066383"/>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b="14759"/>
                    <a:stretch>
                      <a:fillRect/>
                    </a:stretch>
                  </pic:blipFill>
                  <pic:spPr>
                    <a:xfrm>
                      <a:off x="0" y="0"/>
                      <a:ext cx="5943600" cy="5066383"/>
                    </a:xfrm>
                    <a:prstGeom prst="rect">
                      <a:avLst/>
                    </a:prstGeom>
                    <a:ln w="25400">
                      <a:solidFill>
                        <a:srgbClr val="000000"/>
                      </a:solidFill>
                      <a:prstDash val="solid"/>
                    </a:ln>
                  </pic:spPr>
                </pic:pic>
              </a:graphicData>
            </a:graphic>
          </wp:inline>
        </w:drawing>
      </w:r>
    </w:p>
    <w:p w14:paraId="28179B94" w14:textId="350FA96B" w:rsidR="001862E6" w:rsidRDefault="004F6C70" w:rsidP="0041534A">
      <w:pPr>
        <w:jc w:val="center"/>
        <w:rPr>
          <w:b/>
          <w:bCs/>
        </w:rPr>
      </w:pPr>
      <w:r>
        <w:rPr>
          <w:b/>
          <w:bCs/>
        </w:rPr>
        <w:t xml:space="preserve">Figure </w:t>
      </w:r>
      <w:r w:rsidR="00B60390">
        <w:rPr>
          <w:b/>
          <w:bCs/>
        </w:rPr>
        <w:t>7</w:t>
      </w:r>
      <w:r>
        <w:rPr>
          <w:b/>
          <w:bCs/>
        </w:rPr>
        <w:t>: Covid 19 stats in South Korea</w:t>
      </w:r>
    </w:p>
    <w:p w14:paraId="2CB83F9A" w14:textId="77777777" w:rsidR="001862E6" w:rsidRDefault="004F6C70" w:rsidP="0041534A">
      <w:pPr>
        <w:jc w:val="center"/>
        <w:rPr>
          <w:b/>
          <w:bCs/>
        </w:rPr>
      </w:pPr>
      <w:r>
        <w:rPr>
          <w:b/>
          <w:bCs/>
        </w:rPr>
        <w:t>(Source: WHO, 2025)</w:t>
      </w:r>
    </w:p>
    <w:p w14:paraId="336CD1AF" w14:textId="77777777" w:rsidR="001862E6" w:rsidRDefault="004F6C70" w:rsidP="0041534A">
      <w:pPr>
        <w:pStyle w:val="Heading2"/>
        <w:rPr>
          <w:rFonts w:ascii="Arial" w:eastAsia="Arial" w:hAnsi="Arial" w:cs="Arial"/>
        </w:rPr>
      </w:pPr>
      <w:bookmarkStart w:id="24" w:name="_ihc2ilro7w7e" w:colFirst="0" w:colLast="0"/>
      <w:bookmarkStart w:id="25" w:name="_Toc213780569"/>
      <w:bookmarkEnd w:id="24"/>
      <w:r>
        <w:rPr>
          <w:rFonts w:ascii="Arial" w:eastAsia="Arial" w:hAnsi="Arial" w:cs="Arial"/>
        </w:rPr>
        <w:t>2.2.3 Intervention Measures</w:t>
      </w:r>
      <w:bookmarkEnd w:id="25"/>
    </w:p>
    <w:p w14:paraId="70B4FF23" w14:textId="77777777" w:rsidR="001862E6" w:rsidRDefault="004F6C70" w:rsidP="0041534A">
      <w:pPr>
        <w:spacing w:before="0" w:after="0"/>
      </w:pPr>
      <w:r>
        <w:t xml:space="preserve">What the government needed was masks and digital contact tracing, as well as quarantine of </w:t>
      </w:r>
      <w:proofErr w:type="spellStart"/>
      <w:r>
        <w:t>travellers</w:t>
      </w:r>
      <w:proofErr w:type="spellEnd"/>
      <w:r>
        <w:t xml:space="preserve"> and exposed individuals (Her, 2020). Mobile apps were used to check whether people obeyed the rules and provide real-time notifications. The population remained obedient since the </w:t>
      </w:r>
      <w:r>
        <w:lastRenderedPageBreak/>
        <w:t>government clarified what was taking place, and the culture upholds collaboration. By 2025, South Korea had approximately 35 million cases confirmed and 35,000 deaths, a small number compared to the world (</w:t>
      </w:r>
      <w:proofErr w:type="spellStart"/>
      <w:r>
        <w:t>Worldometer</w:t>
      </w:r>
      <w:proofErr w:type="spellEnd"/>
      <w:r>
        <w:t>, 2025). South Korea became the world model of the effectiveness of a central, data-driven system in managing a pandemic due to the combination of clear leadership, technology, and the trust of the population.</w:t>
      </w:r>
    </w:p>
    <w:p w14:paraId="40722F5F" w14:textId="77777777" w:rsidR="00B60390" w:rsidRDefault="00B60390" w:rsidP="0041534A">
      <w:pPr>
        <w:spacing w:before="0" w:after="0"/>
      </w:pPr>
    </w:p>
    <w:p w14:paraId="6AACD660" w14:textId="77777777" w:rsidR="001862E6" w:rsidRDefault="004F6C70" w:rsidP="0041534A">
      <w:pPr>
        <w:pStyle w:val="Heading2"/>
        <w:rPr>
          <w:rFonts w:ascii="Arial" w:eastAsia="Arial" w:hAnsi="Arial" w:cs="Arial"/>
        </w:rPr>
      </w:pPr>
      <w:bookmarkStart w:id="26" w:name="_98eeil6b5s86" w:colFirst="0" w:colLast="0"/>
      <w:bookmarkStart w:id="27" w:name="_Toc213780570"/>
      <w:bookmarkEnd w:id="26"/>
      <w:r>
        <w:rPr>
          <w:rFonts w:ascii="Arial" w:eastAsia="Arial" w:hAnsi="Arial" w:cs="Arial"/>
        </w:rPr>
        <w:t>2.3 Canada: Hybrid Health Governance with Federal and Provincial Coordination</w:t>
      </w:r>
      <w:bookmarkEnd w:id="27"/>
    </w:p>
    <w:p w14:paraId="03A91A0A" w14:textId="77777777" w:rsidR="001862E6" w:rsidRDefault="004F6C70" w:rsidP="0041534A">
      <w:pPr>
        <w:pStyle w:val="Heading2"/>
        <w:rPr>
          <w:rFonts w:ascii="Arial" w:eastAsia="Arial" w:hAnsi="Arial" w:cs="Arial"/>
        </w:rPr>
      </w:pPr>
      <w:bookmarkStart w:id="28" w:name="_1fnbcl44gb6x" w:colFirst="0" w:colLast="0"/>
      <w:bookmarkStart w:id="29" w:name="_Toc213780571"/>
      <w:bookmarkEnd w:id="28"/>
      <w:r>
        <w:rPr>
          <w:rFonts w:ascii="Arial" w:eastAsia="Arial" w:hAnsi="Arial" w:cs="Arial"/>
        </w:rPr>
        <w:t>2.3.1 Overview of the Canadian Healthcare Model</w:t>
      </w:r>
      <w:bookmarkEnd w:id="29"/>
    </w:p>
    <w:p w14:paraId="09589A19" w14:textId="77777777" w:rsidR="001862E6" w:rsidRDefault="004F6C70" w:rsidP="0041534A">
      <w:pPr>
        <w:spacing w:before="0" w:after="0"/>
      </w:pPr>
      <w:r>
        <w:t xml:space="preserve">In Canada, the healthcare system is known as Medicare, and it provides free medical services to all people. It is operated at the provincial level. The Canada Health Act sets the federal government's national regulations, whereas each province has the freedom to provide, fund, and control care. According to Desson </w:t>
      </w:r>
      <w:r>
        <w:rPr>
          <w:i/>
          <w:iCs/>
        </w:rPr>
        <w:t xml:space="preserve">et al. </w:t>
      </w:r>
      <w:r>
        <w:t xml:space="preserve">(2020), this system of spreading care makes it equitable and </w:t>
      </w:r>
      <w:proofErr w:type="gramStart"/>
      <w:r>
        <w:t>accessible, yet</w:t>
      </w:r>
      <w:proofErr w:type="gramEnd"/>
      <w:r>
        <w:t xml:space="preserve"> delays decision-making in case of emergency due to various regulations in every region. This system was put to the test during the pandemic and demonstrated that all governments at every level should collaborate.</w:t>
      </w:r>
    </w:p>
    <w:p w14:paraId="0A718EC3" w14:textId="304B4D37" w:rsidR="00B60390" w:rsidRDefault="00B60390" w:rsidP="00B60390">
      <w:pPr>
        <w:spacing w:before="0" w:after="0"/>
        <w:jc w:val="center"/>
      </w:pPr>
      <w:r>
        <w:rPr>
          <w:noProof/>
        </w:rPr>
        <w:lastRenderedPageBreak/>
        <w:drawing>
          <wp:inline distT="0" distB="0" distL="0" distR="0" wp14:anchorId="53DE0AD3" wp14:editId="5389B9B1">
            <wp:extent cx="5943600" cy="3962400"/>
            <wp:effectExtent l="171450" t="152400" r="171450" b="209550"/>
            <wp:docPr id="13831047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104735" name="Picture 1383104735"/>
                    <pic:cNvPicPr/>
                  </pic:nvPicPr>
                  <pic:blipFill>
                    <a:blip r:embed="rId18">
                      <a:extLst>
                        <a:ext uri="{28A0092B-C50C-407E-A947-70E740481C1C}">
                          <a14:useLocalDpi xmlns:a14="http://schemas.microsoft.com/office/drawing/2010/main" val="0"/>
                        </a:ext>
                      </a:extLst>
                    </a:blip>
                    <a:stretch>
                      <a:fillRect/>
                    </a:stretch>
                  </pic:blipFill>
                  <pic:spPr>
                    <a:xfrm>
                      <a:off x="0" y="0"/>
                      <a:ext cx="5943600" cy="3962400"/>
                    </a:xfrm>
                    <a:prstGeom prst="rect">
                      <a:avLst/>
                    </a:prstGeom>
                    <a:solidFill>
                      <a:srgbClr val="FFFFFF">
                        <a:shade val="85000"/>
                      </a:srgbClr>
                    </a:solidFill>
                    <a:ln w="1905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264DC13" w14:textId="157C2B8E" w:rsidR="00B60390" w:rsidRDefault="00B60390" w:rsidP="00B60390">
      <w:pPr>
        <w:pStyle w:val="Heading2"/>
        <w:jc w:val="center"/>
        <w:rPr>
          <w:rFonts w:ascii="Arial" w:eastAsia="Arial" w:hAnsi="Arial" w:cs="Arial"/>
        </w:rPr>
      </w:pPr>
      <w:r>
        <w:rPr>
          <w:rFonts w:ascii="Arial" w:eastAsia="Arial" w:hAnsi="Arial" w:cs="Arial"/>
        </w:rPr>
        <w:t>Figure 8: Rich picture of Covid-19 in Canada</w:t>
      </w:r>
    </w:p>
    <w:p w14:paraId="0408F45F" w14:textId="00220DFC" w:rsidR="00B60390" w:rsidRDefault="00B60390" w:rsidP="00B60390">
      <w:pPr>
        <w:spacing w:before="0" w:after="0"/>
        <w:jc w:val="center"/>
      </w:pPr>
      <w:r w:rsidRPr="00B60390">
        <w:rPr>
          <w:b/>
          <w:bCs/>
        </w:rPr>
        <w:t>(source: Author)</w:t>
      </w:r>
    </w:p>
    <w:p w14:paraId="271C67DB" w14:textId="77777777" w:rsidR="001862E6" w:rsidRDefault="004F6C70" w:rsidP="0041534A">
      <w:pPr>
        <w:pStyle w:val="Heading2"/>
        <w:rPr>
          <w:rFonts w:ascii="Arial" w:eastAsia="Arial" w:hAnsi="Arial" w:cs="Arial"/>
        </w:rPr>
      </w:pPr>
      <w:bookmarkStart w:id="30" w:name="_wpu9i5m0gss5" w:colFirst="0" w:colLast="0"/>
      <w:bookmarkStart w:id="31" w:name="_Toc213780572"/>
      <w:bookmarkEnd w:id="30"/>
      <w:r>
        <w:rPr>
          <w:rFonts w:ascii="Arial" w:eastAsia="Arial" w:hAnsi="Arial" w:cs="Arial"/>
        </w:rPr>
        <w:t>2.3.2 Shared Governance in Health Decision-Making</w:t>
      </w:r>
      <w:bookmarkEnd w:id="31"/>
    </w:p>
    <w:p w14:paraId="07C90DEF" w14:textId="77777777" w:rsidR="001862E6" w:rsidRDefault="004F6C70" w:rsidP="0041534A">
      <w:pPr>
        <w:spacing w:before="0" w:after="0"/>
      </w:pPr>
      <w:r>
        <w:t xml:space="preserve">Canada had a hybrid strategy during the pandemic. The federal state provided overall guidance, scientific advice, and funding, and the provincial governments managed local testing, lockdown, and vaccination (Tuite </w:t>
      </w:r>
      <w:r>
        <w:rPr>
          <w:i/>
          <w:iCs/>
        </w:rPr>
        <w:t xml:space="preserve">et al., </w:t>
      </w:r>
      <w:r>
        <w:t>2020). The provincial agencies, such as the Ontario Health Authority and the Public Health Agency of Canada, met daily to maintain the plans aligned. Nevertheless, the provision of time and activities varied in the various provinces, and this showed the absence of unity in preparedness, as well as communication between the national and regional governments.</w:t>
      </w:r>
    </w:p>
    <w:p w14:paraId="47284757"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76039561" wp14:editId="0286B23D">
            <wp:extent cx="1876425" cy="2147500"/>
            <wp:effectExtent l="25400" t="25400" r="25400" b="2540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9"/>
                    <a:srcRect b="11584"/>
                    <a:stretch>
                      <a:fillRect/>
                    </a:stretch>
                  </pic:blipFill>
                  <pic:spPr>
                    <a:xfrm>
                      <a:off x="0" y="0"/>
                      <a:ext cx="1876425" cy="2147500"/>
                    </a:xfrm>
                    <a:prstGeom prst="rect">
                      <a:avLst/>
                    </a:prstGeom>
                    <a:ln w="25400">
                      <a:solidFill>
                        <a:srgbClr val="000000"/>
                      </a:solidFill>
                      <a:prstDash val="solid"/>
                    </a:ln>
                  </pic:spPr>
                </pic:pic>
              </a:graphicData>
            </a:graphic>
          </wp:inline>
        </w:drawing>
      </w:r>
    </w:p>
    <w:p w14:paraId="6F45B350" w14:textId="212566A4" w:rsidR="001862E6" w:rsidRDefault="004F6C70" w:rsidP="0041534A">
      <w:pPr>
        <w:jc w:val="center"/>
        <w:rPr>
          <w:b/>
          <w:bCs/>
        </w:rPr>
      </w:pPr>
      <w:r>
        <w:rPr>
          <w:b/>
          <w:bCs/>
        </w:rPr>
        <w:t xml:space="preserve">Figure </w:t>
      </w:r>
      <w:r w:rsidR="00B60390">
        <w:rPr>
          <w:b/>
          <w:bCs/>
        </w:rPr>
        <w:t>9</w:t>
      </w:r>
      <w:r>
        <w:rPr>
          <w:b/>
          <w:bCs/>
        </w:rPr>
        <w:t>: Covid 19 stats in Canada</w:t>
      </w:r>
    </w:p>
    <w:p w14:paraId="5FFCF4AE" w14:textId="77777777" w:rsidR="001862E6" w:rsidRDefault="004F6C70" w:rsidP="0041534A">
      <w:pPr>
        <w:jc w:val="center"/>
        <w:rPr>
          <w:b/>
          <w:bCs/>
        </w:rPr>
      </w:pPr>
      <w:r>
        <w:rPr>
          <w:b/>
          <w:bCs/>
        </w:rPr>
        <w:t>(Source: WHO, 2025)</w:t>
      </w:r>
    </w:p>
    <w:p w14:paraId="0643915B" w14:textId="77777777" w:rsidR="001862E6" w:rsidRDefault="004F6C70" w:rsidP="0041534A">
      <w:pPr>
        <w:pStyle w:val="Heading2"/>
        <w:rPr>
          <w:rFonts w:ascii="Arial" w:eastAsia="Arial" w:hAnsi="Arial" w:cs="Arial"/>
        </w:rPr>
      </w:pPr>
      <w:bookmarkStart w:id="32" w:name="_htucjcvap3gi" w:colFirst="0" w:colLast="0"/>
      <w:bookmarkStart w:id="33" w:name="_Toc213780573"/>
      <w:bookmarkEnd w:id="32"/>
      <w:r>
        <w:rPr>
          <w:rFonts w:ascii="Arial" w:eastAsia="Arial" w:hAnsi="Arial" w:cs="Arial"/>
        </w:rPr>
        <w:t>2.3.3 Pandemic Response and Socioeconomic Effects</w:t>
      </w:r>
      <w:bookmarkEnd w:id="33"/>
    </w:p>
    <w:p w14:paraId="692BF0E0" w14:textId="77777777" w:rsidR="001862E6" w:rsidRDefault="004F6C70" w:rsidP="0041534A">
      <w:r>
        <w:t xml:space="preserve">The first crucial federal measures were the closures of the borders early, the emergency income schemes such as the Canada Emergency Response Benefit (CERB) and the mass vaccination that began at the end of 2020 (Government of Canada, 2025; Lemieux </w:t>
      </w:r>
      <w:r>
        <w:rPr>
          <w:i/>
          <w:iCs/>
        </w:rPr>
        <w:t>et al.,</w:t>
      </w:r>
      <w:r>
        <w:t xml:space="preserve"> 2020). These have assisted in preventing loss of jobs and the stability of money in families. Nevertheless, disparities still existed, particularly among the Indigenous and the low-income individuals. As of 2025, Canada has about 5.3 million confirmed cases and almost 52000 deaths (</w:t>
      </w:r>
      <w:proofErr w:type="spellStart"/>
      <w:r>
        <w:t>Worldometer</w:t>
      </w:r>
      <w:proofErr w:type="spellEnd"/>
      <w:r>
        <w:t>, 2025).  The combination of the flexible policy, effective communication, and support programs demonstrates that Canada responded powerfully, although rather unevenly, outlining the advantages and the weaknesses of the federal health system.</w:t>
      </w:r>
    </w:p>
    <w:p w14:paraId="55C4B0A4" w14:textId="77777777" w:rsidR="001862E6" w:rsidRDefault="004F6C70" w:rsidP="0041534A">
      <w:pPr>
        <w:pStyle w:val="Heading2"/>
        <w:rPr>
          <w:rFonts w:ascii="Arial" w:eastAsia="Arial" w:hAnsi="Arial" w:cs="Arial"/>
        </w:rPr>
      </w:pPr>
      <w:bookmarkStart w:id="34" w:name="_jlsagz5ellpe" w:colFirst="0" w:colLast="0"/>
      <w:bookmarkEnd w:id="34"/>
      <w:r>
        <w:rPr>
          <w:rFonts w:ascii="Arial" w:eastAsia="Arial" w:hAnsi="Arial" w:cs="Arial"/>
        </w:rPr>
        <w:br/>
      </w:r>
      <w:bookmarkStart w:id="35" w:name="_Toc213780574"/>
      <w:r>
        <w:rPr>
          <w:rFonts w:ascii="Arial" w:eastAsia="Arial" w:hAnsi="Arial" w:cs="Arial"/>
        </w:rPr>
        <w:t>2.4 Comparative Synthesis of Health System Structures</w:t>
      </w:r>
      <w:bookmarkEnd w:id="35"/>
      <w:r>
        <w:rPr>
          <w:rFonts w:ascii="Arial" w:eastAsia="Arial" w:hAnsi="Arial" w:cs="Arial"/>
        </w:rPr>
        <w:t xml:space="preserve"> </w:t>
      </w:r>
    </w:p>
    <w:p w14:paraId="75B979AA" w14:textId="77777777" w:rsidR="001862E6" w:rsidRDefault="004F6C70" w:rsidP="0041534A">
      <w:pPr>
        <w:pStyle w:val="Heading2"/>
        <w:rPr>
          <w:rFonts w:ascii="Arial" w:eastAsia="Arial" w:hAnsi="Arial" w:cs="Arial"/>
        </w:rPr>
      </w:pPr>
      <w:bookmarkStart w:id="36" w:name="_ii1nyio5ceof" w:colFirst="0" w:colLast="0"/>
      <w:bookmarkStart w:id="37" w:name="_Toc213780575"/>
      <w:bookmarkEnd w:id="36"/>
      <w:r>
        <w:rPr>
          <w:rFonts w:ascii="Arial" w:eastAsia="Arial" w:hAnsi="Arial" w:cs="Arial"/>
        </w:rPr>
        <w:t xml:space="preserve">2.4.1 </w:t>
      </w:r>
      <w:proofErr w:type="spellStart"/>
      <w:r>
        <w:rPr>
          <w:rFonts w:ascii="Arial" w:eastAsia="Arial" w:hAnsi="Arial" w:cs="Arial"/>
        </w:rPr>
        <w:t>Centralisation</w:t>
      </w:r>
      <w:proofErr w:type="spellEnd"/>
      <w:r>
        <w:rPr>
          <w:rFonts w:ascii="Arial" w:eastAsia="Arial" w:hAnsi="Arial" w:cs="Arial"/>
        </w:rPr>
        <w:t xml:space="preserve"> vs. </w:t>
      </w:r>
      <w:proofErr w:type="spellStart"/>
      <w:r>
        <w:rPr>
          <w:rFonts w:ascii="Arial" w:eastAsia="Arial" w:hAnsi="Arial" w:cs="Arial"/>
        </w:rPr>
        <w:t>Decentralisation</w:t>
      </w:r>
      <w:proofErr w:type="spellEnd"/>
      <w:r>
        <w:rPr>
          <w:rFonts w:ascii="Arial" w:eastAsia="Arial" w:hAnsi="Arial" w:cs="Arial"/>
        </w:rPr>
        <w:t xml:space="preserve"> in Practice</w:t>
      </w:r>
      <w:bookmarkEnd w:id="37"/>
    </w:p>
    <w:p w14:paraId="677D52C9" w14:textId="77777777" w:rsidR="001862E6" w:rsidRDefault="004F6C70" w:rsidP="0041534A">
      <w:r>
        <w:t xml:space="preserve">The efficiency of the pandemic response in Spain, South Korea, and Canada was significantly affected by the governance structures. The health system is </w:t>
      </w:r>
      <w:proofErr w:type="spellStart"/>
      <w:r>
        <w:t>decentralised</w:t>
      </w:r>
      <w:proofErr w:type="spellEnd"/>
      <w:r>
        <w:t xml:space="preserve">, consisting of 17 autonomous regions, which resulted in poor coordination and the lack of uniformity in the </w:t>
      </w:r>
      <w:r>
        <w:lastRenderedPageBreak/>
        <w:t>implementation of containment measures in Spain (</w:t>
      </w:r>
      <w:proofErr w:type="spellStart"/>
      <w:r>
        <w:t>Kölling</w:t>
      </w:r>
      <w:proofErr w:type="spellEnd"/>
      <w:r>
        <w:t xml:space="preserve">, 2021). Autonomy in regions decreased the speed of the implementation of the policy and resulted in stalling in testing, data reporting, and vaccine distribution. In comparison, the </w:t>
      </w:r>
      <w:proofErr w:type="spellStart"/>
      <w:r>
        <w:t>centralised</w:t>
      </w:r>
      <w:proofErr w:type="spellEnd"/>
      <w:r>
        <w:t xml:space="preserve"> government in South Korea, facilitated by the Korea Disease Control and Prevention Agency (KDCA), guaranteed quick, consistent, and technology-based responses to the disease, including contact tracing and mass testing (Choi, 2020; World Bank, 2025). The hybrid system of federalism in Canada provided a compromise between local flexibility and national orientation, yet the differences between provinces at times prohibited the uniformity of policy (Tuite </w:t>
      </w:r>
      <w:r>
        <w:rPr>
          <w:i/>
          <w:iCs/>
        </w:rPr>
        <w:t>et al.,</w:t>
      </w:r>
      <w:r>
        <w:t xml:space="preserve"> 2020).</w:t>
      </w:r>
    </w:p>
    <w:p w14:paraId="4DDDD5BD" w14:textId="77777777" w:rsidR="001862E6" w:rsidRDefault="004F6C70" w:rsidP="0041534A">
      <w:pPr>
        <w:pStyle w:val="Heading2"/>
        <w:rPr>
          <w:rFonts w:ascii="Arial" w:eastAsia="Arial" w:hAnsi="Arial" w:cs="Arial"/>
        </w:rPr>
      </w:pPr>
      <w:bookmarkStart w:id="38" w:name="_6sp4gfv1g6hp" w:colFirst="0" w:colLast="0"/>
      <w:bookmarkEnd w:id="38"/>
      <w:r>
        <w:rPr>
          <w:rFonts w:ascii="Arial" w:eastAsia="Arial" w:hAnsi="Arial" w:cs="Arial"/>
          <w:b w:val="0"/>
          <w:bCs w:val="0"/>
          <w:sz w:val="22"/>
          <w:szCs w:val="22"/>
        </w:rPr>
        <w:t xml:space="preserve"> </w:t>
      </w:r>
      <w:r>
        <w:rPr>
          <w:rFonts w:ascii="Arial" w:eastAsia="Arial" w:hAnsi="Arial" w:cs="Arial"/>
        </w:rPr>
        <w:br/>
      </w:r>
      <w:bookmarkStart w:id="39" w:name="_Toc213780576"/>
      <w:r>
        <w:rPr>
          <w:rFonts w:ascii="Arial" w:eastAsia="Arial" w:hAnsi="Arial" w:cs="Arial"/>
        </w:rPr>
        <w:t>2.4.2 Impact on Public Health Outcomes</w:t>
      </w:r>
      <w:bookmarkEnd w:id="39"/>
    </w:p>
    <w:p w14:paraId="525DA301" w14:textId="77777777" w:rsidR="001862E6" w:rsidRDefault="004F6C70" w:rsidP="0041534A">
      <w:pPr>
        <w:spacing w:before="0" w:after="0"/>
      </w:pPr>
      <w:r>
        <w:t xml:space="preserve">Designs of governance had a direct impact on the outcome of speed of response, equity, and mortality. Rodriguez-Arrastia </w:t>
      </w:r>
      <w:r>
        <w:rPr>
          <w:i/>
          <w:iCs/>
        </w:rPr>
        <w:t xml:space="preserve">et al. </w:t>
      </w:r>
      <w:r>
        <w:t xml:space="preserve">(2022) argue that this system is fragmented and limits its ability to respond to early containment, leading to more deaths per capita than in Korea. The </w:t>
      </w:r>
      <w:proofErr w:type="spellStart"/>
      <w:r>
        <w:t>centralised</w:t>
      </w:r>
      <w:proofErr w:type="spellEnd"/>
      <w:r>
        <w:t xml:space="preserve"> and technology-based approach of South Korea restricted fatalities to approximately 35,000 by 2025, whereas adaptive governance resulted in moderate results in Canada, with socioeconomic stability and the leading priority on people's health. These variations highlight the superiority of </w:t>
      </w:r>
      <w:proofErr w:type="spellStart"/>
      <w:r>
        <w:t>centralised</w:t>
      </w:r>
      <w:proofErr w:type="spellEnd"/>
      <w:r>
        <w:t xml:space="preserve"> command systems over </w:t>
      </w:r>
      <w:proofErr w:type="spellStart"/>
      <w:r>
        <w:t>decentralised</w:t>
      </w:r>
      <w:proofErr w:type="spellEnd"/>
      <w:r>
        <w:t xml:space="preserve"> structures when it comes to the matter of emergency coordination, whilst hybrid systems such as those proposed by Canada provide increased flexibility and citizen participation.  </w:t>
      </w:r>
    </w:p>
    <w:p w14:paraId="6D43340E" w14:textId="77777777" w:rsidR="001862E6" w:rsidRDefault="004F6C70" w:rsidP="0041534A">
      <w:pPr>
        <w:pStyle w:val="Heading2"/>
        <w:rPr>
          <w:rFonts w:ascii="Arial" w:eastAsia="Arial" w:hAnsi="Arial" w:cs="Arial"/>
        </w:rPr>
      </w:pPr>
      <w:bookmarkStart w:id="40" w:name="_ukpthvvefmgg" w:colFirst="0" w:colLast="0"/>
      <w:bookmarkStart w:id="41" w:name="_Toc213780577"/>
      <w:bookmarkEnd w:id="40"/>
      <w:r>
        <w:rPr>
          <w:rFonts w:ascii="Arial" w:eastAsia="Arial" w:hAnsi="Arial" w:cs="Arial"/>
        </w:rPr>
        <w:t>3. Leadership Analysis and Theoretical Evaluation</w:t>
      </w:r>
      <w:bookmarkEnd w:id="41"/>
      <w:r>
        <w:rPr>
          <w:rFonts w:ascii="Arial" w:eastAsia="Arial" w:hAnsi="Arial" w:cs="Arial"/>
        </w:rPr>
        <w:t xml:space="preserve"> </w:t>
      </w:r>
    </w:p>
    <w:p w14:paraId="4630DCFE" w14:textId="77777777" w:rsidR="001862E6" w:rsidRDefault="004F6C70" w:rsidP="0041534A">
      <w:pPr>
        <w:pStyle w:val="Heading2"/>
        <w:keepNext w:val="0"/>
        <w:keepLines w:val="0"/>
        <w:spacing w:after="40"/>
        <w:rPr>
          <w:rFonts w:ascii="Arial" w:eastAsia="Arial" w:hAnsi="Arial" w:cs="Arial"/>
        </w:rPr>
      </w:pPr>
      <w:bookmarkStart w:id="42" w:name="_5mhjkmuem1n" w:colFirst="0" w:colLast="0"/>
      <w:bookmarkStart w:id="43" w:name="_Toc213780578"/>
      <w:bookmarkEnd w:id="42"/>
      <w:r>
        <w:rPr>
          <w:rFonts w:ascii="Arial" w:eastAsia="Arial" w:hAnsi="Arial" w:cs="Arial"/>
        </w:rPr>
        <w:t>3.1 Spain – Democratic and Situational Leadership of Salvador Illa</w:t>
      </w:r>
      <w:bookmarkEnd w:id="43"/>
      <w:r>
        <w:rPr>
          <w:rFonts w:ascii="Arial" w:eastAsia="Arial" w:hAnsi="Arial" w:cs="Arial"/>
        </w:rPr>
        <w:t xml:space="preserve"> </w:t>
      </w:r>
    </w:p>
    <w:p w14:paraId="5B9AE94B" w14:textId="77777777" w:rsidR="001862E6" w:rsidRDefault="004F6C70" w:rsidP="0041534A">
      <w:pPr>
        <w:pStyle w:val="Heading2"/>
        <w:rPr>
          <w:rFonts w:ascii="Arial" w:eastAsia="Arial" w:hAnsi="Arial" w:cs="Arial"/>
        </w:rPr>
      </w:pPr>
      <w:bookmarkStart w:id="44" w:name="_us9ae29tsnh2" w:colFirst="0" w:colLast="0"/>
      <w:bookmarkStart w:id="45" w:name="_Toc213780579"/>
      <w:bookmarkEnd w:id="44"/>
      <w:r>
        <w:rPr>
          <w:rFonts w:ascii="Arial" w:eastAsia="Arial" w:hAnsi="Arial" w:cs="Arial"/>
        </w:rPr>
        <w:t>3.1.1 Policy Response and Public Critique</w:t>
      </w:r>
      <w:bookmarkEnd w:id="45"/>
    </w:p>
    <w:p w14:paraId="60F4C719" w14:textId="77777777" w:rsidR="001862E6" w:rsidRDefault="004F6C70" w:rsidP="0041534A">
      <w:r>
        <w:t xml:space="preserve">An example of a consensus-based leadership approach that has been evident in the COVID-19 crisis in Spain was shown by the former Health Minister of Spain, Salvador Illa, who focused on coordination with 17 autonomous regional governments. His style was to strike a balance between national and regional levels of control, which was a </w:t>
      </w:r>
      <w:proofErr w:type="spellStart"/>
      <w:r>
        <w:t>decentralised</w:t>
      </w:r>
      <w:proofErr w:type="spellEnd"/>
      <w:r>
        <w:t xml:space="preserve"> style of governance in Spain. Royo (2020) states that to enhance intergovernmental cooperation, Illa aimed to increase the transparency of communication and frequent press conferences, encouraging the citizens to trust </w:t>
      </w:r>
      <w:r>
        <w:lastRenderedPageBreak/>
        <w:t xml:space="preserve">and hold him accountable. Nevertheless, Business Standard (2020) also states that his pleas to follow safety regulations tightly were sometimes sabotaged by the geographical differences between regions and </w:t>
      </w:r>
      <w:proofErr w:type="gramStart"/>
      <w:r>
        <w:t>the political</w:t>
      </w:r>
      <w:proofErr w:type="gramEnd"/>
      <w:r>
        <w:t xml:space="preserve"> differences. The first wave saw Italy implement one of the most restrictive national lockdowns in Europe, which assisted in flattening the curve, but was </w:t>
      </w:r>
      <w:proofErr w:type="spellStart"/>
      <w:r>
        <w:t>criticised</w:t>
      </w:r>
      <w:proofErr w:type="spellEnd"/>
      <w:r>
        <w:t xml:space="preserve"> on economic and psychological grounds (Landauro, 2020).  </w:t>
      </w:r>
    </w:p>
    <w:p w14:paraId="2986F6A8" w14:textId="77777777" w:rsidR="001862E6" w:rsidRDefault="004F6C70" w:rsidP="0041534A">
      <w:pPr>
        <w:pStyle w:val="Heading2"/>
        <w:rPr>
          <w:rFonts w:ascii="Arial" w:eastAsia="Arial" w:hAnsi="Arial" w:cs="Arial"/>
        </w:rPr>
      </w:pPr>
      <w:bookmarkStart w:id="46" w:name="_3dpl8vfy8mje" w:colFirst="0" w:colLast="0"/>
      <w:bookmarkStart w:id="47" w:name="_Toc213780580"/>
      <w:bookmarkEnd w:id="46"/>
      <w:r>
        <w:rPr>
          <w:rFonts w:ascii="Arial" w:eastAsia="Arial" w:hAnsi="Arial" w:cs="Arial"/>
        </w:rPr>
        <w:t>3.1.2 Leadership Theory Application</w:t>
      </w:r>
      <w:bookmarkEnd w:id="47"/>
    </w:p>
    <w:p w14:paraId="39B14613" w14:textId="77777777" w:rsidR="001862E6" w:rsidRDefault="004F6C70" w:rsidP="0041534A">
      <w:pPr>
        <w:spacing w:before="0" w:after="0"/>
      </w:pPr>
      <w:r>
        <w:t xml:space="preserve">Based on the Situational Leadership Theory by Hersey and Blanchard, Illa changed his style depending on the phase of the pandemic. At the beginning of 2020, he used a directive, task-based system with </w:t>
      </w:r>
      <w:proofErr w:type="spellStart"/>
      <w:r>
        <w:t>centralised</w:t>
      </w:r>
      <w:proofErr w:type="spellEnd"/>
      <w:r>
        <w:t xml:space="preserve"> limitations; further on, when cases flattened the curve, he made a shift to the delegative style and gave power to the regional authorities after July 2020. The qualities of democratic leadership, which included collective decision-making and consultation, were effective in increasing transparency but sluggish in the implementation of policies, especially where the speed of response was paramount. In the Contingency Theory of Fiedler, Illa did not perform his leadership duties effectively due to low situational control; the fragmented health governance of Spain prevented him from having consistent policies throughout the country. </w:t>
      </w:r>
    </w:p>
    <w:p w14:paraId="60DA25D6"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0470755A" wp14:editId="6952B119">
            <wp:extent cx="5943600" cy="5376475"/>
            <wp:effectExtent l="25400" t="25400" r="25400" b="25400"/>
            <wp:docPr id="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0"/>
                    <a:srcRect b="9541"/>
                    <a:stretch>
                      <a:fillRect/>
                    </a:stretch>
                  </pic:blipFill>
                  <pic:spPr>
                    <a:xfrm>
                      <a:off x="0" y="0"/>
                      <a:ext cx="5943600" cy="5376475"/>
                    </a:xfrm>
                    <a:prstGeom prst="rect">
                      <a:avLst/>
                    </a:prstGeom>
                    <a:ln w="25400">
                      <a:solidFill>
                        <a:srgbClr val="000000"/>
                      </a:solidFill>
                      <a:prstDash val="solid"/>
                    </a:ln>
                  </pic:spPr>
                </pic:pic>
              </a:graphicData>
            </a:graphic>
          </wp:inline>
        </w:drawing>
      </w:r>
    </w:p>
    <w:p w14:paraId="2BEA61E7" w14:textId="3C7007E1" w:rsidR="001862E6" w:rsidRDefault="004F6C70" w:rsidP="0041534A">
      <w:pPr>
        <w:spacing w:before="0" w:after="0"/>
        <w:jc w:val="center"/>
        <w:rPr>
          <w:b/>
          <w:bCs/>
        </w:rPr>
      </w:pPr>
      <w:r>
        <w:rPr>
          <w:b/>
          <w:bCs/>
        </w:rPr>
        <w:t xml:space="preserve">Figure </w:t>
      </w:r>
      <w:r w:rsidR="00B60390">
        <w:rPr>
          <w:b/>
          <w:bCs/>
        </w:rPr>
        <w:t>10</w:t>
      </w:r>
      <w:r>
        <w:rPr>
          <w:b/>
          <w:bCs/>
        </w:rPr>
        <w:t>: Hybrid model</w:t>
      </w:r>
    </w:p>
    <w:p w14:paraId="59BAA89E" w14:textId="77777777" w:rsidR="001862E6" w:rsidRDefault="004F6C70" w:rsidP="0041534A">
      <w:pPr>
        <w:spacing w:before="0" w:after="0"/>
        <w:jc w:val="center"/>
        <w:rPr>
          <w:b/>
          <w:bCs/>
        </w:rPr>
      </w:pPr>
      <w:r>
        <w:rPr>
          <w:b/>
          <w:bCs/>
        </w:rPr>
        <w:t>(Source: Author)</w:t>
      </w:r>
    </w:p>
    <w:p w14:paraId="68E39D19" w14:textId="77777777" w:rsidR="001862E6" w:rsidRDefault="004F6C70" w:rsidP="0041534A">
      <w:pPr>
        <w:pStyle w:val="Heading2"/>
        <w:rPr>
          <w:rFonts w:ascii="Arial" w:eastAsia="Arial" w:hAnsi="Arial" w:cs="Arial"/>
        </w:rPr>
      </w:pPr>
      <w:bookmarkStart w:id="48" w:name="_49dqhsdl6ehi" w:colFirst="0" w:colLast="0"/>
      <w:bookmarkStart w:id="49" w:name="_Toc213780581"/>
      <w:bookmarkEnd w:id="48"/>
      <w:r>
        <w:rPr>
          <w:rFonts w:ascii="Arial" w:eastAsia="Arial" w:hAnsi="Arial" w:cs="Arial"/>
        </w:rPr>
        <w:t>3.1.3 Health Outcomes &amp; Reflection</w:t>
      </w:r>
      <w:bookmarkEnd w:id="49"/>
    </w:p>
    <w:p w14:paraId="7F0EB0E7" w14:textId="77777777" w:rsidR="001862E6" w:rsidRDefault="004F6C70" w:rsidP="0041534A">
      <w:pPr>
        <w:spacing w:before="0" w:after="0"/>
      </w:pPr>
      <w:r>
        <w:t xml:space="preserve">Although it had initial delays, the next round of vaccination in Spain led by Illa was effective and highly coordinated and had high coverage rates (Peña-Ramos </w:t>
      </w:r>
      <w:r>
        <w:rPr>
          <w:i/>
          <w:iCs/>
        </w:rPr>
        <w:t>et al.,</w:t>
      </w:r>
      <w:r>
        <w:t xml:space="preserve"> 2021). However, by 2025, the country had registered more than 14 million cases and about 123,000 deaths (JHU, 2025; Mendoza, 2025), which is an indication of how the disintegration of governance and ageing population increased the risk of death (</w:t>
      </w:r>
      <w:proofErr w:type="spellStart"/>
      <w:r>
        <w:t>Legido</w:t>
      </w:r>
      <w:proofErr w:type="spellEnd"/>
      <w:r>
        <w:t xml:space="preserve">-Quigley </w:t>
      </w:r>
      <w:r>
        <w:rPr>
          <w:i/>
          <w:iCs/>
        </w:rPr>
        <w:t>et al.</w:t>
      </w:r>
      <w:r>
        <w:t xml:space="preserve">, 2020). The case of Illa highlights the </w:t>
      </w:r>
      <w:r>
        <w:lastRenderedPageBreak/>
        <w:t xml:space="preserve">conflict between inclusiveness in a democratic system and fast crisis response in a </w:t>
      </w:r>
      <w:proofErr w:type="spellStart"/>
      <w:r>
        <w:t>decentralised</w:t>
      </w:r>
      <w:proofErr w:type="spellEnd"/>
      <w:r>
        <w:t xml:space="preserve"> system.</w:t>
      </w:r>
    </w:p>
    <w:p w14:paraId="71A5928A" w14:textId="77777777" w:rsidR="001862E6" w:rsidRDefault="004F6C70" w:rsidP="0041534A">
      <w:pPr>
        <w:pStyle w:val="Heading2"/>
        <w:rPr>
          <w:rFonts w:ascii="Arial" w:eastAsia="Arial" w:hAnsi="Arial" w:cs="Arial"/>
        </w:rPr>
      </w:pPr>
      <w:bookmarkStart w:id="50" w:name="_d1eo4pfyrjvr" w:colFirst="0" w:colLast="0"/>
      <w:bookmarkStart w:id="51" w:name="_Toc213780582"/>
      <w:bookmarkEnd w:id="50"/>
      <w:r>
        <w:rPr>
          <w:rFonts w:ascii="Arial" w:eastAsia="Arial" w:hAnsi="Arial" w:cs="Arial"/>
        </w:rPr>
        <w:t>3.2 South Korea – Authoritative and Transformational Leadership of Chung Sye-</w:t>
      </w:r>
      <w:proofErr w:type="spellStart"/>
      <w:r>
        <w:rPr>
          <w:rFonts w:ascii="Arial" w:eastAsia="Arial" w:hAnsi="Arial" w:cs="Arial"/>
        </w:rPr>
        <w:t>kyun</w:t>
      </w:r>
      <w:bookmarkEnd w:id="51"/>
      <w:proofErr w:type="spellEnd"/>
      <w:r>
        <w:rPr>
          <w:rFonts w:ascii="Arial" w:eastAsia="Arial" w:hAnsi="Arial" w:cs="Arial"/>
        </w:rPr>
        <w:t xml:space="preserve"> </w:t>
      </w:r>
    </w:p>
    <w:p w14:paraId="77F3A573" w14:textId="77777777" w:rsidR="001862E6" w:rsidRDefault="004F6C70" w:rsidP="0041534A">
      <w:pPr>
        <w:pStyle w:val="Heading2"/>
        <w:rPr>
          <w:rFonts w:ascii="Arial" w:eastAsia="Arial" w:hAnsi="Arial" w:cs="Arial"/>
        </w:rPr>
      </w:pPr>
      <w:bookmarkStart w:id="52" w:name="_8l0fjb80le2y" w:colFirst="0" w:colLast="0"/>
      <w:bookmarkStart w:id="53" w:name="_Toc213780583"/>
      <w:bookmarkEnd w:id="52"/>
      <w:r>
        <w:rPr>
          <w:rFonts w:ascii="Arial" w:eastAsia="Arial" w:hAnsi="Arial" w:cs="Arial"/>
        </w:rPr>
        <w:t>3.2.1 Government-Led Response and Coordination Success</w:t>
      </w:r>
      <w:bookmarkEnd w:id="53"/>
    </w:p>
    <w:p w14:paraId="591F2D94" w14:textId="77777777" w:rsidR="001862E6" w:rsidRDefault="004F6C70" w:rsidP="0041534A">
      <w:pPr>
        <w:spacing w:before="0" w:after="0"/>
      </w:pPr>
      <w:r>
        <w:t>South Korea demonstrated one of the most well-coordinated and technological responses to COVID-19 under the leadership of Prime Minister Chung Sye-</w:t>
      </w:r>
      <w:proofErr w:type="spellStart"/>
      <w:r>
        <w:t>kyun</w:t>
      </w:r>
      <w:proofErr w:type="spellEnd"/>
      <w:r>
        <w:t xml:space="preserve">. Chung employed a decisive whole-of-government strategy, where he conducted daily crisis meetings that were comprised of the Korea </w:t>
      </w:r>
      <w:proofErr w:type="spellStart"/>
      <w:r>
        <w:t>Centres</w:t>
      </w:r>
      <w:proofErr w:type="spellEnd"/>
      <w:r>
        <w:t xml:space="preserve"> for Disease Control and Prevention (KCDC), the Ministry of Health, and provincial governments (Hong, 2022). His leadership combined central control and scientific direction, ensuring policies were clear and action to follow. The government used data-driven containment and cooperation of people instead of nationwide lockdowns, with the assistance of highly developed information systems and partnerships between the government and the corporate world (Kim </w:t>
      </w:r>
      <w:r>
        <w:rPr>
          <w:i/>
          <w:iCs/>
        </w:rPr>
        <w:t>et al.,</w:t>
      </w:r>
      <w:r>
        <w:t xml:space="preserve"> 2020). This good coordination was emulated as a standard of crisis governance in the world.  </w:t>
      </w:r>
    </w:p>
    <w:p w14:paraId="1C2469E6" w14:textId="77777777" w:rsidR="001862E6" w:rsidRDefault="004F6C70" w:rsidP="0041534A">
      <w:pPr>
        <w:pStyle w:val="Heading2"/>
        <w:rPr>
          <w:rFonts w:ascii="Arial" w:eastAsia="Arial" w:hAnsi="Arial" w:cs="Arial"/>
        </w:rPr>
      </w:pPr>
      <w:bookmarkStart w:id="54" w:name="_nmd5qdps6wpv" w:colFirst="0" w:colLast="0"/>
      <w:bookmarkStart w:id="55" w:name="_Toc213780584"/>
      <w:bookmarkEnd w:id="54"/>
      <w:r>
        <w:rPr>
          <w:rFonts w:ascii="Arial" w:eastAsia="Arial" w:hAnsi="Arial" w:cs="Arial"/>
        </w:rPr>
        <w:t>3.2.2 Leadership Theory Application</w:t>
      </w:r>
      <w:bookmarkEnd w:id="55"/>
    </w:p>
    <w:p w14:paraId="3BFF5BF2" w14:textId="77777777" w:rsidR="001862E6" w:rsidRDefault="004F6C70" w:rsidP="0041534A">
      <w:pPr>
        <w:spacing w:before="0" w:after="0"/>
      </w:pPr>
      <w:r>
        <w:t xml:space="preserve">The Transformational Leadership Theory can be used to describe the management style of Chung since he influenced common discipline and civic duty. He encouraged people to participate in digital tracing systems and adhere to social rules by </w:t>
      </w:r>
      <w:proofErr w:type="spellStart"/>
      <w:r>
        <w:t>emphasising</w:t>
      </w:r>
      <w:proofErr w:type="spellEnd"/>
      <w:r>
        <w:t xml:space="preserve"> solidarity and technology (You, 2020). His message was aimed at empathy and national mission, making people share the idea of safety and recovery.  </w:t>
      </w:r>
    </w:p>
    <w:p w14:paraId="4E772004" w14:textId="77777777" w:rsidR="001862E6" w:rsidRDefault="004F6C70" w:rsidP="0041534A">
      <w:pPr>
        <w:spacing w:before="0" w:after="0"/>
      </w:pPr>
      <w:r>
        <w:t xml:space="preserve">Simultaneously, his authoritative approach allowed the swift marshalling of health resources and uniform implementation of policies in the ministries (Her, 2020). This command structure was essential during the early containment when there was </w:t>
      </w:r>
      <w:proofErr w:type="gramStart"/>
      <w:r>
        <w:t>a high</w:t>
      </w:r>
      <w:proofErr w:type="gramEnd"/>
      <w:r>
        <w:t xml:space="preserve"> uncertainty. From the perspective of the Contingency Theory, the effectiveness of Chung was associated with the adaptation of a hierarchical-oriented culture in the Republic of Korea to the necessity of managing a crisis rapidly and coordinated (Shim </w:t>
      </w:r>
      <w:r>
        <w:rPr>
          <w:i/>
          <w:iCs/>
        </w:rPr>
        <w:t xml:space="preserve">et al., </w:t>
      </w:r>
      <w:r>
        <w:t xml:space="preserve">2020). </w:t>
      </w:r>
      <w:proofErr w:type="spellStart"/>
      <w:r>
        <w:t>Centralised</w:t>
      </w:r>
      <w:proofErr w:type="spellEnd"/>
      <w:r>
        <w:t xml:space="preserve"> decision-making worked well because of the political environment, which </w:t>
      </w:r>
      <w:proofErr w:type="gramStart"/>
      <w:r>
        <w:t>was</w:t>
      </w:r>
      <w:proofErr w:type="gramEnd"/>
      <w:r>
        <w:t xml:space="preserve"> </w:t>
      </w:r>
      <w:proofErr w:type="gramStart"/>
      <w:r>
        <w:t>a high</w:t>
      </w:r>
      <w:proofErr w:type="gramEnd"/>
      <w:r>
        <w:t xml:space="preserve"> institutional trust and compliance in </w:t>
      </w:r>
      <w:proofErr w:type="gramStart"/>
      <w:r>
        <w:t>the society</w:t>
      </w:r>
      <w:proofErr w:type="gramEnd"/>
      <w:r>
        <w:t xml:space="preserve">.  </w:t>
      </w:r>
    </w:p>
    <w:p w14:paraId="4B140FC5"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2460EDC8" wp14:editId="358ED6D1">
            <wp:extent cx="5943600" cy="5156342"/>
            <wp:effectExtent l="25400" t="25400" r="25400" b="2540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1"/>
                    <a:srcRect b="13245"/>
                    <a:stretch>
                      <a:fillRect/>
                    </a:stretch>
                  </pic:blipFill>
                  <pic:spPr>
                    <a:xfrm>
                      <a:off x="0" y="0"/>
                      <a:ext cx="5943600" cy="5156342"/>
                    </a:xfrm>
                    <a:prstGeom prst="rect">
                      <a:avLst/>
                    </a:prstGeom>
                    <a:ln w="25400">
                      <a:solidFill>
                        <a:srgbClr val="000000"/>
                      </a:solidFill>
                      <a:prstDash val="solid"/>
                    </a:ln>
                  </pic:spPr>
                </pic:pic>
              </a:graphicData>
            </a:graphic>
          </wp:inline>
        </w:drawing>
      </w:r>
    </w:p>
    <w:p w14:paraId="5BADDBFF" w14:textId="55EB9D07" w:rsidR="001862E6" w:rsidRDefault="004F6C70" w:rsidP="0041534A">
      <w:pPr>
        <w:spacing w:before="0" w:after="0"/>
        <w:jc w:val="center"/>
        <w:rPr>
          <w:b/>
          <w:bCs/>
        </w:rPr>
      </w:pPr>
      <w:r>
        <w:rPr>
          <w:b/>
          <w:bCs/>
        </w:rPr>
        <w:t xml:space="preserve">Figure </w:t>
      </w:r>
      <w:r w:rsidR="00B60390">
        <w:rPr>
          <w:b/>
          <w:bCs/>
        </w:rPr>
        <w:t>11</w:t>
      </w:r>
      <w:r>
        <w:rPr>
          <w:b/>
          <w:bCs/>
        </w:rPr>
        <w:t>: Hybrid model</w:t>
      </w:r>
    </w:p>
    <w:p w14:paraId="37DDA0E6" w14:textId="77777777" w:rsidR="001862E6" w:rsidRDefault="004F6C70" w:rsidP="0041534A">
      <w:pPr>
        <w:spacing w:before="0" w:after="0"/>
        <w:jc w:val="center"/>
        <w:rPr>
          <w:b/>
          <w:bCs/>
        </w:rPr>
      </w:pPr>
      <w:r>
        <w:rPr>
          <w:b/>
          <w:bCs/>
        </w:rPr>
        <w:t>(Source: Author)</w:t>
      </w:r>
    </w:p>
    <w:p w14:paraId="4C727A89" w14:textId="77777777" w:rsidR="001862E6" w:rsidRDefault="004F6C70" w:rsidP="0041534A">
      <w:pPr>
        <w:pStyle w:val="Heading2"/>
        <w:rPr>
          <w:rFonts w:ascii="Arial" w:eastAsia="Arial" w:hAnsi="Arial" w:cs="Arial"/>
        </w:rPr>
      </w:pPr>
      <w:bookmarkStart w:id="56" w:name="_dzevlxwuifz2" w:colFirst="0" w:colLast="0"/>
      <w:bookmarkStart w:id="57" w:name="_Toc213780585"/>
      <w:bookmarkEnd w:id="56"/>
      <w:r>
        <w:rPr>
          <w:rFonts w:ascii="Arial" w:eastAsia="Arial" w:hAnsi="Arial" w:cs="Arial"/>
        </w:rPr>
        <w:t>3.2.3 Outcomes</w:t>
      </w:r>
      <w:bookmarkEnd w:id="57"/>
    </w:p>
    <w:p w14:paraId="5ED3B195" w14:textId="77777777" w:rsidR="001862E6" w:rsidRDefault="004F6C70" w:rsidP="0041534A">
      <w:pPr>
        <w:spacing w:before="0" w:after="0"/>
      </w:pPr>
      <w:r>
        <w:t>The South Korean experience shows that the country had about 35 million cases by 2025, but at a very low fatality rate of less than 0.1 per cent (</w:t>
      </w:r>
      <w:proofErr w:type="spellStart"/>
      <w:r>
        <w:t>Worldometer</w:t>
      </w:r>
      <w:proofErr w:type="spellEnd"/>
      <w:r>
        <w:t xml:space="preserve">, 2025). The government had the capacity to combine power and compassion, a capacity to create trust and collaborative </w:t>
      </w:r>
      <w:proofErr w:type="spellStart"/>
      <w:r>
        <w:t>behaviour</w:t>
      </w:r>
      <w:proofErr w:type="spellEnd"/>
      <w:r>
        <w:t xml:space="preserve"> with people, which is success. The people-focused but firm leadership of Chung assisted South Korea in maintaining the economy, preventing the countrywide lockdown, and making it a great example of proper pandemic management to the world.  </w:t>
      </w:r>
    </w:p>
    <w:p w14:paraId="7A509CD5" w14:textId="77777777" w:rsidR="001862E6" w:rsidRDefault="004F6C70" w:rsidP="0041534A">
      <w:pPr>
        <w:pStyle w:val="Heading2"/>
        <w:rPr>
          <w:rFonts w:ascii="Arial" w:eastAsia="Arial" w:hAnsi="Arial" w:cs="Arial"/>
        </w:rPr>
      </w:pPr>
      <w:bookmarkStart w:id="58" w:name="_2ovm7hlkhfcj" w:colFirst="0" w:colLast="0"/>
      <w:bookmarkStart w:id="59" w:name="_Toc213780586"/>
      <w:bookmarkEnd w:id="58"/>
      <w:r>
        <w:rPr>
          <w:rFonts w:ascii="Arial" w:eastAsia="Arial" w:hAnsi="Arial" w:cs="Arial"/>
        </w:rPr>
        <w:lastRenderedPageBreak/>
        <w:t>3.3 Canada – Transformational and Participative Leadership of Justin Trudeau</w:t>
      </w:r>
      <w:bookmarkEnd w:id="59"/>
    </w:p>
    <w:p w14:paraId="019D9350" w14:textId="77777777" w:rsidR="001862E6" w:rsidRDefault="004F6C70" w:rsidP="0041534A">
      <w:pPr>
        <w:pStyle w:val="Heading2"/>
        <w:rPr>
          <w:rFonts w:ascii="Arial" w:eastAsia="Arial" w:hAnsi="Arial" w:cs="Arial"/>
        </w:rPr>
      </w:pPr>
      <w:bookmarkStart w:id="60" w:name="_wzvb4qe7wglj" w:colFirst="0" w:colLast="0"/>
      <w:bookmarkStart w:id="61" w:name="_Toc213780587"/>
      <w:bookmarkEnd w:id="60"/>
      <w:r>
        <w:rPr>
          <w:rFonts w:ascii="Arial" w:eastAsia="Arial" w:hAnsi="Arial" w:cs="Arial"/>
        </w:rPr>
        <w:t>3.3.1 Response Framework and Public Engagement</w:t>
      </w:r>
      <w:bookmarkEnd w:id="61"/>
    </w:p>
    <w:p w14:paraId="15292853" w14:textId="77777777" w:rsidR="001862E6" w:rsidRDefault="004F6C70" w:rsidP="0041534A">
      <w:pPr>
        <w:spacing w:before="0" w:after="0"/>
      </w:pPr>
      <w:r>
        <w:t xml:space="preserve">Prime Minister Justin Trudeau handled COVID-19 in an empathetic, practical, and flexible manner. Since March 2020, Trudeau has been a communicator and coordinator who dealt with reassurance, transparency, and collective action (Trudeau, 2021). The Canadian system of governance was based on a common federal-provincial order: a federal government addressed border control, vaccine acquisition, and economic aid, and the provinces </w:t>
      </w:r>
      <w:proofErr w:type="gramStart"/>
      <w:r>
        <w:t>were in charge of</w:t>
      </w:r>
      <w:proofErr w:type="gramEnd"/>
      <w:r>
        <w:t xml:space="preserve"> health care and local quarantine (Tuite </w:t>
      </w:r>
      <w:r>
        <w:rPr>
          <w:i/>
          <w:iCs/>
        </w:rPr>
        <w:t>et al.,</w:t>
      </w:r>
      <w:r>
        <w:t xml:space="preserve"> 2020). This was a characteristic of Trudeau's leadership style as he conducted a daily briefing on television and maintained constant interaction with the people, which instilled trust and obedience.  </w:t>
      </w:r>
    </w:p>
    <w:p w14:paraId="66FCBDD6"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43D3DC81" wp14:editId="31BF0CC4">
            <wp:extent cx="5943600" cy="5140467"/>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2"/>
                    <a:srcRect b="13512"/>
                    <a:stretch>
                      <a:fillRect/>
                    </a:stretch>
                  </pic:blipFill>
                  <pic:spPr>
                    <a:xfrm>
                      <a:off x="0" y="0"/>
                      <a:ext cx="5943600" cy="5140467"/>
                    </a:xfrm>
                    <a:prstGeom prst="rect">
                      <a:avLst/>
                    </a:prstGeom>
                    <a:ln/>
                  </pic:spPr>
                </pic:pic>
              </a:graphicData>
            </a:graphic>
          </wp:inline>
        </w:drawing>
      </w:r>
    </w:p>
    <w:p w14:paraId="090B9D3D" w14:textId="1440518A" w:rsidR="001862E6" w:rsidRDefault="004F6C70" w:rsidP="0041534A">
      <w:pPr>
        <w:spacing w:before="0" w:after="0"/>
        <w:jc w:val="center"/>
        <w:rPr>
          <w:b/>
          <w:bCs/>
        </w:rPr>
      </w:pPr>
      <w:r>
        <w:rPr>
          <w:b/>
          <w:bCs/>
        </w:rPr>
        <w:t xml:space="preserve">Figure </w:t>
      </w:r>
      <w:r w:rsidR="00B60390">
        <w:rPr>
          <w:b/>
          <w:bCs/>
        </w:rPr>
        <w:t>12</w:t>
      </w:r>
      <w:r>
        <w:rPr>
          <w:b/>
          <w:bCs/>
        </w:rPr>
        <w:t>: Combination of leadership models</w:t>
      </w:r>
    </w:p>
    <w:p w14:paraId="1D9BEAE7" w14:textId="77777777" w:rsidR="001862E6" w:rsidRDefault="004F6C70" w:rsidP="0041534A">
      <w:pPr>
        <w:spacing w:before="0" w:after="0"/>
        <w:jc w:val="center"/>
        <w:rPr>
          <w:b/>
          <w:bCs/>
        </w:rPr>
      </w:pPr>
      <w:r>
        <w:rPr>
          <w:b/>
          <w:bCs/>
        </w:rPr>
        <w:t>(Source: Author)</w:t>
      </w:r>
    </w:p>
    <w:p w14:paraId="018F6D2C" w14:textId="77777777" w:rsidR="001862E6" w:rsidRDefault="004F6C70" w:rsidP="0041534A">
      <w:pPr>
        <w:spacing w:before="0" w:after="0"/>
      </w:pPr>
      <w:r>
        <w:t xml:space="preserve">This was reflected in the national solidarity and empathy </w:t>
      </w:r>
      <w:proofErr w:type="spellStart"/>
      <w:r>
        <w:t>popularised</w:t>
      </w:r>
      <w:proofErr w:type="spellEnd"/>
      <w:r>
        <w:t xml:space="preserve"> through public communication that reflected the same message of his being there when needed. His administration soon introduced the Canada Emergency Response Benefit (CERB) with a value of CAD 82 billion as an aid to workers and families (Lemieux</w:t>
      </w:r>
      <w:r>
        <w:rPr>
          <w:i/>
          <w:iCs/>
        </w:rPr>
        <w:t xml:space="preserve"> et al.,</w:t>
      </w:r>
      <w:r>
        <w:t xml:space="preserve"> 2020). Another focus of the leadership style was on inclusivity, i.e., assisting vulnerable populations, small businesses, and the Indigenous communities in fair relief. </w:t>
      </w:r>
    </w:p>
    <w:p w14:paraId="765BEEDF" w14:textId="77777777" w:rsidR="001862E6" w:rsidRDefault="004F6C70" w:rsidP="0041534A">
      <w:pPr>
        <w:pStyle w:val="Heading2"/>
        <w:rPr>
          <w:rFonts w:ascii="Arial" w:eastAsia="Arial" w:hAnsi="Arial" w:cs="Arial"/>
        </w:rPr>
      </w:pPr>
      <w:bookmarkStart w:id="62" w:name="_a9qkcc7vldgl" w:colFirst="0" w:colLast="0"/>
      <w:bookmarkStart w:id="63" w:name="_Toc213780588"/>
      <w:bookmarkEnd w:id="62"/>
      <w:r>
        <w:rPr>
          <w:rFonts w:ascii="Arial" w:eastAsia="Arial" w:hAnsi="Arial" w:cs="Arial"/>
        </w:rPr>
        <w:lastRenderedPageBreak/>
        <w:t>3.3.2 Leadership Theory Application</w:t>
      </w:r>
      <w:bookmarkEnd w:id="63"/>
    </w:p>
    <w:p w14:paraId="3FE7E290" w14:textId="77777777" w:rsidR="001862E6" w:rsidRDefault="004F6C70" w:rsidP="0041534A">
      <w:pPr>
        <w:spacing w:before="0" w:after="0"/>
      </w:pPr>
      <w:r>
        <w:t xml:space="preserve">The leadership of Trudeau can be described by the Transformational Leadership Theory since he was trying to bring people together with the help of inclusive communication and vision. His empathetic messages encouraged collective responsibility and regarded the pandemic as a national issue that needed to be addressed. He created collaboration and trust federally by establishing cooperation between provincial and federal governments (van den Brink, 2025). His emotional intelligence reflected transformational aspects, including making a visible display of </w:t>
      </w:r>
      <w:proofErr w:type="spellStart"/>
      <w:r>
        <w:t>recognising</w:t>
      </w:r>
      <w:proofErr w:type="spellEnd"/>
      <w:r>
        <w:t xml:space="preserve"> the cost of the pandemic and focusing on well-being in addition to economic recovery.  </w:t>
      </w:r>
    </w:p>
    <w:p w14:paraId="3DEB95F0" w14:textId="77777777" w:rsidR="001862E6" w:rsidRDefault="004F6C70" w:rsidP="0041534A">
      <w:pPr>
        <w:spacing w:before="0" w:after="0"/>
      </w:pPr>
      <w:r>
        <w:t xml:space="preserve">According to the Great Man Theory perspective, the Great Man and his charisma and confidence united the country. His consistent appearance and emotional bond with the citizens represented the concept of a born leader, one with inspiring loyalty and indomitability. </w:t>
      </w:r>
    </w:p>
    <w:p w14:paraId="11E3FA0C" w14:textId="77777777" w:rsidR="001862E6" w:rsidRDefault="004F6C70" w:rsidP="0041534A">
      <w:pPr>
        <w:spacing w:before="0" w:after="0"/>
      </w:pPr>
      <w:r>
        <w:t xml:space="preserve">Another Leadership style exhibited by Trudeau was Situational Leadership (Hersey and Blanchard, 1988), where strategies were modified with varying circumstances. He also </w:t>
      </w:r>
      <w:proofErr w:type="spellStart"/>
      <w:r>
        <w:t>centralised</w:t>
      </w:r>
      <w:proofErr w:type="spellEnd"/>
      <w:r>
        <w:t xml:space="preserve"> early the decisions on border control and fiscal </w:t>
      </w:r>
      <w:proofErr w:type="gramStart"/>
      <w:r>
        <w:t>assistance, and</w:t>
      </w:r>
      <w:proofErr w:type="gramEnd"/>
      <w:r>
        <w:t xml:space="preserve"> subsequently provided provinces with increased power to adopt local health measures. This </w:t>
      </w:r>
      <w:proofErr w:type="spellStart"/>
      <w:r>
        <w:t>decentralised</w:t>
      </w:r>
      <w:proofErr w:type="spellEnd"/>
      <w:r>
        <w:t xml:space="preserve"> approach suited the geographical size of Canada and the difference in infection rates, and it struck a balance between national and regional coordination.</w:t>
      </w:r>
    </w:p>
    <w:p w14:paraId="71FC5A60" w14:textId="77777777" w:rsidR="001862E6" w:rsidRDefault="004F6C70" w:rsidP="0041534A">
      <w:pPr>
        <w:pStyle w:val="Heading2"/>
        <w:rPr>
          <w:rFonts w:ascii="Arial" w:eastAsia="Arial" w:hAnsi="Arial" w:cs="Arial"/>
        </w:rPr>
      </w:pPr>
      <w:bookmarkStart w:id="64" w:name="_jadbglsvw75t" w:colFirst="0" w:colLast="0"/>
      <w:bookmarkStart w:id="65" w:name="_Toc213780589"/>
      <w:bookmarkEnd w:id="64"/>
      <w:r>
        <w:rPr>
          <w:rFonts w:ascii="Arial" w:eastAsia="Arial" w:hAnsi="Arial" w:cs="Arial"/>
        </w:rPr>
        <w:t>3.3.3 Socio-Economic &amp; Health Outcomes</w:t>
      </w:r>
      <w:bookmarkEnd w:id="65"/>
    </w:p>
    <w:p w14:paraId="792401AB" w14:textId="77777777" w:rsidR="001862E6" w:rsidRDefault="004F6C70" w:rsidP="0041534A">
      <w:pPr>
        <w:spacing w:before="0" w:after="0"/>
      </w:pPr>
      <w:r>
        <w:t>Canada had approximately 5.3 52 000 deaths in 2025, along with 5.3 52 000 confirmed cases and a lower mortality rate than most Western countries (</w:t>
      </w:r>
      <w:proofErr w:type="spellStart"/>
      <w:r>
        <w:t>Worldometer</w:t>
      </w:r>
      <w:proofErr w:type="spellEnd"/>
      <w:r>
        <w:t xml:space="preserve">, 2025). The clear communication, prompt vaccine acquisition and confidence in science contributed to the fact that the country already has a high vaccination rate (83% fully vaccinated as of 2023) (Government of Canada, 2025). The federal </w:t>
      </w:r>
      <w:proofErr w:type="spellStart"/>
      <w:r>
        <w:t>programmes</w:t>
      </w:r>
      <w:proofErr w:type="spellEnd"/>
      <w:r>
        <w:t xml:space="preserve">, such as CERB and wage subsidies, mitigated the shocks in the </w:t>
      </w:r>
      <w:proofErr w:type="spellStart"/>
      <w:r>
        <w:t>labour</w:t>
      </w:r>
      <w:proofErr w:type="spellEnd"/>
      <w:r>
        <w:t xml:space="preserve"> market and maintained consumer confidence, economically.  </w:t>
      </w:r>
    </w:p>
    <w:p w14:paraId="7560F36E" w14:textId="77777777" w:rsidR="001862E6" w:rsidRDefault="004F6C70" w:rsidP="0041534A">
      <w:pPr>
        <w:spacing w:before="0" w:after="0"/>
      </w:pPr>
      <w:r>
        <w:t>The understanding and flexible leadership demonstrated by Trudeau assisted in maintaining social unity in the prolonged crisis. Simply put, the leadership of Trudeau was a blend of transformational vision, situational flexibility and charismatic communication and therefore, the pandemic response of Canada was one of the most socially cohesive ones in the liberal democracies.</w:t>
      </w:r>
    </w:p>
    <w:p w14:paraId="2367BBF9" w14:textId="77777777" w:rsidR="001862E6" w:rsidRDefault="004F6C70" w:rsidP="0041534A">
      <w:pPr>
        <w:pStyle w:val="Heading2"/>
        <w:rPr>
          <w:rFonts w:ascii="Arial" w:eastAsia="Arial" w:hAnsi="Arial" w:cs="Arial"/>
        </w:rPr>
      </w:pPr>
      <w:bookmarkStart w:id="66" w:name="_306qdxip2ugw" w:colFirst="0" w:colLast="0"/>
      <w:bookmarkStart w:id="67" w:name="_Toc213780590"/>
      <w:bookmarkEnd w:id="66"/>
      <w:r>
        <w:rPr>
          <w:rFonts w:ascii="Arial" w:eastAsia="Arial" w:hAnsi="Arial" w:cs="Arial"/>
        </w:rPr>
        <w:lastRenderedPageBreak/>
        <w:t>3.4 Comparative Discussion of Leadership Models</w:t>
      </w:r>
      <w:bookmarkEnd w:id="67"/>
    </w:p>
    <w:p w14:paraId="5DA3006B" w14:textId="77777777" w:rsidR="001862E6" w:rsidRDefault="004F6C70" w:rsidP="0041534A">
      <w:pPr>
        <w:pStyle w:val="Heading2"/>
        <w:rPr>
          <w:rFonts w:ascii="Arial" w:eastAsia="Arial" w:hAnsi="Arial" w:cs="Arial"/>
        </w:rPr>
      </w:pPr>
      <w:bookmarkStart w:id="68" w:name="_m1o6cghclc2h" w:colFirst="0" w:colLast="0"/>
      <w:bookmarkStart w:id="69" w:name="_Toc213780591"/>
      <w:bookmarkEnd w:id="68"/>
      <w:r>
        <w:rPr>
          <w:rFonts w:ascii="Arial" w:eastAsia="Arial" w:hAnsi="Arial" w:cs="Arial"/>
        </w:rPr>
        <w:t>3.4.1 Evaluation of Leadership Theories Across Contexts</w:t>
      </w:r>
      <w:bookmarkEnd w:id="69"/>
    </w:p>
    <w:p w14:paraId="5153F537" w14:textId="77777777" w:rsidR="001862E6" w:rsidRDefault="004F6C70" w:rsidP="0041534A">
      <w:pPr>
        <w:spacing w:before="0" w:after="0"/>
      </w:pPr>
      <w:r>
        <w:t>The approaches by which the leaders in Spain, South Korea and Canada managed to overcome the COVID-19 pandemic illustrate how various leadership theories, situational, authoritative and transformational, appear different across cultures and institutions. The changing leadership style to the one appropriate to the government system of the country, political tradition, and expectations of people influenced how the pandemic was managed and the way the nation came out of it.</w:t>
      </w:r>
    </w:p>
    <w:p w14:paraId="1CF331D9" w14:textId="77777777" w:rsidR="001862E6" w:rsidRDefault="004F6C70" w:rsidP="0041534A">
      <w:pPr>
        <w:spacing w:before="0" w:after="0"/>
      </w:pPr>
      <w:r>
        <w:t xml:space="preserve">In Spain, the style employed by the Health Minister, Salvador Illa, was situational and democratic; this is because Spain is a </w:t>
      </w:r>
      <w:proofErr w:type="spellStart"/>
      <w:r>
        <w:t>decentralised</w:t>
      </w:r>
      <w:proofErr w:type="spellEnd"/>
      <w:r>
        <w:t xml:space="preserve"> state. He conducted himself in accordance with the provisions of the Situational Leadership Theory, according to which a leader must switch between providing clear instructions and allowing people to contribute to the decision-making process based on the situation. Illa displayed a decisive style of leading at the beginning of the outbreak as he introduced strict national regulations under a state of war against </w:t>
      </w:r>
      <w:proofErr w:type="gramStart"/>
      <w:r>
        <w:t>the spread</w:t>
      </w:r>
      <w:proofErr w:type="gramEnd"/>
      <w:r>
        <w:t xml:space="preserve">. He would later empower regional governments and </w:t>
      </w:r>
      <w:proofErr w:type="spellStart"/>
      <w:r>
        <w:t>emphasise</w:t>
      </w:r>
      <w:proofErr w:type="spellEnd"/>
      <w:r>
        <w:t xml:space="preserve"> teamwork and openness. This more participatory method rendered the government appear as legitimate and inclusive, yet it further complicated coordination and, thus, there were areas which responded slowly, and rules were not necessarily applied equally (Royo, 2020). An example of Spain demonstrates that being flexible is essential, but it may be undermined by the split government systems.</w:t>
      </w:r>
    </w:p>
    <w:p w14:paraId="38CC16C4" w14:textId="77777777" w:rsidR="001862E6" w:rsidRDefault="004F6C70" w:rsidP="0041534A">
      <w:pPr>
        <w:spacing w:before="0" w:after="0"/>
      </w:pPr>
      <w:r>
        <w:t>On the contrary, the Prime Minister of South Korea, Chung Sye-</w:t>
      </w:r>
      <w:proofErr w:type="spellStart"/>
      <w:r>
        <w:t>kyun</w:t>
      </w:r>
      <w:proofErr w:type="spellEnd"/>
      <w:r>
        <w:t xml:space="preserve">, integrated both authoritative and transformational leadership in a highly </w:t>
      </w:r>
      <w:proofErr w:type="spellStart"/>
      <w:r>
        <w:t>centralised</w:t>
      </w:r>
      <w:proofErr w:type="spellEnd"/>
      <w:r>
        <w:t xml:space="preserve"> regime. His decisive choices and rapid </w:t>
      </w:r>
      <w:proofErr w:type="spellStart"/>
      <w:r>
        <w:t>organisation</w:t>
      </w:r>
      <w:proofErr w:type="spellEnd"/>
      <w:r>
        <w:t xml:space="preserve"> are more characteristic of an authoritative style with great control and order, maintaining everything functional and predictable (Her, 2020). Meanwhile, he relied on the tools of transformation to motivate citizens and develop trust and promote digital tools and civic responsibility (You, 2020). The case of Korea demonstrates that decisive leadership may be more effective as </w:t>
      </w:r>
      <w:proofErr w:type="gramStart"/>
      <w:r>
        <w:t xml:space="preserve">the </w:t>
      </w:r>
      <w:proofErr w:type="spellStart"/>
      <w:r>
        <w:t>centralisation</w:t>
      </w:r>
      <w:proofErr w:type="spellEnd"/>
      <w:proofErr w:type="gramEnd"/>
      <w:r>
        <w:t xml:space="preserve"> entails the presence of a ready system, and </w:t>
      </w:r>
      <w:proofErr w:type="gramStart"/>
      <w:r>
        <w:t>as long as</w:t>
      </w:r>
      <w:proofErr w:type="gramEnd"/>
      <w:r>
        <w:t xml:space="preserve"> the population cooperates.</w:t>
      </w:r>
    </w:p>
    <w:p w14:paraId="08923B3E" w14:textId="77777777" w:rsidR="001862E6" w:rsidRDefault="004F6C70" w:rsidP="0041534A">
      <w:pPr>
        <w:spacing w:before="0" w:after="0"/>
      </w:pPr>
      <w:r>
        <w:t xml:space="preserve">At the same time, the Prime Minister of Canada, Justin Trudeau, demonstrated both transformational and situational leadership, which is </w:t>
      </w:r>
      <w:proofErr w:type="spellStart"/>
      <w:r>
        <w:t>characterised</w:t>
      </w:r>
      <w:proofErr w:type="spellEnd"/>
      <w:r>
        <w:t xml:space="preserve"> by sympathy, adaptability, and open communication. His emotional connection and a shared vision formed national unity, enabled by his transformational style (van den Brink, 2025), and his situational awareness </w:t>
      </w:r>
      <w:r>
        <w:lastRenderedPageBreak/>
        <w:t>provided an opportunity to alternate between federal control and provincial freedom. He was direct and advocated for individuals who have benefited through welfare programs, and he maintained the trust and compliance even amidst the differences between provinces (Government of Canada, 2025). Empathy was one of the most important tools for uniting the country in federal democracy.</w:t>
      </w:r>
    </w:p>
    <w:p w14:paraId="6CF76B6C" w14:textId="77777777" w:rsidR="001862E6" w:rsidRDefault="004F6C70" w:rsidP="0041534A">
      <w:pPr>
        <w:pStyle w:val="Heading2"/>
        <w:rPr>
          <w:rFonts w:ascii="Arial" w:eastAsia="Arial" w:hAnsi="Arial" w:cs="Arial"/>
        </w:rPr>
      </w:pPr>
      <w:bookmarkStart w:id="70" w:name="_9blakf3ixeyy" w:colFirst="0" w:colLast="0"/>
      <w:bookmarkStart w:id="71" w:name="_Toc213780592"/>
      <w:bookmarkEnd w:id="70"/>
      <w:r>
        <w:rPr>
          <w:rFonts w:ascii="Arial" w:eastAsia="Arial" w:hAnsi="Arial" w:cs="Arial"/>
        </w:rPr>
        <w:t>3.4.2 Leadership and Decision-Making Effectiveness</w:t>
      </w:r>
      <w:bookmarkEnd w:id="71"/>
    </w:p>
    <w:p w14:paraId="6AE10D63" w14:textId="77777777" w:rsidR="001862E6" w:rsidRDefault="004F6C70" w:rsidP="0041534A">
      <w:pPr>
        <w:spacing w:before="0" w:after="0"/>
      </w:pPr>
      <w:r>
        <w:t xml:space="preserve">The comparison indicates that the effectiveness of the leaders in crisis circumstances is contingent on the situation, the kind of government and the expectations of the culture. The combination of authoritativeness and inspiration in South Korea went quickly since it had orders and high levels of confidence in institutions. The kind-hearted and uplifting approach of Canada was aimed at social balance and mental health, which resulted in high rates of vaccination and economic security. </w:t>
      </w:r>
    </w:p>
    <w:p w14:paraId="56CB723E" w14:textId="77777777" w:rsidR="001862E6" w:rsidRDefault="004F6C70" w:rsidP="0041534A">
      <w:pPr>
        <w:spacing w:before="0" w:after="0"/>
      </w:pPr>
      <w:r>
        <w:t>Such disparities are supported by data: the death rate in South Korea was lower than 0.1 in 2025, Canada was approximately 1% and Spain was more than 1.2% (</w:t>
      </w:r>
      <w:proofErr w:type="spellStart"/>
      <w:r>
        <w:t>Worldometer</w:t>
      </w:r>
      <w:proofErr w:type="spellEnd"/>
      <w:r>
        <w:t xml:space="preserve">, 2025). These figures demonstrate that </w:t>
      </w:r>
      <w:proofErr w:type="spellStart"/>
      <w:r>
        <w:t>centralisation</w:t>
      </w:r>
      <w:proofErr w:type="spellEnd"/>
      <w:r>
        <w:t xml:space="preserve"> can help accelerate the crisis response process, whereas federal systems are more based on trust, empathy and teamwork. Ultimately, there is no one best model, but the most robust pandemic leaders combined flexibility, decisiveness, and empathy, that is a balance between control and caring to ensure that people remain responsible and remain confident collectively.</w:t>
      </w:r>
    </w:p>
    <w:p w14:paraId="55EAA849" w14:textId="77777777" w:rsidR="001862E6" w:rsidRDefault="004F6C70" w:rsidP="0041534A">
      <w:pPr>
        <w:pStyle w:val="Heading2"/>
        <w:rPr>
          <w:rFonts w:ascii="Arial" w:eastAsia="Arial" w:hAnsi="Arial" w:cs="Arial"/>
        </w:rPr>
      </w:pPr>
      <w:bookmarkStart w:id="72" w:name="_dwdhxk202yuk" w:colFirst="0" w:colLast="0"/>
      <w:bookmarkStart w:id="73" w:name="_Toc213780593"/>
      <w:bookmarkEnd w:id="72"/>
      <w:r>
        <w:rPr>
          <w:rFonts w:ascii="Arial" w:eastAsia="Arial" w:hAnsi="Arial" w:cs="Arial"/>
        </w:rPr>
        <w:t>3.5 Leadership Impact on Health and Social Outcomes</w:t>
      </w:r>
      <w:bookmarkEnd w:id="73"/>
    </w:p>
    <w:p w14:paraId="2646EAB6" w14:textId="77777777" w:rsidR="001862E6" w:rsidRDefault="004F6C70" w:rsidP="0041534A">
      <w:pPr>
        <w:pStyle w:val="Heading2"/>
        <w:rPr>
          <w:rFonts w:ascii="Arial" w:eastAsia="Arial" w:hAnsi="Arial" w:cs="Arial"/>
        </w:rPr>
      </w:pPr>
      <w:bookmarkStart w:id="74" w:name="_z6mzv3wkp05f" w:colFirst="0" w:colLast="0"/>
      <w:bookmarkStart w:id="75" w:name="_Toc213780594"/>
      <w:bookmarkEnd w:id="74"/>
      <w:r>
        <w:rPr>
          <w:rFonts w:ascii="Arial" w:eastAsia="Arial" w:hAnsi="Arial" w:cs="Arial"/>
        </w:rPr>
        <w:t>3.5.1 Public Health Indicators</w:t>
      </w:r>
      <w:bookmarkEnd w:id="75"/>
    </w:p>
    <w:p w14:paraId="09A71B11" w14:textId="77777777" w:rsidR="001862E6" w:rsidRDefault="004F6C70" w:rsidP="0041534A">
      <w:pPr>
        <w:spacing w:before="0" w:after="0"/>
      </w:pPr>
      <w:r>
        <w:t xml:space="preserve">The case study of Spain, South Korea, and Canada reveals the role of leadership in influencing health in the face of COVID. Spain had approximately 14 million confirmed cases and 123 thousand deaths, South Korea 35 million cases and 35 thousand deaths, as well as Canada 5.3 million cases with 52 thousand deaths (JHU, 2025; WHO, 2025). South Korea was the country with the largest number of infections, since it was testing extensively and reporting the results, but its fatality rate remained at 0.1-3% and demonstrated that the nation was controlling the virus and managing its health care system effectively.  </w:t>
      </w:r>
    </w:p>
    <w:p w14:paraId="6AC61192" w14:textId="77777777" w:rsidR="001862E6" w:rsidRDefault="004F6C70" w:rsidP="0041534A">
      <w:pPr>
        <w:spacing w:before="0" w:after="0"/>
        <w:jc w:val="center"/>
      </w:pPr>
      <w:r>
        <w:rPr>
          <w:noProof/>
          <w:lang w:val="en-IN" w:eastAsia="en-IN" w:bidi="ar-SA"/>
        </w:rPr>
        <w:lastRenderedPageBreak/>
        <w:drawing>
          <wp:inline distT="114300" distB="114300" distL="114300" distR="114300" wp14:anchorId="0959951F" wp14:editId="4CBA788A">
            <wp:extent cx="5943600" cy="3175000"/>
            <wp:effectExtent l="25400" t="25400" r="25400" b="2540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5943600" cy="3175000"/>
                    </a:xfrm>
                    <a:prstGeom prst="rect">
                      <a:avLst/>
                    </a:prstGeom>
                    <a:ln w="25400">
                      <a:solidFill>
                        <a:srgbClr val="000000"/>
                      </a:solidFill>
                      <a:prstDash val="solid"/>
                    </a:ln>
                  </pic:spPr>
                </pic:pic>
              </a:graphicData>
            </a:graphic>
          </wp:inline>
        </w:drawing>
      </w:r>
    </w:p>
    <w:p w14:paraId="4B9D094C" w14:textId="3A78B98B" w:rsidR="001862E6" w:rsidRDefault="004F6C70" w:rsidP="0041534A">
      <w:pPr>
        <w:spacing w:before="0" w:after="0"/>
        <w:jc w:val="center"/>
        <w:rPr>
          <w:b/>
          <w:bCs/>
        </w:rPr>
      </w:pPr>
      <w:r>
        <w:rPr>
          <w:b/>
          <w:bCs/>
        </w:rPr>
        <w:t xml:space="preserve">Figure </w:t>
      </w:r>
      <w:r w:rsidR="007608B1">
        <w:rPr>
          <w:b/>
          <w:bCs/>
        </w:rPr>
        <w:t>1</w:t>
      </w:r>
      <w:r w:rsidR="00B60390">
        <w:rPr>
          <w:b/>
          <w:bCs/>
        </w:rPr>
        <w:t>3</w:t>
      </w:r>
      <w:r>
        <w:rPr>
          <w:b/>
          <w:bCs/>
        </w:rPr>
        <w:t>: Leadership gap in healthcare</w:t>
      </w:r>
    </w:p>
    <w:p w14:paraId="627A7ACE" w14:textId="77777777" w:rsidR="001862E6" w:rsidRDefault="004F6C70" w:rsidP="0041534A">
      <w:pPr>
        <w:spacing w:before="0" w:after="0"/>
        <w:jc w:val="center"/>
        <w:rPr>
          <w:b/>
          <w:bCs/>
        </w:rPr>
      </w:pPr>
      <w:r>
        <w:rPr>
          <w:b/>
          <w:bCs/>
        </w:rPr>
        <w:t>(Source: JHU, 2025)</w:t>
      </w:r>
    </w:p>
    <w:p w14:paraId="0FC614A5" w14:textId="77777777" w:rsidR="001862E6" w:rsidRDefault="004F6C70" w:rsidP="0041534A">
      <w:pPr>
        <w:spacing w:before="0" w:after="0"/>
      </w:pPr>
      <w:r>
        <w:t>In Spain, transparency and democratic values were guided by a leader known as Salvador Illa, who promoted regional collaboration. Nevertheless, divided governance of the country slowed down a consistent response and strained some of the region-based hospitals (Pena-Ramos</w:t>
      </w:r>
      <w:r>
        <w:rPr>
          <w:i/>
          <w:iCs/>
        </w:rPr>
        <w:t xml:space="preserve"> et al.,</w:t>
      </w:r>
      <w:r>
        <w:t xml:space="preserve"> 2021). This caused increased mortality in the elderly and slower recovery, particularly in the first two waves. Under the caring and transformational style of Justin Trudeau, Canada remained optimistic to its people and ensured that no one was denied the opportunity to seek care. This also assisted in maintaining the vaccination rates at 83 per cent by 2023 (Government of Canada, 2025).  </w:t>
      </w:r>
    </w:p>
    <w:p w14:paraId="3D12AF52" w14:textId="77777777" w:rsidR="001862E6" w:rsidRDefault="004F6C70" w:rsidP="0041534A">
      <w:pPr>
        <w:spacing w:before="0" w:after="0"/>
      </w:pPr>
      <w:r>
        <w:t>South Korea employed a high, top-down strategy, and high-tech tracking and close policy coordination during the rule of Chung Sye-</w:t>
      </w:r>
      <w:proofErr w:type="spellStart"/>
      <w:r>
        <w:t>kyun</w:t>
      </w:r>
      <w:proofErr w:type="spellEnd"/>
      <w:r>
        <w:t>. This resulted in rapid containment, rapid contact tracing and prevented hospital overload. All these patterns of leadership demonstrate that clear guidance combined with social trust enables countries to heal sooner and maintain minimal deaths.</w:t>
      </w:r>
    </w:p>
    <w:p w14:paraId="10DCAB2B" w14:textId="77777777" w:rsidR="001862E6" w:rsidRDefault="004F6C70" w:rsidP="0041534A">
      <w:pPr>
        <w:pStyle w:val="Heading1"/>
        <w:rPr>
          <w:rFonts w:ascii="Arial" w:eastAsia="Arial" w:hAnsi="Arial" w:cs="Arial"/>
        </w:rPr>
      </w:pPr>
      <w:bookmarkStart w:id="76" w:name="_m71vn129j1oz" w:colFirst="0" w:colLast="0"/>
      <w:bookmarkStart w:id="77" w:name="_Toc213780595"/>
      <w:bookmarkEnd w:id="76"/>
      <w:r>
        <w:rPr>
          <w:rFonts w:ascii="Arial" w:eastAsia="Arial" w:hAnsi="Arial" w:cs="Arial"/>
        </w:rPr>
        <w:lastRenderedPageBreak/>
        <w:t>3.5.2 Institutional Trust and Social Compliance</w:t>
      </w:r>
      <w:bookmarkEnd w:id="77"/>
    </w:p>
    <w:p w14:paraId="7C9F43F2" w14:textId="77777777" w:rsidR="001862E6" w:rsidRDefault="004F6C70" w:rsidP="0041534A">
      <w:pPr>
        <w:spacing w:before="0" w:after="0"/>
      </w:pPr>
      <w:r>
        <w:t xml:space="preserve">The </w:t>
      </w:r>
      <w:proofErr w:type="spellStart"/>
      <w:r>
        <w:t>behaviour</w:t>
      </w:r>
      <w:proofErr w:type="spellEnd"/>
      <w:r>
        <w:t xml:space="preserve"> of the leaders also creates trust in establishments and the obedience of people. According to Dozois (2025), during long crises, individuals follow health regulations when they think the leaders are just, transparent, and emotionally bonded (Dozois, 2021). South Korea, where people put on a mask and tracked digitally, indicating great trust in the government, made the population wear masks and engage in civic activity using real-time communication.  </w:t>
      </w:r>
    </w:p>
    <w:p w14:paraId="04FE8504" w14:textId="77777777" w:rsidR="001862E6" w:rsidRDefault="004F6C70" w:rsidP="0041534A">
      <w:pPr>
        <w:spacing w:before="0" w:after="0"/>
      </w:pPr>
      <w:r>
        <w:t xml:space="preserve">In Canada, the caring discourse of Trudeau created solidarity and a sense of moral duty, which increased voluntary adherence to the health guidelines without compelling individuals to adhere to them. Emotional intelligence in leadership has demonstrated that people can be held together by trust in the government to a level that has never been seen in decades. Spain, in its turn, had to struggle with exhaustion and conflicting regions. This was facilitated by Illa speaking out, which contributed to transparency, and the lack of consistency in local rules undermined long-term trust.  In general, trust emerged as an outcome of good governance as well as a facilitator. By being leaders with integrity, empathy and consistency, people are more willing to cooperate, accelerating social recovery. </w:t>
      </w:r>
    </w:p>
    <w:p w14:paraId="3341A5B9" w14:textId="77777777" w:rsidR="001862E6" w:rsidRDefault="004F6C70" w:rsidP="0041534A">
      <w:pPr>
        <w:pStyle w:val="Heading1"/>
        <w:rPr>
          <w:rFonts w:ascii="Arial" w:eastAsia="Arial" w:hAnsi="Arial" w:cs="Arial"/>
        </w:rPr>
      </w:pPr>
      <w:bookmarkStart w:id="78" w:name="_39gyo62y46oh" w:colFirst="0" w:colLast="0"/>
      <w:bookmarkStart w:id="79" w:name="_Toc213780596"/>
      <w:bookmarkEnd w:id="78"/>
      <w:r>
        <w:rPr>
          <w:rFonts w:ascii="Arial" w:eastAsia="Arial" w:hAnsi="Arial" w:cs="Arial"/>
        </w:rPr>
        <w:t>3.5.3 Key Lessons</w:t>
      </w:r>
      <w:bookmarkEnd w:id="79"/>
    </w:p>
    <w:p w14:paraId="787F77AE" w14:textId="77777777" w:rsidR="001862E6" w:rsidRDefault="004F6C70" w:rsidP="0041534A">
      <w:pPr>
        <w:spacing w:before="0" w:after="0"/>
      </w:pPr>
      <w:r>
        <w:t xml:space="preserve">The pandemic indicated that effective crisis leadership must be flexible, have direction, and be empathetic. Spain has a flexible nature that has enabled it to engage with changing circumstances in its approach, although it is better coordinated when institutions are well coordinated. Effective leadership, which is evident in South Korea, introduces quick containment and easier operations. Canada places its emphasis on empathy, which creates sustainable mental health and social trust.  </w:t>
      </w:r>
    </w:p>
    <w:p w14:paraId="4D1F475F" w14:textId="77777777" w:rsidR="001862E6" w:rsidRDefault="004F6C70" w:rsidP="0041534A">
      <w:pPr>
        <w:spacing w:before="0" w:after="0"/>
      </w:pPr>
      <w:r>
        <w:t xml:space="preserve">They are nations that unite effective action, institutional malleability, and emotional bonding to achieve greater success on health and social fronts. This is demonstrated by the experience of Spain, South Korea and Canada, where leadership is not only administrative but human as well. It influences </w:t>
      </w:r>
      <w:proofErr w:type="gramStart"/>
      <w:r>
        <w:t>the social</w:t>
      </w:r>
      <w:proofErr w:type="gramEnd"/>
      <w:r>
        <w:t xml:space="preserve"> results and disease management by means of trust, communication, and shared responsibility.</w:t>
      </w:r>
    </w:p>
    <w:p w14:paraId="4401D669" w14:textId="77777777" w:rsidR="001862E6" w:rsidRDefault="004F6C70" w:rsidP="0041534A">
      <w:pPr>
        <w:pStyle w:val="Heading1"/>
        <w:rPr>
          <w:rFonts w:ascii="Arial" w:eastAsia="Arial" w:hAnsi="Arial" w:cs="Arial"/>
        </w:rPr>
      </w:pPr>
      <w:bookmarkStart w:id="80" w:name="_t5rfhxyuqcd" w:colFirst="0" w:colLast="0"/>
      <w:bookmarkStart w:id="81" w:name="_Toc213780597"/>
      <w:bookmarkEnd w:id="80"/>
      <w:r>
        <w:rPr>
          <w:rFonts w:ascii="Arial" w:eastAsia="Arial" w:hAnsi="Arial" w:cs="Arial"/>
        </w:rPr>
        <w:lastRenderedPageBreak/>
        <w:t>4. Discussion and Implications</w:t>
      </w:r>
      <w:bookmarkEnd w:id="81"/>
    </w:p>
    <w:p w14:paraId="158B5E40" w14:textId="77777777" w:rsidR="001862E6" w:rsidRDefault="004F6C70" w:rsidP="0041534A">
      <w:pPr>
        <w:spacing w:before="0" w:after="0"/>
      </w:pPr>
      <w:r>
        <w:t xml:space="preserve">The cases of Spain, South Korea, and Canada indicate that it all depends on how the government is structured and the actions of the leaders to control the pandemic. An expeditious and understandable system assists in transforming the decisions into health actions, and the conduct of the leaders influences the level at which the population adheres to the rules and believes the government. </w:t>
      </w:r>
    </w:p>
    <w:p w14:paraId="1EAB8A81" w14:textId="77777777" w:rsidR="001862E6" w:rsidRDefault="004F6C70" w:rsidP="0041534A">
      <w:pPr>
        <w:spacing w:before="0" w:after="0"/>
      </w:pPr>
      <w:r>
        <w:t xml:space="preserve">Spain was </w:t>
      </w:r>
      <w:proofErr w:type="spellStart"/>
      <w:r>
        <w:t>decentralised</w:t>
      </w:r>
      <w:proofErr w:type="spellEnd"/>
      <w:r>
        <w:t xml:space="preserve"> with high power in regions, yet it led to slowness between the national and the local governments (</w:t>
      </w:r>
      <w:proofErr w:type="spellStart"/>
      <w:r>
        <w:t>Kölling</w:t>
      </w:r>
      <w:proofErr w:type="spellEnd"/>
      <w:r>
        <w:t xml:space="preserve">, 2021). Due to this, there was no uniformity in health messages and rules, even though the populace was </w:t>
      </w:r>
      <w:proofErr w:type="spellStart"/>
      <w:r>
        <w:t>mobilised</w:t>
      </w:r>
      <w:proofErr w:type="spellEnd"/>
      <w:r>
        <w:t xml:space="preserve"> under Salvador Illa. The </w:t>
      </w:r>
      <w:proofErr w:type="spellStart"/>
      <w:r>
        <w:t>centralised</w:t>
      </w:r>
      <w:proofErr w:type="spellEnd"/>
      <w:r>
        <w:t xml:space="preserve"> system in South Korea, through KCDC and Prime Minister Chung Sye-</w:t>
      </w:r>
      <w:proofErr w:type="spellStart"/>
      <w:r>
        <w:t>kyun</w:t>
      </w:r>
      <w:proofErr w:type="spellEnd"/>
      <w:r>
        <w:t xml:space="preserve">, contributed to a swift response, concerted messages, and rapid </w:t>
      </w:r>
      <w:proofErr w:type="spellStart"/>
      <w:r>
        <w:t>mobilisation</w:t>
      </w:r>
      <w:proofErr w:type="spellEnd"/>
      <w:r>
        <w:t xml:space="preserve"> of resources (World Bank, 2025). </w:t>
      </w:r>
    </w:p>
    <w:p w14:paraId="35ED34C1" w14:textId="77777777" w:rsidR="001862E6" w:rsidRDefault="004F6C70" w:rsidP="0041534A">
      <w:pPr>
        <w:spacing w:before="0" w:after="0"/>
      </w:pPr>
      <w:r>
        <w:t xml:space="preserve">Canada combined both federal financing and provincial execution, a compromise between Spain and Korea between </w:t>
      </w:r>
      <w:proofErr w:type="spellStart"/>
      <w:r>
        <w:t>decentralisation</w:t>
      </w:r>
      <w:proofErr w:type="spellEnd"/>
      <w:r>
        <w:t xml:space="preserve"> and </w:t>
      </w:r>
      <w:proofErr w:type="spellStart"/>
      <w:r>
        <w:t>centralisation</w:t>
      </w:r>
      <w:proofErr w:type="spellEnd"/>
      <w:r>
        <w:t xml:space="preserve">. Prime Minister Justin  Trudeau maintained </w:t>
      </w:r>
      <w:proofErr w:type="gramStart"/>
      <w:r>
        <w:t>a smooth</w:t>
      </w:r>
      <w:proofErr w:type="gramEnd"/>
      <w:r>
        <w:t xml:space="preserve"> federal and provincial communication and was caring and inclusive, which made people feel reassured (Trudeau, 2021). </w:t>
      </w:r>
    </w:p>
    <w:p w14:paraId="680DAB4D" w14:textId="77777777" w:rsidR="001862E6" w:rsidRDefault="004F6C70" w:rsidP="0041534A">
      <w:pPr>
        <w:spacing w:before="0" w:after="0"/>
      </w:pPr>
      <w:r>
        <w:t xml:space="preserve">These illustrations reveal that a clear </w:t>
      </w:r>
      <w:proofErr w:type="spellStart"/>
      <w:r>
        <w:t>organisation</w:t>
      </w:r>
      <w:proofErr w:type="spellEnd"/>
      <w:r>
        <w:t xml:space="preserve"> will have operations that will run smoothly and that flexibility with people-oriented leaders will develop a sense of trust. There is no universal style of leadership. Illa attempted to be </w:t>
      </w:r>
      <w:proofErr w:type="gramStart"/>
      <w:r>
        <w:t>flexible, but</w:t>
      </w:r>
      <w:proofErr w:type="gramEnd"/>
      <w:r>
        <w:t xml:space="preserve"> was restrained by </w:t>
      </w:r>
      <w:proofErr w:type="spellStart"/>
      <w:r>
        <w:t>decentralisation</w:t>
      </w:r>
      <w:proofErr w:type="spellEnd"/>
      <w:r>
        <w:t xml:space="preserve">. The firm control of Chung in Korea had been effective in the top-down culture of Korea, and the caring style of Trudeau made people remain submissive in the long run. </w:t>
      </w:r>
    </w:p>
    <w:p w14:paraId="6F7184FB" w14:textId="77777777" w:rsidR="001862E6" w:rsidRDefault="004F6C70" w:rsidP="0041534A">
      <w:pPr>
        <w:spacing w:before="0" w:after="0"/>
      </w:pPr>
      <w:r>
        <w:t>According to what was learned, the following are some of the concepts that may be applied to enhance leadership and system preparedness in case of any health emergency in the future:</w:t>
      </w:r>
    </w:p>
    <w:p w14:paraId="7107937B" w14:textId="77777777" w:rsidR="001862E6" w:rsidRDefault="004F6C70" w:rsidP="0041534A">
      <w:pPr>
        <w:spacing w:before="0" w:after="0"/>
      </w:pPr>
      <w:r>
        <w:rPr>
          <w:b/>
          <w:bCs/>
          <w:i/>
          <w:iCs/>
        </w:rPr>
        <w:t xml:space="preserve">Promote Cross-Regional and Multilevel Coordination Systems: </w:t>
      </w:r>
      <w:r>
        <w:t xml:space="preserve">Governments should establish permanent teams through which connections between national and local authorities are established. Spain demonstrates why a solitary command </w:t>
      </w:r>
      <w:proofErr w:type="spellStart"/>
      <w:r>
        <w:t>centre</w:t>
      </w:r>
      <w:proofErr w:type="spellEnd"/>
      <w:r>
        <w:t xml:space="preserve"> halts a disjointed course of action. Canada and Korea demonstrate the success of good coordination at both the large and small levels. Such teams also assist in sharing information fast and assisting countries.</w:t>
      </w:r>
    </w:p>
    <w:p w14:paraId="4AB1D117" w14:textId="77777777" w:rsidR="001862E6" w:rsidRDefault="004F6C70" w:rsidP="0041534A">
      <w:pPr>
        <w:spacing w:before="0" w:after="0"/>
      </w:pPr>
      <w:r>
        <w:rPr>
          <w:b/>
          <w:bCs/>
          <w:i/>
          <w:iCs/>
        </w:rPr>
        <w:t xml:space="preserve">Make Communication Transparent and Empathetic </w:t>
      </w:r>
      <w:proofErr w:type="spellStart"/>
      <w:r>
        <w:rPr>
          <w:b/>
          <w:bCs/>
          <w:i/>
          <w:iCs/>
        </w:rPr>
        <w:t>Institutionalised</w:t>
      </w:r>
      <w:proofErr w:type="spellEnd"/>
      <w:r>
        <w:rPr>
          <w:b/>
          <w:bCs/>
          <w:i/>
          <w:iCs/>
        </w:rPr>
        <w:t xml:space="preserve">: </w:t>
      </w:r>
      <w:r>
        <w:t>In the case of a crisis, simple, transparent, and reliable information is needed by people. To combat fake news, governments ought to create online dashboards with real-time information, support multiple languages and respond to the concerns of the masses. Unashamed and empathic leaders such as Trudeau make people obey laws and remain optimistic.</w:t>
      </w:r>
    </w:p>
    <w:p w14:paraId="22AF3F7E" w14:textId="77777777" w:rsidR="001862E6" w:rsidRDefault="004F6C70" w:rsidP="0041534A">
      <w:pPr>
        <w:spacing w:before="0" w:after="0"/>
      </w:pPr>
      <w:r>
        <w:rPr>
          <w:b/>
          <w:bCs/>
          <w:i/>
          <w:iCs/>
        </w:rPr>
        <w:lastRenderedPageBreak/>
        <w:t xml:space="preserve">Empower Data-driven and Ethical Leadership Training: </w:t>
      </w:r>
      <w:r>
        <w:t xml:space="preserve">They should also learn how to interpret the information and make ethical decisions, which should be taught in leadership programs. There should be courses that combine disease model calculations and regulations concerning honest communication. The better the decisions the leaders make when they </w:t>
      </w:r>
      <w:proofErr w:type="gramStart"/>
      <w:r>
        <w:t>are able to</w:t>
      </w:r>
      <w:proofErr w:type="gramEnd"/>
      <w:r>
        <w:t xml:space="preserve"> use live data responsibly. The evidence-based practice in Korea demonstrates that technology is most effective in cases where the leaders also have high standards.</w:t>
      </w:r>
    </w:p>
    <w:p w14:paraId="382379F9" w14:textId="77777777" w:rsidR="001862E6" w:rsidRDefault="004F6C70" w:rsidP="0041534A">
      <w:pPr>
        <w:spacing w:before="0" w:after="0"/>
        <w:jc w:val="center"/>
      </w:pPr>
      <w:r>
        <w:rPr>
          <w:noProof/>
          <w:lang w:val="en-IN" w:eastAsia="en-IN" w:bidi="ar-SA"/>
        </w:rPr>
        <w:drawing>
          <wp:inline distT="114300" distB="114300" distL="114300" distR="114300" wp14:anchorId="28AF1B67" wp14:editId="60BB0D04">
            <wp:extent cx="5943600" cy="2411800"/>
            <wp:effectExtent l="25400" t="25400" r="25400" b="25400"/>
            <wp:docPr id="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4"/>
                    <a:srcRect t="31225" b="28184"/>
                    <a:stretch>
                      <a:fillRect/>
                    </a:stretch>
                  </pic:blipFill>
                  <pic:spPr>
                    <a:xfrm>
                      <a:off x="0" y="0"/>
                      <a:ext cx="5943600" cy="2411800"/>
                    </a:xfrm>
                    <a:prstGeom prst="rect">
                      <a:avLst/>
                    </a:prstGeom>
                    <a:ln w="25400">
                      <a:solidFill>
                        <a:srgbClr val="000000"/>
                      </a:solidFill>
                      <a:prstDash val="solid"/>
                    </a:ln>
                  </pic:spPr>
                </pic:pic>
              </a:graphicData>
            </a:graphic>
          </wp:inline>
        </w:drawing>
      </w:r>
    </w:p>
    <w:p w14:paraId="440B1DF3" w14:textId="081D90B0" w:rsidR="001862E6" w:rsidRDefault="004F6C70" w:rsidP="0041534A">
      <w:pPr>
        <w:spacing w:before="0" w:after="0"/>
        <w:jc w:val="center"/>
        <w:rPr>
          <w:b/>
          <w:bCs/>
        </w:rPr>
      </w:pPr>
      <w:r>
        <w:rPr>
          <w:b/>
          <w:bCs/>
        </w:rPr>
        <w:t>Figure 1</w:t>
      </w:r>
      <w:r w:rsidR="00B60390">
        <w:rPr>
          <w:b/>
          <w:bCs/>
        </w:rPr>
        <w:t>4</w:t>
      </w:r>
      <w:r>
        <w:rPr>
          <w:b/>
          <w:bCs/>
        </w:rPr>
        <w:t>: Comparative Analysis</w:t>
      </w:r>
    </w:p>
    <w:p w14:paraId="7988BA9B" w14:textId="77777777" w:rsidR="001862E6" w:rsidRDefault="004F6C70" w:rsidP="0041534A">
      <w:pPr>
        <w:spacing w:before="0" w:after="0"/>
        <w:jc w:val="center"/>
        <w:rPr>
          <w:b/>
          <w:bCs/>
        </w:rPr>
      </w:pPr>
      <w:r>
        <w:rPr>
          <w:b/>
          <w:bCs/>
        </w:rPr>
        <w:t>(Source: Author)</w:t>
      </w:r>
    </w:p>
    <w:p w14:paraId="0D6BC984" w14:textId="77777777" w:rsidR="001862E6" w:rsidRDefault="001862E6" w:rsidP="0041534A">
      <w:pPr>
        <w:spacing w:before="0" w:after="0"/>
      </w:pPr>
    </w:p>
    <w:p w14:paraId="7B1E9482" w14:textId="77777777" w:rsidR="001862E6" w:rsidRDefault="004F6C70" w:rsidP="0041534A">
      <w:pPr>
        <w:spacing w:before="0" w:after="0"/>
      </w:pPr>
      <w:r>
        <w:t xml:space="preserve">The way a government is structured and the </w:t>
      </w:r>
      <w:proofErr w:type="gramStart"/>
      <w:r>
        <w:t>manner in which</w:t>
      </w:r>
      <w:proofErr w:type="gramEnd"/>
      <w:r>
        <w:t xml:space="preserve"> the leaders behave jointly determine the extent to which a nation can manage a global health epidemic. Different approaches were taken by Spain, South Korea and Canada, yet all of them exhibit one evident thing: good crisis leadership requires solid systems and caring, elastic leaders. Response is established by good institutions, but only the ethical, flexible, and benevolent leader transforms </w:t>
      </w:r>
      <w:proofErr w:type="gramStart"/>
      <w:r>
        <w:t>plans</w:t>
      </w:r>
      <w:proofErr w:type="gramEnd"/>
      <w:r>
        <w:t xml:space="preserve"> into actual coverage. In the future, leadership in health plans cannot be </w:t>
      </w:r>
      <w:proofErr w:type="spellStart"/>
      <w:r>
        <w:t>politicised</w:t>
      </w:r>
      <w:proofErr w:type="spellEnd"/>
      <w:r>
        <w:t xml:space="preserve">; rather, it </w:t>
      </w:r>
      <w:proofErr w:type="gramStart"/>
      <w:r>
        <w:t>has to</w:t>
      </w:r>
      <w:proofErr w:type="gramEnd"/>
      <w:r>
        <w:t xml:space="preserve"> be established on the pillars of trust, care, and science.</w:t>
      </w:r>
    </w:p>
    <w:p w14:paraId="5F342AF9" w14:textId="77777777" w:rsidR="001862E6" w:rsidRDefault="004F6C70" w:rsidP="0041534A">
      <w:pPr>
        <w:pStyle w:val="Heading1"/>
        <w:keepNext w:val="0"/>
        <w:keepLines w:val="0"/>
        <w:spacing w:before="280"/>
        <w:rPr>
          <w:rFonts w:ascii="Arial" w:eastAsia="Arial" w:hAnsi="Arial" w:cs="Arial"/>
        </w:rPr>
      </w:pPr>
      <w:bookmarkStart w:id="82" w:name="_r3gp1e50l0ja" w:colFirst="0" w:colLast="0"/>
      <w:bookmarkStart w:id="83" w:name="_Toc213780598"/>
      <w:bookmarkEnd w:id="82"/>
      <w:r>
        <w:rPr>
          <w:rFonts w:ascii="Arial" w:eastAsia="Arial" w:hAnsi="Arial" w:cs="Arial"/>
        </w:rPr>
        <w:t>5. Conclusion</w:t>
      </w:r>
      <w:bookmarkEnd w:id="83"/>
    </w:p>
    <w:p w14:paraId="6F617416" w14:textId="77777777" w:rsidR="001862E6" w:rsidRDefault="004F6C70" w:rsidP="0041534A">
      <w:pPr>
        <w:spacing w:before="0" w:after="0"/>
      </w:pPr>
      <w:r>
        <w:t xml:space="preserve">The comparison between the response to the pandemic in Spain, South Korea, and Canada reveals that the successful maintenance of the situation is determined by the structure of the government and the </w:t>
      </w:r>
      <w:proofErr w:type="spellStart"/>
      <w:r>
        <w:t>behaviour</w:t>
      </w:r>
      <w:proofErr w:type="spellEnd"/>
      <w:r>
        <w:t xml:space="preserve"> of the leaders. South Korea had a </w:t>
      </w:r>
      <w:proofErr w:type="spellStart"/>
      <w:r>
        <w:t>centralised</w:t>
      </w:r>
      <w:proofErr w:type="spellEnd"/>
      <w:r>
        <w:t xml:space="preserve"> system and good </w:t>
      </w:r>
      <w:r>
        <w:lastRenderedPageBreak/>
        <w:t xml:space="preserve">leadership, which enabled it to keep the virus at bay and the number of deaths to a minimum. The Spanish system was more regional and open, and involved all people, but could not coordinate, and the decision-making was slow. </w:t>
      </w:r>
    </w:p>
    <w:p w14:paraId="08AF63D6" w14:textId="77777777" w:rsidR="001862E6" w:rsidRDefault="004F6C70" w:rsidP="0041534A">
      <w:pPr>
        <w:spacing w:before="0" w:after="0"/>
      </w:pPr>
      <w:r>
        <w:t>The mixed federal system in Canada ensured the combination of national directives and provincial autonomy. Prime Minister Trudeau provided empathy and strong vision, which united people, ensured that they had trust in institutions, and that vaccines were distributed evenly. There was also the fact that the economic strength of the country and mental-health assistance made the country stronger.</w:t>
      </w:r>
    </w:p>
    <w:p w14:paraId="4B95B553" w14:textId="77777777" w:rsidR="001862E6" w:rsidRDefault="004F6C70" w:rsidP="0041534A">
      <w:pPr>
        <w:spacing w:before="0" w:after="0"/>
      </w:pPr>
      <w:r>
        <w:t>In all three cases, it can be stated that flexible, moral, and honest leadership is required when addressing the problem of uncertain health problems across the world. Empathic leaders who make research-based decisions and talk straight save people, maintain their morale and trust the government.</w:t>
      </w:r>
    </w:p>
    <w:p w14:paraId="495A0DEA" w14:textId="77777777" w:rsidR="001862E6" w:rsidRDefault="004F6C70" w:rsidP="0041534A">
      <w:pPr>
        <w:spacing w:before="0" w:after="0"/>
      </w:pPr>
      <w:r>
        <w:t>Ultimately, the pandemic demonstrates that managing a crisis is not only an ethical task but also a political one. Nations that trust data and that act ethically, within flexible government mechanisms, will be empowered to confront future health crises with strength, teamwork and responsibility.</w:t>
      </w:r>
    </w:p>
    <w:p w14:paraId="1ED49EE7" w14:textId="77777777" w:rsidR="001862E6" w:rsidRDefault="001862E6" w:rsidP="0041534A"/>
    <w:p w14:paraId="5DE0D60A" w14:textId="77777777" w:rsidR="001862E6" w:rsidRDefault="001862E6" w:rsidP="0041534A"/>
    <w:p w14:paraId="15801A79" w14:textId="77777777" w:rsidR="001862E6" w:rsidRDefault="001862E6" w:rsidP="0041534A"/>
    <w:p w14:paraId="6E844974" w14:textId="77777777" w:rsidR="001862E6" w:rsidRDefault="001862E6" w:rsidP="0041534A"/>
    <w:p w14:paraId="6402DB81" w14:textId="77777777" w:rsidR="001862E6" w:rsidRDefault="001862E6" w:rsidP="0041534A"/>
    <w:p w14:paraId="5CABC126" w14:textId="77777777" w:rsidR="001862E6" w:rsidRDefault="001862E6" w:rsidP="0041534A"/>
    <w:p w14:paraId="3C3BDAD2" w14:textId="77777777" w:rsidR="0041534A" w:rsidRDefault="0041534A" w:rsidP="0041534A"/>
    <w:p w14:paraId="441DAE1D" w14:textId="77777777" w:rsidR="001862E6" w:rsidRDefault="001862E6" w:rsidP="0041534A"/>
    <w:p w14:paraId="05390B7E" w14:textId="1C0B0E96" w:rsidR="0041534A" w:rsidRDefault="004F6C70" w:rsidP="0041534A">
      <w:pPr>
        <w:pStyle w:val="Heading1"/>
        <w:rPr>
          <w:rFonts w:ascii="Arial" w:eastAsia="Arial" w:hAnsi="Arial" w:cs="Arial"/>
        </w:rPr>
      </w:pPr>
      <w:bookmarkStart w:id="84" w:name="_tp6hw7vmb84s" w:colFirst="0" w:colLast="0"/>
      <w:bookmarkStart w:id="85" w:name="_Toc213780599"/>
      <w:bookmarkEnd w:id="84"/>
      <w:r>
        <w:rPr>
          <w:rFonts w:ascii="Arial" w:eastAsia="Arial" w:hAnsi="Arial" w:cs="Arial"/>
        </w:rPr>
        <w:lastRenderedPageBreak/>
        <w:t>References</w:t>
      </w:r>
      <w:bookmarkEnd w:id="85"/>
    </w:p>
    <w:p w14:paraId="6E5B0196" w14:textId="55EACF0A" w:rsidR="00126F4F" w:rsidRPr="00126F4F" w:rsidRDefault="00126F4F" w:rsidP="00126F4F">
      <w:proofErr w:type="spellStart"/>
      <w:r w:rsidRPr="00126F4F">
        <w:t>Abuabara</w:t>
      </w:r>
      <w:proofErr w:type="spellEnd"/>
      <w:r w:rsidRPr="00126F4F">
        <w:t xml:space="preserve">, L., Werner-Masters, K. and Paucar-Caceres, A., 2022. Daily food planning for families under Covid-19: combining analytic hierarchy processes and linear </w:t>
      </w:r>
      <w:proofErr w:type="spellStart"/>
      <w:r w:rsidRPr="00126F4F">
        <w:t>optimisation</w:t>
      </w:r>
      <w:proofErr w:type="spellEnd"/>
      <w:r w:rsidRPr="00126F4F">
        <w:t>. </w:t>
      </w:r>
      <w:r w:rsidRPr="00126F4F">
        <w:rPr>
          <w:i/>
          <w:iCs/>
        </w:rPr>
        <w:t>Health Systems</w:t>
      </w:r>
      <w:r w:rsidRPr="00126F4F">
        <w:t>, </w:t>
      </w:r>
      <w:r w:rsidRPr="00126F4F">
        <w:rPr>
          <w:i/>
          <w:iCs/>
        </w:rPr>
        <w:t>11</w:t>
      </w:r>
      <w:r w:rsidRPr="00126F4F">
        <w:t>(3), pp.232-250.</w:t>
      </w:r>
    </w:p>
    <w:p w14:paraId="0E82EBBC" w14:textId="77777777" w:rsidR="00126F4F" w:rsidRDefault="00126F4F" w:rsidP="0041534A">
      <w:pPr>
        <w:rPr>
          <w:color w:val="222222"/>
          <w:sz w:val="24"/>
          <w:szCs w:val="24"/>
          <w:highlight w:val="white"/>
        </w:rPr>
      </w:pPr>
    </w:p>
    <w:p w14:paraId="787A9B11" w14:textId="2BC70E78" w:rsidR="0041534A" w:rsidRDefault="0041534A" w:rsidP="0041534A">
      <w:pPr>
        <w:rPr>
          <w:color w:val="222222"/>
          <w:sz w:val="24"/>
          <w:szCs w:val="24"/>
          <w:highlight w:val="white"/>
        </w:rPr>
      </w:pPr>
      <w:r>
        <w:rPr>
          <w:color w:val="222222"/>
          <w:sz w:val="24"/>
          <w:szCs w:val="24"/>
          <w:highlight w:val="white"/>
        </w:rPr>
        <w:t xml:space="preserve">BS, (2020). </w:t>
      </w:r>
      <w:r>
        <w:rPr>
          <w:i/>
          <w:iCs/>
          <w:color w:val="222222"/>
          <w:sz w:val="24"/>
          <w:szCs w:val="24"/>
          <w:highlight w:val="white"/>
        </w:rPr>
        <w:t xml:space="preserve">Covid-19: Spanish Health Minister warns of serious risk without tough rules. </w:t>
      </w:r>
      <w:r>
        <w:rPr>
          <w:color w:val="222222"/>
          <w:sz w:val="24"/>
          <w:szCs w:val="24"/>
          <w:highlight w:val="white"/>
        </w:rPr>
        <w:t xml:space="preserve">Available at: </w:t>
      </w:r>
      <w:hyperlink r:id="rId25">
        <w:r>
          <w:rPr>
            <w:color w:val="1155CC"/>
            <w:sz w:val="24"/>
            <w:szCs w:val="24"/>
            <w:highlight w:val="white"/>
            <w:u w:val="single"/>
          </w:rPr>
          <w:t>https://www.business-standard.com/article/current-affairs/covid-19-spanish-health-minister-warns-of-serious-risk-without-tough-rules-120092700088_1.html</w:t>
        </w:r>
      </w:hyperlink>
      <w:r>
        <w:rPr>
          <w:color w:val="222222"/>
          <w:sz w:val="24"/>
          <w:szCs w:val="24"/>
          <w:highlight w:val="white"/>
        </w:rPr>
        <w:t>. [Accessed on: 11.11.2025].</w:t>
      </w:r>
    </w:p>
    <w:p w14:paraId="129BC128" w14:textId="77777777" w:rsidR="0041534A" w:rsidRDefault="0041534A" w:rsidP="0041534A">
      <w:pPr>
        <w:rPr>
          <w:color w:val="222222"/>
          <w:sz w:val="24"/>
          <w:szCs w:val="24"/>
          <w:highlight w:val="white"/>
        </w:rPr>
      </w:pPr>
      <w:r>
        <w:rPr>
          <w:color w:val="222222"/>
          <w:sz w:val="24"/>
          <w:szCs w:val="24"/>
          <w:highlight w:val="white"/>
        </w:rPr>
        <w:t xml:space="preserve">Choi, J.Y., 2020. COVID-19 in South Korea. </w:t>
      </w:r>
      <w:r>
        <w:rPr>
          <w:i/>
          <w:iCs/>
          <w:color w:val="222222"/>
          <w:sz w:val="24"/>
          <w:szCs w:val="24"/>
          <w:highlight w:val="white"/>
        </w:rPr>
        <w:t>Postgraduate medical journal</w:t>
      </w:r>
      <w:r>
        <w:rPr>
          <w:color w:val="222222"/>
          <w:sz w:val="24"/>
          <w:szCs w:val="24"/>
          <w:highlight w:val="white"/>
        </w:rPr>
        <w:t xml:space="preserve">, </w:t>
      </w:r>
      <w:r>
        <w:rPr>
          <w:i/>
          <w:iCs/>
          <w:color w:val="222222"/>
          <w:sz w:val="24"/>
          <w:szCs w:val="24"/>
          <w:highlight w:val="white"/>
        </w:rPr>
        <w:t>96</w:t>
      </w:r>
      <w:r>
        <w:rPr>
          <w:color w:val="222222"/>
          <w:sz w:val="24"/>
          <w:szCs w:val="24"/>
          <w:highlight w:val="white"/>
        </w:rPr>
        <w:t>(1137), pp.399-402.</w:t>
      </w:r>
    </w:p>
    <w:p w14:paraId="7C4DD73F" w14:textId="77777777" w:rsidR="0041534A" w:rsidRDefault="0041534A" w:rsidP="0041534A">
      <w:pPr>
        <w:rPr>
          <w:color w:val="222222"/>
          <w:sz w:val="24"/>
          <w:szCs w:val="24"/>
          <w:highlight w:val="white"/>
        </w:rPr>
      </w:pPr>
      <w:r>
        <w:rPr>
          <w:color w:val="222222"/>
          <w:sz w:val="24"/>
          <w:szCs w:val="24"/>
          <w:highlight w:val="white"/>
        </w:rPr>
        <w:t xml:space="preserve">Desson, Z., Weller, E., McMeekin, P. and Ammi, M., 2020. An analysis of the policy responses to the COVID-19 pandemic in France, Belgium, and Canada. </w:t>
      </w:r>
      <w:r>
        <w:rPr>
          <w:i/>
          <w:iCs/>
          <w:color w:val="222222"/>
          <w:sz w:val="24"/>
          <w:szCs w:val="24"/>
          <w:highlight w:val="white"/>
        </w:rPr>
        <w:t>Health Policy and Technology</w:t>
      </w:r>
      <w:r>
        <w:rPr>
          <w:color w:val="222222"/>
          <w:sz w:val="24"/>
          <w:szCs w:val="24"/>
          <w:highlight w:val="white"/>
        </w:rPr>
        <w:t xml:space="preserve">, </w:t>
      </w:r>
      <w:r>
        <w:rPr>
          <w:i/>
          <w:iCs/>
          <w:color w:val="222222"/>
          <w:sz w:val="24"/>
          <w:szCs w:val="24"/>
          <w:highlight w:val="white"/>
        </w:rPr>
        <w:t>9</w:t>
      </w:r>
      <w:r>
        <w:rPr>
          <w:color w:val="222222"/>
          <w:sz w:val="24"/>
          <w:szCs w:val="24"/>
          <w:highlight w:val="white"/>
        </w:rPr>
        <w:t>(4), pp.430-446.</w:t>
      </w:r>
    </w:p>
    <w:p w14:paraId="5147832C" w14:textId="77777777" w:rsidR="0041534A" w:rsidRDefault="0041534A" w:rsidP="0041534A">
      <w:pPr>
        <w:rPr>
          <w:color w:val="222222"/>
          <w:sz w:val="24"/>
          <w:szCs w:val="24"/>
          <w:highlight w:val="white"/>
        </w:rPr>
      </w:pPr>
      <w:r>
        <w:rPr>
          <w:color w:val="222222"/>
          <w:sz w:val="24"/>
          <w:szCs w:val="24"/>
          <w:highlight w:val="white"/>
        </w:rPr>
        <w:t xml:space="preserve">Detsky, A.S. and </w:t>
      </w:r>
      <w:proofErr w:type="spellStart"/>
      <w:r>
        <w:rPr>
          <w:color w:val="222222"/>
          <w:sz w:val="24"/>
          <w:szCs w:val="24"/>
          <w:highlight w:val="white"/>
        </w:rPr>
        <w:t>Bogoch</w:t>
      </w:r>
      <w:proofErr w:type="spellEnd"/>
      <w:r>
        <w:rPr>
          <w:color w:val="222222"/>
          <w:sz w:val="24"/>
          <w:szCs w:val="24"/>
          <w:highlight w:val="white"/>
        </w:rPr>
        <w:t xml:space="preserve">, I.I., 2020. COVID-19 in Canada: experience and response. </w:t>
      </w:r>
      <w:r>
        <w:rPr>
          <w:i/>
          <w:iCs/>
          <w:color w:val="222222"/>
          <w:sz w:val="24"/>
          <w:szCs w:val="24"/>
          <w:highlight w:val="white"/>
        </w:rPr>
        <w:t>Jama</w:t>
      </w:r>
      <w:r>
        <w:rPr>
          <w:color w:val="222222"/>
          <w:sz w:val="24"/>
          <w:szCs w:val="24"/>
          <w:highlight w:val="white"/>
        </w:rPr>
        <w:t xml:space="preserve">, </w:t>
      </w:r>
      <w:r>
        <w:rPr>
          <w:i/>
          <w:iCs/>
          <w:color w:val="222222"/>
          <w:sz w:val="24"/>
          <w:szCs w:val="24"/>
          <w:highlight w:val="white"/>
        </w:rPr>
        <w:t>324</w:t>
      </w:r>
      <w:r>
        <w:rPr>
          <w:color w:val="222222"/>
          <w:sz w:val="24"/>
          <w:szCs w:val="24"/>
          <w:highlight w:val="white"/>
        </w:rPr>
        <w:t>(8), pp.743-744.</w:t>
      </w:r>
    </w:p>
    <w:p w14:paraId="3F800F6B" w14:textId="77777777" w:rsidR="0041534A" w:rsidRDefault="0041534A" w:rsidP="0041534A">
      <w:pPr>
        <w:rPr>
          <w:color w:val="222222"/>
          <w:sz w:val="24"/>
          <w:szCs w:val="24"/>
          <w:highlight w:val="white"/>
        </w:rPr>
      </w:pPr>
      <w:r>
        <w:rPr>
          <w:color w:val="222222"/>
          <w:sz w:val="24"/>
          <w:szCs w:val="24"/>
          <w:highlight w:val="white"/>
        </w:rPr>
        <w:t xml:space="preserve">Dozois, D.J., 2021. Anxiety and depression in Canada during the COVID-19 pandemic: A national survey. </w:t>
      </w:r>
      <w:r>
        <w:rPr>
          <w:i/>
          <w:iCs/>
          <w:color w:val="222222"/>
          <w:sz w:val="24"/>
          <w:szCs w:val="24"/>
          <w:highlight w:val="white"/>
        </w:rPr>
        <w:t>Canadian Psychology/</w:t>
      </w:r>
      <w:proofErr w:type="spellStart"/>
      <w:r>
        <w:rPr>
          <w:i/>
          <w:iCs/>
          <w:color w:val="222222"/>
          <w:sz w:val="24"/>
          <w:szCs w:val="24"/>
          <w:highlight w:val="white"/>
        </w:rPr>
        <w:t>Psychologie</w:t>
      </w:r>
      <w:proofErr w:type="spellEnd"/>
      <w:r>
        <w:rPr>
          <w:i/>
          <w:iCs/>
          <w:color w:val="222222"/>
          <w:sz w:val="24"/>
          <w:szCs w:val="24"/>
          <w:highlight w:val="white"/>
        </w:rPr>
        <w:t xml:space="preserve"> canadienne</w:t>
      </w:r>
      <w:r>
        <w:rPr>
          <w:color w:val="222222"/>
          <w:sz w:val="24"/>
          <w:szCs w:val="24"/>
          <w:highlight w:val="white"/>
        </w:rPr>
        <w:t xml:space="preserve">, </w:t>
      </w:r>
      <w:r>
        <w:rPr>
          <w:i/>
          <w:iCs/>
          <w:color w:val="222222"/>
          <w:sz w:val="24"/>
          <w:szCs w:val="24"/>
          <w:highlight w:val="white"/>
        </w:rPr>
        <w:t>62</w:t>
      </w:r>
      <w:r>
        <w:rPr>
          <w:color w:val="222222"/>
          <w:sz w:val="24"/>
          <w:szCs w:val="24"/>
          <w:highlight w:val="white"/>
        </w:rPr>
        <w:t>(1), p.136.</w:t>
      </w:r>
    </w:p>
    <w:p w14:paraId="2EDC4CF2" w14:textId="77777777" w:rsidR="0041534A" w:rsidRDefault="0041534A" w:rsidP="0041534A">
      <w:pPr>
        <w:rPr>
          <w:color w:val="222222"/>
          <w:sz w:val="24"/>
          <w:szCs w:val="24"/>
          <w:highlight w:val="white"/>
        </w:rPr>
      </w:pPr>
      <w:r>
        <w:rPr>
          <w:color w:val="222222"/>
          <w:sz w:val="24"/>
          <w:szCs w:val="24"/>
          <w:highlight w:val="white"/>
        </w:rPr>
        <w:t xml:space="preserve">Faggioni, M.P., González-Melado, F.J. and Di Pietro, M.L., 2021. National health system cuts and triage decisions during the COVID-19 pandemic in Italy and Spain: ethical implications. </w:t>
      </w:r>
      <w:r>
        <w:rPr>
          <w:i/>
          <w:iCs/>
          <w:color w:val="222222"/>
          <w:sz w:val="24"/>
          <w:szCs w:val="24"/>
          <w:highlight w:val="white"/>
        </w:rPr>
        <w:t>Journal of medical ethics</w:t>
      </w:r>
      <w:r>
        <w:rPr>
          <w:color w:val="222222"/>
          <w:sz w:val="24"/>
          <w:szCs w:val="24"/>
          <w:highlight w:val="white"/>
        </w:rPr>
        <w:t xml:space="preserve">, </w:t>
      </w:r>
      <w:r>
        <w:rPr>
          <w:i/>
          <w:iCs/>
          <w:color w:val="222222"/>
          <w:sz w:val="24"/>
          <w:szCs w:val="24"/>
          <w:highlight w:val="white"/>
        </w:rPr>
        <w:t>47</w:t>
      </w:r>
      <w:r>
        <w:rPr>
          <w:color w:val="222222"/>
          <w:sz w:val="24"/>
          <w:szCs w:val="24"/>
          <w:highlight w:val="white"/>
        </w:rPr>
        <w:t>(5), pp.300-307.</w:t>
      </w:r>
    </w:p>
    <w:p w14:paraId="5480A7EB" w14:textId="77777777" w:rsidR="0041534A" w:rsidRDefault="0041534A" w:rsidP="0041534A">
      <w:pPr>
        <w:rPr>
          <w:color w:val="222222"/>
          <w:sz w:val="24"/>
          <w:szCs w:val="24"/>
          <w:highlight w:val="white"/>
        </w:rPr>
      </w:pPr>
      <w:proofErr w:type="spellStart"/>
      <w:r>
        <w:rPr>
          <w:color w:val="222222"/>
          <w:sz w:val="24"/>
          <w:szCs w:val="24"/>
          <w:highlight w:val="white"/>
        </w:rPr>
        <w:t>Firang</w:t>
      </w:r>
      <w:proofErr w:type="spellEnd"/>
      <w:r>
        <w:rPr>
          <w:color w:val="222222"/>
          <w:sz w:val="24"/>
          <w:szCs w:val="24"/>
          <w:highlight w:val="white"/>
        </w:rPr>
        <w:t xml:space="preserve">, D., 2020. The impact of COVID-19 pandemic on international students in Canada. </w:t>
      </w:r>
      <w:r>
        <w:rPr>
          <w:i/>
          <w:iCs/>
          <w:color w:val="222222"/>
          <w:sz w:val="24"/>
          <w:szCs w:val="24"/>
          <w:highlight w:val="white"/>
        </w:rPr>
        <w:t>International Social Work</w:t>
      </w:r>
      <w:r>
        <w:rPr>
          <w:color w:val="222222"/>
          <w:sz w:val="24"/>
          <w:szCs w:val="24"/>
          <w:highlight w:val="white"/>
        </w:rPr>
        <w:t xml:space="preserve">, </w:t>
      </w:r>
      <w:r>
        <w:rPr>
          <w:i/>
          <w:iCs/>
          <w:color w:val="222222"/>
          <w:sz w:val="24"/>
          <w:szCs w:val="24"/>
          <w:highlight w:val="white"/>
        </w:rPr>
        <w:t>63</w:t>
      </w:r>
      <w:r>
        <w:rPr>
          <w:color w:val="222222"/>
          <w:sz w:val="24"/>
          <w:szCs w:val="24"/>
          <w:highlight w:val="white"/>
        </w:rPr>
        <w:t>(6), pp.820-824.</w:t>
      </w:r>
    </w:p>
    <w:p w14:paraId="66B6D190" w14:textId="77777777" w:rsidR="0041534A" w:rsidRDefault="0041534A" w:rsidP="0041534A">
      <w:pPr>
        <w:rPr>
          <w:color w:val="222222"/>
          <w:sz w:val="24"/>
          <w:szCs w:val="24"/>
          <w:highlight w:val="white"/>
        </w:rPr>
      </w:pPr>
      <w:r>
        <w:rPr>
          <w:color w:val="222222"/>
          <w:sz w:val="24"/>
          <w:szCs w:val="24"/>
          <w:highlight w:val="white"/>
        </w:rPr>
        <w:lastRenderedPageBreak/>
        <w:t xml:space="preserve">Government of Canada, (2025). </w:t>
      </w:r>
      <w:r>
        <w:rPr>
          <w:i/>
          <w:iCs/>
          <w:sz w:val="24"/>
          <w:szCs w:val="24"/>
        </w:rPr>
        <w:t xml:space="preserve">COVID-19 epidemiology update: Current situation. </w:t>
      </w:r>
      <w:r>
        <w:rPr>
          <w:color w:val="222222"/>
          <w:sz w:val="24"/>
          <w:szCs w:val="24"/>
          <w:highlight w:val="white"/>
        </w:rPr>
        <w:t xml:space="preserve">Available at: </w:t>
      </w:r>
      <w:hyperlink r:id="rId26">
        <w:r>
          <w:rPr>
            <w:color w:val="1155CC"/>
            <w:sz w:val="24"/>
            <w:szCs w:val="24"/>
            <w:highlight w:val="white"/>
            <w:u w:val="single"/>
          </w:rPr>
          <w:t>https://health-infobase.canada.ca/covid-19/current-situation.html</w:t>
        </w:r>
      </w:hyperlink>
      <w:r>
        <w:rPr>
          <w:color w:val="222222"/>
          <w:sz w:val="24"/>
          <w:szCs w:val="24"/>
          <w:highlight w:val="white"/>
        </w:rPr>
        <w:t>. [Accessed on:11.11.2025].</w:t>
      </w:r>
    </w:p>
    <w:p w14:paraId="0E92706F" w14:textId="77777777" w:rsidR="0041534A" w:rsidRDefault="0041534A" w:rsidP="0041534A">
      <w:pPr>
        <w:rPr>
          <w:color w:val="222222"/>
          <w:sz w:val="24"/>
          <w:szCs w:val="24"/>
          <w:highlight w:val="white"/>
        </w:rPr>
      </w:pPr>
      <w:r>
        <w:rPr>
          <w:color w:val="222222"/>
          <w:sz w:val="24"/>
          <w:szCs w:val="24"/>
          <w:highlight w:val="white"/>
        </w:rPr>
        <w:t xml:space="preserve">Her, M., 2020. How is COVID-19 affecting South Korea? What is our current </w:t>
      </w:r>
      <w:proofErr w:type="gramStart"/>
      <w:r>
        <w:rPr>
          <w:color w:val="222222"/>
          <w:sz w:val="24"/>
          <w:szCs w:val="24"/>
          <w:highlight w:val="white"/>
        </w:rPr>
        <w:t>strategy?.</w:t>
      </w:r>
      <w:proofErr w:type="gramEnd"/>
      <w:r>
        <w:rPr>
          <w:color w:val="222222"/>
          <w:sz w:val="24"/>
          <w:szCs w:val="24"/>
          <w:highlight w:val="white"/>
        </w:rPr>
        <w:t xml:space="preserve"> </w:t>
      </w:r>
      <w:r>
        <w:rPr>
          <w:i/>
          <w:iCs/>
          <w:color w:val="222222"/>
          <w:sz w:val="24"/>
          <w:szCs w:val="24"/>
          <w:highlight w:val="white"/>
        </w:rPr>
        <w:t>Disaster medicine and public health preparedness</w:t>
      </w:r>
      <w:r>
        <w:rPr>
          <w:color w:val="222222"/>
          <w:sz w:val="24"/>
          <w:szCs w:val="24"/>
          <w:highlight w:val="white"/>
        </w:rPr>
        <w:t xml:space="preserve">, </w:t>
      </w:r>
      <w:r>
        <w:rPr>
          <w:i/>
          <w:iCs/>
          <w:color w:val="222222"/>
          <w:sz w:val="24"/>
          <w:szCs w:val="24"/>
          <w:highlight w:val="white"/>
        </w:rPr>
        <w:t>14</w:t>
      </w:r>
      <w:r>
        <w:rPr>
          <w:color w:val="222222"/>
          <w:sz w:val="24"/>
          <w:szCs w:val="24"/>
          <w:highlight w:val="white"/>
        </w:rPr>
        <w:t>(5), pp.684-686.</w:t>
      </w:r>
    </w:p>
    <w:p w14:paraId="22F0141D" w14:textId="77777777" w:rsidR="0041534A" w:rsidRDefault="0041534A" w:rsidP="0041534A">
      <w:pPr>
        <w:rPr>
          <w:color w:val="222222"/>
          <w:sz w:val="24"/>
          <w:szCs w:val="24"/>
          <w:highlight w:val="white"/>
        </w:rPr>
      </w:pPr>
      <w:r>
        <w:rPr>
          <w:color w:val="222222"/>
          <w:sz w:val="24"/>
          <w:szCs w:val="24"/>
          <w:highlight w:val="white"/>
        </w:rPr>
        <w:t xml:space="preserve">Hong, S.A., 2022. Six pivotal lessons learned in South Korea for whole-of-government approach to successful COVID-19 vaccine rollout in planetary health. </w:t>
      </w:r>
      <w:r>
        <w:rPr>
          <w:i/>
          <w:iCs/>
          <w:color w:val="222222"/>
          <w:sz w:val="24"/>
          <w:szCs w:val="24"/>
          <w:highlight w:val="white"/>
        </w:rPr>
        <w:t>OMICS: A Journal of Integrative Biology</w:t>
      </w:r>
      <w:r>
        <w:rPr>
          <w:color w:val="222222"/>
          <w:sz w:val="24"/>
          <w:szCs w:val="24"/>
          <w:highlight w:val="white"/>
        </w:rPr>
        <w:t xml:space="preserve">, </w:t>
      </w:r>
      <w:r>
        <w:rPr>
          <w:i/>
          <w:iCs/>
          <w:color w:val="222222"/>
          <w:sz w:val="24"/>
          <w:szCs w:val="24"/>
          <w:highlight w:val="white"/>
        </w:rPr>
        <w:t>26</w:t>
      </w:r>
      <w:r>
        <w:rPr>
          <w:color w:val="222222"/>
          <w:sz w:val="24"/>
          <w:szCs w:val="24"/>
          <w:highlight w:val="white"/>
        </w:rPr>
        <w:t>(10), pp.567-579.</w:t>
      </w:r>
    </w:p>
    <w:p w14:paraId="6F406271" w14:textId="77777777" w:rsidR="0041534A" w:rsidRDefault="0041534A" w:rsidP="0041534A">
      <w:pPr>
        <w:rPr>
          <w:color w:val="222222"/>
          <w:sz w:val="24"/>
          <w:szCs w:val="24"/>
          <w:highlight w:val="white"/>
        </w:rPr>
      </w:pPr>
      <w:r>
        <w:rPr>
          <w:color w:val="222222"/>
          <w:sz w:val="24"/>
          <w:szCs w:val="24"/>
          <w:highlight w:val="white"/>
        </w:rPr>
        <w:t xml:space="preserve">JHU, (2025). </w:t>
      </w:r>
      <w:r>
        <w:rPr>
          <w:i/>
          <w:iCs/>
          <w:color w:val="222222"/>
          <w:sz w:val="24"/>
          <w:szCs w:val="24"/>
          <w:highlight w:val="white"/>
        </w:rPr>
        <w:t xml:space="preserve">Canada. </w:t>
      </w:r>
      <w:r>
        <w:rPr>
          <w:color w:val="222222"/>
          <w:sz w:val="24"/>
          <w:szCs w:val="24"/>
          <w:highlight w:val="white"/>
        </w:rPr>
        <w:t xml:space="preserve">Available at: </w:t>
      </w:r>
      <w:hyperlink r:id="rId27">
        <w:r>
          <w:rPr>
            <w:color w:val="1155CC"/>
            <w:sz w:val="24"/>
            <w:szCs w:val="24"/>
            <w:highlight w:val="white"/>
            <w:u w:val="single"/>
          </w:rPr>
          <w:t>https://coronavirus.jhu.edu/region/canada</w:t>
        </w:r>
      </w:hyperlink>
      <w:r>
        <w:rPr>
          <w:color w:val="222222"/>
          <w:sz w:val="24"/>
          <w:szCs w:val="24"/>
          <w:highlight w:val="white"/>
        </w:rPr>
        <w:t>. [Accessed on: 11.11.2025].</w:t>
      </w:r>
    </w:p>
    <w:p w14:paraId="140D74F3" w14:textId="77777777" w:rsidR="0041534A" w:rsidRDefault="0041534A" w:rsidP="0041534A">
      <w:pPr>
        <w:rPr>
          <w:color w:val="222222"/>
          <w:sz w:val="24"/>
          <w:szCs w:val="24"/>
          <w:highlight w:val="white"/>
        </w:rPr>
      </w:pPr>
      <w:r>
        <w:rPr>
          <w:color w:val="222222"/>
          <w:sz w:val="24"/>
          <w:szCs w:val="24"/>
          <w:highlight w:val="white"/>
        </w:rPr>
        <w:t xml:space="preserve">JHU, (2025). </w:t>
      </w:r>
      <w:r>
        <w:rPr>
          <w:i/>
          <w:iCs/>
          <w:color w:val="222222"/>
          <w:sz w:val="24"/>
          <w:szCs w:val="24"/>
          <w:highlight w:val="white"/>
        </w:rPr>
        <w:t xml:space="preserve">South Korea. </w:t>
      </w:r>
      <w:r>
        <w:rPr>
          <w:color w:val="222222"/>
          <w:sz w:val="24"/>
          <w:szCs w:val="24"/>
          <w:highlight w:val="white"/>
        </w:rPr>
        <w:t xml:space="preserve">Available at: </w:t>
      </w:r>
      <w:hyperlink r:id="rId28">
        <w:r>
          <w:rPr>
            <w:color w:val="1155CC"/>
            <w:sz w:val="24"/>
            <w:szCs w:val="24"/>
            <w:highlight w:val="white"/>
            <w:u w:val="single"/>
          </w:rPr>
          <w:t>https://coronavirus.jhu.edu/region/south-korea</w:t>
        </w:r>
      </w:hyperlink>
      <w:r>
        <w:rPr>
          <w:color w:val="222222"/>
          <w:sz w:val="24"/>
          <w:szCs w:val="24"/>
          <w:highlight w:val="white"/>
        </w:rPr>
        <w:t>. [Accessed on: 11.11.2025].</w:t>
      </w:r>
    </w:p>
    <w:p w14:paraId="634C5755" w14:textId="77777777" w:rsidR="0041534A" w:rsidRDefault="0041534A" w:rsidP="0041534A">
      <w:pPr>
        <w:rPr>
          <w:i/>
          <w:iCs/>
          <w:sz w:val="24"/>
          <w:szCs w:val="24"/>
          <w:highlight w:val="white"/>
        </w:rPr>
      </w:pPr>
      <w:r>
        <w:rPr>
          <w:color w:val="222222"/>
          <w:sz w:val="24"/>
          <w:szCs w:val="24"/>
          <w:highlight w:val="white"/>
        </w:rPr>
        <w:t xml:space="preserve">JHU, (2025). </w:t>
      </w:r>
      <w:r>
        <w:rPr>
          <w:i/>
          <w:iCs/>
          <w:color w:val="222222"/>
          <w:sz w:val="24"/>
          <w:szCs w:val="24"/>
          <w:highlight w:val="white"/>
        </w:rPr>
        <w:t xml:space="preserve">Spain. </w:t>
      </w:r>
      <w:r>
        <w:rPr>
          <w:color w:val="222222"/>
          <w:sz w:val="24"/>
          <w:szCs w:val="24"/>
          <w:highlight w:val="white"/>
        </w:rPr>
        <w:t xml:space="preserve">Available at: </w:t>
      </w:r>
      <w:hyperlink r:id="rId29">
        <w:r>
          <w:rPr>
            <w:color w:val="1155CC"/>
            <w:sz w:val="24"/>
            <w:szCs w:val="24"/>
            <w:highlight w:val="white"/>
            <w:u w:val="single"/>
          </w:rPr>
          <w:t>https://coronavirus.jhu.edu/region/spain</w:t>
        </w:r>
      </w:hyperlink>
      <w:r>
        <w:rPr>
          <w:color w:val="222222"/>
          <w:sz w:val="24"/>
          <w:szCs w:val="24"/>
          <w:highlight w:val="white"/>
        </w:rPr>
        <w:t>. [Accessed on: 11.11.2025].</w:t>
      </w:r>
    </w:p>
    <w:p w14:paraId="02BF358B" w14:textId="77777777" w:rsidR="0041534A" w:rsidRDefault="0041534A" w:rsidP="0041534A">
      <w:pPr>
        <w:rPr>
          <w:color w:val="222222"/>
          <w:sz w:val="24"/>
          <w:szCs w:val="24"/>
          <w:highlight w:val="white"/>
        </w:rPr>
      </w:pPr>
      <w:r>
        <w:rPr>
          <w:color w:val="222222"/>
          <w:sz w:val="24"/>
          <w:szCs w:val="24"/>
          <w:highlight w:val="white"/>
        </w:rPr>
        <w:t xml:space="preserve">Kim, J.H., An, J.A.R., Min, P.K., Bitton, A. and Gawande, A.A., 2020. How South Korea responded to the COVID-19 outbreak in Daegu. </w:t>
      </w:r>
      <w:r>
        <w:rPr>
          <w:i/>
          <w:iCs/>
          <w:color w:val="222222"/>
          <w:sz w:val="24"/>
          <w:szCs w:val="24"/>
          <w:highlight w:val="white"/>
        </w:rPr>
        <w:t>NEJM Catalyst Innovations in Care Delivery</w:t>
      </w:r>
      <w:r>
        <w:rPr>
          <w:color w:val="222222"/>
          <w:sz w:val="24"/>
          <w:szCs w:val="24"/>
          <w:highlight w:val="white"/>
        </w:rPr>
        <w:t xml:space="preserve">, </w:t>
      </w:r>
      <w:r>
        <w:rPr>
          <w:i/>
          <w:iCs/>
          <w:color w:val="222222"/>
          <w:sz w:val="24"/>
          <w:szCs w:val="24"/>
          <w:highlight w:val="white"/>
        </w:rPr>
        <w:t>1</w:t>
      </w:r>
      <w:r>
        <w:rPr>
          <w:color w:val="222222"/>
          <w:sz w:val="24"/>
          <w:szCs w:val="24"/>
          <w:highlight w:val="white"/>
        </w:rPr>
        <w:t>(4).</w:t>
      </w:r>
    </w:p>
    <w:p w14:paraId="7C75CAEB" w14:textId="77777777" w:rsidR="0041534A" w:rsidRDefault="0041534A" w:rsidP="0041534A">
      <w:pPr>
        <w:rPr>
          <w:color w:val="222222"/>
          <w:sz w:val="24"/>
          <w:szCs w:val="24"/>
          <w:highlight w:val="white"/>
        </w:rPr>
      </w:pPr>
      <w:proofErr w:type="spellStart"/>
      <w:r>
        <w:rPr>
          <w:color w:val="222222"/>
          <w:sz w:val="24"/>
          <w:szCs w:val="24"/>
          <w:highlight w:val="white"/>
        </w:rPr>
        <w:t>Kölling</w:t>
      </w:r>
      <w:proofErr w:type="spellEnd"/>
      <w:r>
        <w:rPr>
          <w:color w:val="222222"/>
          <w:sz w:val="24"/>
          <w:szCs w:val="24"/>
          <w:highlight w:val="white"/>
        </w:rPr>
        <w:t xml:space="preserve">, M., 2021. COVID-19 and federalism in Spain. In </w:t>
      </w:r>
      <w:r>
        <w:rPr>
          <w:i/>
          <w:iCs/>
          <w:color w:val="222222"/>
          <w:sz w:val="24"/>
          <w:szCs w:val="24"/>
          <w:highlight w:val="white"/>
        </w:rPr>
        <w:t>Federalism and the Response to COVID-19</w:t>
      </w:r>
      <w:r>
        <w:rPr>
          <w:color w:val="222222"/>
          <w:sz w:val="24"/>
          <w:szCs w:val="24"/>
          <w:highlight w:val="white"/>
        </w:rPr>
        <w:t xml:space="preserve"> (pp. 208-216). Routledge India.</w:t>
      </w:r>
    </w:p>
    <w:p w14:paraId="4DF686C5" w14:textId="77777777" w:rsidR="0041534A" w:rsidRDefault="0041534A" w:rsidP="0041534A">
      <w:pPr>
        <w:rPr>
          <w:i/>
          <w:iCs/>
          <w:sz w:val="24"/>
          <w:szCs w:val="24"/>
          <w:highlight w:val="white"/>
        </w:rPr>
      </w:pPr>
      <w:proofErr w:type="spellStart"/>
      <w:r>
        <w:rPr>
          <w:color w:val="222222"/>
          <w:sz w:val="24"/>
          <w:szCs w:val="24"/>
          <w:highlight w:val="white"/>
        </w:rPr>
        <w:t>Landauro.I</w:t>
      </w:r>
      <w:proofErr w:type="spellEnd"/>
      <w:r>
        <w:rPr>
          <w:color w:val="222222"/>
          <w:sz w:val="24"/>
          <w:szCs w:val="24"/>
          <w:highlight w:val="white"/>
        </w:rPr>
        <w:t xml:space="preserve">., (2020). </w:t>
      </w:r>
      <w:r>
        <w:rPr>
          <w:i/>
          <w:iCs/>
          <w:sz w:val="24"/>
          <w:szCs w:val="24"/>
          <w:highlight w:val="white"/>
        </w:rPr>
        <w:t xml:space="preserve">Drastic steps needed to tackle out-of-control pandemic, Spanish minister says. </w:t>
      </w:r>
      <w:r>
        <w:rPr>
          <w:color w:val="222222"/>
          <w:sz w:val="24"/>
          <w:szCs w:val="24"/>
          <w:highlight w:val="white"/>
        </w:rPr>
        <w:t xml:space="preserve">Available at: </w:t>
      </w:r>
      <w:hyperlink r:id="rId30">
        <w:r>
          <w:rPr>
            <w:color w:val="1155CC"/>
            <w:sz w:val="24"/>
            <w:szCs w:val="24"/>
            <w:highlight w:val="white"/>
            <w:u w:val="single"/>
          </w:rPr>
          <w:t>https://www.reuters.com/article/health-coronavirus-spain/update-1-drastic-steps-needed-to-tackle-out-of-control-pandemic-spanish-minister-says-idUKL8N2HD2TU/</w:t>
        </w:r>
      </w:hyperlink>
      <w:r>
        <w:rPr>
          <w:color w:val="222222"/>
          <w:sz w:val="24"/>
          <w:szCs w:val="24"/>
          <w:highlight w:val="white"/>
        </w:rPr>
        <w:t>. [Accessed on: 11.11.2025].</w:t>
      </w:r>
    </w:p>
    <w:p w14:paraId="059D059E" w14:textId="77777777" w:rsidR="0041534A" w:rsidRDefault="0041534A" w:rsidP="0041534A">
      <w:pPr>
        <w:rPr>
          <w:color w:val="222222"/>
          <w:sz w:val="24"/>
          <w:szCs w:val="24"/>
          <w:highlight w:val="white"/>
        </w:rPr>
      </w:pPr>
      <w:proofErr w:type="spellStart"/>
      <w:r>
        <w:rPr>
          <w:color w:val="222222"/>
          <w:sz w:val="24"/>
          <w:szCs w:val="24"/>
          <w:highlight w:val="white"/>
        </w:rPr>
        <w:lastRenderedPageBreak/>
        <w:t>Legido</w:t>
      </w:r>
      <w:proofErr w:type="spellEnd"/>
      <w:r>
        <w:rPr>
          <w:color w:val="222222"/>
          <w:sz w:val="24"/>
          <w:szCs w:val="24"/>
          <w:highlight w:val="white"/>
        </w:rPr>
        <w:t xml:space="preserve">-Quigley, H., Mateos-García, J.T., Campos, V.R., Gea-Sánchez, M., Muntaner, C. and McKee, M., 2020. The resilience of the Spanish health system against the COVID-19 pandemic. </w:t>
      </w:r>
      <w:r>
        <w:rPr>
          <w:i/>
          <w:iCs/>
          <w:color w:val="222222"/>
          <w:sz w:val="24"/>
          <w:szCs w:val="24"/>
          <w:highlight w:val="white"/>
        </w:rPr>
        <w:t>The lancet public health</w:t>
      </w:r>
      <w:r>
        <w:rPr>
          <w:color w:val="222222"/>
          <w:sz w:val="24"/>
          <w:szCs w:val="24"/>
          <w:highlight w:val="white"/>
        </w:rPr>
        <w:t xml:space="preserve">, </w:t>
      </w:r>
      <w:r>
        <w:rPr>
          <w:i/>
          <w:iCs/>
          <w:color w:val="222222"/>
          <w:sz w:val="24"/>
          <w:szCs w:val="24"/>
          <w:highlight w:val="white"/>
        </w:rPr>
        <w:t>5</w:t>
      </w:r>
      <w:r>
        <w:rPr>
          <w:color w:val="222222"/>
          <w:sz w:val="24"/>
          <w:szCs w:val="24"/>
          <w:highlight w:val="white"/>
        </w:rPr>
        <w:t xml:space="preserve">(5), </w:t>
      </w:r>
      <w:proofErr w:type="gramStart"/>
      <w:r>
        <w:rPr>
          <w:color w:val="222222"/>
          <w:sz w:val="24"/>
          <w:szCs w:val="24"/>
          <w:highlight w:val="white"/>
        </w:rPr>
        <w:t>pp.e</w:t>
      </w:r>
      <w:proofErr w:type="gramEnd"/>
      <w:r>
        <w:rPr>
          <w:color w:val="222222"/>
          <w:sz w:val="24"/>
          <w:szCs w:val="24"/>
          <w:highlight w:val="white"/>
        </w:rPr>
        <w:t>251-e252.</w:t>
      </w:r>
    </w:p>
    <w:p w14:paraId="73ED2DE6" w14:textId="77777777" w:rsidR="0041534A" w:rsidRDefault="0041534A" w:rsidP="0041534A">
      <w:pPr>
        <w:rPr>
          <w:color w:val="222222"/>
          <w:sz w:val="24"/>
          <w:szCs w:val="24"/>
          <w:highlight w:val="white"/>
        </w:rPr>
      </w:pPr>
      <w:r>
        <w:rPr>
          <w:color w:val="222222"/>
          <w:sz w:val="24"/>
          <w:szCs w:val="24"/>
          <w:highlight w:val="white"/>
        </w:rPr>
        <w:t xml:space="preserve">Lemieux, T., Milligan, K., Schirle, T. and </w:t>
      </w:r>
      <w:proofErr w:type="spellStart"/>
      <w:r>
        <w:rPr>
          <w:color w:val="222222"/>
          <w:sz w:val="24"/>
          <w:szCs w:val="24"/>
          <w:highlight w:val="white"/>
        </w:rPr>
        <w:t>Skuterud</w:t>
      </w:r>
      <w:proofErr w:type="spellEnd"/>
      <w:r>
        <w:rPr>
          <w:color w:val="222222"/>
          <w:sz w:val="24"/>
          <w:szCs w:val="24"/>
          <w:highlight w:val="white"/>
        </w:rPr>
        <w:t xml:space="preserve">, M., 2020. Initial impacts of the COVID-19 pandemic on the Canadian </w:t>
      </w:r>
      <w:proofErr w:type="spellStart"/>
      <w:r>
        <w:rPr>
          <w:color w:val="222222"/>
          <w:sz w:val="24"/>
          <w:szCs w:val="24"/>
          <w:highlight w:val="white"/>
        </w:rPr>
        <w:t>labour</w:t>
      </w:r>
      <w:proofErr w:type="spellEnd"/>
      <w:r>
        <w:rPr>
          <w:color w:val="222222"/>
          <w:sz w:val="24"/>
          <w:szCs w:val="24"/>
          <w:highlight w:val="white"/>
        </w:rPr>
        <w:t xml:space="preserve"> market. </w:t>
      </w:r>
      <w:r>
        <w:rPr>
          <w:i/>
          <w:iCs/>
          <w:color w:val="222222"/>
          <w:sz w:val="24"/>
          <w:szCs w:val="24"/>
          <w:highlight w:val="white"/>
        </w:rPr>
        <w:t>Canadian Public Policy</w:t>
      </w:r>
      <w:r>
        <w:rPr>
          <w:color w:val="222222"/>
          <w:sz w:val="24"/>
          <w:szCs w:val="24"/>
          <w:highlight w:val="white"/>
        </w:rPr>
        <w:t xml:space="preserve">, </w:t>
      </w:r>
      <w:r>
        <w:rPr>
          <w:i/>
          <w:iCs/>
          <w:color w:val="222222"/>
          <w:sz w:val="24"/>
          <w:szCs w:val="24"/>
          <w:highlight w:val="white"/>
        </w:rPr>
        <w:t>46</w:t>
      </w:r>
      <w:r>
        <w:rPr>
          <w:color w:val="222222"/>
          <w:sz w:val="24"/>
          <w:szCs w:val="24"/>
          <w:highlight w:val="white"/>
        </w:rPr>
        <w:t xml:space="preserve">(S1), </w:t>
      </w:r>
      <w:proofErr w:type="gramStart"/>
      <w:r>
        <w:rPr>
          <w:color w:val="222222"/>
          <w:sz w:val="24"/>
          <w:szCs w:val="24"/>
          <w:highlight w:val="white"/>
        </w:rPr>
        <w:t>pp.S</w:t>
      </w:r>
      <w:proofErr w:type="gramEnd"/>
      <w:r>
        <w:rPr>
          <w:color w:val="222222"/>
          <w:sz w:val="24"/>
          <w:szCs w:val="24"/>
          <w:highlight w:val="white"/>
        </w:rPr>
        <w:t>55-S65.</w:t>
      </w:r>
    </w:p>
    <w:p w14:paraId="6D06D6E6" w14:textId="77777777" w:rsidR="0041534A" w:rsidRDefault="0041534A" w:rsidP="0041534A">
      <w:pPr>
        <w:rPr>
          <w:color w:val="222222"/>
          <w:sz w:val="24"/>
          <w:szCs w:val="24"/>
          <w:highlight w:val="white"/>
        </w:rPr>
      </w:pPr>
      <w:r>
        <w:rPr>
          <w:color w:val="222222"/>
          <w:sz w:val="24"/>
          <w:szCs w:val="24"/>
          <w:highlight w:val="white"/>
        </w:rPr>
        <w:t xml:space="preserve">López Casasnovas, G. and </w:t>
      </w:r>
      <w:proofErr w:type="spellStart"/>
      <w:r>
        <w:rPr>
          <w:color w:val="222222"/>
          <w:sz w:val="24"/>
          <w:szCs w:val="24"/>
          <w:highlight w:val="white"/>
        </w:rPr>
        <w:t>Pifarré</w:t>
      </w:r>
      <w:proofErr w:type="spellEnd"/>
      <w:r>
        <w:rPr>
          <w:color w:val="222222"/>
          <w:sz w:val="24"/>
          <w:szCs w:val="24"/>
          <w:highlight w:val="white"/>
        </w:rPr>
        <w:t xml:space="preserve"> </w:t>
      </w:r>
      <w:proofErr w:type="spellStart"/>
      <w:r>
        <w:rPr>
          <w:color w:val="222222"/>
          <w:sz w:val="24"/>
          <w:szCs w:val="24"/>
          <w:highlight w:val="white"/>
        </w:rPr>
        <w:t>i</w:t>
      </w:r>
      <w:proofErr w:type="spellEnd"/>
      <w:r>
        <w:rPr>
          <w:color w:val="222222"/>
          <w:sz w:val="24"/>
          <w:szCs w:val="24"/>
          <w:highlight w:val="white"/>
        </w:rPr>
        <w:t xml:space="preserve"> Arolas, H., 2022, April. Health care systems: organization and response to COVID-19 with a focus on Spain. In </w:t>
      </w:r>
      <w:r>
        <w:rPr>
          <w:i/>
          <w:iCs/>
          <w:color w:val="222222"/>
          <w:sz w:val="24"/>
          <w:szCs w:val="24"/>
          <w:highlight w:val="white"/>
        </w:rPr>
        <w:t>Forum for Social Economics</w:t>
      </w:r>
      <w:r>
        <w:rPr>
          <w:color w:val="222222"/>
          <w:sz w:val="24"/>
          <w:szCs w:val="24"/>
          <w:highlight w:val="white"/>
        </w:rPr>
        <w:t xml:space="preserve"> (Vol. 51, No. 2, pp. 175-191). Routledge.</w:t>
      </w:r>
    </w:p>
    <w:p w14:paraId="3A6F299F" w14:textId="77777777" w:rsidR="0041534A" w:rsidRDefault="0041534A" w:rsidP="0041534A">
      <w:pPr>
        <w:rPr>
          <w:sz w:val="24"/>
          <w:szCs w:val="24"/>
          <w:highlight w:val="white"/>
        </w:rPr>
      </w:pPr>
      <w:proofErr w:type="spellStart"/>
      <w:r>
        <w:rPr>
          <w:color w:val="222222"/>
          <w:sz w:val="24"/>
          <w:szCs w:val="24"/>
          <w:highlight w:val="white"/>
        </w:rPr>
        <w:t>Mendoza.J</w:t>
      </w:r>
      <w:proofErr w:type="spellEnd"/>
      <w:r>
        <w:rPr>
          <w:color w:val="222222"/>
          <w:sz w:val="24"/>
          <w:szCs w:val="24"/>
          <w:highlight w:val="white"/>
        </w:rPr>
        <w:t xml:space="preserve">., (2025). </w:t>
      </w:r>
      <w:r>
        <w:rPr>
          <w:i/>
          <w:iCs/>
          <w:sz w:val="24"/>
          <w:szCs w:val="24"/>
          <w:highlight w:val="white"/>
        </w:rPr>
        <w:t xml:space="preserve">Cumulative coronavirus cases and deaths in Spain 2020-2025. </w:t>
      </w:r>
      <w:r>
        <w:rPr>
          <w:color w:val="222222"/>
          <w:sz w:val="24"/>
          <w:szCs w:val="24"/>
          <w:highlight w:val="white"/>
        </w:rPr>
        <w:t xml:space="preserve">Available at: </w:t>
      </w:r>
      <w:hyperlink r:id="rId31">
        <w:r>
          <w:rPr>
            <w:color w:val="1155CC"/>
            <w:sz w:val="24"/>
            <w:szCs w:val="24"/>
            <w:highlight w:val="white"/>
            <w:u w:val="single"/>
          </w:rPr>
          <w:t>https://www.statista.com/statistics/1109308/cumulative-coronavirus-cases-deaths-and-recoveries-in-spain/?srsltid=AfmBOopvnKhaqVrxJbDkNwWAFgssVQ8MrEkp_o1StpPZIdkm2kK61WtO</w:t>
        </w:r>
      </w:hyperlink>
      <w:r>
        <w:rPr>
          <w:color w:val="222222"/>
          <w:sz w:val="24"/>
          <w:szCs w:val="24"/>
          <w:highlight w:val="white"/>
        </w:rPr>
        <w:t>. [Accessed on: 11.11.2025].</w:t>
      </w:r>
    </w:p>
    <w:p w14:paraId="559C7A2C" w14:textId="77777777" w:rsidR="0041534A" w:rsidRDefault="0041534A" w:rsidP="0041534A">
      <w:pPr>
        <w:rPr>
          <w:color w:val="222222"/>
          <w:sz w:val="24"/>
          <w:szCs w:val="24"/>
          <w:highlight w:val="white"/>
        </w:rPr>
      </w:pPr>
      <w:r>
        <w:rPr>
          <w:color w:val="222222"/>
          <w:sz w:val="24"/>
          <w:szCs w:val="24"/>
          <w:highlight w:val="white"/>
        </w:rPr>
        <w:t>Peña-Ramos, J.A., Recuero-López, F., Sánchez-</w:t>
      </w:r>
      <w:proofErr w:type="spellStart"/>
      <w:r>
        <w:rPr>
          <w:color w:val="222222"/>
          <w:sz w:val="24"/>
          <w:szCs w:val="24"/>
          <w:highlight w:val="white"/>
        </w:rPr>
        <w:t>Bayón</w:t>
      </w:r>
      <w:proofErr w:type="spellEnd"/>
      <w:r>
        <w:rPr>
          <w:color w:val="222222"/>
          <w:sz w:val="24"/>
          <w:szCs w:val="24"/>
          <w:highlight w:val="white"/>
        </w:rPr>
        <w:t xml:space="preserve">, A. and Sastre, F.J., 2021. Evaluation of Spanish health system during the COVID-19 pandemic: accountability and wellbeing results. </w:t>
      </w:r>
      <w:r>
        <w:rPr>
          <w:i/>
          <w:iCs/>
          <w:color w:val="222222"/>
          <w:sz w:val="24"/>
          <w:szCs w:val="24"/>
          <w:highlight w:val="white"/>
        </w:rPr>
        <w:t>International journal of environmental research and public health</w:t>
      </w:r>
      <w:r>
        <w:rPr>
          <w:color w:val="222222"/>
          <w:sz w:val="24"/>
          <w:szCs w:val="24"/>
          <w:highlight w:val="white"/>
        </w:rPr>
        <w:t xml:space="preserve">, </w:t>
      </w:r>
      <w:r>
        <w:rPr>
          <w:i/>
          <w:iCs/>
          <w:color w:val="222222"/>
          <w:sz w:val="24"/>
          <w:szCs w:val="24"/>
          <w:highlight w:val="white"/>
        </w:rPr>
        <w:t>18</w:t>
      </w:r>
      <w:r>
        <w:rPr>
          <w:color w:val="222222"/>
          <w:sz w:val="24"/>
          <w:szCs w:val="24"/>
          <w:highlight w:val="white"/>
        </w:rPr>
        <w:t>(24), p.12907.</w:t>
      </w:r>
    </w:p>
    <w:p w14:paraId="6F07D9C6" w14:textId="77777777" w:rsidR="0041534A" w:rsidRDefault="0041534A" w:rsidP="0041534A">
      <w:pPr>
        <w:rPr>
          <w:color w:val="222222"/>
          <w:sz w:val="24"/>
          <w:szCs w:val="24"/>
          <w:highlight w:val="white"/>
        </w:rPr>
      </w:pPr>
      <w:r>
        <w:rPr>
          <w:color w:val="222222"/>
          <w:sz w:val="24"/>
          <w:szCs w:val="24"/>
          <w:highlight w:val="white"/>
        </w:rPr>
        <w:t>Rodriguez-Arrastia, M., García-Martín, M., Romero-López, A., Ropero-Padilla, C., Ruiz-Gonzalez, C., Roman, P. and Sanchez-</w:t>
      </w:r>
      <w:proofErr w:type="spellStart"/>
      <w:r>
        <w:rPr>
          <w:color w:val="222222"/>
          <w:sz w:val="24"/>
          <w:szCs w:val="24"/>
          <w:highlight w:val="white"/>
        </w:rPr>
        <w:t>Labraca</w:t>
      </w:r>
      <w:proofErr w:type="spellEnd"/>
      <w:r>
        <w:rPr>
          <w:color w:val="222222"/>
          <w:sz w:val="24"/>
          <w:szCs w:val="24"/>
          <w:highlight w:val="white"/>
        </w:rPr>
        <w:t xml:space="preserve">, N., 2022. Evolution of the Public-Health response to COVID-19 pandemic in Spain: A descriptive qualitative study. </w:t>
      </w:r>
      <w:r>
        <w:rPr>
          <w:i/>
          <w:iCs/>
          <w:color w:val="222222"/>
          <w:sz w:val="24"/>
          <w:szCs w:val="24"/>
          <w:highlight w:val="white"/>
        </w:rPr>
        <w:t>International journal of environmental research and public health</w:t>
      </w:r>
      <w:r>
        <w:rPr>
          <w:color w:val="222222"/>
          <w:sz w:val="24"/>
          <w:szCs w:val="24"/>
          <w:highlight w:val="white"/>
        </w:rPr>
        <w:t xml:space="preserve">, </w:t>
      </w:r>
      <w:r>
        <w:rPr>
          <w:i/>
          <w:iCs/>
          <w:color w:val="222222"/>
          <w:sz w:val="24"/>
          <w:szCs w:val="24"/>
          <w:highlight w:val="white"/>
        </w:rPr>
        <w:t>19</w:t>
      </w:r>
      <w:r>
        <w:rPr>
          <w:color w:val="222222"/>
          <w:sz w:val="24"/>
          <w:szCs w:val="24"/>
          <w:highlight w:val="white"/>
        </w:rPr>
        <w:t>(7), p.3824.</w:t>
      </w:r>
    </w:p>
    <w:p w14:paraId="1B3A816F" w14:textId="77777777" w:rsidR="0041534A" w:rsidRDefault="0041534A" w:rsidP="0041534A">
      <w:pPr>
        <w:rPr>
          <w:color w:val="222222"/>
          <w:sz w:val="24"/>
          <w:szCs w:val="24"/>
          <w:highlight w:val="white"/>
        </w:rPr>
      </w:pPr>
      <w:r>
        <w:rPr>
          <w:color w:val="222222"/>
          <w:sz w:val="24"/>
          <w:szCs w:val="24"/>
          <w:highlight w:val="white"/>
        </w:rPr>
        <w:t xml:space="preserve">Royo, S., 2020. Responding to COVID‐19: The case of Spain. </w:t>
      </w:r>
      <w:r>
        <w:rPr>
          <w:i/>
          <w:iCs/>
          <w:color w:val="222222"/>
          <w:sz w:val="24"/>
          <w:szCs w:val="24"/>
          <w:highlight w:val="white"/>
        </w:rPr>
        <w:t>European Policy Analysis</w:t>
      </w:r>
      <w:r>
        <w:rPr>
          <w:color w:val="222222"/>
          <w:sz w:val="24"/>
          <w:szCs w:val="24"/>
          <w:highlight w:val="white"/>
        </w:rPr>
        <w:t xml:space="preserve">, </w:t>
      </w:r>
      <w:r>
        <w:rPr>
          <w:i/>
          <w:iCs/>
          <w:color w:val="222222"/>
          <w:sz w:val="24"/>
          <w:szCs w:val="24"/>
          <w:highlight w:val="white"/>
        </w:rPr>
        <w:t>6</w:t>
      </w:r>
      <w:r>
        <w:rPr>
          <w:color w:val="222222"/>
          <w:sz w:val="24"/>
          <w:szCs w:val="24"/>
          <w:highlight w:val="white"/>
        </w:rPr>
        <w:t>(2), pp.180-190.</w:t>
      </w:r>
    </w:p>
    <w:p w14:paraId="2E844695" w14:textId="77777777" w:rsidR="0041534A" w:rsidRDefault="0041534A" w:rsidP="0041534A">
      <w:pPr>
        <w:rPr>
          <w:color w:val="222222"/>
          <w:sz w:val="24"/>
          <w:szCs w:val="24"/>
          <w:highlight w:val="white"/>
        </w:rPr>
      </w:pPr>
      <w:r>
        <w:rPr>
          <w:color w:val="222222"/>
          <w:sz w:val="24"/>
          <w:szCs w:val="24"/>
          <w:highlight w:val="white"/>
        </w:rPr>
        <w:t>Ruiz-</w:t>
      </w:r>
      <w:proofErr w:type="spellStart"/>
      <w:r>
        <w:rPr>
          <w:color w:val="222222"/>
          <w:sz w:val="24"/>
          <w:szCs w:val="24"/>
          <w:highlight w:val="white"/>
        </w:rPr>
        <w:t>Hornillos</w:t>
      </w:r>
      <w:proofErr w:type="spellEnd"/>
      <w:r>
        <w:rPr>
          <w:color w:val="222222"/>
          <w:sz w:val="24"/>
          <w:szCs w:val="24"/>
          <w:highlight w:val="white"/>
        </w:rPr>
        <w:t xml:space="preserve">, J., Hernández Suárez, P., Marín Martínez, J.M., Miguel Beriain, Í.D., Nieves Vázquez, M.A., Albert, M., Herrera Abián, M., Pacheco-Martínez, P.A., </w:t>
      </w:r>
      <w:proofErr w:type="spellStart"/>
      <w:r>
        <w:rPr>
          <w:color w:val="222222"/>
          <w:sz w:val="24"/>
          <w:szCs w:val="24"/>
          <w:highlight w:val="white"/>
        </w:rPr>
        <w:lastRenderedPageBreak/>
        <w:t>Trasmontes</w:t>
      </w:r>
      <w:proofErr w:type="spellEnd"/>
      <w:r>
        <w:rPr>
          <w:color w:val="222222"/>
          <w:sz w:val="24"/>
          <w:szCs w:val="24"/>
          <w:highlight w:val="white"/>
        </w:rPr>
        <w:t xml:space="preserve">, V. and Guillén-Navarro, E., 2021. Bioethical concerns during the COVID-19 pandemic: what did healthcare ethics committees and institutions state in </w:t>
      </w:r>
      <w:proofErr w:type="gramStart"/>
      <w:r>
        <w:rPr>
          <w:color w:val="222222"/>
          <w:sz w:val="24"/>
          <w:szCs w:val="24"/>
          <w:highlight w:val="white"/>
        </w:rPr>
        <w:t>Spain?.</w:t>
      </w:r>
      <w:proofErr w:type="gramEnd"/>
      <w:r>
        <w:rPr>
          <w:color w:val="222222"/>
          <w:sz w:val="24"/>
          <w:szCs w:val="24"/>
          <w:highlight w:val="white"/>
        </w:rPr>
        <w:t xml:space="preserve"> </w:t>
      </w:r>
      <w:r>
        <w:rPr>
          <w:i/>
          <w:iCs/>
          <w:color w:val="222222"/>
          <w:sz w:val="24"/>
          <w:szCs w:val="24"/>
          <w:highlight w:val="white"/>
        </w:rPr>
        <w:t>Frontiers in public health</w:t>
      </w:r>
      <w:r>
        <w:rPr>
          <w:color w:val="222222"/>
          <w:sz w:val="24"/>
          <w:szCs w:val="24"/>
          <w:highlight w:val="white"/>
        </w:rPr>
        <w:t xml:space="preserve">, </w:t>
      </w:r>
      <w:r>
        <w:rPr>
          <w:i/>
          <w:iCs/>
          <w:color w:val="222222"/>
          <w:sz w:val="24"/>
          <w:szCs w:val="24"/>
          <w:highlight w:val="white"/>
        </w:rPr>
        <w:t>9</w:t>
      </w:r>
      <w:r>
        <w:rPr>
          <w:color w:val="222222"/>
          <w:sz w:val="24"/>
          <w:szCs w:val="24"/>
          <w:highlight w:val="white"/>
        </w:rPr>
        <w:t>, p.737755.</w:t>
      </w:r>
    </w:p>
    <w:p w14:paraId="23949201" w14:textId="77777777" w:rsidR="0041534A" w:rsidRDefault="0041534A" w:rsidP="0041534A">
      <w:pPr>
        <w:rPr>
          <w:color w:val="222222"/>
          <w:sz w:val="24"/>
          <w:szCs w:val="24"/>
          <w:highlight w:val="white"/>
        </w:rPr>
      </w:pPr>
      <w:r>
        <w:rPr>
          <w:color w:val="222222"/>
          <w:sz w:val="24"/>
          <w:szCs w:val="24"/>
          <w:highlight w:val="white"/>
        </w:rPr>
        <w:t xml:space="preserve">Shim, E., Tariq, A., Choi, W., Lee, Y. and </w:t>
      </w:r>
      <w:proofErr w:type="spellStart"/>
      <w:r>
        <w:rPr>
          <w:color w:val="222222"/>
          <w:sz w:val="24"/>
          <w:szCs w:val="24"/>
          <w:highlight w:val="white"/>
        </w:rPr>
        <w:t>Chowell</w:t>
      </w:r>
      <w:proofErr w:type="spellEnd"/>
      <w:r>
        <w:rPr>
          <w:color w:val="222222"/>
          <w:sz w:val="24"/>
          <w:szCs w:val="24"/>
          <w:highlight w:val="white"/>
        </w:rPr>
        <w:t xml:space="preserve">, G., 2020. Transmission potential and severity of COVID-19 in South Korea. </w:t>
      </w:r>
      <w:r>
        <w:rPr>
          <w:i/>
          <w:iCs/>
          <w:color w:val="222222"/>
          <w:sz w:val="24"/>
          <w:szCs w:val="24"/>
          <w:highlight w:val="white"/>
        </w:rPr>
        <w:t>International Journal of Infectious Diseases</w:t>
      </w:r>
      <w:r>
        <w:rPr>
          <w:color w:val="222222"/>
          <w:sz w:val="24"/>
          <w:szCs w:val="24"/>
          <w:highlight w:val="white"/>
        </w:rPr>
        <w:t xml:space="preserve">, </w:t>
      </w:r>
      <w:r>
        <w:rPr>
          <w:i/>
          <w:iCs/>
          <w:color w:val="222222"/>
          <w:sz w:val="24"/>
          <w:szCs w:val="24"/>
          <w:highlight w:val="white"/>
        </w:rPr>
        <w:t>93</w:t>
      </w:r>
      <w:r>
        <w:rPr>
          <w:color w:val="222222"/>
          <w:sz w:val="24"/>
          <w:szCs w:val="24"/>
          <w:highlight w:val="white"/>
        </w:rPr>
        <w:t>, pp.339-344.</w:t>
      </w:r>
    </w:p>
    <w:p w14:paraId="15B1FBF8" w14:textId="77777777" w:rsidR="0041534A" w:rsidRDefault="0041534A" w:rsidP="0041534A">
      <w:pPr>
        <w:rPr>
          <w:color w:val="222222"/>
          <w:sz w:val="24"/>
          <w:szCs w:val="24"/>
          <w:highlight w:val="white"/>
        </w:rPr>
      </w:pPr>
      <w:r>
        <w:rPr>
          <w:color w:val="222222"/>
          <w:sz w:val="24"/>
          <w:szCs w:val="24"/>
          <w:highlight w:val="white"/>
        </w:rPr>
        <w:t xml:space="preserve">Song, E.E. and </w:t>
      </w:r>
      <w:proofErr w:type="gramStart"/>
      <w:r>
        <w:rPr>
          <w:color w:val="222222"/>
          <w:sz w:val="24"/>
          <w:szCs w:val="24"/>
          <w:highlight w:val="white"/>
        </w:rPr>
        <w:t>Miral, I.</w:t>
      </w:r>
      <w:proofErr w:type="gramEnd"/>
      <w:r>
        <w:rPr>
          <w:color w:val="222222"/>
          <w:sz w:val="24"/>
          <w:szCs w:val="24"/>
          <w:highlight w:val="white"/>
        </w:rPr>
        <w:t xml:space="preserve">, 2023. Personalization of Executive Power After COVID-19 Onset in South Korea. </w:t>
      </w:r>
      <w:r>
        <w:rPr>
          <w:i/>
          <w:iCs/>
          <w:color w:val="222222"/>
          <w:sz w:val="24"/>
          <w:szCs w:val="24"/>
          <w:highlight w:val="white"/>
        </w:rPr>
        <w:t>Korea Observer</w:t>
      </w:r>
      <w:r>
        <w:rPr>
          <w:color w:val="222222"/>
          <w:sz w:val="24"/>
          <w:szCs w:val="24"/>
          <w:highlight w:val="white"/>
        </w:rPr>
        <w:t xml:space="preserve">, </w:t>
      </w:r>
      <w:r>
        <w:rPr>
          <w:i/>
          <w:iCs/>
          <w:color w:val="222222"/>
          <w:sz w:val="24"/>
          <w:szCs w:val="24"/>
          <w:highlight w:val="white"/>
        </w:rPr>
        <w:t>54</w:t>
      </w:r>
      <w:r>
        <w:rPr>
          <w:color w:val="222222"/>
          <w:sz w:val="24"/>
          <w:szCs w:val="24"/>
          <w:highlight w:val="white"/>
        </w:rPr>
        <w:t>(4).</w:t>
      </w:r>
    </w:p>
    <w:p w14:paraId="681C1722" w14:textId="77777777" w:rsidR="0041534A" w:rsidRDefault="0041534A" w:rsidP="0041534A">
      <w:pPr>
        <w:rPr>
          <w:color w:val="222222"/>
          <w:sz w:val="24"/>
          <w:szCs w:val="24"/>
          <w:highlight w:val="white"/>
        </w:rPr>
      </w:pPr>
      <w:r>
        <w:rPr>
          <w:color w:val="222222"/>
          <w:sz w:val="24"/>
          <w:szCs w:val="24"/>
          <w:highlight w:val="white"/>
        </w:rPr>
        <w:t xml:space="preserve">Trudeau, J., 2021. Canada's Response to the COVID-19 Crisis. </w:t>
      </w:r>
      <w:r>
        <w:rPr>
          <w:i/>
          <w:iCs/>
          <w:color w:val="222222"/>
          <w:sz w:val="24"/>
          <w:szCs w:val="24"/>
          <w:highlight w:val="white"/>
        </w:rPr>
        <w:t>Political Turmoil in a Tumultuous World: Canada Among Nations 2020</w:t>
      </w:r>
      <w:r>
        <w:rPr>
          <w:color w:val="222222"/>
          <w:sz w:val="24"/>
          <w:szCs w:val="24"/>
          <w:highlight w:val="white"/>
        </w:rPr>
        <w:t>, p.211.</w:t>
      </w:r>
    </w:p>
    <w:p w14:paraId="18B05C7B" w14:textId="77777777" w:rsidR="0041534A" w:rsidRDefault="0041534A" w:rsidP="0041534A">
      <w:pPr>
        <w:rPr>
          <w:color w:val="222222"/>
          <w:sz w:val="24"/>
          <w:szCs w:val="24"/>
          <w:highlight w:val="white"/>
        </w:rPr>
      </w:pPr>
      <w:r>
        <w:rPr>
          <w:color w:val="222222"/>
          <w:sz w:val="24"/>
          <w:szCs w:val="24"/>
          <w:highlight w:val="white"/>
        </w:rPr>
        <w:t xml:space="preserve">Tuite, A.R., Fisman, D.N. and Greer, A.L., 2020. Mathematical modelling of COVID-19 transmission and mitigation strategies in the population of Ontario, Canada. </w:t>
      </w:r>
      <w:proofErr w:type="spellStart"/>
      <w:r>
        <w:rPr>
          <w:i/>
          <w:iCs/>
          <w:color w:val="222222"/>
          <w:sz w:val="24"/>
          <w:szCs w:val="24"/>
          <w:highlight w:val="white"/>
        </w:rPr>
        <w:t>Cmaj</w:t>
      </w:r>
      <w:proofErr w:type="spellEnd"/>
      <w:r>
        <w:rPr>
          <w:color w:val="222222"/>
          <w:sz w:val="24"/>
          <w:szCs w:val="24"/>
          <w:highlight w:val="white"/>
        </w:rPr>
        <w:t xml:space="preserve">, </w:t>
      </w:r>
      <w:r>
        <w:rPr>
          <w:i/>
          <w:iCs/>
          <w:color w:val="222222"/>
          <w:sz w:val="24"/>
          <w:szCs w:val="24"/>
          <w:highlight w:val="white"/>
        </w:rPr>
        <w:t>192</w:t>
      </w:r>
      <w:r>
        <w:rPr>
          <w:color w:val="222222"/>
          <w:sz w:val="24"/>
          <w:szCs w:val="24"/>
          <w:highlight w:val="white"/>
        </w:rPr>
        <w:t xml:space="preserve">(19), </w:t>
      </w:r>
      <w:proofErr w:type="gramStart"/>
      <w:r>
        <w:rPr>
          <w:color w:val="222222"/>
          <w:sz w:val="24"/>
          <w:szCs w:val="24"/>
          <w:highlight w:val="white"/>
        </w:rPr>
        <w:t>pp.E</w:t>
      </w:r>
      <w:proofErr w:type="gramEnd"/>
      <w:r>
        <w:rPr>
          <w:color w:val="222222"/>
          <w:sz w:val="24"/>
          <w:szCs w:val="24"/>
          <w:highlight w:val="white"/>
        </w:rPr>
        <w:t>497-E505.</w:t>
      </w:r>
    </w:p>
    <w:p w14:paraId="40D88817" w14:textId="77777777" w:rsidR="0041534A" w:rsidRDefault="0041534A" w:rsidP="0041534A">
      <w:pPr>
        <w:rPr>
          <w:color w:val="222222"/>
          <w:sz w:val="24"/>
          <w:szCs w:val="24"/>
          <w:highlight w:val="white"/>
        </w:rPr>
      </w:pPr>
      <w:r>
        <w:rPr>
          <w:color w:val="222222"/>
          <w:sz w:val="24"/>
          <w:szCs w:val="24"/>
          <w:highlight w:val="white"/>
        </w:rPr>
        <w:t xml:space="preserve">van den Brink, T., 2025. Justin Trudeau and the (Lost) Art of. </w:t>
      </w:r>
      <w:r>
        <w:rPr>
          <w:i/>
          <w:iCs/>
          <w:color w:val="222222"/>
          <w:sz w:val="24"/>
          <w:szCs w:val="24"/>
          <w:highlight w:val="white"/>
        </w:rPr>
        <w:t>Assessing Justin Trudeau’s Minority Governments (2019–2025): Navigating Through 697 Promises in Times of Crisis</w:t>
      </w:r>
      <w:r>
        <w:rPr>
          <w:color w:val="222222"/>
          <w:sz w:val="24"/>
          <w:szCs w:val="24"/>
          <w:highlight w:val="white"/>
        </w:rPr>
        <w:t>.</w:t>
      </w:r>
    </w:p>
    <w:p w14:paraId="4DE9B70B" w14:textId="77777777" w:rsidR="0041534A" w:rsidRDefault="0041534A" w:rsidP="0041534A">
      <w:pPr>
        <w:rPr>
          <w:i/>
          <w:iCs/>
          <w:sz w:val="24"/>
          <w:szCs w:val="24"/>
          <w:highlight w:val="white"/>
        </w:rPr>
      </w:pPr>
      <w:r>
        <w:rPr>
          <w:color w:val="222222"/>
          <w:sz w:val="24"/>
          <w:szCs w:val="24"/>
          <w:highlight w:val="white"/>
        </w:rPr>
        <w:t xml:space="preserve">WHO, (2025). </w:t>
      </w:r>
      <w:r>
        <w:rPr>
          <w:i/>
          <w:iCs/>
          <w:color w:val="222222"/>
          <w:sz w:val="24"/>
          <w:szCs w:val="24"/>
          <w:highlight w:val="white"/>
        </w:rPr>
        <w:t>Covid-19 cases in world.</w:t>
      </w:r>
      <w:r>
        <w:rPr>
          <w:color w:val="222222"/>
          <w:sz w:val="24"/>
          <w:szCs w:val="24"/>
          <w:highlight w:val="white"/>
        </w:rPr>
        <w:t xml:space="preserve"> Available at: </w:t>
      </w:r>
      <w:hyperlink r:id="rId32">
        <w:r>
          <w:rPr>
            <w:color w:val="1155CC"/>
            <w:sz w:val="24"/>
            <w:szCs w:val="24"/>
            <w:highlight w:val="white"/>
            <w:u w:val="single"/>
          </w:rPr>
          <w:t>https://data.who.int/dashboards/covid19/cases</w:t>
        </w:r>
      </w:hyperlink>
      <w:r>
        <w:rPr>
          <w:color w:val="222222"/>
          <w:sz w:val="24"/>
          <w:szCs w:val="24"/>
          <w:highlight w:val="white"/>
        </w:rPr>
        <w:t>. [Accessed on: 11.11.2025].</w:t>
      </w:r>
    </w:p>
    <w:p w14:paraId="1A1FEEED" w14:textId="77777777" w:rsidR="0041534A" w:rsidRDefault="0041534A" w:rsidP="0041534A">
      <w:pPr>
        <w:rPr>
          <w:color w:val="222222"/>
          <w:sz w:val="24"/>
          <w:szCs w:val="24"/>
          <w:highlight w:val="white"/>
        </w:rPr>
      </w:pPr>
      <w:r>
        <w:rPr>
          <w:color w:val="222222"/>
          <w:sz w:val="24"/>
          <w:szCs w:val="24"/>
          <w:highlight w:val="white"/>
        </w:rPr>
        <w:t xml:space="preserve">World Bank, (2025). </w:t>
      </w:r>
      <w:r>
        <w:rPr>
          <w:i/>
          <w:iCs/>
          <w:color w:val="222222"/>
          <w:sz w:val="24"/>
          <w:szCs w:val="24"/>
          <w:highlight w:val="white"/>
        </w:rPr>
        <w:t xml:space="preserve">REPUBLIC OF KOREA’S COVID-19 PREPAREDNESS AND RESPONSE. </w:t>
      </w:r>
      <w:r>
        <w:rPr>
          <w:color w:val="222222"/>
          <w:sz w:val="24"/>
          <w:szCs w:val="24"/>
          <w:highlight w:val="white"/>
        </w:rPr>
        <w:t xml:space="preserve">Available at: </w:t>
      </w:r>
      <w:hyperlink r:id="rId33">
        <w:r>
          <w:rPr>
            <w:color w:val="1155CC"/>
            <w:sz w:val="24"/>
            <w:szCs w:val="24"/>
            <w:highlight w:val="white"/>
            <w:u w:val="single"/>
          </w:rPr>
          <w:t>https://documents1.worldbank.org/curated/en/534981606291035033/pdf/Republic-of-Korea-s-COVID-19-Preparedness-and-Response.pdf</w:t>
        </w:r>
      </w:hyperlink>
      <w:r>
        <w:rPr>
          <w:color w:val="222222"/>
          <w:sz w:val="24"/>
          <w:szCs w:val="24"/>
          <w:highlight w:val="white"/>
        </w:rPr>
        <w:t>. [Accessed on: 11.11.2025].</w:t>
      </w:r>
    </w:p>
    <w:p w14:paraId="561DA9FA" w14:textId="77777777" w:rsidR="0041534A" w:rsidRDefault="0041534A" w:rsidP="0041534A">
      <w:pPr>
        <w:rPr>
          <w:i/>
          <w:iCs/>
          <w:sz w:val="24"/>
          <w:szCs w:val="24"/>
          <w:highlight w:val="white"/>
        </w:rPr>
      </w:pPr>
      <w:r>
        <w:rPr>
          <w:color w:val="222222"/>
          <w:sz w:val="24"/>
          <w:szCs w:val="24"/>
          <w:highlight w:val="white"/>
        </w:rPr>
        <w:t xml:space="preserve">World0meter, (2025). </w:t>
      </w:r>
      <w:r>
        <w:rPr>
          <w:i/>
          <w:iCs/>
          <w:color w:val="222222"/>
          <w:sz w:val="24"/>
          <w:szCs w:val="24"/>
          <w:highlight w:val="white"/>
        </w:rPr>
        <w:t xml:space="preserve">Canada </w:t>
      </w:r>
      <w:r>
        <w:rPr>
          <w:color w:val="222222"/>
          <w:sz w:val="24"/>
          <w:szCs w:val="24"/>
          <w:highlight w:val="white"/>
        </w:rPr>
        <w:t xml:space="preserve">Available at: </w:t>
      </w:r>
      <w:hyperlink r:id="rId34">
        <w:r>
          <w:rPr>
            <w:color w:val="1155CC"/>
            <w:sz w:val="24"/>
            <w:szCs w:val="24"/>
            <w:highlight w:val="white"/>
            <w:u w:val="single"/>
          </w:rPr>
          <w:t>https://www.worldometers.info/coronavirus/country/canada/</w:t>
        </w:r>
      </w:hyperlink>
      <w:r>
        <w:rPr>
          <w:color w:val="222222"/>
          <w:sz w:val="24"/>
          <w:szCs w:val="24"/>
          <w:highlight w:val="white"/>
        </w:rPr>
        <w:t>. [Accessed on: 11.11.2025].</w:t>
      </w:r>
    </w:p>
    <w:p w14:paraId="4B0EB848" w14:textId="77777777" w:rsidR="0041534A" w:rsidRDefault="0041534A" w:rsidP="0041534A">
      <w:pPr>
        <w:rPr>
          <w:i/>
          <w:iCs/>
          <w:sz w:val="24"/>
          <w:szCs w:val="24"/>
          <w:highlight w:val="white"/>
        </w:rPr>
      </w:pPr>
      <w:r>
        <w:rPr>
          <w:color w:val="222222"/>
          <w:sz w:val="24"/>
          <w:szCs w:val="24"/>
          <w:highlight w:val="white"/>
        </w:rPr>
        <w:lastRenderedPageBreak/>
        <w:t xml:space="preserve">World0meter, (2025). </w:t>
      </w:r>
      <w:r>
        <w:rPr>
          <w:i/>
          <w:iCs/>
          <w:color w:val="222222"/>
          <w:sz w:val="24"/>
          <w:szCs w:val="24"/>
          <w:highlight w:val="white"/>
        </w:rPr>
        <w:t xml:space="preserve">South Korea. </w:t>
      </w:r>
      <w:r>
        <w:rPr>
          <w:color w:val="222222"/>
          <w:sz w:val="24"/>
          <w:szCs w:val="24"/>
          <w:highlight w:val="white"/>
        </w:rPr>
        <w:t xml:space="preserve">Available at: </w:t>
      </w:r>
      <w:hyperlink r:id="rId35">
        <w:r>
          <w:rPr>
            <w:color w:val="1155CC"/>
            <w:sz w:val="24"/>
            <w:szCs w:val="24"/>
            <w:highlight w:val="white"/>
            <w:u w:val="single"/>
          </w:rPr>
          <w:t>https://www.worldometers.info/coronavirus/country/south-korea/</w:t>
        </w:r>
      </w:hyperlink>
      <w:r>
        <w:rPr>
          <w:color w:val="222222"/>
          <w:sz w:val="24"/>
          <w:szCs w:val="24"/>
          <w:highlight w:val="white"/>
        </w:rPr>
        <w:t>. [Accessed on: 11.11.2025].</w:t>
      </w:r>
    </w:p>
    <w:p w14:paraId="0EC0818B" w14:textId="77777777" w:rsidR="0041534A" w:rsidRDefault="0041534A" w:rsidP="0041534A">
      <w:pPr>
        <w:rPr>
          <w:i/>
          <w:iCs/>
          <w:sz w:val="24"/>
          <w:szCs w:val="24"/>
          <w:highlight w:val="white"/>
        </w:rPr>
      </w:pPr>
      <w:r>
        <w:rPr>
          <w:color w:val="222222"/>
          <w:sz w:val="24"/>
          <w:szCs w:val="24"/>
          <w:highlight w:val="white"/>
        </w:rPr>
        <w:t xml:space="preserve">World0meter, (2025). </w:t>
      </w:r>
      <w:r>
        <w:rPr>
          <w:i/>
          <w:iCs/>
          <w:color w:val="222222"/>
          <w:sz w:val="24"/>
          <w:szCs w:val="24"/>
          <w:highlight w:val="white"/>
        </w:rPr>
        <w:t xml:space="preserve">Spain. </w:t>
      </w:r>
      <w:r>
        <w:rPr>
          <w:color w:val="222222"/>
          <w:sz w:val="24"/>
          <w:szCs w:val="24"/>
          <w:highlight w:val="white"/>
        </w:rPr>
        <w:t xml:space="preserve">Available at: </w:t>
      </w:r>
      <w:hyperlink r:id="rId36">
        <w:r>
          <w:rPr>
            <w:color w:val="1155CC"/>
            <w:sz w:val="24"/>
            <w:szCs w:val="24"/>
            <w:highlight w:val="white"/>
            <w:u w:val="single"/>
          </w:rPr>
          <w:t>https://www.worldometers.info/coronavirus/country/spain/</w:t>
        </w:r>
      </w:hyperlink>
      <w:r>
        <w:rPr>
          <w:color w:val="222222"/>
          <w:sz w:val="24"/>
          <w:szCs w:val="24"/>
          <w:highlight w:val="white"/>
        </w:rPr>
        <w:t>. [Accessed on: 11.11.2025].</w:t>
      </w:r>
    </w:p>
    <w:p w14:paraId="0A366DBE" w14:textId="77777777" w:rsidR="0041534A" w:rsidRDefault="0041534A" w:rsidP="0041534A">
      <w:pPr>
        <w:rPr>
          <w:color w:val="222222"/>
          <w:sz w:val="24"/>
          <w:szCs w:val="24"/>
          <w:highlight w:val="white"/>
        </w:rPr>
      </w:pPr>
      <w:r>
        <w:rPr>
          <w:color w:val="222222"/>
          <w:sz w:val="24"/>
          <w:szCs w:val="24"/>
          <w:highlight w:val="white"/>
        </w:rPr>
        <w:t xml:space="preserve">You, J., 2020. Lessons from South Korea’s Covid-19 policy response. </w:t>
      </w:r>
      <w:r>
        <w:rPr>
          <w:i/>
          <w:iCs/>
          <w:color w:val="222222"/>
          <w:sz w:val="24"/>
          <w:szCs w:val="24"/>
          <w:highlight w:val="white"/>
        </w:rPr>
        <w:t>The American Review of Public Administration</w:t>
      </w:r>
      <w:r>
        <w:rPr>
          <w:color w:val="222222"/>
          <w:sz w:val="24"/>
          <w:szCs w:val="24"/>
          <w:highlight w:val="white"/>
        </w:rPr>
        <w:t xml:space="preserve">, </w:t>
      </w:r>
      <w:r>
        <w:rPr>
          <w:i/>
          <w:iCs/>
          <w:color w:val="222222"/>
          <w:sz w:val="24"/>
          <w:szCs w:val="24"/>
          <w:highlight w:val="white"/>
        </w:rPr>
        <w:t>50</w:t>
      </w:r>
      <w:r>
        <w:rPr>
          <w:color w:val="222222"/>
          <w:sz w:val="24"/>
          <w:szCs w:val="24"/>
          <w:highlight w:val="white"/>
        </w:rPr>
        <w:t>(6-7), pp.801-808.</w:t>
      </w:r>
    </w:p>
    <w:p w14:paraId="56923285" w14:textId="77777777" w:rsidR="001862E6" w:rsidRDefault="001862E6" w:rsidP="0041534A">
      <w:pPr>
        <w:pStyle w:val="Heading1"/>
        <w:keepNext w:val="0"/>
        <w:keepLines w:val="0"/>
        <w:spacing w:after="40"/>
        <w:rPr>
          <w:rFonts w:ascii="Arial" w:eastAsia="Arial" w:hAnsi="Arial" w:cs="Arial"/>
        </w:rPr>
      </w:pPr>
      <w:bookmarkStart w:id="86" w:name="_8tojfpy6biv" w:colFirst="0" w:colLast="0"/>
      <w:bookmarkEnd w:id="86"/>
    </w:p>
    <w:p w14:paraId="41A8F42E" w14:textId="77777777" w:rsidR="001862E6" w:rsidRDefault="001862E6" w:rsidP="0041534A">
      <w:pPr>
        <w:rPr>
          <w:b/>
          <w:bCs/>
          <w:sz w:val="24"/>
          <w:szCs w:val="24"/>
        </w:rPr>
      </w:pPr>
    </w:p>
    <w:p w14:paraId="09AC56B7" w14:textId="77777777" w:rsidR="001862E6" w:rsidRDefault="001862E6" w:rsidP="0041534A"/>
    <w:sectPr w:rsidR="001862E6" w:rsidSect="0041534A">
      <w:headerReference w:type="default" r:id="rId37"/>
      <w:footerReference w:type="default" r:id="rId3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9A1237" w14:textId="77777777" w:rsidR="00853A79" w:rsidRDefault="00853A79">
      <w:pPr>
        <w:spacing w:before="0" w:after="0" w:line="240" w:lineRule="auto"/>
      </w:pPr>
      <w:r>
        <w:separator/>
      </w:r>
    </w:p>
  </w:endnote>
  <w:endnote w:type="continuationSeparator" w:id="0">
    <w:p w14:paraId="626A9C7C" w14:textId="77777777" w:rsidR="00853A79" w:rsidRDefault="00853A79">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angal">
    <w:panose1 w:val="02040503050203030202"/>
    <w:charset w:val="00"/>
    <w:family w:val="roman"/>
    <w:pitch w:val="variable"/>
    <w:sig w:usb0="00008003" w:usb1="00000000" w:usb2="00000000" w:usb3="00000000" w:csb0="00000001" w:csb1="00000000"/>
    <w:embedRegular r:id="rId1" w:fontKey="{60EDD956-56A0-45CB-8641-F3D9DA828152}"/>
  </w:font>
  <w:font w:name="Calibri">
    <w:panose1 w:val="020F0502020204030204"/>
    <w:charset w:val="00"/>
    <w:family w:val="swiss"/>
    <w:pitch w:val="variable"/>
    <w:sig w:usb0="E4002EFF" w:usb1="C200247B" w:usb2="00000009" w:usb3="00000000" w:csb0="000001FF" w:csb1="00000000"/>
    <w:embedRegular r:id="rId2" w:fontKey="{CB837607-F20E-4B78-BEAC-342708C76F01}"/>
  </w:font>
  <w:font w:name="Cambria">
    <w:panose1 w:val="02040503050406030204"/>
    <w:charset w:val="00"/>
    <w:family w:val="roman"/>
    <w:pitch w:val="variable"/>
    <w:sig w:usb0="E00006FF" w:usb1="420024FF" w:usb2="02000000" w:usb3="00000000" w:csb0="0000019F" w:csb1="00000000"/>
    <w:embedRegular r:id="rId3" w:fontKey="{D2FAABC2-5801-44C3-9C0E-82D8D99E328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1244610"/>
      <w:docPartObj>
        <w:docPartGallery w:val="Page Numbers (Bottom of Page)"/>
        <w:docPartUnique/>
      </w:docPartObj>
    </w:sdtPr>
    <w:sdtEndPr>
      <w:rPr>
        <w:noProof/>
      </w:rPr>
    </w:sdtEndPr>
    <w:sdtContent>
      <w:p w14:paraId="454B2029" w14:textId="6BD633A7" w:rsidR="0041534A" w:rsidRDefault="0041534A">
        <w:pPr>
          <w:pStyle w:val="Footer"/>
          <w:jc w:val="right"/>
        </w:pPr>
        <w:r>
          <w:fldChar w:fldCharType="begin"/>
        </w:r>
        <w:r>
          <w:instrText xml:space="preserve"> PAGE   \* MERGEFORMAT </w:instrText>
        </w:r>
        <w:r>
          <w:fldChar w:fldCharType="separate"/>
        </w:r>
        <w:r w:rsidR="00D81A7A">
          <w:rPr>
            <w:noProof/>
          </w:rPr>
          <w:t>33</w:t>
        </w:r>
        <w:r>
          <w:rPr>
            <w:noProof/>
          </w:rPr>
          <w:fldChar w:fldCharType="end"/>
        </w:r>
      </w:p>
    </w:sdtContent>
  </w:sdt>
  <w:p w14:paraId="239B1B47" w14:textId="77777777" w:rsidR="0041534A" w:rsidRDefault="00415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49E972" w14:textId="77777777" w:rsidR="00853A79" w:rsidRDefault="00853A79">
      <w:pPr>
        <w:spacing w:before="0" w:after="0" w:line="240" w:lineRule="auto"/>
      </w:pPr>
      <w:r>
        <w:separator/>
      </w:r>
    </w:p>
  </w:footnote>
  <w:footnote w:type="continuationSeparator" w:id="0">
    <w:p w14:paraId="1DE4A31F" w14:textId="77777777" w:rsidR="00853A79" w:rsidRDefault="00853A79">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A9964B" w14:textId="77777777" w:rsidR="001862E6" w:rsidRDefault="004F6C70">
    <w:r>
      <w:rPr>
        <w:noProof/>
        <w:lang w:val="en-IN" w:eastAsia="en-IN" w:bidi="ar-SA"/>
      </w:rPr>
      <w:drawing>
        <wp:inline distT="114300" distB="114300" distL="114300" distR="114300" wp14:anchorId="70BD2026" wp14:editId="22874FB0">
          <wp:extent cx="1101265" cy="414338"/>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
                  <a:srcRect/>
                  <a:stretch>
                    <a:fillRect/>
                  </a:stretch>
                </pic:blipFill>
                <pic:spPr>
                  <a:xfrm>
                    <a:off x="0" y="0"/>
                    <a:ext cx="1101265" cy="414338"/>
                  </a:xfrm>
                  <a:prstGeom prst="rect">
                    <a:avLst/>
                  </a:prstGeom>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62E6"/>
    <w:rsid w:val="00126F4F"/>
    <w:rsid w:val="001862E6"/>
    <w:rsid w:val="001A38D0"/>
    <w:rsid w:val="0041534A"/>
    <w:rsid w:val="004F6C70"/>
    <w:rsid w:val="00545DC3"/>
    <w:rsid w:val="005D6183"/>
    <w:rsid w:val="007608B1"/>
    <w:rsid w:val="00853A79"/>
    <w:rsid w:val="00B60390"/>
    <w:rsid w:val="00B9592D"/>
    <w:rsid w:val="00BE4C05"/>
    <w:rsid w:val="00C76011"/>
    <w:rsid w:val="00C76CC2"/>
    <w:rsid w:val="00D06990"/>
    <w:rsid w:val="00D81A7A"/>
    <w:rsid w:val="00DD1F9A"/>
    <w:rsid w:val="00EA1011"/>
    <w:rsid w:val="00EF65D5"/>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697D6"/>
  <w15:docId w15:val="{8B0F3CC9-6B2A-4CF0-9011-0E285A0A7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hi-IN"/>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bCs/>
      <w:sz w:val="28"/>
      <w:szCs w:val="28"/>
    </w:rPr>
  </w:style>
  <w:style w:type="paragraph" w:styleId="Heading2">
    <w:name w:val="heading 2"/>
    <w:basedOn w:val="Normal"/>
    <w:next w:val="Normal"/>
    <w:uiPriority w:val="9"/>
    <w:unhideWhenUsed/>
    <w:qFormat/>
    <w:pPr>
      <w:keepNext/>
      <w:keepLines/>
      <w:outlineLvl w:val="1"/>
    </w:pPr>
    <w:rPr>
      <w:rFonts w:ascii="Times New Roman" w:eastAsia="Times New Roman" w:hAnsi="Times New Roman" w:cs="Times New Roman"/>
      <w:b/>
      <w:bCs/>
      <w:sz w:val="26"/>
      <w:szCs w:val="26"/>
      <w:highlight w:val="white"/>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after="80"/>
      <w:outlineLvl w:val="4"/>
    </w:pPr>
    <w:rPr>
      <w:color w:val="666666"/>
    </w:rPr>
  </w:style>
  <w:style w:type="paragraph" w:styleId="Heading6">
    <w:name w:val="heading 6"/>
    <w:basedOn w:val="Normal"/>
    <w:next w:val="Normal"/>
    <w:uiPriority w:val="9"/>
    <w:semiHidden/>
    <w:unhideWhenUsed/>
    <w:qFormat/>
    <w:pPr>
      <w:keepNext/>
      <w:keepLines/>
      <w:spacing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41534A"/>
    <w:pPr>
      <w:tabs>
        <w:tab w:val="center" w:pos="4513"/>
        <w:tab w:val="right" w:pos="9026"/>
      </w:tabs>
      <w:spacing w:before="0" w:after="0" w:line="240" w:lineRule="auto"/>
    </w:pPr>
    <w:rPr>
      <w:rFonts w:cs="Mangal"/>
      <w:szCs w:val="20"/>
    </w:rPr>
  </w:style>
  <w:style w:type="character" w:customStyle="1" w:styleId="HeaderChar">
    <w:name w:val="Header Char"/>
    <w:basedOn w:val="DefaultParagraphFont"/>
    <w:link w:val="Header"/>
    <w:uiPriority w:val="99"/>
    <w:rsid w:val="0041534A"/>
    <w:rPr>
      <w:rFonts w:cs="Mangal"/>
      <w:szCs w:val="20"/>
    </w:rPr>
  </w:style>
  <w:style w:type="paragraph" w:styleId="Footer">
    <w:name w:val="footer"/>
    <w:basedOn w:val="Normal"/>
    <w:link w:val="FooterChar"/>
    <w:uiPriority w:val="99"/>
    <w:unhideWhenUsed/>
    <w:rsid w:val="0041534A"/>
    <w:pPr>
      <w:tabs>
        <w:tab w:val="center" w:pos="4513"/>
        <w:tab w:val="right" w:pos="9026"/>
      </w:tabs>
      <w:spacing w:before="0" w:after="0" w:line="240" w:lineRule="auto"/>
    </w:pPr>
    <w:rPr>
      <w:rFonts w:cs="Mangal"/>
      <w:szCs w:val="20"/>
    </w:rPr>
  </w:style>
  <w:style w:type="character" w:customStyle="1" w:styleId="FooterChar">
    <w:name w:val="Footer Char"/>
    <w:basedOn w:val="DefaultParagraphFont"/>
    <w:link w:val="Footer"/>
    <w:uiPriority w:val="99"/>
    <w:rsid w:val="0041534A"/>
    <w:rPr>
      <w:rFonts w:cs="Mangal"/>
      <w:szCs w:val="20"/>
    </w:rPr>
  </w:style>
  <w:style w:type="paragraph" w:styleId="TOCHeading">
    <w:name w:val="TOC Heading"/>
    <w:basedOn w:val="Heading1"/>
    <w:next w:val="Normal"/>
    <w:uiPriority w:val="39"/>
    <w:unhideWhenUsed/>
    <w:qFormat/>
    <w:rsid w:val="0041534A"/>
    <w:pPr>
      <w:spacing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41534A"/>
    <w:pPr>
      <w:spacing w:after="100"/>
    </w:pPr>
    <w:rPr>
      <w:rFonts w:cs="Mangal"/>
      <w:szCs w:val="20"/>
    </w:rPr>
  </w:style>
  <w:style w:type="paragraph" w:styleId="TOC2">
    <w:name w:val="toc 2"/>
    <w:basedOn w:val="Normal"/>
    <w:next w:val="Normal"/>
    <w:autoRedefine/>
    <w:uiPriority w:val="39"/>
    <w:unhideWhenUsed/>
    <w:rsid w:val="0041534A"/>
    <w:pPr>
      <w:spacing w:after="100"/>
      <w:ind w:left="220"/>
    </w:pPr>
    <w:rPr>
      <w:rFonts w:cs="Mangal"/>
      <w:szCs w:val="20"/>
    </w:rPr>
  </w:style>
  <w:style w:type="character" w:styleId="Hyperlink">
    <w:name w:val="Hyperlink"/>
    <w:basedOn w:val="DefaultParagraphFont"/>
    <w:uiPriority w:val="99"/>
    <w:unhideWhenUsed/>
    <w:rsid w:val="0041534A"/>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business-standard.com/article/current-affairs/covid-19-spanish-health-minister-warns-of-serious-risk-without-tough-rules-120092700088_1.html" TargetMode="External"/><Relationship Id="rId39" Type="http://schemas.openxmlformats.org/officeDocument/2006/relationships/fontTable" Target="fontTable.xml"/><Relationship Id="rId21" Type="http://schemas.openxmlformats.org/officeDocument/2006/relationships/image" Target="media/image12.png"/><Relationship Id="rId34" Type="http://schemas.openxmlformats.org/officeDocument/2006/relationships/hyperlink" Target="https://www.business-standard.com/article/current-affairs/covid-19-spanish-health-minister-warns-of-serious-risk-without-tough-rules-120092700088_1.html"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business-standard.com/article/current-affairs/covid-19-spanish-health-minister-warns-of-serious-risk-without-tough-rules-120092700088_1.html" TargetMode="External"/><Relationship Id="rId33" Type="http://schemas.openxmlformats.org/officeDocument/2006/relationships/hyperlink" Target="https://www.business-standard.com/article/current-affairs/covid-19-spanish-health-minister-warns-of-serious-risk-without-tough-rules-120092700088_1.html"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hyperlink" Target="https://www.business-standard.com/article/current-affairs/covid-19-spanish-health-minister-warns-of-serious-risk-without-tough-rules-120092700088_1.html"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hyperlink" Target="https://www.business-standard.com/article/current-affairs/covid-19-spanish-health-minister-warns-of-serious-risk-without-tough-rules-120092700088_1.html"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s://www.business-standard.com/article/current-affairs/covid-19-spanish-health-minister-warns-of-serious-risk-without-tough-rules-120092700088_1.html" TargetMode="External"/><Relationship Id="rId36" Type="http://schemas.openxmlformats.org/officeDocument/2006/relationships/hyperlink" Target="https://www.business-standard.com/article/current-affairs/covid-19-spanish-health-minister-warns-of-serious-risk-without-tough-rules-120092700088_1.html"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business-standard.com/article/current-affairs/covid-19-spanish-health-minister-warns-of-serious-risk-without-tough-rules-120092700088_1.html"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business-standard.com/article/current-affairs/covid-19-spanish-health-minister-warns-of-serious-risk-without-tough-rules-120092700088_1.html" TargetMode="External"/><Relationship Id="rId30" Type="http://schemas.openxmlformats.org/officeDocument/2006/relationships/hyperlink" Target="https://www.business-standard.com/article/current-affairs/covid-19-spanish-health-minister-warns-of-serious-risk-without-tough-rules-120092700088_1.html" TargetMode="External"/><Relationship Id="rId35" Type="http://schemas.openxmlformats.org/officeDocument/2006/relationships/hyperlink" Target="https://www.business-standard.com/article/current-affairs/covid-19-spanish-health-minister-warns-of-serious-risk-without-tough-rules-120092700088_1.html" TargetMode="External"/><Relationship Id="rId8" Type="http://schemas.openxmlformats.org/officeDocument/2006/relationships/footnotes" Target="footnotes.xml"/><Relationship Id="rId3" Type="http://schemas.openxmlformats.org/officeDocument/2006/relationships/customXml" Target="../customXml/item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_rels/header1.xml.rels><?xml version="1.0" encoding="UTF-8" standalone="yes"?>
<Relationships xmlns="http://schemas.openxmlformats.org/package/2006/relationships"><Relationship Id="rId1"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f1fc098a66f9bbc0061e0c31543cdf56">
  <xsd:schema xmlns:xsd="http://www.w3.org/2001/XMLSchema" xmlns:xs="http://www.w3.org/2001/XMLSchema" xmlns:p="http://schemas.microsoft.com/office/2006/metadata/properties" xmlns:ns3="3ef5847a-e696-4fee-a2c0-6c3f87568321" targetNamespace="http://schemas.microsoft.com/office/2006/metadata/properties" ma:root="true" ma:fieldsID="71d2c0bd3b566203f5e78eb72c2fba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A3237B2-333C-4977-848A-141C8A0630F4}">
  <ds:schemaRefs>
    <ds:schemaRef ds:uri="http://schemas.openxmlformats.org/officeDocument/2006/bibliography"/>
  </ds:schemaRefs>
</ds:datastoreItem>
</file>

<file path=customXml/itemProps2.xml><?xml version="1.0" encoding="utf-8"?>
<ds:datastoreItem xmlns:ds="http://schemas.openxmlformats.org/officeDocument/2006/customXml" ds:itemID="{AB8ECD8C-52D8-4B06-98B0-ADC1865E32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7D05142-3088-4D2B-8289-7D21A3591870}">
  <ds:schemaRefs>
    <ds:schemaRef ds:uri="http://schemas.microsoft.com/sharepoint/v3/contenttype/forms"/>
  </ds:schemaRefs>
</ds:datastoreItem>
</file>

<file path=customXml/itemProps4.xml><?xml version="1.0" encoding="utf-8"?>
<ds:datastoreItem xmlns:ds="http://schemas.openxmlformats.org/officeDocument/2006/customXml" ds:itemID="{FE0007B0-5665-41E3-9278-20BBF19CE139}">
  <ds:schemaRef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www.w3.org/XML/1998/namespace"/>
    <ds:schemaRef ds:uri="3ef5847a-e696-4fee-a2c0-6c3f87568321"/>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37</Pages>
  <Words>7147</Words>
  <Characters>40744</Characters>
  <Application>Microsoft Office Word</Application>
  <DocSecurity>0</DocSecurity>
  <Lines>339</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Riddhi</dc:creator>
  <cp:lastModifiedBy>Riddhi Hitesh Patel (2506528)</cp:lastModifiedBy>
  <cp:revision>2</cp:revision>
  <dcterms:created xsi:type="dcterms:W3CDTF">2025-11-20T12:55:00Z</dcterms:created>
  <dcterms:modified xsi:type="dcterms:W3CDTF">2025-11-20T12:55:00Z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