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cs="Arial"/>
          <w:sz w:val="22"/>
          <w:szCs w:val="22"/>
        </w:rPr>
      </w:pP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cs="Arial"/>
          <w:b w:val="0"/>
          <w:bCs w:val="0"/>
          <w:sz w:val="24"/>
          <w:szCs w:val="24"/>
        </w:rPr>
        <mc:AlternateContent>
          <mc:Choice Requires="wps">
            <w:drawing>
              <wp:anchor distT="0" distB="0" distL="114300" distR="114300" simplePos="0" relativeHeight="251659264" behindDoc="0" locked="0" layoutInCell="1" allowOverlap="1">
                <wp:simplePos x="0" y="0"/>
                <wp:positionH relativeFrom="page">
                  <wp:posOffset>5827395</wp:posOffset>
                </wp:positionH>
                <wp:positionV relativeFrom="page">
                  <wp:posOffset>1233805</wp:posOffset>
                </wp:positionV>
                <wp:extent cx="1162685" cy="11074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1162685" cy="1107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4" o:spid="_x0000_s1026" o:spt="202" type="#_x0000_t202" style="position:absolute;left:0pt;margin-left:458.85pt;margin-top:97.15pt;height:87.2pt;width:91.55pt;mso-position-horizontal-relative:page;mso-position-vertical-relative:page;mso-wrap-distance-bottom:0pt;mso-wrap-distance-left:9pt;mso-wrap-distance-right:9pt;mso-wrap-distance-top:0pt;z-index:251659264;v-text-anchor:bottom;mso-width-relative:page;mso-height-relative:page;" filled="f" stroked="f" coordsize="21600,21600" o:gfxdata="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MXNAjtoAAAAMAQAADwAAAAAAAAABACAAAAAiAAAAZHJzL2Rvd25y&#10;ZXYueG1sUEsBAhQAFAAAAAgAh07iQGCAuzU1AgAAcwQAAA4AAAAAAAAAAQAgAAAAKQEAAGRycy9l&#10;Mm9Eb2MueG1sUEsFBgAAAAAGAAYAWQEAANAFAAAAAA==&#10;">
                <v:fill on="f" focussize="0,0"/>
                <v:stroke on="f" weight="0.5pt"/>
                <v:imagedata o:title=""/>
                <o:lock v:ext="edit" aspectratio="f"/>
                <v:textbox inset="44.45mm,0mm,19.05mm,0mm">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v:textbox>
                <w10:wrap type="square"/>
              </v:shape>
            </w:pict>
          </mc:Fallback>
        </mc:AlternateContent>
      </w:r>
      <w:r>
        <w:rPr>
          <w:rFonts w:hint="default" w:ascii="Arial" w:hAnsi="Arial" w:cs="Arial"/>
          <w:b w:val="0"/>
          <w:bCs w:val="0"/>
          <w:sz w:val="24"/>
          <w:szCs w:val="24"/>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180340" cy="19431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180340" cy="194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2" o:spid="_x0000_s1026" o:spt="202" type="#_x0000_t202" style="position:absolute;left:0pt;margin-left:290.55pt;margin-top:688.65pt;height:15.3pt;width:14.2pt;mso-position-horizontal-relative:page;mso-position-vertical-relative:page;mso-wrap-distance-bottom:0pt;mso-wrap-distance-left:9pt;mso-wrap-distance-right:9pt;mso-wrap-distance-top:0pt;z-index:251660288;v-text-anchor:bottom;mso-width-relative:page;mso-height-relative:page;" filled="f" stroked="f" coordsize="21600,21600" o:gfxdata="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RqKf/TAAAAAwEAAA8AAAAAAAAAAQAgAAAAIgAAAGRycy9kb3ducmV2LnhtbFBL&#10;AQIUABQAAAAIAIdO4kC1hCkzNAIAAHEEAAAOAAAAAAAAAAEAIAAAACIBAABkcnMvZTJvRG9jLnht&#10;bFBLBQYAAAAABgAGAFkBAADIBQAAAAA=&#10;">
                <v:fill on="f" focussize="0,0"/>
                <v:stroke on="f" weight="0.5pt"/>
                <v:imagedata o:title=""/>
                <o:lock v:ext="edit" aspectratio="f"/>
                <v:textbox inset="44.45mm,0mm,19.05mm,0mm">
                  <w:txbxContent>
                    <w:p/>
                  </w:txbxContent>
                </v:textbox>
                <w10:wrap type="square"/>
              </v:shape>
            </w:pict>
          </mc:Fallback>
        </mc:AlternateContent>
      </w:r>
      <w:r>
        <w:rPr>
          <w:rFonts w:hint="default" w:ascii="Arial" w:hAnsi="Arial" w:eastAsia="宋体" w:cs="Arial"/>
          <w:b w:val="0"/>
          <w:bCs w:val="0"/>
          <w:sz w:val="24"/>
          <w:szCs w:val="24"/>
          <w:lang w:val="en-US" w:eastAsia="zh-CN"/>
        </w:rPr>
        <w:t>Jie Gong</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2307303</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eastAsiaTheme="minorEastAsia"/>
          <w:b w:val="0"/>
          <w:bCs w:val="0"/>
          <w:sz w:val="24"/>
          <w:szCs w:val="24"/>
          <w:lang w:val="en-US" w:eastAsia="zh-CN"/>
        </w:rPr>
      </w:pPr>
      <w:r>
        <w:rPr>
          <w:rFonts w:hint="default" w:ascii="Arial" w:hAnsi="Arial" w:cs="Arial"/>
          <w:b w:val="0"/>
          <w:bCs w:val="0"/>
          <w:sz w:val="24"/>
          <w:szCs w:val="24"/>
        </w:rPr>
        <w:t>Module:</w:t>
      </w:r>
      <w:r>
        <w:rPr>
          <w:rFonts w:hint="default" w:ascii="Arial" w:hAnsi="Arial" w:eastAsia="宋体" w:cs="Arial"/>
          <w:sz w:val="24"/>
          <w:szCs w:val="24"/>
        </w:rPr>
        <w:t>Strategic Marketing</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cs="Arial"/>
          <w:b w:val="0"/>
          <w:bCs w:val="0"/>
          <w:sz w:val="24"/>
          <w:szCs w:val="24"/>
        </w:rPr>
        <w:t>Module</w:t>
      </w:r>
      <w:r>
        <w:rPr>
          <w:rFonts w:hint="default" w:ascii="Arial" w:hAnsi="Arial" w:eastAsia="宋体" w:cs="Arial"/>
          <w:b w:val="0"/>
          <w:bCs w:val="0"/>
          <w:sz w:val="24"/>
          <w:szCs w:val="24"/>
          <w:lang w:val="en-US" w:eastAsia="zh-CN"/>
        </w:rPr>
        <w:t xml:space="preserve"> code：</w:t>
      </w:r>
      <w:r>
        <w:rPr>
          <w:rFonts w:hint="default" w:ascii="Arial" w:hAnsi="Arial" w:eastAsia="宋体" w:cs="Arial"/>
          <w:sz w:val="24"/>
          <w:szCs w:val="24"/>
        </w:rPr>
        <w:t>BMBM6016</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sz w:val="24"/>
          <w:szCs w:val="24"/>
          <w:lang w:val="en-US" w:eastAsia="zh-CN"/>
        </w:rPr>
      </w:pPr>
      <w:r>
        <w:rPr>
          <w:rFonts w:hint="default" w:ascii="Arial" w:hAnsi="Arial" w:cs="Arial"/>
          <w:b w:val="0"/>
          <w:bCs w:val="0"/>
          <w:sz w:val="24"/>
          <w:szCs w:val="24"/>
        </w:rPr>
        <w:t>Assignment Title:</w:t>
      </w:r>
      <w:r>
        <w:rPr>
          <w:rFonts w:hint="eastAsia" w:ascii="Arial" w:hAnsi="Arial" w:cs="Arial"/>
          <w:b w:val="0"/>
          <w:bCs w:val="0"/>
          <w:sz w:val="24"/>
          <w:szCs w:val="24"/>
          <w:lang w:val="en-US" w:eastAsia="zh-CN"/>
        </w:rPr>
        <w:t xml:space="preserve"> </w:t>
      </w:r>
      <w:r>
        <w:rPr>
          <w:rFonts w:ascii="Arial" w:hAnsi="Arial" w:cs="Arial"/>
          <w:b w:val="0"/>
          <w:bCs w:val="0"/>
          <w:sz w:val="24"/>
          <w:szCs w:val="24"/>
          <w:u w:val="none"/>
        </w:rPr>
        <w:t>Marketing Plan</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Arial" w:hAnsi="Arial" w:eastAsia="宋体" w:cs="Arial"/>
          <w:b w:val="0"/>
          <w:bCs w:val="0"/>
          <w:sz w:val="24"/>
          <w:szCs w:val="24"/>
          <w:lang w:val="en-US" w:eastAsia="zh-CN"/>
        </w:rPr>
      </w:pPr>
      <w:r>
        <w:rPr>
          <w:rFonts w:hint="default" w:ascii="Arial" w:hAnsi="Arial" w:cs="Arial"/>
          <w:b w:val="0"/>
          <w:bCs w:val="0"/>
          <w:sz w:val="24"/>
          <w:szCs w:val="24"/>
        </w:rPr>
        <mc:AlternateContent>
          <mc:Choice Requires="wps">
            <w:drawing>
              <wp:anchor distT="0" distB="0" distL="114300" distR="114300" simplePos="0" relativeHeight="251661312" behindDoc="0" locked="0" layoutInCell="1" allowOverlap="1">
                <wp:simplePos x="0" y="0"/>
                <wp:positionH relativeFrom="page">
                  <wp:posOffset>6928485</wp:posOffset>
                </wp:positionH>
                <wp:positionV relativeFrom="page">
                  <wp:posOffset>7568565</wp:posOffset>
                </wp:positionV>
                <wp:extent cx="408305" cy="825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408305" cy="82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
                              <w:jc w:val="both"/>
                              <w:rPr>
                                <w:rFonts w:ascii="Arial" w:hAnsi="Arial" w:cs="Arial"/>
                                <w:color w:val="595959" w:themeColor="text1" w:themeTint="A6"/>
                                <w14:textFill>
                                  <w14:solidFill>
                                    <w14:schemeClr w14:val="tx1">
                                      <w14:lumMod w14:val="65000"/>
                                      <w14:lumOff w14:val="35000"/>
                                    </w14:schemeClr>
                                  </w14:solidFill>
                                </w14:textFill>
                              </w:rPr>
                            </w:pPr>
                          </w:p>
                        </w:txbxContent>
                      </wps:txbx>
                      <wps:bodyPr rot="0" spcFirstLastPara="0" vertOverflow="overflow" horzOverflow="overflow" vert="horz" wrap="square" lIns="1600200" tIns="0" rIns="685800" bIns="0" numCol="1" spcCol="0" rtlCol="0" fromWordArt="0" anchor="t" anchorCtr="0" forceAA="0" compatLnSpc="1">
                        <a:noAutofit/>
                      </wps:bodyPr>
                    </wps:wsp>
                  </a:graphicData>
                </a:graphic>
              </wp:anchor>
            </w:drawing>
          </mc:Choice>
          <mc:Fallback>
            <w:pict>
              <v:shape id="Text Box 153" o:spid="_x0000_s1026" o:spt="202" type="#_x0000_t202" style="position:absolute;left:0pt;margin-left:545.55pt;margin-top:595.95pt;height:6.5pt;width:32.15pt;mso-position-horizontal-relative:page;mso-position-vertical-relative:page;mso-wrap-distance-bottom:0pt;mso-wrap-distance-left:9pt;mso-wrap-distance-right:9pt;mso-wrap-distance-top:0pt;z-index:251661312;mso-width-relative:page;mso-height-relative:page;" filled="f" stroked="f" coordsize="21600,21600" o:gfxdata="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Qf4CHbAAAADwEAAA8AAAAAAAAAAQAgAAAAIgAAAGRycy9kb3ducmV2&#10;LnhtbFBLAQIUABQAAAAIAIdO4kCHnRrjMgIAAHAEAAAOAAAAAAAAAAEAIAAAACoBAABkcnMvZTJv&#10;RG9jLnhtbFBLBQYAAAAABgAGAFkBAADOBQAAAAA=&#10;">
                <v:fill on="f" focussize="0,0"/>
                <v:stroke on="f" weight="0.5pt"/>
                <v:imagedata o:title=""/>
                <o:lock v:ext="edit" aspectratio="f"/>
                <v:textbox inset="44.45mm,0mm,19.05mm,0mm">
                  <w:txbxContent>
                    <w:p>
                      <w:pPr>
                        <w:pStyle w:val="10"/>
                        <w:jc w:val="both"/>
                        <w:rPr>
                          <w:rFonts w:ascii="Arial" w:hAnsi="Arial" w:cs="Arial"/>
                          <w:color w:val="595959" w:themeColor="text1" w:themeTint="A6"/>
                          <w14:textFill>
                            <w14:solidFill>
                              <w14:schemeClr w14:val="tx1">
                                <w14:lumMod w14:val="65000"/>
                                <w14:lumOff w14:val="35000"/>
                              </w14:schemeClr>
                            </w14:solidFill>
                          </w14:textFill>
                        </w:rPr>
                      </w:pPr>
                    </w:p>
                  </w:txbxContent>
                </v:textbox>
                <w10:wrap type="square"/>
              </v:shape>
            </w:pict>
          </mc:Fallback>
        </mc:AlternateContent>
      </w:r>
      <w:r>
        <w:rPr>
          <w:rFonts w:hint="default" w:ascii="Arial" w:hAnsi="Arial" w:cs="Arial"/>
          <w:b w:val="0"/>
          <w:bCs w:val="0"/>
          <w:sz w:val="24"/>
          <w:szCs w:val="24"/>
        </w:rPr>
        <w:t>Lecturer</w:t>
      </w:r>
      <w:r>
        <w:rPr>
          <w:rFonts w:hint="default" w:ascii="Arial" w:hAnsi="Arial" w:eastAsia="宋体" w:cs="Arial"/>
          <w:b w:val="0"/>
          <w:bCs w:val="0"/>
          <w:sz w:val="24"/>
          <w:szCs w:val="24"/>
          <w:lang w:eastAsia="zh-CN"/>
        </w:rPr>
        <w:t>：</w:t>
      </w:r>
      <w:r>
        <w:rPr>
          <w:rFonts w:hint="default" w:ascii="Arial" w:hAnsi="Arial" w:eastAsia="宋体" w:cs="Arial"/>
          <w:sz w:val="24"/>
          <w:szCs w:val="24"/>
        </w:rPr>
        <w:t>Gwyneth Jones</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eastAsia="宋体" w:cs="Arial"/>
          <w:b w:val="0"/>
          <w:bCs w:val="0"/>
          <w:sz w:val="24"/>
          <w:szCs w:val="24"/>
          <w:lang w:val="en-US" w:eastAsia="zh-CN"/>
        </w:rPr>
      </w:pPr>
      <w:r>
        <w:rPr>
          <w:rFonts w:hint="eastAsia" w:ascii="Arial" w:hAnsi="Arial" w:eastAsia="等线" w:cs="Arial"/>
          <w:b/>
          <w:bCs w:val="0"/>
          <w:sz w:val="22"/>
          <w:szCs w:val="22"/>
          <w:lang w:val="en-US" w:eastAsia="zh-CN"/>
        </w:rPr>
        <w:t>Summary</w:t>
      </w:r>
      <w:bookmarkStart w:id="0" w:name="OLE_LINK2"/>
      <w:r>
        <w:rPr>
          <w:rFonts w:hint="eastAsia" w:ascii="Arial" w:hAnsi="Arial" w:eastAsia="等线" w:cs="Arial"/>
          <w:b/>
          <w:bCs w:val="0"/>
          <w:sz w:val="22"/>
          <w:szCs w:val="22"/>
          <w:lang w:val="en-US" w:eastAsia="zh-CN"/>
        </w:rPr>
        <w:t>：</w:t>
      </w:r>
      <w:bookmarkEnd w:id="0"/>
    </w:p>
    <w:p>
      <w:pPr>
        <w:rPr>
          <w:rFonts w:hint="default" w:ascii="Arial" w:hAnsi="Arial" w:cs="Arial"/>
          <w:sz w:val="22"/>
          <w:szCs w:val="22"/>
        </w:rPr>
      </w:pPr>
      <w:r>
        <w:rPr>
          <w:rFonts w:hint="default" w:ascii="Arial" w:hAnsi="Arial" w:cs="Arial"/>
          <w:sz w:val="22"/>
          <w:szCs w:val="22"/>
        </w:rPr>
        <w:t>This report</w:t>
      </w:r>
      <w:r>
        <w:rPr>
          <w:rFonts w:hint="default" w:ascii="Arial" w:hAnsi="Arial" w:cs="Arial"/>
          <w:sz w:val="22"/>
          <w:szCs w:val="22"/>
          <w:lang w:val="en-US" w:eastAsia="zh-CN"/>
        </w:rPr>
        <w:t xml:space="preserve"> </w:t>
      </w:r>
      <w:r>
        <w:rPr>
          <w:rFonts w:hint="default" w:ascii="Arial" w:hAnsi="Arial" w:cs="Arial"/>
          <w:sz w:val="22"/>
          <w:szCs w:val="22"/>
        </w:rPr>
        <w:t>based on Assignment 1, explores the purpose of the marketing plan while developing a marketing plan for Tesco, and introduces two basic frameworks</w:t>
      </w:r>
      <w:r>
        <w:rPr>
          <w:rFonts w:hint="eastAsia" w:ascii="Arial" w:hAnsi="Arial" w:cs="Arial"/>
          <w:sz w:val="22"/>
          <w:szCs w:val="22"/>
          <w:lang w:val="en-US" w:eastAsia="zh-CN"/>
        </w:rPr>
        <w:t xml:space="preserve"> </w:t>
      </w:r>
      <w:r>
        <w:rPr>
          <w:rFonts w:hint="default" w:ascii="Arial" w:hAnsi="Arial" w:cs="Arial"/>
          <w:sz w:val="22"/>
          <w:szCs w:val="22"/>
        </w:rPr>
        <w:t>——SOSTAC and SMART ——</w:t>
      </w:r>
      <w:r>
        <w:rPr>
          <w:rFonts w:hint="eastAsia" w:ascii="Arial" w:hAnsi="Arial" w:cs="Arial"/>
          <w:sz w:val="22"/>
          <w:szCs w:val="22"/>
          <w:lang w:val="en-US" w:eastAsia="zh-CN"/>
        </w:rPr>
        <w:t xml:space="preserve"> </w:t>
      </w:r>
      <w:r>
        <w:rPr>
          <w:rFonts w:hint="default" w:ascii="Arial" w:hAnsi="Arial" w:cs="Arial"/>
          <w:sz w:val="22"/>
          <w:szCs w:val="22"/>
        </w:rPr>
        <w:t>as the guiding principles for its development.</w:t>
      </w:r>
    </w:p>
    <w:p>
      <w:pPr>
        <w:rPr>
          <w:rFonts w:hint="default" w:ascii="Arial" w:hAnsi="Arial" w:cs="Arial"/>
          <w:sz w:val="22"/>
          <w:szCs w:val="22"/>
        </w:rPr>
      </w:pPr>
    </w:p>
    <w:p>
      <w:pPr>
        <w:rPr>
          <w:rFonts w:hint="default" w:ascii="Arial" w:hAnsi="Arial" w:cs="Arial"/>
          <w:sz w:val="22"/>
          <w:szCs w:val="22"/>
        </w:rPr>
      </w:pPr>
    </w:p>
    <w:sdt>
      <w:sdtPr>
        <w:rPr>
          <w:rFonts w:hint="default" w:ascii="Arial" w:hAnsi="Arial" w:eastAsia="宋体" w:cs="Arial"/>
          <w:kern w:val="2"/>
          <w:sz w:val="22"/>
          <w:szCs w:val="22"/>
          <w:lang w:val="en-US" w:eastAsia="zh-CN" w:bidi="ar-SA"/>
        </w:rPr>
        <w:id w:val="147464320"/>
        <w15:color w:val="DBDBDB"/>
        <w:docPartObj>
          <w:docPartGallery w:val="Table of Contents"/>
          <w:docPartUnique/>
        </w:docPartObj>
      </w:sdtPr>
      <w:sdtEndPr>
        <w:rPr>
          <w:rFonts w:hint="default" w:ascii="Arial" w:hAnsi="Arial" w:cs="Arial" w:eastAsiaTheme="minorEastAsia"/>
          <w:kern w:val="2"/>
          <w:sz w:val="21"/>
          <w:szCs w:val="22"/>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sz w:val="22"/>
              <w:szCs w:val="22"/>
              <w:lang w:val="en-US"/>
            </w:rPr>
          </w:pPr>
          <w:r>
            <w:rPr>
              <w:rFonts w:hint="eastAsia" w:ascii="Arial" w:hAnsi="Arial" w:eastAsia="宋体" w:cs="Arial"/>
              <w:kern w:val="2"/>
              <w:sz w:val="22"/>
              <w:szCs w:val="22"/>
              <w:lang w:val="en-US" w:eastAsia="zh-CN" w:bidi="ar-SA"/>
            </w:rPr>
            <w:t>CONTENT</w:t>
          </w:r>
        </w:p>
        <w:p>
          <w:pPr>
            <w:pStyle w:val="2"/>
            <w:tabs>
              <w:tab w:val="right" w:leader="dot" w:pos="8306"/>
            </w:tabs>
          </w:pPr>
          <w:r>
            <w:rPr>
              <w:rFonts w:hint="default" w:ascii="Arial" w:hAnsi="Arial" w:cs="Arial"/>
              <w:sz w:val="22"/>
              <w:szCs w:val="22"/>
              <w:lang w:val="en-US" w:eastAsia="zh-CN"/>
            </w:rPr>
            <w:fldChar w:fldCharType="begin"/>
          </w:r>
          <w:r>
            <w:rPr>
              <w:rFonts w:hint="default" w:ascii="Arial" w:hAnsi="Arial" w:cs="Arial"/>
              <w:sz w:val="22"/>
              <w:szCs w:val="22"/>
              <w:lang w:val="en-US" w:eastAsia="zh-CN"/>
            </w:rPr>
            <w:instrText xml:space="preserve">TOC \o "1-3" \h \u </w:instrText>
          </w:r>
          <w:r>
            <w:rPr>
              <w:rFonts w:hint="default" w:ascii="Arial" w:hAnsi="Arial" w:cs="Arial"/>
              <w:sz w:val="22"/>
              <w:szCs w:val="22"/>
              <w:lang w:val="en-US" w:eastAsia="zh-CN"/>
            </w:rPr>
            <w:fldChar w:fldCharType="separate"/>
          </w: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_Toc25491 </w:instrText>
          </w:r>
          <w:r>
            <w:rPr>
              <w:rFonts w:hint="default" w:ascii="Arial" w:hAnsi="Arial" w:cs="Arial"/>
              <w:szCs w:val="22"/>
              <w:lang w:val="en-US" w:eastAsia="zh-CN"/>
            </w:rPr>
            <w:fldChar w:fldCharType="separate"/>
          </w:r>
          <w:r>
            <w:rPr>
              <w:rFonts w:hint="eastAsia" w:ascii="Arial" w:hAnsi="Arial" w:cs="Arial"/>
              <w:bCs/>
              <w:szCs w:val="24"/>
              <w:lang w:val="en-US" w:eastAsia="zh-CN"/>
            </w:rPr>
            <w:t>1.</w:t>
          </w:r>
          <w:r>
            <w:rPr>
              <w:rFonts w:hint="default" w:ascii="Arial" w:hAnsi="Arial" w:cs="Arial"/>
              <w:bCs/>
              <w:szCs w:val="24"/>
              <w:lang w:val="en-US" w:eastAsia="zh-CN"/>
            </w:rPr>
            <w:t>Introduction:</w:t>
          </w:r>
          <w:r>
            <w:tab/>
          </w:r>
          <w:r>
            <w:fldChar w:fldCharType="begin"/>
          </w:r>
          <w:r>
            <w:instrText xml:space="preserve"> PAGEREF _Toc25491 \h </w:instrText>
          </w:r>
          <w:r>
            <w:fldChar w:fldCharType="separate"/>
          </w:r>
          <w:r>
            <w:t>1</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_Toc240 </w:instrText>
          </w:r>
          <w:r>
            <w:rPr>
              <w:rFonts w:hint="default" w:ascii="Arial" w:hAnsi="Arial" w:cs="Arial"/>
              <w:szCs w:val="22"/>
              <w:lang w:val="en-US" w:eastAsia="zh-CN"/>
            </w:rPr>
            <w:fldChar w:fldCharType="separate"/>
          </w:r>
          <w:r>
            <w:rPr>
              <w:rFonts w:hint="eastAsia" w:ascii="Arial" w:hAnsi="Arial" w:cs="Arial"/>
              <w:bCs/>
              <w:szCs w:val="22"/>
              <w:lang w:val="en-US" w:eastAsia="zh-CN"/>
            </w:rPr>
            <w:t>1.1Background:</w:t>
          </w:r>
          <w:r>
            <w:tab/>
          </w:r>
          <w:r>
            <w:fldChar w:fldCharType="begin"/>
          </w:r>
          <w:r>
            <w:instrText xml:space="preserve"> PAGEREF _Toc240 \h </w:instrText>
          </w:r>
          <w:r>
            <w:fldChar w:fldCharType="separate"/>
          </w:r>
          <w:r>
            <w:t>1</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_Toc26606 </w:instrText>
          </w:r>
          <w:r>
            <w:rPr>
              <w:rFonts w:hint="default" w:ascii="Arial" w:hAnsi="Arial" w:cs="Arial"/>
              <w:szCs w:val="22"/>
              <w:lang w:val="en-US" w:eastAsia="zh-CN"/>
            </w:rPr>
            <w:fldChar w:fldCharType="separate"/>
          </w:r>
          <w:r>
            <w:rPr>
              <w:rFonts w:hint="eastAsia" w:ascii="Arial" w:hAnsi="Arial" w:cs="Arial"/>
              <w:bCs/>
              <w:szCs w:val="24"/>
              <w:lang w:val="en-US" w:eastAsia="zh-CN"/>
            </w:rPr>
            <w:t>1.2</w:t>
          </w:r>
          <w:r>
            <w:rPr>
              <w:rFonts w:hint="default" w:ascii="Arial" w:hAnsi="Arial" w:cs="Arial"/>
              <w:bCs/>
              <w:szCs w:val="24"/>
            </w:rPr>
            <w:t>the purpose of the marketing plan</w:t>
          </w:r>
          <w:r>
            <w:rPr>
              <w:rFonts w:hint="default" w:ascii="Arial" w:hAnsi="Arial" w:cs="Arial"/>
              <w:bCs/>
              <w:szCs w:val="24"/>
              <w:lang w:eastAsia="zh-CN"/>
            </w:rPr>
            <w:t>：</w:t>
          </w:r>
          <w:r>
            <w:tab/>
          </w:r>
          <w:r>
            <w:fldChar w:fldCharType="begin"/>
          </w:r>
          <w:r>
            <w:instrText xml:space="preserve"> PAGEREF _Toc26606 \h </w:instrText>
          </w:r>
          <w:r>
            <w:fldChar w:fldCharType="separate"/>
          </w:r>
          <w:r>
            <w:t>2</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_Toc25893 </w:instrText>
          </w:r>
          <w:r>
            <w:rPr>
              <w:rFonts w:hint="default" w:ascii="Arial" w:hAnsi="Arial" w:cs="Arial"/>
              <w:szCs w:val="22"/>
              <w:lang w:val="en-US" w:eastAsia="zh-CN"/>
            </w:rPr>
            <w:fldChar w:fldCharType="separate"/>
          </w:r>
          <w:r>
            <w:rPr>
              <w:rFonts w:hint="eastAsia" w:ascii="Arial" w:hAnsi="Arial" w:cs="Arial"/>
              <w:bCs/>
              <w:szCs w:val="24"/>
              <w:lang w:val="en-US" w:eastAsia="zh-CN"/>
            </w:rPr>
            <w:t xml:space="preserve">1.3Definition of </w:t>
          </w:r>
          <w:r>
            <w:rPr>
              <w:rFonts w:hint="default" w:ascii="Arial" w:hAnsi="Arial" w:cs="Arial"/>
              <w:bCs/>
              <w:szCs w:val="24"/>
            </w:rPr>
            <w:t>S</w:t>
          </w:r>
          <w:r>
            <w:rPr>
              <w:rFonts w:hint="eastAsia" w:ascii="Arial" w:hAnsi="Arial" w:cs="Arial"/>
              <w:bCs/>
              <w:szCs w:val="24"/>
              <w:lang w:val="en-US" w:eastAsia="zh-CN"/>
            </w:rPr>
            <w:t>OSTAC and SMART:</w:t>
          </w:r>
          <w:r>
            <w:tab/>
          </w:r>
          <w:r>
            <w:fldChar w:fldCharType="begin"/>
          </w:r>
          <w:r>
            <w:instrText xml:space="preserve"> PAGEREF _Toc25893 \h </w:instrText>
          </w:r>
          <w:r>
            <w:fldChar w:fldCharType="separate"/>
          </w:r>
          <w:r>
            <w:t>3</w:t>
          </w:r>
          <w:r>
            <w:fldChar w:fldCharType="end"/>
          </w:r>
          <w:r>
            <w:rPr>
              <w:rFonts w:hint="default" w:ascii="Arial" w:hAnsi="Arial" w:cs="Arial"/>
              <w:szCs w:val="22"/>
              <w:lang w:val="en-US" w:eastAsia="zh-CN"/>
            </w:rPr>
            <w:fldChar w:fldCharType="end"/>
          </w:r>
        </w:p>
        <w:p>
          <w:pPr>
            <w:pStyle w:val="2"/>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_Toc18588 </w:instrText>
          </w:r>
          <w:r>
            <w:rPr>
              <w:rFonts w:hint="default" w:ascii="Arial" w:hAnsi="Arial" w:cs="Arial"/>
              <w:szCs w:val="22"/>
              <w:lang w:val="en-US" w:eastAsia="zh-CN"/>
            </w:rPr>
            <w:fldChar w:fldCharType="separate"/>
          </w:r>
          <w:r>
            <w:rPr>
              <w:rFonts w:hint="default" w:ascii="Arial" w:hAnsi="Arial" w:cs="Arial"/>
              <w:bCs/>
              <w:szCs w:val="32"/>
              <w:lang w:val="en-US" w:eastAsia="zh-CN"/>
            </w:rPr>
            <w:t>2. Main body：</w:t>
          </w:r>
          <w:r>
            <w:tab/>
          </w:r>
          <w:r>
            <w:fldChar w:fldCharType="begin"/>
          </w:r>
          <w:r>
            <w:instrText xml:space="preserve"> PAGEREF _Toc18588 \h </w:instrText>
          </w:r>
          <w:r>
            <w:fldChar w:fldCharType="separate"/>
          </w:r>
          <w:r>
            <w:t>4</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_Toc30671 </w:instrText>
          </w:r>
          <w:r>
            <w:rPr>
              <w:rFonts w:hint="default" w:ascii="Arial" w:hAnsi="Arial" w:cs="Arial"/>
              <w:szCs w:val="22"/>
              <w:lang w:val="en-US" w:eastAsia="zh-CN"/>
            </w:rPr>
            <w:fldChar w:fldCharType="separate"/>
          </w:r>
          <w:r>
            <w:rPr>
              <w:rFonts w:hint="eastAsia" w:ascii="Arial" w:hAnsi="Arial" w:cs="Arial"/>
              <w:bCs/>
              <w:szCs w:val="22"/>
              <w:lang w:val="en-US" w:eastAsia="zh-CN"/>
            </w:rPr>
            <w:t>2.1</w:t>
          </w:r>
          <w:r>
            <w:rPr>
              <w:rFonts w:ascii="Arial" w:hAnsi="Arial" w:cs="Arial"/>
              <w:bCs/>
              <w:szCs w:val="22"/>
            </w:rPr>
            <w:t>Situation Analysis</w:t>
          </w:r>
          <w:r>
            <w:rPr>
              <w:rFonts w:ascii="Arial" w:hAnsi="Arial" w:cs="Arial"/>
              <w:szCs w:val="24"/>
            </w:rPr>
            <w:t xml:space="preserve"> </w:t>
          </w:r>
          <w:r>
            <w:rPr>
              <w:rFonts w:ascii="Arial" w:hAnsi="Arial" w:cs="Arial"/>
              <w:szCs w:val="22"/>
            </w:rPr>
            <w:t xml:space="preserve">– </w:t>
          </w:r>
          <w:r>
            <w:rPr>
              <w:rFonts w:ascii="Arial" w:hAnsi="Arial" w:cs="Arial"/>
              <w:bCs/>
              <w:szCs w:val="22"/>
            </w:rPr>
            <w:t>Where are we now?</w:t>
          </w:r>
          <w:r>
            <w:tab/>
          </w:r>
          <w:r>
            <w:fldChar w:fldCharType="begin"/>
          </w:r>
          <w:r>
            <w:instrText xml:space="preserve"> PAGEREF _Toc30671 \h </w:instrText>
          </w:r>
          <w:r>
            <w:fldChar w:fldCharType="separate"/>
          </w:r>
          <w:r>
            <w:t>4</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_Toc23716 </w:instrText>
          </w:r>
          <w:r>
            <w:rPr>
              <w:rFonts w:hint="default" w:ascii="Arial" w:hAnsi="Arial" w:cs="Arial"/>
              <w:szCs w:val="22"/>
              <w:lang w:val="en-US" w:eastAsia="zh-CN"/>
            </w:rPr>
            <w:fldChar w:fldCharType="separate"/>
          </w:r>
          <w:r>
            <w:rPr>
              <w:rFonts w:hint="eastAsia" w:ascii="Arial" w:hAnsi="Arial" w:cs="Arial"/>
              <w:bCs/>
              <w:szCs w:val="22"/>
              <w:lang w:val="en-US" w:eastAsia="zh-CN"/>
            </w:rPr>
            <w:t>2.2</w:t>
          </w:r>
          <w:r>
            <w:rPr>
              <w:rFonts w:ascii="Arial" w:hAnsi="Arial" w:cs="Arial"/>
              <w:bCs/>
              <w:szCs w:val="22"/>
            </w:rPr>
            <w:t>Objectives – Where do we want to be?</w:t>
          </w:r>
          <w:r>
            <w:tab/>
          </w:r>
          <w:r>
            <w:fldChar w:fldCharType="begin"/>
          </w:r>
          <w:r>
            <w:instrText xml:space="preserve"> PAGEREF _Toc23716 \h </w:instrText>
          </w:r>
          <w:r>
            <w:fldChar w:fldCharType="separate"/>
          </w:r>
          <w:r>
            <w:t>5</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_Toc6473 </w:instrText>
          </w:r>
          <w:r>
            <w:rPr>
              <w:rFonts w:hint="default" w:ascii="Arial" w:hAnsi="Arial" w:cs="Arial"/>
              <w:szCs w:val="22"/>
              <w:lang w:val="en-US" w:eastAsia="zh-CN"/>
            </w:rPr>
            <w:fldChar w:fldCharType="separate"/>
          </w:r>
          <w:r>
            <w:rPr>
              <w:rFonts w:hint="eastAsia" w:ascii="Arial" w:hAnsi="Arial" w:cs="Arial"/>
              <w:bCs/>
              <w:szCs w:val="22"/>
              <w:lang w:val="en-US" w:eastAsia="zh-CN"/>
            </w:rPr>
            <w:t>2.3 Strategy – How do we get there?</w:t>
          </w:r>
          <w:r>
            <w:tab/>
          </w:r>
          <w:r>
            <w:fldChar w:fldCharType="begin"/>
          </w:r>
          <w:r>
            <w:instrText xml:space="preserve"> PAGEREF _Toc6473 \h </w:instrText>
          </w:r>
          <w:r>
            <w:fldChar w:fldCharType="separate"/>
          </w:r>
          <w:r>
            <w:t>7</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_Toc6808 </w:instrText>
          </w:r>
          <w:r>
            <w:rPr>
              <w:rFonts w:hint="default" w:ascii="Arial" w:hAnsi="Arial" w:cs="Arial"/>
              <w:szCs w:val="22"/>
              <w:lang w:val="en-US" w:eastAsia="zh-CN"/>
            </w:rPr>
            <w:fldChar w:fldCharType="separate"/>
          </w:r>
          <w:r>
            <w:rPr>
              <w:rFonts w:hint="eastAsia" w:ascii="Arial" w:hAnsi="Arial" w:cs="Arial"/>
              <w:bCs/>
              <w:szCs w:val="22"/>
              <w:lang w:val="en-US" w:eastAsia="zh-CN"/>
            </w:rPr>
            <w:t>2.4 Tactics – How exactly do we get there?</w:t>
          </w:r>
          <w:r>
            <w:tab/>
          </w:r>
          <w:r>
            <w:fldChar w:fldCharType="begin"/>
          </w:r>
          <w:r>
            <w:instrText xml:space="preserve"> PAGEREF _Toc6808 \h </w:instrText>
          </w:r>
          <w:r>
            <w:fldChar w:fldCharType="separate"/>
          </w:r>
          <w:r>
            <w:t>9</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_Toc18150 </w:instrText>
          </w:r>
          <w:r>
            <w:rPr>
              <w:rFonts w:hint="default" w:ascii="Arial" w:hAnsi="Arial" w:cs="Arial"/>
              <w:szCs w:val="22"/>
              <w:lang w:val="en-US" w:eastAsia="zh-CN"/>
            </w:rPr>
            <w:fldChar w:fldCharType="separate"/>
          </w:r>
          <w:r>
            <w:rPr>
              <w:rFonts w:hint="eastAsia" w:ascii="Arial" w:hAnsi="Arial" w:cs="Arial"/>
              <w:bCs/>
              <w:szCs w:val="22"/>
              <w:lang w:val="en-US" w:eastAsia="zh-CN"/>
            </w:rPr>
            <w:t>2.5 Actions – Who does what, when and how?</w:t>
          </w:r>
          <w:r>
            <w:tab/>
          </w:r>
          <w:r>
            <w:fldChar w:fldCharType="begin"/>
          </w:r>
          <w:r>
            <w:instrText xml:space="preserve"> PAGEREF _Toc18150 \h </w:instrText>
          </w:r>
          <w:r>
            <w:fldChar w:fldCharType="separate"/>
          </w:r>
          <w:r>
            <w:t>11</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_Toc28540 </w:instrText>
          </w:r>
          <w:r>
            <w:rPr>
              <w:rFonts w:hint="default" w:ascii="Arial" w:hAnsi="Arial" w:cs="Arial"/>
              <w:szCs w:val="22"/>
              <w:lang w:val="en-US" w:eastAsia="zh-CN"/>
            </w:rPr>
            <w:fldChar w:fldCharType="separate"/>
          </w:r>
          <w:r>
            <w:rPr>
              <w:rFonts w:hint="eastAsia" w:ascii="Arial" w:hAnsi="Arial" w:cs="Arial"/>
              <w:bCs/>
              <w:szCs w:val="22"/>
              <w:lang w:val="en-US" w:eastAsia="zh-CN"/>
            </w:rPr>
            <w:t>2.6 Control – How do we know we will get there?</w:t>
          </w:r>
          <w:r>
            <w:tab/>
          </w:r>
          <w:r>
            <w:fldChar w:fldCharType="begin"/>
          </w:r>
          <w:r>
            <w:instrText xml:space="preserve"> PAGEREF _Toc28540 \h </w:instrText>
          </w:r>
          <w:r>
            <w:fldChar w:fldCharType="separate"/>
          </w:r>
          <w:r>
            <w:t>13</w:t>
          </w:r>
          <w:r>
            <w:fldChar w:fldCharType="end"/>
          </w:r>
          <w:r>
            <w:rPr>
              <w:rFonts w:hint="default" w:ascii="Arial" w:hAnsi="Arial" w:cs="Arial"/>
              <w:szCs w:val="22"/>
              <w:lang w:val="en-US" w:eastAsia="zh-CN"/>
            </w:rPr>
            <w:fldChar w:fldCharType="end"/>
          </w:r>
        </w:p>
        <w:p>
          <w:pPr>
            <w:pStyle w:val="2"/>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_Toc29347 </w:instrText>
          </w:r>
          <w:r>
            <w:rPr>
              <w:rFonts w:hint="default" w:ascii="Arial" w:hAnsi="Arial" w:cs="Arial"/>
              <w:szCs w:val="22"/>
              <w:lang w:val="en-US" w:eastAsia="zh-CN"/>
            </w:rPr>
            <w:fldChar w:fldCharType="separate"/>
          </w:r>
          <w:r>
            <w:rPr>
              <w:rFonts w:hint="eastAsia" w:ascii="Arial" w:hAnsi="Arial" w:cs="Arial"/>
              <w:bCs/>
              <w:szCs w:val="24"/>
              <w:lang w:val="en-US" w:eastAsia="zh-CN"/>
            </w:rPr>
            <w:t>3.Recommendations：</w:t>
          </w:r>
          <w:r>
            <w:tab/>
          </w:r>
          <w:r>
            <w:fldChar w:fldCharType="begin"/>
          </w:r>
          <w:r>
            <w:instrText xml:space="preserve"> PAGEREF _Toc29347 \h </w:instrText>
          </w:r>
          <w:r>
            <w:fldChar w:fldCharType="separate"/>
          </w:r>
          <w:r>
            <w:t>14</w:t>
          </w:r>
          <w:r>
            <w:fldChar w:fldCharType="end"/>
          </w:r>
          <w:r>
            <w:rPr>
              <w:rFonts w:hint="default" w:ascii="Arial" w:hAnsi="Arial" w:cs="Arial"/>
              <w:szCs w:val="22"/>
              <w:lang w:val="en-US" w:eastAsia="zh-CN"/>
            </w:rPr>
            <w:fldChar w:fldCharType="end"/>
          </w:r>
        </w:p>
        <w:p>
          <w:pPr>
            <w:pStyle w:val="2"/>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_Toc8743 </w:instrText>
          </w:r>
          <w:r>
            <w:rPr>
              <w:rFonts w:hint="default" w:ascii="Arial" w:hAnsi="Arial" w:cs="Arial"/>
              <w:szCs w:val="22"/>
              <w:lang w:val="en-US" w:eastAsia="zh-CN"/>
            </w:rPr>
            <w:fldChar w:fldCharType="separate"/>
          </w:r>
          <w:r>
            <w:rPr>
              <w:rFonts w:hint="eastAsia" w:ascii="Arial" w:hAnsi="Arial" w:cs="Arial"/>
              <w:bCs/>
              <w:szCs w:val="24"/>
              <w:lang w:val="en-US" w:eastAsia="zh-CN"/>
            </w:rPr>
            <w:t xml:space="preserve">4. </w:t>
          </w:r>
          <w:r>
            <w:rPr>
              <w:rFonts w:ascii="Arial" w:hAnsi="Arial" w:cs="Arial"/>
              <w:bCs/>
              <w:szCs w:val="24"/>
            </w:rPr>
            <w:t>Conclusions</w:t>
          </w:r>
          <w:r>
            <w:rPr>
              <w:rFonts w:hint="eastAsia" w:ascii="Arial" w:hAnsi="Arial" w:cs="Arial"/>
              <w:bCs/>
              <w:szCs w:val="24"/>
              <w:lang w:val="en-US" w:eastAsia="zh-CN"/>
            </w:rPr>
            <w:t>:</w:t>
          </w:r>
          <w:r>
            <w:tab/>
          </w:r>
          <w:r>
            <w:fldChar w:fldCharType="begin"/>
          </w:r>
          <w:r>
            <w:instrText xml:space="preserve"> PAGEREF _Toc8743 \h </w:instrText>
          </w:r>
          <w:r>
            <w:fldChar w:fldCharType="separate"/>
          </w:r>
          <w:r>
            <w:t>15</w:t>
          </w:r>
          <w:r>
            <w:fldChar w:fldCharType="end"/>
          </w:r>
          <w:r>
            <w:rPr>
              <w:rFonts w:hint="default" w:ascii="Arial" w:hAnsi="Arial" w:cs="Arial"/>
              <w:szCs w:val="22"/>
              <w:lang w:val="en-US" w:eastAsia="zh-CN"/>
            </w:rPr>
            <w:fldChar w:fldCharType="end"/>
          </w:r>
        </w:p>
        <w:p>
          <w:pPr>
            <w:pStyle w:val="2"/>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_Toc6564 </w:instrText>
          </w:r>
          <w:r>
            <w:rPr>
              <w:rFonts w:hint="default" w:ascii="Arial" w:hAnsi="Arial" w:cs="Arial"/>
              <w:szCs w:val="22"/>
              <w:lang w:val="en-US" w:eastAsia="zh-CN"/>
            </w:rPr>
            <w:fldChar w:fldCharType="separate"/>
          </w:r>
          <w:r>
            <w:rPr>
              <w:rFonts w:hint="eastAsia" w:ascii="Arial" w:hAnsi="Arial" w:cs="Arial"/>
              <w:bCs/>
              <w:szCs w:val="24"/>
              <w:lang w:val="en-US" w:eastAsia="zh-CN"/>
            </w:rPr>
            <w:t>5. References:</w:t>
          </w:r>
          <w:r>
            <w:tab/>
          </w:r>
          <w:r>
            <w:fldChar w:fldCharType="begin"/>
          </w:r>
          <w:r>
            <w:instrText xml:space="preserve"> PAGEREF _Toc6564 \h </w:instrText>
          </w:r>
          <w:r>
            <w:fldChar w:fldCharType="separate"/>
          </w:r>
          <w:r>
            <w:t>15</w:t>
          </w:r>
          <w:r>
            <w:fldChar w:fldCharType="end"/>
          </w:r>
          <w:r>
            <w:rPr>
              <w:rFonts w:hint="default" w:ascii="Arial" w:hAnsi="Arial" w:cs="Arial"/>
              <w:szCs w:val="22"/>
              <w:lang w:val="en-US" w:eastAsia="zh-CN"/>
            </w:rPr>
            <w:fldChar w:fldCharType="end"/>
          </w:r>
        </w:p>
        <w:p>
          <w:pPr>
            <w:rPr>
              <w:rFonts w:hint="default" w:ascii="Arial" w:hAnsi="Arial" w:cs="Arial"/>
              <w:sz w:val="22"/>
              <w:szCs w:val="22"/>
              <w:lang w:val="en-US" w:eastAsia="zh-CN"/>
            </w:rPr>
          </w:pPr>
          <w:r>
            <w:rPr>
              <w:rFonts w:hint="default" w:ascii="Arial" w:hAnsi="Arial" w:cs="Arial"/>
              <w:szCs w:val="22"/>
              <w:lang w:val="en-US" w:eastAsia="zh-CN"/>
            </w:rPr>
            <w:fldChar w:fldCharType="end"/>
          </w:r>
        </w:p>
      </w:sdtContent>
    </w:sdt>
    <w:p>
      <w:pPr>
        <w:outlineLvl w:val="0"/>
        <w:rPr>
          <w:rFonts w:hint="default" w:ascii="Arial" w:hAnsi="Arial" w:cs="Arial"/>
          <w:b/>
          <w:bCs/>
          <w:sz w:val="24"/>
          <w:szCs w:val="24"/>
          <w:lang w:val="en-US" w:eastAsia="zh-CN"/>
        </w:rPr>
      </w:pPr>
      <w:bookmarkStart w:id="1" w:name="_Toc25491"/>
      <w:r>
        <w:rPr>
          <w:rFonts w:hint="eastAsia" w:ascii="Arial" w:hAnsi="Arial" w:cs="Arial"/>
          <w:b/>
          <w:bCs/>
          <w:sz w:val="24"/>
          <w:szCs w:val="24"/>
          <w:lang w:val="en-US" w:eastAsia="zh-CN"/>
        </w:rPr>
        <w:t>1.</w:t>
      </w:r>
      <w:r>
        <w:rPr>
          <w:rFonts w:hint="default" w:ascii="Arial" w:hAnsi="Arial" w:cs="Arial"/>
          <w:b/>
          <w:bCs/>
          <w:sz w:val="24"/>
          <w:szCs w:val="24"/>
          <w:lang w:val="en-US" w:eastAsia="zh-CN"/>
        </w:rPr>
        <w:t>Introduction:</w:t>
      </w:r>
      <w:bookmarkEnd w:id="1"/>
    </w:p>
    <w:p>
      <w:pPr>
        <w:rPr>
          <w:rFonts w:hint="default" w:ascii="Arial" w:hAnsi="Arial" w:cs="Arial"/>
          <w:b/>
          <w:bCs/>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42" w:firstLineChars="200"/>
        <w:textAlignment w:val="auto"/>
        <w:outlineLvl w:val="1"/>
        <w:rPr>
          <w:rFonts w:hint="eastAsia" w:ascii="Arial" w:hAnsi="Arial" w:cs="Arial"/>
          <w:b/>
          <w:bCs/>
          <w:sz w:val="22"/>
          <w:szCs w:val="22"/>
          <w:lang w:val="en-US" w:eastAsia="zh-CN"/>
        </w:rPr>
      </w:pPr>
      <w:bookmarkStart w:id="2" w:name="_Toc240"/>
      <w:r>
        <w:rPr>
          <w:rFonts w:hint="eastAsia" w:ascii="Arial" w:hAnsi="Arial" w:cs="Arial"/>
          <w:b/>
          <w:bCs/>
          <w:sz w:val="22"/>
          <w:szCs w:val="22"/>
          <w:lang w:val="en-US" w:eastAsia="zh-CN"/>
        </w:rPr>
        <w:t>1.1Background:</w:t>
      </w:r>
      <w:bookmarkEnd w:id="2"/>
      <w:r>
        <w:rPr>
          <w:rFonts w:hint="eastAsia" w:ascii="Arial" w:hAnsi="Arial" w:cs="Arial"/>
          <w:b/>
          <w:bCs/>
          <w:sz w:val="22"/>
          <w:szCs w:val="2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40" w:firstLineChars="200"/>
        <w:textAlignment w:val="auto"/>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Tesco was founded by Jack Cohen in 1919 and has since developed into one of the world's largest and most famous retail chains (Gennaro, 2024). From the first market stall in the East End of London to a multinational giant, Tesco has become synonymous with quality, affordable prices, and convenience in the retail industry. With hundreds of years of experience and presence in multiple countries, Tesco continuously innovates and adapts to the ever-changing needs of global consumers (Tesco, 2024).</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40" w:firstLineChars="200"/>
        <w:textAlignment w:val="auto"/>
        <w:rPr>
          <w:rFonts w:hint="default" w:ascii="Arial" w:hAnsi="Arial" w:cs="Arial"/>
          <w:b w:val="0"/>
          <w:bCs w:val="0"/>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outlineLvl w:val="1"/>
        <w:rPr>
          <w:rFonts w:hint="default" w:ascii="Arial" w:hAnsi="Arial" w:cs="Arial"/>
          <w:b w:val="0"/>
          <w:bCs w:val="0"/>
          <w:sz w:val="24"/>
          <w:szCs w:val="24"/>
          <w:lang w:eastAsia="zh-CN"/>
        </w:rPr>
      </w:pPr>
      <w:bookmarkStart w:id="3" w:name="_Toc26606"/>
      <w:r>
        <w:rPr>
          <w:rFonts w:hint="eastAsia" w:ascii="Arial" w:hAnsi="Arial" w:cs="Arial"/>
          <w:b/>
          <w:bCs/>
          <w:sz w:val="24"/>
          <w:szCs w:val="24"/>
          <w:lang w:val="en-US" w:eastAsia="zh-CN"/>
        </w:rPr>
        <w:t>1.2</w:t>
      </w:r>
      <w:r>
        <w:rPr>
          <w:rFonts w:hint="default" w:ascii="Arial" w:hAnsi="Arial" w:cs="Arial"/>
          <w:b/>
          <w:bCs/>
          <w:sz w:val="24"/>
          <w:szCs w:val="24"/>
        </w:rPr>
        <w:t>the purpose of the marketing plan</w:t>
      </w:r>
      <w:r>
        <w:rPr>
          <w:rFonts w:hint="default" w:ascii="Arial" w:hAnsi="Arial" w:cs="Arial"/>
          <w:b/>
          <w:bCs/>
          <w:sz w:val="24"/>
          <w:szCs w:val="24"/>
          <w:lang w:eastAsia="zh-CN"/>
        </w:rPr>
        <w:t>：</w:t>
      </w:r>
      <w:bookmarkEnd w:id="3"/>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rPr>
      </w:pPr>
      <w:r>
        <w:rPr>
          <w:rFonts w:hint="default" w:ascii="Arial" w:hAnsi="Arial" w:cs="Arial"/>
          <w:b w:val="0"/>
          <w:bCs w:val="0"/>
          <w:sz w:val="22"/>
          <w:szCs w:val="22"/>
        </w:rPr>
        <w:t>In today's highly competitive business environment, the importance of a carefully crafted marketing plan is self-evident (Xun, S., 2023). As companies navigate through ever-changing markets and consumer preferences, strategic roadmaps become critical to achieving business goals and maintaining growth. Essentially, a marketing plan is a written document that defines a company's goals and serves as a guide to guide the organization towards its marketing goals and ensure that it aligns with broader business goals (Chernev, Alexander., 2020).It provides a structured approach to understand market dynamics, identify target groups, and provide detailed strategies and strategies for effective participation. A comprehensive marketing plan is a successful plan, whether it is launching new products, expanding new markets, or increasing brand awareness (Chernev, Alexander, 2020). The marketing plan aims to develop a strategic framework for purchasing proprietary products according to requirements. As consumer preferences shift towards healthier and more sustainable choices, Texform hopes to leverage this trend to increase its market share in the organic industry.</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rPr>
      </w:pPr>
    </w:p>
    <w:p>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outlineLvl w:val="1"/>
        <w:rPr>
          <w:rFonts w:hint="eastAsia" w:ascii="Arial" w:hAnsi="Arial" w:cs="Arial"/>
          <w:b/>
          <w:bCs/>
          <w:sz w:val="24"/>
          <w:szCs w:val="24"/>
          <w:lang w:val="en-US" w:eastAsia="zh-CN"/>
        </w:rPr>
      </w:pPr>
      <w:bookmarkStart w:id="4" w:name="_Toc25893"/>
      <w:r>
        <w:rPr>
          <w:rFonts w:hint="eastAsia" w:ascii="Arial" w:hAnsi="Arial" w:cs="Arial"/>
          <w:b/>
          <w:bCs/>
          <w:sz w:val="24"/>
          <w:szCs w:val="24"/>
          <w:lang w:val="en-US" w:eastAsia="zh-CN"/>
        </w:rPr>
        <w:t xml:space="preserve">1.3Definition of </w:t>
      </w:r>
      <w:r>
        <w:rPr>
          <w:rFonts w:hint="default" w:ascii="Arial" w:hAnsi="Arial" w:cs="Arial"/>
          <w:b/>
          <w:bCs/>
          <w:sz w:val="24"/>
          <w:szCs w:val="24"/>
        </w:rPr>
        <w:t>S</w:t>
      </w:r>
      <w:r>
        <w:rPr>
          <w:rFonts w:hint="eastAsia" w:ascii="Arial" w:hAnsi="Arial" w:cs="Arial"/>
          <w:b/>
          <w:bCs/>
          <w:sz w:val="24"/>
          <w:szCs w:val="24"/>
          <w:lang w:val="en-US" w:eastAsia="zh-CN"/>
        </w:rPr>
        <w:t>OSTAC and SMART:</w:t>
      </w:r>
      <w:bookmarkEnd w:id="4"/>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eastAsia" w:ascii="Arial" w:hAnsi="Arial" w:cs="Arial"/>
          <w:sz w:val="24"/>
          <w:szCs w:val="24"/>
          <w:lang w:val="en-US" w:eastAsia="zh-CN"/>
        </w:rPr>
      </w:pPr>
      <w:r>
        <w:rPr>
          <w:rFonts w:hint="eastAsia" w:ascii="Arial" w:hAnsi="Arial" w:cs="Arial"/>
          <w:b w:val="0"/>
          <w:bCs w:val="0"/>
          <w:sz w:val="22"/>
          <w:szCs w:val="22"/>
          <w:lang w:val="en-US" w:eastAsia="zh-CN"/>
        </w:rPr>
        <w:t>During this marketing plan development process, two key frameworks were used: SOSTAC and SMART.</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SOSTAC</w:t>
      </w:r>
      <w:r>
        <w:rPr>
          <w:rFonts w:hint="eastAsia" w:ascii="Arial" w:hAnsi="Arial" w:cs="Arial"/>
          <w:sz w:val="22"/>
          <w:szCs w:val="22"/>
          <w:lang w:val="en-US" w:eastAsia="zh-CN"/>
        </w:rPr>
        <w:t xml:space="preserve">: </w:t>
      </w:r>
      <w:r>
        <w:rPr>
          <w:rFonts w:hint="default" w:ascii="Arial" w:hAnsi="Arial" w:cs="Arial"/>
          <w:sz w:val="22"/>
          <w:szCs w:val="22"/>
          <w:lang w:val="en-US" w:eastAsia="zh-CN"/>
        </w:rPr>
        <w:t>abbreviated as S</w:t>
      </w:r>
      <w:r>
        <w:rPr>
          <w:rFonts w:hint="eastAsia" w:ascii="Arial" w:hAnsi="Arial" w:cs="Arial"/>
          <w:sz w:val="22"/>
          <w:szCs w:val="22"/>
          <w:lang w:val="en-US" w:eastAsia="zh-CN"/>
        </w:rPr>
        <w:t>ituation</w:t>
      </w:r>
      <w:r>
        <w:rPr>
          <w:rFonts w:hint="default" w:ascii="Arial" w:hAnsi="Arial" w:cs="Arial"/>
          <w:sz w:val="22"/>
          <w:szCs w:val="22"/>
          <w:lang w:val="en-US" w:eastAsia="zh-CN"/>
        </w:rPr>
        <w:t xml:space="preserve"> Analysis, Objective, Strategy, Tactics, Action and Control, summarizes the key components of a marketing plan (Irwanto, et al., 2021). It starts with a comprehensive assessment of the current market landscape and sets clear, SMART-compliant goals that define the expected results (Irwanto, et al., 2021). Developing strategies involves developing an overall approach to achieving these goals, while tactics describe the specific actions that need to be taken. The plan is then implemented (action) and effectively monitored and evaluated (control) (Irwanto, et al., 2021).</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eastAsia" w:ascii="Arial" w:hAnsi="Arial" w:cs="Arial"/>
          <w:sz w:val="22"/>
          <w:szCs w:val="22"/>
          <w:lang w:val="en-US" w:eastAsia="zh-CN"/>
        </w:rPr>
      </w:pPr>
      <w:r>
        <w:rPr>
          <w:rFonts w:hint="default" w:ascii="Arial" w:hAnsi="Arial" w:cs="Arial"/>
          <w:sz w:val="22"/>
          <w:szCs w:val="22"/>
          <w:lang w:val="en-US" w:eastAsia="zh-CN"/>
        </w:rPr>
        <w:t>On the other hand, SMART represents specific, measurable, achievable, relevant, and time bound goals (Chaffey, D., 2015). This framework ensures that marketing objectives are clearly defined, quantifiable, achievable, consistent with company goals, and subject to practical constraints (Chaffey, D., 2015). Adhering to SMART standards enables the company to set feasible and successful goals</w:t>
      </w:r>
      <w:r>
        <w:rPr>
          <w:rFonts w:hint="eastAsia" w:ascii="Arial" w:hAnsi="Arial" w:cs="Arial"/>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SOSTAC and SMART provide a comprehensive and systematic approach to marketing planning that enables organizations to effectively respond to complexity, seize opportunities, and effectively mitigate risk. In a subsequent part of this report, we will explore each framework, exploring its principles and practical applications in marketing planning. Through this analysis, we aimed to highlight the importance of strategic planning in achieving marketing excellence and driving organizational success.</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firstLine="482" w:firstLineChars="200"/>
        <w:textAlignment w:val="auto"/>
        <w:outlineLvl w:val="0"/>
        <w:rPr>
          <w:rFonts w:hint="default" w:ascii="Arial" w:hAnsi="Arial" w:cs="Arial"/>
          <w:b/>
          <w:bCs/>
          <w:sz w:val="24"/>
          <w:szCs w:val="32"/>
          <w:lang w:val="en-US" w:eastAsia="zh-CN"/>
        </w:rPr>
      </w:pPr>
      <w:bookmarkStart w:id="5" w:name="_Toc18588"/>
      <w:r>
        <w:rPr>
          <w:rFonts w:hint="default" w:ascii="Arial" w:hAnsi="Arial" w:cs="Arial"/>
          <w:b/>
          <w:bCs/>
          <w:sz w:val="24"/>
          <w:szCs w:val="32"/>
          <w:lang w:val="en-US" w:eastAsia="zh-CN"/>
        </w:rPr>
        <w:t>Main body：</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ascii="Arial" w:hAnsi="Arial" w:cs="Arial"/>
          <w:sz w:val="22"/>
          <w:szCs w:val="22"/>
        </w:rPr>
      </w:pPr>
      <w:bookmarkStart w:id="6" w:name="_Toc30671"/>
      <w:r>
        <w:rPr>
          <w:rFonts w:hint="eastAsia" w:ascii="Arial" w:hAnsi="Arial" w:cs="Arial"/>
          <w:b/>
          <w:bCs/>
          <w:sz w:val="22"/>
          <w:szCs w:val="22"/>
          <w:u w:val="none"/>
          <w:lang w:val="en-US" w:eastAsia="zh-CN"/>
        </w:rPr>
        <w:t>2.1</w:t>
      </w:r>
      <w:r>
        <w:rPr>
          <w:rFonts w:ascii="Arial" w:hAnsi="Arial" w:cs="Arial"/>
          <w:b/>
          <w:bCs/>
          <w:sz w:val="22"/>
          <w:szCs w:val="22"/>
          <w:u w:val="none"/>
        </w:rPr>
        <w:t>Situation Analysis</w:t>
      </w:r>
      <w:r>
        <w:rPr>
          <w:rFonts w:ascii="Arial" w:hAnsi="Arial" w:cs="Arial"/>
          <w:sz w:val="24"/>
          <w:szCs w:val="24"/>
        </w:rPr>
        <w:t xml:space="preserve"> </w:t>
      </w:r>
      <w:r>
        <w:rPr>
          <w:rFonts w:ascii="Arial" w:hAnsi="Arial" w:cs="Arial"/>
          <w:sz w:val="22"/>
          <w:szCs w:val="22"/>
        </w:rPr>
        <w:t xml:space="preserve">– </w:t>
      </w:r>
      <w:r>
        <w:rPr>
          <w:rFonts w:ascii="Arial" w:hAnsi="Arial" w:cs="Arial"/>
          <w:b/>
          <w:bCs/>
          <w:sz w:val="22"/>
          <w:szCs w:val="22"/>
        </w:rPr>
        <w:t>Where are we now?</w:t>
      </w:r>
      <w:bookmarkEnd w:id="6"/>
      <w:r>
        <w:rPr>
          <w:rFonts w:ascii="Arial" w:hAnsi="Arial" w:cs="Arial"/>
          <w:sz w:val="22"/>
          <w:szCs w:val="22"/>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Before developing Tesco's strategic marketing plan, it is crucial to conduct a comprehensive situation analysis to understand the current market landscape and internal capabilities. This involves assessing the micro-and macro-environmental factors that may affect Tesco's operations and performance. One of the effective tools is the TOWS matrix, which evaluates the company's strengths, weaknesses, opportunities, and threats to guide strategic decisions</w:t>
      </w:r>
      <w:r>
        <w:rPr>
          <w:rFonts w:hint="eastAsia" w:ascii="Arial" w:hAnsi="Arial" w:cs="Arial"/>
          <w:sz w:val="22"/>
          <w:szCs w:val="22"/>
          <w:lang w:val="en-US" w:eastAsia="zh-CN"/>
        </w:rPr>
        <w:t xml:space="preserve"> </w:t>
      </w:r>
      <w:r>
        <w:rPr>
          <w:rFonts w:hint="default" w:ascii="Arial" w:hAnsi="Arial" w:cs="Arial"/>
          <w:color w:val="000000" w:themeColor="text1"/>
          <w:sz w:val="24"/>
          <w:szCs w:val="24"/>
          <w:lang w:val="en-US" w:eastAsia="zh-CN"/>
          <w14:textFill>
            <w14:solidFill>
              <w14:schemeClr w14:val="tx1"/>
            </w14:solidFill>
          </w14:textFill>
        </w:rPr>
        <w:t xml:space="preserve">(Jackson et al., 2003; Kim, 2005).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p>
    <w:tbl>
      <w:tblPr>
        <w:tblStyle w:val="6"/>
        <w:tblW w:w="10770" w:type="dxa"/>
        <w:tblInd w:w="-10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30"/>
        <w:gridCol w:w="3675"/>
        <w:gridCol w:w="3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trPr>
        <w:tc>
          <w:tcPr>
            <w:tcW w:w="3630" w:type="dxa"/>
            <w:vAlign w:val="center"/>
            <mc:AlternateContent>
              <mc:Choice Requires="wpsCustomData">
                <wpsCustomData:diagonals>
                  <wpsCustomData:diagonal from="30000" to="10000">
                    <wpsCustomData:border w:val="single" w:color="auto" w:sz="4" w:space="0"/>
                  </wpsCustomData:diagonal>
                </wpsCustomData:diagonals>
              </mc:Choice>
            </mc:AlternateContent>
          </w:tcPr>
          <w:p>
            <w:pPr>
              <w:snapToGrid w:val="0"/>
              <w:spacing w:line="240" w:lineRule="auto"/>
              <w:jc w:val="center"/>
              <mc:AlternateContent>
                <mc:Choice Requires="wpsCustomData">
                  <wpsCustomData:diagonalParaType/>
                </mc:Choice>
              </mc:AlternateContent>
              <w:rPr>
                <w:rFonts w:hint="default" w:ascii="Arial" w:hAnsi="Arial" w:cs="Arial"/>
                <w:color w:val="000000" w:themeColor="text1"/>
                <w:sz w:val="22"/>
                <w:szCs w:val="22"/>
                <w:vertAlign w:val="baseline"/>
                <w:lang w:val="en-US" w:eastAsia="zh-CN"/>
                <w14:textFill>
                  <w14:solidFill>
                    <w14:schemeClr w14:val="tx1"/>
                  </w14:solidFill>
                </w14:textFill>
              </w:rPr>
            </w:pPr>
            <w:r>
              <w:rPr>
                <w:rFonts w:hint="eastAsia" w:ascii="Arial" w:hAnsi="Arial" w:cs="Arial"/>
                <w:color w:val="000000" w:themeColor="text1"/>
                <w:sz w:val="22"/>
                <w:szCs w:val="22"/>
                <w:vertAlign w:val="baseline"/>
                <w:lang w:val="en-US" w:eastAsia="zh-CN"/>
                <w14:textFill>
                  <w14:solidFill>
                    <w14:schemeClr w14:val="tx1"/>
                  </w14:solidFill>
                </w14:textFill>
              </w:rPr>
              <w:t>E</w:t>
            </w:r>
            <w:r>
              <w:rPr>
                <w:rFonts w:hint="default" w:ascii="Arial" w:hAnsi="Arial" w:cs="Arial"/>
                <w:color w:val="000000" w:themeColor="text1"/>
                <w:sz w:val="22"/>
                <w:szCs w:val="22"/>
                <w:vertAlign w:val="baseline"/>
                <w:lang w:val="en-US" w:eastAsia="zh-CN"/>
                <w14:textFill>
                  <w14:solidFill>
                    <w14:schemeClr w14:val="tx1"/>
                  </w14:solidFill>
                </w14:textFill>
              </w:rPr>
              <w:t>xternal factor</w:t>
            </w:r>
          </w:p>
          <w:p>
            <w:pPr>
              <w:jc w:val="right"/>
              <w:rPr>
                <w:rFonts w:hint="default" w:ascii="Arial" w:hAnsi="Arial" w:cs="Arial"/>
                <w:color w:val="000000" w:themeColor="text1"/>
                <w:sz w:val="22"/>
                <w:szCs w:val="22"/>
                <w:vertAlign w:val="baseline"/>
                <w:lang w:val="en-US" w:eastAsia="zh-CN"/>
                <w14:textFill>
                  <w14:solidFill>
                    <w14:schemeClr w14:val="tx1"/>
                  </w14:solidFill>
                </w14:textFill>
              </w:rPr>
            </w:pPr>
            <w:r>
              <w:rPr>
                <w:rFonts w:hint="default" w:ascii="Arial" w:hAnsi="Arial" w:cs="Arial"/>
                <w:color w:val="000000" w:themeColor="text1"/>
                <w:sz w:val="22"/>
                <w:szCs w:val="22"/>
                <w:vertAlign w:val="baseline"/>
                <w:lang w:val="en-US" w:eastAsia="zh-CN"/>
                <w14:textFill>
                  <w14:solidFill>
                    <w14:schemeClr w14:val="tx1"/>
                  </w14:solidFill>
                </w14:textFill>
              </w:rPr>
              <w:t xml:space="preserve"> </w:t>
            </w:r>
            <w:r>
              <w:rPr>
                <w:rFonts w:hint="eastAsia" w:ascii="Arial" w:hAnsi="Arial" w:cs="Arial"/>
                <w:color w:val="000000" w:themeColor="text1"/>
                <w:sz w:val="22"/>
                <w:szCs w:val="22"/>
                <w:vertAlign w:val="baseline"/>
                <w:lang w:val="en-US" w:eastAsia="zh-CN"/>
                <w14:textFill>
                  <w14:solidFill>
                    <w14:schemeClr w14:val="tx1"/>
                  </w14:solidFill>
                </w14:textFill>
              </w:rPr>
              <w:t>I</w:t>
            </w:r>
            <w:r>
              <w:rPr>
                <w:rFonts w:hint="default" w:ascii="Arial" w:hAnsi="Arial" w:cs="Arial"/>
                <w:color w:val="000000" w:themeColor="text1"/>
                <w:sz w:val="22"/>
                <w:szCs w:val="22"/>
                <w:vertAlign w:val="baseline"/>
                <w:lang w:val="en-US" w:eastAsia="zh-CN"/>
                <w14:textFill>
                  <w14:solidFill>
                    <w14:schemeClr w14:val="tx1"/>
                  </w14:solidFill>
                </w14:textFill>
              </w:rPr>
              <w:t xml:space="preserve">nternal factor </w:t>
            </w:r>
          </w:p>
        </w:tc>
        <w:tc>
          <w:tcPr>
            <w:tcW w:w="3675" w:type="dxa"/>
          </w:tcPr>
          <w:p>
            <w:pPr>
              <w:rPr>
                <w:rFonts w:hint="default" w:ascii="Arial" w:hAnsi="Arial" w:cs="Arial"/>
                <w:color w:val="000000" w:themeColor="text1"/>
                <w:sz w:val="22"/>
                <w:szCs w:val="22"/>
                <w:vertAlign w:val="baseline"/>
                <w:lang w:val="en-US" w:eastAsia="zh-CN"/>
                <w14:textFill>
                  <w14:solidFill>
                    <w14:schemeClr w14:val="tx1"/>
                  </w14:solidFill>
                </w14:textFill>
              </w:rPr>
            </w:pPr>
            <w:r>
              <w:rPr>
                <w:rFonts w:hint="default" w:ascii="Arial" w:hAnsi="Arial" w:cs="Arial"/>
                <w:color w:val="000000" w:themeColor="text1"/>
                <w:sz w:val="22"/>
                <w:szCs w:val="22"/>
                <w:vertAlign w:val="baseline"/>
                <w:lang w:val="en-US" w:eastAsia="zh-CN"/>
                <w14:textFill>
                  <w14:solidFill>
                    <w14:schemeClr w14:val="tx1"/>
                  </w14:solidFill>
                </w14:textFill>
              </w:rPr>
              <w:t>Strength：1.</w:t>
            </w:r>
            <w:r>
              <w:rPr>
                <w:rFonts w:hint="eastAsia" w:ascii="Arial" w:hAnsi="Arial" w:cs="Arial"/>
                <w:color w:val="000000" w:themeColor="text1"/>
                <w:sz w:val="22"/>
                <w:szCs w:val="22"/>
                <w:vertAlign w:val="baseline"/>
                <w:lang w:val="en-US" w:eastAsia="zh-CN"/>
                <w14:textFill>
                  <w14:solidFill>
                    <w14:schemeClr w14:val="tx1"/>
                  </w14:solidFill>
                </w14:textFill>
              </w:rPr>
              <w:t xml:space="preserve"> </w:t>
            </w:r>
            <w:r>
              <w:rPr>
                <w:rFonts w:hint="default" w:ascii="Arial" w:hAnsi="Arial" w:cs="Arial"/>
                <w:color w:val="000000" w:themeColor="text1"/>
                <w:sz w:val="22"/>
                <w:szCs w:val="22"/>
                <w:vertAlign w:val="baseline"/>
                <w:lang w:val="en-US" w:eastAsia="zh-CN"/>
                <w14:textFill>
                  <w14:solidFill>
                    <w14:schemeClr w14:val="tx1"/>
                  </w14:solidFill>
                </w14:textFill>
              </w:rPr>
              <w:t>Competitors more competitiveness in online sales</w:t>
            </w:r>
            <w:r>
              <w:rPr>
                <w:rFonts w:hint="eastAsia" w:ascii="Arial" w:hAnsi="Arial" w:cs="Arial"/>
                <w:color w:val="000000" w:themeColor="text1"/>
                <w:sz w:val="22"/>
                <w:szCs w:val="22"/>
                <w:vertAlign w:val="baseline"/>
                <w:lang w:val="en-US" w:eastAsia="zh-CN"/>
                <w14:textFill>
                  <w14:solidFill>
                    <w14:schemeClr w14:val="tx1"/>
                  </w14:solidFill>
                </w14:textFill>
              </w:rPr>
              <w:t xml:space="preserve"> </w:t>
            </w:r>
            <w:r>
              <w:rPr>
                <w:rFonts w:hint="default" w:ascii="Arial" w:hAnsi="Arial" w:cs="Arial"/>
                <w:color w:val="000000" w:themeColor="text1"/>
                <w:sz w:val="22"/>
                <w:szCs w:val="22"/>
                <w:vertAlign w:val="baseline"/>
                <w:lang w:val="en-US" w:eastAsia="zh-CN"/>
                <w14:textFill>
                  <w14:solidFill>
                    <w14:schemeClr w14:val="tx1"/>
                  </w14:solidFill>
                </w14:textFill>
              </w:rPr>
              <w:t xml:space="preserve"> </w:t>
            </w:r>
            <w:r>
              <w:rPr>
                <w:rFonts w:hint="default" w:ascii="Arial" w:hAnsi="Arial" w:eastAsia="宋体" w:cs="Arial"/>
                <w:color w:val="000000" w:themeColor="text1"/>
                <w:sz w:val="22"/>
                <w:szCs w:val="22"/>
                <w:lang w:val="en-US" w:eastAsia="zh-CN"/>
                <w14:textFill>
                  <w14:solidFill>
                    <w14:schemeClr w14:val="tx1"/>
                  </w14:solidFill>
                </w14:textFill>
              </w:rPr>
              <w:t xml:space="preserve"> (Gennaro, 2024)</w:t>
            </w:r>
            <w:r>
              <w:rPr>
                <w:rFonts w:hint="eastAsia" w:ascii="Arial" w:hAnsi="Arial" w:eastAsia="宋体" w:cs="Arial"/>
                <w:color w:val="000000" w:themeColor="text1"/>
                <w:sz w:val="22"/>
                <w:szCs w:val="22"/>
                <w:lang w:val="en-US" w:eastAsia="zh-CN"/>
                <w14:textFill>
                  <w14:solidFill>
                    <w14:schemeClr w14:val="tx1"/>
                  </w14:solidFill>
                </w14:textFill>
              </w:rPr>
              <w:t xml:space="preserve"> </w:t>
            </w:r>
            <w:r>
              <w:rPr>
                <w:rFonts w:hint="default" w:ascii="Arial" w:hAnsi="Arial" w:cs="Arial"/>
                <w:color w:val="000000" w:themeColor="text1"/>
                <w:sz w:val="22"/>
                <w:szCs w:val="22"/>
                <w:vertAlign w:val="baseline"/>
                <w:lang w:val="en-US" w:eastAsia="zh-CN"/>
                <w14:textFill>
                  <w14:solidFill>
                    <w14:schemeClr w14:val="tx1"/>
                  </w14:solidFill>
                </w14:textFill>
              </w:rPr>
              <w:t>3.</w:t>
            </w:r>
            <w:r>
              <w:rPr>
                <w:rFonts w:hint="eastAsia" w:ascii="Arial" w:hAnsi="Arial" w:cs="Arial"/>
                <w:color w:val="000000" w:themeColor="text1"/>
                <w:sz w:val="22"/>
                <w:szCs w:val="22"/>
                <w:vertAlign w:val="baseline"/>
                <w:lang w:val="en-US" w:eastAsia="zh-CN"/>
                <w14:textFill>
                  <w14:solidFill>
                    <w14:schemeClr w14:val="tx1"/>
                  </w14:solidFill>
                </w14:textFill>
              </w:rPr>
              <w:t xml:space="preserve"> </w:t>
            </w:r>
            <w:r>
              <w:rPr>
                <w:rFonts w:hint="default" w:ascii="Arial" w:hAnsi="Arial" w:cs="Arial"/>
                <w:color w:val="000000" w:themeColor="text1"/>
                <w:sz w:val="22"/>
                <w:szCs w:val="22"/>
                <w:vertAlign w:val="baseline"/>
                <w:lang w:val="en-US" w:eastAsia="zh-CN"/>
                <w14:textFill>
                  <w14:solidFill>
                    <w14:schemeClr w14:val="tx1"/>
                  </w14:solidFill>
                </w14:textFill>
              </w:rPr>
              <w:t>Widespread presence, with a global market share of 27.4% and 4,673 stores</w:t>
            </w:r>
            <w:r>
              <w:rPr>
                <w:rFonts w:hint="eastAsia" w:ascii="Arial" w:hAnsi="Arial" w:cs="Arial"/>
                <w:color w:val="000000" w:themeColor="text1"/>
                <w:sz w:val="22"/>
                <w:szCs w:val="22"/>
                <w:vertAlign w:val="baseline"/>
                <w:lang w:val="en-US" w:eastAsia="zh-CN"/>
                <w14:textFill>
                  <w14:solidFill>
                    <w14:schemeClr w14:val="tx1"/>
                  </w14:solidFill>
                </w14:textFill>
              </w:rPr>
              <w:t xml:space="preserve"> </w:t>
            </w:r>
            <w:r>
              <w:rPr>
                <w:rFonts w:hint="default" w:ascii="Arial" w:hAnsi="Arial" w:eastAsia="等线" w:cs="Arial"/>
                <w:color w:val="000000" w:themeColor="text1"/>
                <w:sz w:val="22"/>
                <w:szCs w:val="22"/>
                <w:lang w:val="en-US" w:eastAsia="zh-CN"/>
                <w14:textFill>
                  <w14:solidFill>
                    <w14:schemeClr w14:val="tx1"/>
                  </w14:solidFill>
                </w14:textFill>
              </w:rPr>
              <w:t>(Gan, W.&amp;Yan, C., 2023)</w:t>
            </w:r>
            <w:r>
              <w:rPr>
                <w:rFonts w:hint="eastAsia" w:ascii="Arial" w:hAnsi="Arial" w:eastAsia="等线" w:cs="Arial"/>
                <w:color w:val="000000" w:themeColor="text1"/>
                <w:sz w:val="22"/>
                <w:szCs w:val="22"/>
                <w:lang w:val="en-US" w:eastAsia="zh-CN"/>
                <w14:textFill>
                  <w14:solidFill>
                    <w14:schemeClr w14:val="tx1"/>
                  </w14:solidFill>
                </w14:textFill>
              </w:rPr>
              <w:t>.</w:t>
            </w:r>
          </w:p>
          <w:p>
            <w:pPr>
              <w:rPr>
                <w:rFonts w:hint="default" w:ascii="Arial" w:hAnsi="Arial" w:cs="Arial"/>
                <w:color w:val="000000" w:themeColor="text1"/>
                <w:sz w:val="22"/>
                <w:szCs w:val="22"/>
                <w:vertAlign w:val="baseline"/>
                <w:lang w:val="en-US" w:eastAsia="zh-CN"/>
                <w14:textFill>
                  <w14:solidFill>
                    <w14:schemeClr w14:val="tx1"/>
                  </w14:solidFill>
                </w14:textFill>
              </w:rPr>
            </w:pPr>
          </w:p>
        </w:tc>
        <w:tc>
          <w:tcPr>
            <w:tcW w:w="3465" w:type="dxa"/>
          </w:tcPr>
          <w:p>
            <w:pPr>
              <w:rPr>
                <w:rFonts w:hint="default" w:ascii="Arial" w:hAnsi="Arial" w:eastAsia="宋体" w:cs="Arial"/>
                <w:color w:val="000000" w:themeColor="text1"/>
                <w:sz w:val="22"/>
                <w:szCs w:val="22"/>
                <w:vertAlign w:val="baseline"/>
                <w:lang w:val="en-US" w:eastAsia="zh-CN"/>
                <w14:textFill>
                  <w14:solidFill>
                    <w14:schemeClr w14:val="tx1"/>
                  </w14:solidFill>
                </w14:textFill>
              </w:rPr>
            </w:pPr>
            <w:r>
              <w:rPr>
                <w:rFonts w:hint="default" w:ascii="Arial" w:hAnsi="Arial" w:cs="Arial"/>
                <w:color w:val="000000" w:themeColor="text1"/>
                <w:sz w:val="22"/>
                <w:szCs w:val="22"/>
                <w:lang w:val="en-US" w:eastAsia="zh-CN"/>
                <w14:textFill>
                  <w14:solidFill>
                    <w14:schemeClr w14:val="tx1"/>
                  </w14:solidFill>
                </w14:textFill>
              </w:rPr>
              <w:t>Weakness:1.</w:t>
            </w:r>
            <w:r>
              <w:rPr>
                <w:rFonts w:hint="eastAsia" w:ascii="Arial" w:hAnsi="Arial" w:cs="Arial"/>
                <w:color w:val="000000" w:themeColor="text1"/>
                <w:sz w:val="22"/>
                <w:szCs w:val="22"/>
                <w:lang w:val="en-US" w:eastAsia="zh-CN"/>
                <w14:textFill>
                  <w14:solidFill>
                    <w14:schemeClr w14:val="tx1"/>
                  </w14:solidFill>
                </w14:textFill>
              </w:rPr>
              <w:t xml:space="preserve"> </w:t>
            </w:r>
            <w:r>
              <w:rPr>
                <w:rFonts w:hint="default" w:ascii="Arial" w:hAnsi="Arial" w:eastAsia="Segoe UI" w:cs="Arial"/>
                <w:i w:val="0"/>
                <w:iCs w:val="0"/>
                <w:caps w:val="0"/>
                <w:color w:val="000000" w:themeColor="text1"/>
                <w:spacing w:val="0"/>
                <w:sz w:val="22"/>
                <w:szCs w:val="22"/>
                <w:shd w:val="clear" w:fill="FFFFFF"/>
                <w14:textFill>
                  <w14:solidFill>
                    <w14:schemeClr w14:val="tx1"/>
                  </w14:solidFill>
                </w14:textFill>
              </w:rPr>
              <w:t>Overreliance on online sales channels; 2. Competitors have better online marketing strategies and technologies; 3. Past reputation issues (such as food expiration scandals</w:t>
            </w:r>
            <w:r>
              <w:rPr>
                <w:rFonts w:hint="default" w:ascii="Arial" w:hAnsi="Arial" w:eastAsia="Segoe UI" w:cs="Arial"/>
                <w:i w:val="0"/>
                <w:iCs w:val="0"/>
                <w:caps w:val="0"/>
                <w:color w:val="000000" w:themeColor="text1"/>
                <w:spacing w:val="0"/>
                <w:sz w:val="22"/>
                <w:szCs w:val="22"/>
                <w:shd w:val="clear" w:fill="FFFFFF"/>
                <w:lang w:eastAsia="zh-CN"/>
                <w14:textFill>
                  <w14:solidFill>
                    <w14:schemeClr w14:val="tx1"/>
                  </w14:solidFill>
                </w14:textFill>
              </w:rPr>
              <w:t>）</w:t>
            </w:r>
            <w:r>
              <w:rPr>
                <w:rFonts w:hint="default" w:ascii="Arial" w:hAnsi="Arial" w:eastAsia="Segoe UI" w:cs="Arial"/>
                <w:i w:val="0"/>
                <w:iCs w:val="0"/>
                <w:caps w:val="0"/>
                <w:color w:val="000000" w:themeColor="text1"/>
                <w:spacing w:val="0"/>
                <w:sz w:val="22"/>
                <w:szCs w:val="22"/>
                <w:shd w:val="clear" w:fill="FFFFFF"/>
                <w14:textFill>
                  <w14:solidFill>
                    <w14:schemeClr w14:val="tx1"/>
                  </w14:solidFill>
                </w14:textFill>
              </w:rPr>
              <w:t xml:space="preserve"> (Gan, W.&amp;Yan, C., 2023). 4. Low competitiveness. His performance on the world stage, especially in the United States and Asia, did not meet expectations.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30" w:type="dxa"/>
          </w:tcPr>
          <w:p>
            <w:pPr>
              <w:rPr>
                <w:rFonts w:hint="default" w:ascii="Arial" w:hAnsi="Arial" w:eastAsia="宋体" w:cs="Arial"/>
                <w:sz w:val="22"/>
                <w:szCs w:val="22"/>
                <w:vertAlign w:val="baseline"/>
                <w:lang w:val="en-US" w:eastAsia="zh-CN"/>
              </w:rPr>
            </w:pPr>
            <w:r>
              <w:rPr>
                <w:rFonts w:hint="default" w:ascii="Arial" w:hAnsi="Arial" w:cs="Arial"/>
                <w:sz w:val="22"/>
                <w:szCs w:val="22"/>
                <w:vertAlign w:val="baseline"/>
                <w:lang w:val="en-US" w:eastAsia="zh-CN"/>
              </w:rPr>
              <w:t>Opportunity:1.</w:t>
            </w:r>
            <w:r>
              <w:rPr>
                <w:rFonts w:hint="eastAsia" w:ascii="Arial" w:hAnsi="Arial" w:cs="Arial"/>
                <w:sz w:val="22"/>
                <w:szCs w:val="22"/>
                <w:vertAlign w:val="baseline"/>
                <w:lang w:val="en-US" w:eastAsia="zh-CN"/>
              </w:rPr>
              <w:t xml:space="preserve"> </w:t>
            </w:r>
            <w:r>
              <w:rPr>
                <w:rFonts w:hint="default" w:ascii="Arial" w:hAnsi="Arial" w:eastAsia="Segoe UI" w:cs="Arial"/>
                <w:i w:val="0"/>
                <w:iCs w:val="0"/>
                <w:caps w:val="0"/>
                <w:color w:val="0D0D0D"/>
                <w:spacing w:val="0"/>
                <w:sz w:val="22"/>
                <w:szCs w:val="22"/>
                <w:shd w:val="clear" w:fill="FFFFFF"/>
              </w:rPr>
              <w:t>Growing consumer demand for healthy and environmentally friendly products; 2. growing consumer demand for healthy and environmentally friendly products; 3. Use digital marketing and social media to enhance brand exposure; 4. Online grocery sales attract more customers</w:t>
            </w:r>
            <w:r>
              <w:rPr>
                <w:rFonts w:hint="eastAsia" w:ascii="Arial" w:hAnsi="Arial" w:eastAsia="宋体" w:cs="Arial"/>
                <w:i w:val="0"/>
                <w:iCs w:val="0"/>
                <w:caps w:val="0"/>
                <w:color w:val="0D0D0D"/>
                <w:spacing w:val="0"/>
                <w:sz w:val="22"/>
                <w:szCs w:val="22"/>
                <w:shd w:val="clear" w:fill="FFFFFF"/>
                <w:lang w:val="en-US" w:eastAsia="zh-CN"/>
              </w:rPr>
              <w:t xml:space="preserve"> </w:t>
            </w:r>
            <w:r>
              <w:rPr>
                <w:rFonts w:hint="default" w:ascii="Arial" w:hAnsi="Arial" w:eastAsia="宋体" w:cs="Arial"/>
                <w:sz w:val="22"/>
                <w:szCs w:val="22"/>
                <w:lang w:val="en-US" w:eastAsia="zh-CN"/>
              </w:rPr>
              <w:t>(Gan, W. and Yan, C. 2023)</w:t>
            </w:r>
          </w:p>
        </w:tc>
        <w:tc>
          <w:tcPr>
            <w:tcW w:w="3675" w:type="dxa"/>
          </w:tcPr>
          <w:p>
            <w:p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Strategy：</w:t>
            </w:r>
          </w:p>
          <w:p>
            <w:p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1.High brand awareness: to further enhance brand awareness and enhance market exposure through advertising, promotion and brand activities.2.</w:t>
            </w:r>
            <w:r>
              <w:rPr>
                <w:rFonts w:hint="eastAsia" w:ascii="Arial" w:hAnsi="Arial" w:cs="Arial"/>
                <w:sz w:val="22"/>
                <w:szCs w:val="22"/>
                <w:vertAlign w:val="baseline"/>
                <w:lang w:val="en-US" w:eastAsia="zh-CN"/>
              </w:rPr>
              <w:t xml:space="preserve"> </w:t>
            </w:r>
            <w:r>
              <w:rPr>
                <w:rFonts w:hint="default" w:ascii="Arial" w:hAnsi="Arial" w:cs="Arial"/>
                <w:sz w:val="22"/>
                <w:szCs w:val="22"/>
                <w:vertAlign w:val="baseline"/>
                <w:lang w:val="en-US" w:eastAsia="zh-CN"/>
              </w:rPr>
              <w:t>Supply chain advantages: take advantage of supply chain to ensure high quality and timely supply of products and provide better service experience.</w:t>
            </w:r>
          </w:p>
          <w:p>
            <w:p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3. Diversified product range: Continue to expand the product line, including introducing new categories and time-existing product innovation to meet changing consumer needs</w:t>
            </w:r>
            <w:r>
              <w:rPr>
                <w:rFonts w:hint="eastAsia" w:ascii="Arial" w:hAnsi="Arial" w:cs="Arial"/>
                <w:sz w:val="22"/>
                <w:szCs w:val="22"/>
                <w:vertAlign w:val="baseline"/>
                <w:lang w:val="en-US" w:eastAsia="zh-CN"/>
              </w:rPr>
              <w:t>（</w:t>
            </w:r>
            <w:r>
              <w:rPr>
                <w:rFonts w:hint="default" w:ascii="Arial" w:hAnsi="Arial" w:cs="Arial"/>
                <w:sz w:val="22"/>
                <w:szCs w:val="22"/>
                <w:vertAlign w:val="baseline"/>
                <w:lang w:val="en-US" w:eastAsia="zh-CN"/>
              </w:rPr>
              <w:t>Gurcaylilar-Yenidogan,</w:t>
            </w:r>
            <w:r>
              <w:rPr>
                <w:rFonts w:hint="eastAsia" w:ascii="Arial" w:hAnsi="Arial" w:cs="Arial"/>
                <w:sz w:val="22"/>
                <w:szCs w:val="22"/>
                <w:vertAlign w:val="baseline"/>
                <w:lang w:val="en-US" w:eastAsia="zh-CN"/>
              </w:rPr>
              <w:t>et al.，2018）</w:t>
            </w:r>
            <w:r>
              <w:rPr>
                <w:rFonts w:hint="default" w:ascii="Arial" w:hAnsi="Arial" w:cs="Arial"/>
                <w:sz w:val="22"/>
                <w:szCs w:val="22"/>
                <w:vertAlign w:val="baseline"/>
                <w:lang w:val="en-US" w:eastAsia="zh-CN"/>
              </w:rPr>
              <w:t>.</w:t>
            </w:r>
          </w:p>
          <w:p>
            <w:pPr>
              <w:rPr>
                <w:rFonts w:hint="default" w:ascii="Arial" w:hAnsi="Arial" w:cs="Arial"/>
                <w:sz w:val="22"/>
                <w:szCs w:val="22"/>
                <w:vertAlign w:val="baseline"/>
                <w:lang w:val="en-US" w:eastAsia="zh-CN"/>
              </w:rPr>
            </w:pPr>
          </w:p>
        </w:tc>
        <w:tc>
          <w:tcPr>
            <w:tcW w:w="3465" w:type="dxa"/>
          </w:tcPr>
          <w:p>
            <w:pPr>
              <w:numPr>
                <w:ilvl w:val="0"/>
                <w:numId w:val="0"/>
              </w:num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Strategy：</w:t>
            </w:r>
          </w:p>
          <w:p>
            <w:pPr>
              <w:numPr>
                <w:ilvl w:val="0"/>
                <w:numId w:val="2"/>
              </w:num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Utilize high-quality products to find new customer groups</w:t>
            </w:r>
          </w:p>
          <w:p>
            <w:pPr>
              <w:numPr>
                <w:ilvl w:val="0"/>
                <w:numId w:val="2"/>
              </w:num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Multi</w:t>
            </w:r>
            <w:r>
              <w:rPr>
                <w:rFonts w:hint="eastAsia" w:ascii="Arial" w:hAnsi="Arial" w:cs="Arial"/>
                <w:sz w:val="22"/>
                <w:szCs w:val="22"/>
                <w:vertAlign w:val="baseline"/>
                <w:lang w:val="en-US" w:eastAsia="zh-CN"/>
              </w:rPr>
              <w:t>-</w:t>
            </w:r>
            <w:r>
              <w:rPr>
                <w:rFonts w:hint="default" w:ascii="Arial" w:hAnsi="Arial" w:cs="Arial"/>
                <w:sz w:val="22"/>
                <w:szCs w:val="22"/>
                <w:vertAlign w:val="baseline"/>
                <w:lang w:val="en-US" w:eastAsia="zh-CN"/>
              </w:rPr>
              <w:t>channel sales strategy, including a combination of online and offline, to reduce reliance on a single channel.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trPr>
        <w:tc>
          <w:tcPr>
            <w:tcW w:w="3630" w:type="dxa"/>
          </w:tcPr>
          <w:p>
            <w:pPr>
              <w:rPr>
                <w:rFonts w:hint="default" w:ascii="Arial" w:hAnsi="Arial" w:eastAsia="宋体" w:cs="Arial"/>
                <w:sz w:val="22"/>
                <w:szCs w:val="22"/>
                <w:vertAlign w:val="baseline"/>
                <w:lang w:val="en-US" w:eastAsia="zh-CN"/>
              </w:rPr>
            </w:pPr>
            <w:r>
              <w:rPr>
                <w:rFonts w:hint="default" w:ascii="Arial" w:hAnsi="Arial" w:cs="Arial"/>
                <w:sz w:val="22"/>
                <w:szCs w:val="22"/>
                <w:lang w:val="en-US" w:eastAsia="zh-CN"/>
              </w:rPr>
              <w:t>Threat:1Competitors more competitiveness in online sales</w:t>
            </w:r>
            <w:r>
              <w:rPr>
                <w:rFonts w:hint="eastAsia" w:ascii="Arial" w:hAnsi="Arial" w:cs="Arial"/>
                <w:sz w:val="22"/>
                <w:szCs w:val="22"/>
                <w:lang w:val="en-US" w:eastAsia="zh-CN"/>
              </w:rPr>
              <w:t xml:space="preserve"> </w:t>
            </w:r>
            <w:r>
              <w:rPr>
                <w:rFonts w:hint="default" w:ascii="Arial" w:hAnsi="Arial" w:cs="Arial"/>
                <w:sz w:val="22"/>
                <w:szCs w:val="22"/>
                <w:lang w:val="en-US" w:eastAsia="zh-CN"/>
              </w:rPr>
              <w:t>(Rajasekar,J.,2022);2</w:t>
            </w:r>
            <w:r>
              <w:rPr>
                <w:rFonts w:hint="eastAsia" w:ascii="Arial" w:hAnsi="Arial" w:cs="Arial"/>
                <w:sz w:val="22"/>
                <w:szCs w:val="22"/>
                <w:lang w:val="en-US" w:eastAsia="zh-CN"/>
              </w:rPr>
              <w:t xml:space="preserve"> </w:t>
            </w:r>
            <w:r>
              <w:rPr>
                <w:rFonts w:hint="default" w:ascii="Arial" w:hAnsi="Arial" w:cs="Arial"/>
                <w:sz w:val="22"/>
                <w:szCs w:val="22"/>
                <w:lang w:val="en-US" w:eastAsia="zh-CN"/>
              </w:rPr>
              <w:t>.Competitors' increased competitiveness in online sales; 3. Impact of social change and cultural trends on consumer behavior 4. Economic recession caused by the epidemic</w:t>
            </w:r>
            <w:r>
              <w:rPr>
                <w:rFonts w:hint="default" w:ascii="Arial" w:hAnsi="Arial" w:eastAsia="宋体" w:cs="Arial"/>
                <w:i w:val="0"/>
                <w:iCs w:val="0"/>
                <w:caps w:val="0"/>
                <w:color w:val="0D0D0D"/>
                <w:spacing w:val="0"/>
                <w:sz w:val="22"/>
                <w:szCs w:val="22"/>
                <w:shd w:val="clear" w:fill="FFFFFF"/>
                <w:lang w:val="en-US" w:eastAsia="zh-CN"/>
              </w:rPr>
              <w:t>（International, E. ，2010)</w:t>
            </w:r>
          </w:p>
        </w:tc>
        <w:tc>
          <w:tcPr>
            <w:tcW w:w="3675" w:type="dxa"/>
          </w:tcPr>
          <w:p>
            <w:pPr>
              <w:numPr>
                <w:ilvl w:val="0"/>
                <w:numId w:val="3"/>
              </w:numPr>
              <w:rPr>
                <w:rFonts w:hint="default" w:ascii="Arial" w:hAnsi="Arial" w:eastAsia="Segoe UI" w:cs="Arial"/>
                <w:i w:val="0"/>
                <w:iCs w:val="0"/>
                <w:caps w:val="0"/>
                <w:color w:val="0D0D0D"/>
                <w:spacing w:val="0"/>
                <w:sz w:val="22"/>
                <w:szCs w:val="22"/>
                <w:shd w:val="clear" w:fill="FFFFFF"/>
              </w:rPr>
            </w:pPr>
            <w:r>
              <w:rPr>
                <w:rFonts w:hint="default" w:ascii="Arial" w:hAnsi="Arial" w:eastAsia="Segoe UI" w:cs="Arial"/>
                <w:i w:val="0"/>
                <w:iCs w:val="0"/>
                <w:caps w:val="0"/>
                <w:color w:val="0D0D0D"/>
                <w:spacing w:val="0"/>
                <w:sz w:val="22"/>
                <w:szCs w:val="22"/>
                <w:shd w:val="clear" w:fill="FFFFFF"/>
              </w:rPr>
              <w:t>Increase investment in online marketing, increase the share of online sales channels, and seize market growth opportunities.</w:t>
            </w:r>
          </w:p>
          <w:p>
            <w:pPr>
              <w:numPr>
                <w:ilvl w:val="0"/>
                <w:numId w:val="3"/>
              </w:numPr>
              <w:rPr>
                <w:rFonts w:hint="default" w:ascii="Arial" w:hAnsi="Arial" w:eastAsia="Segoe UI" w:cs="Arial"/>
                <w:i w:val="0"/>
                <w:iCs w:val="0"/>
                <w:caps w:val="0"/>
                <w:color w:val="0D0D0D"/>
                <w:spacing w:val="0"/>
                <w:sz w:val="22"/>
                <w:szCs w:val="22"/>
                <w:shd w:val="clear" w:fill="FFFFFF"/>
                <w:lang w:val="en-US" w:eastAsia="zh-CN"/>
              </w:rPr>
            </w:pPr>
            <w:r>
              <w:rPr>
                <w:rFonts w:hint="default" w:ascii="Arial" w:hAnsi="Arial" w:eastAsia="Segoe UI" w:cs="Arial"/>
                <w:i w:val="0"/>
                <w:iCs w:val="0"/>
                <w:caps w:val="0"/>
                <w:color w:val="0D0D0D"/>
                <w:spacing w:val="0"/>
                <w:sz w:val="22"/>
                <w:szCs w:val="22"/>
                <w:shd w:val="clear" w:fill="FFFFFF"/>
              </w:rPr>
              <w:t>By providing high-quality services and product differentiation, we can enhance competitiveness and resist competitive pressure.</w:t>
            </w:r>
          </w:p>
        </w:tc>
        <w:tc>
          <w:tcPr>
            <w:tcW w:w="3465" w:type="dxa"/>
          </w:tcPr>
          <w:p>
            <w:pPr>
              <w:numPr>
                <w:ilvl w:val="0"/>
                <w:numId w:val="4"/>
              </w:numPr>
              <w:rPr>
                <w:rFonts w:hint="default" w:ascii="Arial" w:hAnsi="Arial" w:eastAsia="Segoe UI" w:cs="Arial"/>
                <w:i w:val="0"/>
                <w:iCs w:val="0"/>
                <w:caps w:val="0"/>
                <w:color w:val="0D0D0D"/>
                <w:spacing w:val="0"/>
                <w:sz w:val="22"/>
                <w:szCs w:val="22"/>
                <w:shd w:val="clear" w:fill="FFFFFF"/>
              </w:rPr>
            </w:pPr>
            <w:r>
              <w:rPr>
                <w:rFonts w:hint="default" w:ascii="Arial" w:hAnsi="Arial" w:eastAsia="Segoe UI" w:cs="Arial"/>
                <w:i w:val="0"/>
                <w:iCs w:val="0"/>
                <w:caps w:val="0"/>
                <w:color w:val="0D0D0D"/>
                <w:spacing w:val="0"/>
                <w:sz w:val="22"/>
                <w:szCs w:val="22"/>
                <w:shd w:val="clear" w:fill="FFFFFF"/>
              </w:rPr>
              <w:t>Continue to expand the product line, including introducing new categories and innovative product products to meet changing consumer needs and become more competitive.</w:t>
            </w:r>
          </w:p>
          <w:p>
            <w:pPr>
              <w:numPr>
                <w:ilvl w:val="0"/>
                <w:numId w:val="4"/>
              </w:numPr>
              <w:rPr>
                <w:rFonts w:hint="default" w:ascii="Arial" w:hAnsi="Arial" w:eastAsia="Segoe UI" w:cs="Arial"/>
                <w:i w:val="0"/>
                <w:iCs w:val="0"/>
                <w:caps w:val="0"/>
                <w:color w:val="0D0D0D"/>
                <w:spacing w:val="0"/>
                <w:sz w:val="22"/>
                <w:szCs w:val="22"/>
                <w:shd w:val="clear" w:fill="FFFFFF"/>
                <w:lang w:val="en-US" w:eastAsia="zh-CN"/>
              </w:rPr>
            </w:pPr>
            <w:r>
              <w:rPr>
                <w:rFonts w:hint="default" w:ascii="Arial" w:hAnsi="Arial" w:eastAsia="Segoe UI" w:cs="Arial"/>
                <w:i w:val="0"/>
                <w:iCs w:val="0"/>
                <w:caps w:val="0"/>
                <w:color w:val="0D0D0D"/>
                <w:spacing w:val="0"/>
                <w:sz w:val="22"/>
                <w:szCs w:val="22"/>
                <w:shd w:val="clear" w:fill="FFFFFF"/>
              </w:rPr>
              <w:t>Promote new products and discounts</w:t>
            </w:r>
          </w:p>
        </w:tc>
      </w:tr>
    </w:tbl>
    <w:p>
      <w:pPr>
        <w:numPr>
          <w:ilvl w:val="0"/>
          <w:numId w:val="0"/>
        </w:numPr>
        <w:rPr>
          <w:rFonts w:hint="default" w:ascii="Arial" w:hAnsi="Arial" w:cs="Arial"/>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hint="default" w:ascii="Arial" w:hAnsi="Arial" w:cs="Arial"/>
          <w:b/>
          <w:bCs/>
          <w:sz w:val="22"/>
          <w:szCs w:val="22"/>
          <w:u w:val="none"/>
          <w:lang w:val="en-US" w:eastAsia="zh-CN"/>
        </w:rPr>
      </w:pPr>
      <w:bookmarkStart w:id="7" w:name="_Toc23716"/>
      <w:r>
        <w:rPr>
          <w:rFonts w:hint="eastAsia" w:ascii="Arial" w:hAnsi="Arial" w:cs="Arial"/>
          <w:b/>
          <w:bCs/>
          <w:sz w:val="22"/>
          <w:szCs w:val="22"/>
          <w:u w:val="none"/>
          <w:lang w:val="en-US" w:eastAsia="zh-CN"/>
        </w:rPr>
        <w:t>2.2</w:t>
      </w:r>
      <w:r>
        <w:rPr>
          <w:rFonts w:ascii="Arial" w:hAnsi="Arial" w:cs="Arial"/>
          <w:b/>
          <w:bCs/>
          <w:sz w:val="22"/>
          <w:szCs w:val="22"/>
          <w:u w:val="none"/>
        </w:rPr>
        <w:t>Objectives – Where do we want to be?</w:t>
      </w:r>
      <w:bookmarkEnd w:id="7"/>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Let's set a</w:t>
      </w:r>
      <w:bookmarkStart w:id="8" w:name="OLE_LINK1"/>
      <w:r>
        <w:rPr>
          <w:rFonts w:hint="default" w:ascii="Arial" w:hAnsi="Arial" w:cs="Arial"/>
          <w:sz w:val="22"/>
          <w:szCs w:val="22"/>
          <w:lang w:val="en-US" w:eastAsia="zh-CN"/>
        </w:rPr>
        <w:t xml:space="preserve"> SMART marketing goal for Tesco</w:t>
      </w:r>
      <w:bookmarkEnd w:id="8"/>
      <w:r>
        <w:rPr>
          <w:rFonts w:hint="default"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Increase the market share of Tesco private-label organic products by 20% over the next 12 months.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Special：This goal clearly stipulates that within 12 months, the market share of certain product categories will exceed that of their organic brands.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Measurable ：Market share can be measured to quantify the progress of 20% growth in 12 months.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Achievable：Tesco has the infrastructure, resources, and brand awareness to support the promotion and distribution of its own branded organic products, thereby increasing its market share by 20%.</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Relevant：The increase in market share in the organic product category is consistent with Tesco's commitment to providing consumers with healthier and more sustainable choices, enhancing brand reputation, and meeting ever-changing consumer preferences.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firstLine="440" w:firstLineChars="200"/>
        <w:textAlignment w:val="auto"/>
        <w:rPr>
          <w:rFonts w:hint="eastAsia" w:ascii="Arial" w:hAnsi="Arial" w:cs="Arial"/>
          <w:sz w:val="22"/>
          <w:szCs w:val="22"/>
          <w:lang w:val="en-US" w:eastAsia="zh-CN"/>
        </w:rPr>
      </w:pPr>
      <w:r>
        <w:rPr>
          <w:rFonts w:hint="eastAsia" w:ascii="Arial" w:hAnsi="Arial" w:cs="Arial"/>
          <w:sz w:val="22"/>
          <w:szCs w:val="22"/>
          <w:lang w:val="en-US" w:eastAsia="zh-CN"/>
        </w:rPr>
        <w:t>Time-bound：The target is set for a 12-month period from September 2024 to August 2025, with a clear target date set for a 20% increase in the market share of Tesco's exclusive products.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Reasons：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In Assignment 1, Tesco's status as a multinational food and consumer goods retailer based in the UK is discussed. Although Tesco has a certain competitive advantage in the food retail market, it still faces competitive pressure from multiple competitors </w:t>
      </w:r>
      <w:r>
        <w:rPr>
          <w:rFonts w:hint="eastAsia" w:ascii="Arial" w:hAnsi="Arial" w:cs="Arial"/>
          <w:sz w:val="22"/>
          <w:szCs w:val="22"/>
          <w:lang w:val="en-US" w:eastAsia="zh-CN"/>
        </w:rPr>
        <w:t>(</w:t>
      </w:r>
      <w:r>
        <w:rPr>
          <w:rFonts w:hint="default" w:ascii="Arial" w:hAnsi="Arial" w:cs="Arial"/>
          <w:sz w:val="22"/>
          <w:szCs w:val="22"/>
          <w:lang w:val="en-US" w:eastAsia="zh-CN"/>
        </w:rPr>
        <w:t>Tesco Plc ，2022). Retailers like Aldi and Lidl, in particular, offer similar or better product quality to Tesco at cheaper prices, while also having a more diverse range of food products</w:t>
      </w:r>
      <w:r>
        <w:rPr>
          <w:rFonts w:hint="eastAsia" w:ascii="Arial" w:hAnsi="Arial" w:cs="Arial"/>
          <w:sz w:val="22"/>
          <w:szCs w:val="22"/>
          <w:lang w:val="en-US" w:eastAsia="zh-CN"/>
        </w:rPr>
        <w:t xml:space="preserve"> </w:t>
      </w:r>
      <w:r>
        <w:rPr>
          <w:rFonts w:hint="default" w:ascii="Arial" w:hAnsi="Arial" w:cs="Arial"/>
          <w:sz w:val="22"/>
          <w:szCs w:val="22"/>
          <w:lang w:val="en-US" w:eastAsia="zh-CN"/>
        </w:rPr>
        <w:t>(Fooddaily .,2024).</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For Tesco, the rise of these competitors means losing market share and competitive advantage. To address this challenge and maintain market competitiveness, Tesco needs to take measures to expand the market and attract more consumers. In this situation, developing one's own organic brand has become a strategic step.</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First, by selling its own brand organic products, Tesco can create its own position in the market, create brand differentiation, and meet more and more demand for consumers for health and natural foods</w:t>
      </w:r>
      <w:r>
        <w:rPr>
          <w:rFonts w:hint="eastAsia" w:ascii="Arial" w:hAnsi="Arial" w:cs="Arial"/>
          <w:sz w:val="22"/>
          <w:szCs w:val="22"/>
          <w:lang w:val="en-US" w:eastAsia="zh-CN"/>
        </w:rPr>
        <w:t>（</w:t>
      </w:r>
      <w:r>
        <w:rPr>
          <w:rFonts w:hint="default" w:ascii="Arial" w:hAnsi="Arial" w:cs="Arial"/>
          <w:sz w:val="22"/>
          <w:szCs w:val="22"/>
          <w:lang w:val="en-US" w:eastAsia="zh-CN"/>
        </w:rPr>
        <w:t>Interface news</w:t>
      </w:r>
      <w:r>
        <w:rPr>
          <w:rFonts w:hint="eastAsia" w:ascii="Arial" w:hAnsi="Arial" w:cs="Arial"/>
          <w:sz w:val="22"/>
          <w:szCs w:val="22"/>
          <w:lang w:val="en-US" w:eastAsia="zh-CN"/>
        </w:rPr>
        <w:t>.,</w:t>
      </w:r>
      <w:r>
        <w:rPr>
          <w:rFonts w:hint="default" w:ascii="Arial" w:hAnsi="Arial" w:cs="Arial"/>
          <w:sz w:val="22"/>
          <w:szCs w:val="22"/>
          <w:lang w:val="en-US" w:eastAsia="zh-CN"/>
        </w:rPr>
        <w:t>2017) . Secondly, unlike the low price strategy of Aldi and lidl, Tesco can attract more consumers, especially the consumer's quality and nutrition, through the high quality and diversity of its organic products, thereby increasing customer loyalty and repeat purchases, and third, as the market share of its own brand organic products increases by 20</w:t>
      </w:r>
      <w:r>
        <w:rPr>
          <w:rFonts w:hint="eastAsia" w:ascii="Arial" w:hAnsi="Arial" w:cs="Arial"/>
          <w:sz w:val="22"/>
          <w:szCs w:val="22"/>
          <w:lang w:val="en-US" w:eastAsia="zh-CN"/>
        </w:rPr>
        <w:t>%</w:t>
      </w:r>
      <w:r>
        <w:rPr>
          <w:rFonts w:hint="default" w:ascii="Arial" w:hAnsi="Arial" w:cs="Arial"/>
          <w:sz w:val="22"/>
          <w:szCs w:val="22"/>
          <w:lang w:val="en-US" w:eastAsia="zh-CN"/>
        </w:rPr>
        <w:t>, the corresponding sales revenue increases and can promote overall business growth and profitability. Finally, achieving significant growth in the market share of organic products will further strengthen the leadership of Tesco in the retail industry and strengthen commitment to meet consumer needs for healthier and sustainable choices.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In summary, a 20% increase in market share of Tesco's private-label organic products is in line with Tesco's strategic objectives, has tangible practical benefits of revenue growth, customer loyalty, environmental sustainability and market leadership, and is measurable over a specific time frame.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default" w:ascii="Arial" w:hAnsi="Arial" w:cs="Arial"/>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hint="eastAsia" w:ascii="Arial" w:hAnsi="Arial" w:cs="Arial"/>
          <w:b/>
          <w:bCs/>
          <w:sz w:val="22"/>
          <w:szCs w:val="22"/>
          <w:u w:val="none"/>
          <w:lang w:val="en-US" w:eastAsia="zh-CN"/>
        </w:rPr>
      </w:pPr>
      <w:bookmarkStart w:id="9" w:name="_Toc6473"/>
      <w:r>
        <w:rPr>
          <w:rFonts w:hint="eastAsia" w:ascii="Arial" w:hAnsi="Arial" w:cs="Arial"/>
          <w:b/>
          <w:bCs/>
          <w:sz w:val="22"/>
          <w:szCs w:val="22"/>
          <w:u w:val="none"/>
          <w:lang w:val="en-US" w:eastAsia="zh-CN"/>
        </w:rPr>
        <w:t>2.3 Strategy – How do we get there?</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To achieve the objectives, the following strategic directions and broad marketing strategies can be adopted:</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left="420" w:leftChars="0"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Ansoff's Growth Matrix：</w:t>
      </w:r>
    </w:p>
    <w:p>
      <w:pPr>
        <w:keepNext w:val="0"/>
        <w:keepLines w:val="0"/>
        <w:pageBreakBefore w:val="0"/>
        <w:widowControl w:val="0"/>
        <w:numPr>
          <w:ilvl w:val="0"/>
          <w:numId w:val="7"/>
        </w:numPr>
        <w:kinsoku/>
        <w:wordWrap/>
        <w:overflowPunct/>
        <w:topLinePunct w:val="0"/>
        <w:autoSpaceDE/>
        <w:autoSpaceDN/>
        <w:bidi w:val="0"/>
        <w:adjustRightInd/>
        <w:snapToGrid/>
        <w:spacing w:line="480" w:lineRule="auto"/>
        <w:ind w:left="420" w:leftChars="0" w:firstLine="440" w:firstLineChars="200"/>
        <w:jc w:val="both"/>
        <w:textAlignment w:val="auto"/>
        <w:rPr>
          <w:rFonts w:hint="eastAsia" w:ascii="Arial" w:hAnsi="Arial" w:cs="Arial"/>
          <w:sz w:val="22"/>
          <w:szCs w:val="22"/>
          <w:lang w:val="en-US" w:eastAsia="zh-CN"/>
        </w:rPr>
      </w:pPr>
      <w:r>
        <w:rPr>
          <w:rFonts w:hint="default" w:ascii="Arial" w:hAnsi="Arial" w:cs="Arial"/>
          <w:sz w:val="22"/>
          <w:szCs w:val="22"/>
          <w:lang w:val="en-US" w:eastAsia="zh-CN"/>
        </w:rPr>
        <w:t>Market Penetration</w:t>
      </w:r>
      <w:r>
        <w:rPr>
          <w:rFonts w:hint="eastAsia" w:ascii="Arial" w:hAnsi="Arial" w:cs="Arial"/>
          <w:sz w:val="22"/>
          <w:szCs w:val="22"/>
          <w:lang w:val="en-US" w:eastAsia="zh-CN"/>
        </w:rPr>
        <w:t>：Increase awareness and sales of existing Tesco private label organic products through increased marketing investment and promotional activities.</w:t>
      </w:r>
    </w:p>
    <w:p>
      <w:pPr>
        <w:keepNext w:val="0"/>
        <w:keepLines w:val="0"/>
        <w:pageBreakBefore w:val="0"/>
        <w:widowControl w:val="0"/>
        <w:numPr>
          <w:ilvl w:val="0"/>
          <w:numId w:val="7"/>
        </w:numPr>
        <w:kinsoku/>
        <w:wordWrap/>
        <w:overflowPunct/>
        <w:topLinePunct w:val="0"/>
        <w:autoSpaceDE/>
        <w:autoSpaceDN/>
        <w:bidi w:val="0"/>
        <w:adjustRightInd/>
        <w:snapToGrid/>
        <w:spacing w:line="480" w:lineRule="auto"/>
        <w:ind w:left="420" w:leftChars="0"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Market Development</w:t>
      </w:r>
      <w:r>
        <w:rPr>
          <w:rFonts w:hint="eastAsia" w:ascii="Arial" w:hAnsi="Arial" w:cs="Arial"/>
          <w:sz w:val="22"/>
          <w:szCs w:val="22"/>
          <w:lang w:val="en-US" w:eastAsia="zh-CN"/>
        </w:rPr>
        <w:t>：Expand Tesco's sales channels for organic products, such as increasing online sales channels, opening more organic product zones or retail stores（Sohu ，2023).</w:t>
      </w:r>
    </w:p>
    <w:p>
      <w:pPr>
        <w:keepNext w:val="0"/>
        <w:keepLines w:val="0"/>
        <w:pageBreakBefore w:val="0"/>
        <w:widowControl w:val="0"/>
        <w:numPr>
          <w:ilvl w:val="0"/>
          <w:numId w:val="7"/>
        </w:numPr>
        <w:kinsoku/>
        <w:wordWrap/>
        <w:overflowPunct/>
        <w:topLinePunct w:val="0"/>
        <w:autoSpaceDE/>
        <w:autoSpaceDN/>
        <w:bidi w:val="0"/>
        <w:adjustRightInd/>
        <w:snapToGrid/>
        <w:spacing w:line="480" w:lineRule="auto"/>
        <w:ind w:left="420" w:leftChars="0" w:firstLine="440" w:firstLineChars="200"/>
        <w:jc w:val="both"/>
        <w:textAlignment w:val="auto"/>
        <w:rPr>
          <w:rFonts w:hint="eastAsia" w:ascii="Arial" w:hAnsi="Arial" w:cs="Arial"/>
          <w:sz w:val="22"/>
          <w:szCs w:val="22"/>
          <w:lang w:val="en-US" w:eastAsia="zh-CN"/>
        </w:rPr>
      </w:pPr>
      <w:r>
        <w:rPr>
          <w:rFonts w:hint="default" w:ascii="Arial" w:hAnsi="Arial" w:cs="Arial"/>
          <w:sz w:val="22"/>
          <w:szCs w:val="22"/>
          <w:lang w:val="en-US" w:eastAsia="zh-CN"/>
        </w:rPr>
        <w:t>Product Developmen</w:t>
      </w:r>
      <w:r>
        <w:rPr>
          <w:rFonts w:hint="eastAsia" w:ascii="Arial" w:hAnsi="Arial" w:cs="Arial"/>
          <w:sz w:val="22"/>
          <w:szCs w:val="22"/>
          <w:lang w:val="en-US" w:eastAsia="zh-CN"/>
        </w:rPr>
        <w:t>t: Constantly innovate and improve the quality and variety of Tesco's private brand organic products to meet the needs of different consumer groups</w:t>
      </w:r>
      <w:r>
        <w:rPr>
          <w:rFonts w:hint="eastAsia"/>
          <w:lang w:val="en-US" w:eastAsia="zh-CN"/>
        </w:rPr>
        <w:t>（</w:t>
      </w:r>
      <w:r>
        <w:rPr>
          <w:rFonts w:hint="default"/>
          <w:lang w:val="en-US" w:eastAsia="zh-CN"/>
        </w:rPr>
        <w:t>Gurcaylilar-Yenidogan,</w:t>
      </w:r>
      <w:r>
        <w:rPr>
          <w:rFonts w:hint="eastAsia"/>
          <w:lang w:val="en-US" w:eastAsia="zh-CN"/>
        </w:rPr>
        <w:t>et al.，2018）.</w:t>
      </w:r>
    </w:p>
    <w:p>
      <w:pPr>
        <w:keepNext w:val="0"/>
        <w:keepLines w:val="0"/>
        <w:pageBreakBefore w:val="0"/>
        <w:widowControl w:val="0"/>
        <w:numPr>
          <w:ilvl w:val="0"/>
          <w:numId w:val="8"/>
        </w:numPr>
        <w:kinsoku/>
        <w:wordWrap/>
        <w:overflowPunct/>
        <w:topLinePunct w:val="0"/>
        <w:autoSpaceDE/>
        <w:autoSpaceDN/>
        <w:bidi w:val="0"/>
        <w:adjustRightInd/>
        <w:snapToGrid/>
        <w:spacing w:line="480" w:lineRule="auto"/>
        <w:ind w:left="420" w:leftChars="0" w:firstLine="440" w:firstLineChars="200"/>
        <w:jc w:val="both"/>
        <w:textAlignment w:val="auto"/>
        <w:rPr>
          <w:rFonts w:hint="default" w:ascii="Arial" w:hAnsi="Arial" w:cs="Arial"/>
          <w:sz w:val="22"/>
          <w:szCs w:val="22"/>
          <w:lang w:val="en-US" w:eastAsia="zh-CN"/>
        </w:rPr>
      </w:pPr>
      <w:bookmarkStart w:id="10" w:name="OLE_LINK3"/>
      <w:r>
        <w:rPr>
          <w:rFonts w:hint="default" w:ascii="Arial" w:hAnsi="Arial" w:cs="Arial"/>
          <w:sz w:val="22"/>
          <w:szCs w:val="22"/>
          <w:lang w:val="en-US" w:eastAsia="zh-CN"/>
        </w:rPr>
        <w:t>Porter's Generic Strategies</w:t>
      </w:r>
      <w:bookmarkEnd w:id="10"/>
      <w:r>
        <w:rPr>
          <w:rFonts w:hint="default" w:ascii="Arial" w:hAnsi="Arial" w:cs="Arial"/>
          <w:sz w:val="22"/>
          <w:szCs w:val="22"/>
          <w:lang w:val="en-US" w:eastAsia="zh-CN"/>
        </w:rPr>
        <w:t>：</w:t>
      </w:r>
    </w:p>
    <w:p>
      <w:pPr>
        <w:keepNext w:val="0"/>
        <w:keepLines w:val="0"/>
        <w:pageBreakBefore w:val="0"/>
        <w:widowControl w:val="0"/>
        <w:numPr>
          <w:ilvl w:val="0"/>
          <w:numId w:val="9"/>
        </w:numPr>
        <w:kinsoku/>
        <w:wordWrap/>
        <w:overflowPunct/>
        <w:topLinePunct w:val="0"/>
        <w:autoSpaceDE/>
        <w:autoSpaceDN/>
        <w:bidi w:val="0"/>
        <w:adjustRightInd/>
        <w:snapToGrid/>
        <w:spacing w:line="480" w:lineRule="auto"/>
        <w:ind w:left="425" w:leftChars="0"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Cost Leadership Strategy</w:t>
      </w:r>
      <w:r>
        <w:rPr>
          <w:rFonts w:hint="eastAsia" w:ascii="Arial" w:hAnsi="Arial" w:cs="Arial"/>
          <w:sz w:val="22"/>
          <w:szCs w:val="22"/>
          <w:lang w:val="en-US" w:eastAsia="zh-CN"/>
        </w:rPr>
        <w:t>:Optimizing production and supply chain management reduces the production costs of toiletries brand organic products and provides more competitive prices.</w:t>
      </w:r>
    </w:p>
    <w:p>
      <w:pPr>
        <w:keepNext w:val="0"/>
        <w:keepLines w:val="0"/>
        <w:pageBreakBefore w:val="0"/>
        <w:widowControl w:val="0"/>
        <w:numPr>
          <w:ilvl w:val="0"/>
          <w:numId w:val="9"/>
        </w:numPr>
        <w:kinsoku/>
        <w:wordWrap/>
        <w:overflowPunct/>
        <w:topLinePunct w:val="0"/>
        <w:autoSpaceDE/>
        <w:autoSpaceDN/>
        <w:bidi w:val="0"/>
        <w:adjustRightInd/>
        <w:snapToGrid/>
        <w:spacing w:line="480" w:lineRule="auto"/>
        <w:ind w:left="425" w:leftChars="0"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Differentiation Strategy</w:t>
      </w:r>
      <w:r>
        <w:rPr>
          <w:rFonts w:hint="eastAsia" w:ascii="Arial" w:hAnsi="Arial" w:cs="Arial"/>
          <w:sz w:val="22"/>
          <w:szCs w:val="22"/>
          <w:lang w:val="en-US" w:eastAsia="zh-CN"/>
        </w:rPr>
        <w:t>:Focus on offering high quality, unique flavors and a wide variety of organic products to differentiate them from competitors and attract more health conscious and environmentally conscious consumers</w:t>
      </w:r>
      <w:r>
        <w:rPr>
          <w:rFonts w:hint="eastAsia"/>
          <w:lang w:val="en-US" w:eastAsia="zh-CN"/>
        </w:rPr>
        <w:t>（Allen, Richard S,et al.,2006)</w:t>
      </w:r>
    </w:p>
    <w:p>
      <w:pPr>
        <w:keepNext w:val="0"/>
        <w:keepLines w:val="0"/>
        <w:pageBreakBefore w:val="0"/>
        <w:widowControl w:val="0"/>
        <w:numPr>
          <w:ilvl w:val="0"/>
          <w:numId w:val="10"/>
        </w:numPr>
        <w:kinsoku/>
        <w:wordWrap/>
        <w:overflowPunct/>
        <w:topLinePunct w:val="0"/>
        <w:autoSpaceDE/>
        <w:autoSpaceDN/>
        <w:bidi w:val="0"/>
        <w:adjustRightInd/>
        <w:snapToGrid/>
        <w:spacing w:line="480" w:lineRule="auto"/>
        <w:ind w:left="420" w:leftChars="0"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Segmentation, positioning, and positioning strategy:</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Segmentation: Identify and segment different consumer groups in the organic product market, such as healthy eaters, environmentalists, housewives, etc.</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Positioning: To position Tesco's organic products as high quality, reliable, environmentally friendly and cost-effective products that meet the needs of the target market.</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40" w:firstLineChars="200"/>
        <w:jc w:val="both"/>
        <w:textAlignment w:val="auto"/>
        <w:rPr>
          <w:rFonts w:hint="eastAsia" w:ascii="Arial" w:hAnsi="Arial" w:cs="Arial"/>
          <w:b/>
          <w:bCs/>
          <w:sz w:val="22"/>
          <w:szCs w:val="22"/>
          <w:u w:val="none"/>
          <w:lang w:val="en-US" w:eastAsia="zh-CN"/>
        </w:rPr>
      </w:pPr>
      <w:r>
        <w:rPr>
          <w:rFonts w:hint="eastAsia" w:ascii="Arial" w:hAnsi="Arial" w:cs="Arial"/>
          <w:sz w:val="22"/>
          <w:szCs w:val="22"/>
          <w:lang w:val="en-US" w:eastAsia="zh-CN"/>
        </w:rPr>
        <w:t>Positioning: Market positioning, such as advertising, social media, promotional activities and product presentations, highlights the advantages and characteristics of Tesco's organic products.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Generally speaking, through the strategies such as market penetration, market development, product development, cost lead and differentiation, it is possible to combine the subdivision, positioning and positioning strategies to achieve the goal of increasing the market share of its own brand organic products by 20%. These strategies will help toiletries strengthen their market position and attract more health and environmentally conscious consumers and achieve their goals.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rPr>
          <w:rFonts w:hint="eastAsia" w:ascii="Arial" w:hAnsi="Arial" w:cs="Arial"/>
          <w:b/>
          <w:bCs/>
          <w:sz w:val="22"/>
          <w:szCs w:val="2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hint="eastAsia" w:ascii="Arial" w:hAnsi="Arial" w:cs="Arial"/>
          <w:b/>
          <w:bCs/>
          <w:sz w:val="22"/>
          <w:szCs w:val="22"/>
          <w:u w:val="none"/>
          <w:lang w:val="en-US" w:eastAsia="zh-CN"/>
        </w:rPr>
      </w:pPr>
      <w:bookmarkStart w:id="11" w:name="_Toc6808"/>
      <w:r>
        <w:rPr>
          <w:rFonts w:hint="eastAsia" w:ascii="Arial" w:hAnsi="Arial" w:cs="Arial"/>
          <w:b/>
          <w:bCs/>
          <w:sz w:val="22"/>
          <w:szCs w:val="22"/>
          <w:u w:val="none"/>
          <w:lang w:val="en-US" w:eastAsia="zh-CN"/>
        </w:rPr>
        <w:t>2.4 Tactics – How exactly do we get there?</w:t>
      </w:r>
      <w:bookmarkEnd w:id="11"/>
      <w:r>
        <w:rPr>
          <w:rFonts w:hint="eastAsia" w:ascii="Arial" w:hAnsi="Arial" w:cs="Arial"/>
          <w:b/>
          <w:bCs/>
          <w:sz w:val="22"/>
          <w:szCs w:val="22"/>
          <w:u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According to Kotler and Armstrong (2016), a marketing mix is a combination of controllable variables to generate expected responses in the target market. Kotler and Keller (2016) described commonly used marketing mix variables 7P (product, price, promotion, location, personnel, process, material evidence). The marketing mix will guide the tactical decision-making of Tesco Group. The following is a detailed marketing mix for implementing the strategy through 7P decision-making:</w:t>
      </w:r>
    </w:p>
    <w:p>
      <w:pPr>
        <w:keepNext w:val="0"/>
        <w:keepLines w:val="0"/>
        <w:pageBreakBefore w:val="0"/>
        <w:widowControl w:val="0"/>
        <w:numPr>
          <w:ilvl w:val="0"/>
          <w:numId w:val="12"/>
        </w:numPr>
        <w:kinsoku/>
        <w:wordWrap/>
        <w:overflowPunct/>
        <w:topLinePunct w:val="0"/>
        <w:autoSpaceDE/>
        <w:autoSpaceDN/>
        <w:bidi w:val="0"/>
        <w:adjustRightInd/>
        <w:snapToGrid/>
        <w:spacing w:line="480" w:lineRule="auto"/>
        <w:ind w:leftChars="0" w:firstLine="440" w:firstLineChars="200"/>
        <w:jc w:val="both"/>
        <w:textAlignment w:val="auto"/>
        <w:outlineLvl w:val="9"/>
        <w:rPr>
          <w:rFonts w:hint="eastAsia" w:ascii="Arial" w:hAnsi="Arial" w:cs="Arial"/>
          <w:sz w:val="22"/>
          <w:szCs w:val="22"/>
          <w:lang w:val="en-US" w:eastAsia="zh-CN"/>
        </w:rPr>
      </w:pPr>
      <w:r>
        <w:rPr>
          <w:rFonts w:hint="default" w:ascii="Arial" w:hAnsi="Arial" w:cs="Arial"/>
          <w:sz w:val="22"/>
          <w:szCs w:val="22"/>
          <w:lang w:val="en-US" w:eastAsia="zh-CN"/>
        </w:rPr>
        <w:t>Product</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-Product diversity and quality: We will continue to provide high-quality and diverse Tesco branded products, including fresh, frozen, and dried foods.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-Product Innovation: Continuously introducing new varieties and improving product formulas to meet the constantly changing needs of consumers, such as launching new organic vegetable and fruit mixing bags.</w:t>
      </w:r>
    </w:p>
    <w:p>
      <w:pPr>
        <w:keepNext w:val="0"/>
        <w:keepLines w:val="0"/>
        <w:pageBreakBefore w:val="0"/>
        <w:widowControl w:val="0"/>
        <w:numPr>
          <w:ilvl w:val="0"/>
          <w:numId w:val="12"/>
        </w:numPr>
        <w:kinsoku/>
        <w:wordWrap/>
        <w:overflowPunct/>
        <w:topLinePunct w:val="0"/>
        <w:autoSpaceDE/>
        <w:autoSpaceDN/>
        <w:bidi w:val="0"/>
        <w:adjustRightInd/>
        <w:snapToGrid/>
        <w:spacing w:line="480" w:lineRule="auto"/>
        <w:ind w:left="0" w:leftChars="0"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Price</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-Pricing strategy: Introducing a competitive pricing strategy to make Tesco's proprietary organic products competitive while ensuring profitability</w:t>
      </w:r>
      <w:r>
        <w:rPr>
          <w:rFonts w:hint="eastAsia" w:ascii="Arial" w:hAnsi="Arial" w:cs="Arial"/>
          <w:sz w:val="22"/>
          <w:szCs w:val="22"/>
          <w:lang w:val="en-US" w:eastAsia="zh-CN"/>
        </w:rPr>
        <w:t xml:space="preserve"> </w:t>
      </w:r>
      <w:r>
        <w:rPr>
          <w:rFonts w:hint="default" w:ascii="Arial" w:hAnsi="Arial" w:cs="Arial"/>
          <w:sz w:val="22"/>
          <w:szCs w:val="22"/>
          <w:lang w:val="en-US" w:eastAsia="zh-CN"/>
        </w:rPr>
        <w:t>(Komari, Ana, et al.2020).</w:t>
      </w:r>
    </w:p>
    <w:p>
      <w:pPr>
        <w:keepNext w:val="0"/>
        <w:keepLines w:val="0"/>
        <w:pageBreakBefore w:val="0"/>
        <w:widowControl w:val="0"/>
        <w:numPr>
          <w:ilvl w:val="0"/>
          <w:numId w:val="12"/>
        </w:numPr>
        <w:kinsoku/>
        <w:wordWrap/>
        <w:overflowPunct/>
        <w:topLinePunct w:val="0"/>
        <w:autoSpaceDE/>
        <w:autoSpaceDN/>
        <w:bidi w:val="0"/>
        <w:adjustRightInd/>
        <w:snapToGrid/>
        <w:spacing w:line="480" w:lineRule="auto"/>
        <w:ind w:left="0" w:leftChars="0" w:firstLine="440" w:firstLineChars="200"/>
        <w:jc w:val="both"/>
        <w:textAlignment w:val="auto"/>
        <w:outlineLvl w:val="9"/>
        <w:rPr>
          <w:rFonts w:hint="eastAsia" w:ascii="Arial" w:hAnsi="Arial" w:cs="Arial"/>
          <w:sz w:val="22"/>
          <w:szCs w:val="22"/>
          <w:lang w:val="en-US" w:eastAsia="zh-CN"/>
        </w:rPr>
      </w:pPr>
      <w:r>
        <w:rPr>
          <w:rFonts w:hint="default" w:ascii="Arial" w:hAnsi="Arial" w:cs="Arial"/>
          <w:sz w:val="22"/>
          <w:szCs w:val="22"/>
          <w:lang w:val="en-US" w:eastAsia="zh-CN"/>
        </w:rPr>
        <w:t>Promotion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-Publicity: through TV, radio, Internet, social media and other channels, emphasize the quality and value of organic products purchased upon request(</w:t>
      </w:r>
      <w:r>
        <w:rPr>
          <w:rFonts w:hint="default" w:ascii="Arial" w:hAnsi="Arial" w:cs="Arial"/>
          <w:sz w:val="22"/>
          <w:szCs w:val="22"/>
          <w:lang w:val="en-US" w:eastAsia="zh-CN"/>
        </w:rPr>
        <w:t xml:space="preserve">A. Ramadhani Kusumastiti, </w:t>
      </w:r>
      <w:r>
        <w:rPr>
          <w:rFonts w:hint="eastAsia" w:ascii="Arial" w:hAnsi="Arial" w:cs="Arial"/>
          <w:sz w:val="22"/>
          <w:szCs w:val="22"/>
          <w:lang w:val="en-US" w:eastAsia="zh-CN"/>
        </w:rPr>
        <w:t>et al,2017; Utami, C. W. ,2016)..</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-Promotion activities: Organize promotional activities such as discounts, free shopping, discount coupons or product displays, wine tasting, cooking courses, etc. Enhance consumer awareness and product experience.</w:t>
      </w:r>
    </w:p>
    <w:p>
      <w:pPr>
        <w:keepNext w:val="0"/>
        <w:keepLines w:val="0"/>
        <w:pageBreakBefore w:val="0"/>
        <w:widowControl w:val="0"/>
        <w:numPr>
          <w:ilvl w:val="0"/>
          <w:numId w:val="12"/>
        </w:numPr>
        <w:kinsoku/>
        <w:wordWrap/>
        <w:overflowPunct/>
        <w:topLinePunct w:val="0"/>
        <w:autoSpaceDE/>
        <w:autoSpaceDN/>
        <w:bidi w:val="0"/>
        <w:adjustRightInd/>
        <w:snapToGrid/>
        <w:spacing w:line="480" w:lineRule="auto"/>
        <w:ind w:left="0" w:leftChars="0"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Place</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Distribution channels: Create organic zones at Tesco retail stores to provide a convenient shopping experience through online distribution channels</w:t>
      </w:r>
      <w:r>
        <w:rPr>
          <w:rFonts w:hint="eastAsia" w:ascii="Arial" w:hAnsi="Arial" w:cs="Arial"/>
          <w:sz w:val="22"/>
          <w:szCs w:val="22"/>
          <w:lang w:val="en-US" w:eastAsia="zh-CN"/>
        </w:rPr>
        <w:t>（Tanjung, Ivana.，2021）</w:t>
      </w:r>
      <w:r>
        <w:rPr>
          <w:rFonts w:hint="default"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Sales strategy: Strengthen cooperation with suppliers and wholesalers to ensure timely supply and sufficient product inventory</w:t>
      </w:r>
      <w:r>
        <w:rPr>
          <w:rFonts w:hint="eastAsia" w:ascii="Arial" w:hAnsi="Arial" w:cs="Arial"/>
          <w:sz w:val="22"/>
          <w:szCs w:val="22"/>
          <w:lang w:val="en-US" w:eastAsia="zh-CN"/>
        </w:rPr>
        <w:t>（Tanjung, Ivana.，2021）</w:t>
      </w:r>
      <w:r>
        <w:rPr>
          <w:rFonts w:hint="default"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Process</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-Shopping experience: Optimize shopping through a simple shopping process, fast checkout, and friendly customer service. Improve consumer satisfaction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default" w:ascii="Arial" w:hAnsi="Arial" w:cs="Arial"/>
          <w:sz w:val="22"/>
          <w:szCs w:val="22"/>
          <w:lang w:val="en-US" w:eastAsia="zh-CN"/>
        </w:rPr>
        <w:t>-Quality control: Strengthen product quality control and hygiene standards to ensure that products meet consumer expectations and industry standards</w:t>
      </w:r>
      <w:r>
        <w:rPr>
          <w:rFonts w:hint="eastAsia" w:ascii="Arial" w:hAnsi="Arial" w:cs="Arial"/>
          <w:sz w:val="22"/>
          <w:szCs w:val="22"/>
          <w:lang w:val="en-US" w:eastAsia="zh-CN"/>
        </w:rPr>
        <w:t>（Tanjung, Ivana.，2021）</w:t>
      </w:r>
      <w:r>
        <w:rPr>
          <w:rFonts w:hint="default"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default" w:ascii="Arial" w:hAnsi="Arial" w:cs="Arial"/>
          <w:sz w:val="22"/>
          <w:szCs w:val="22"/>
          <w:lang w:val="en-US" w:eastAsia="zh-CN"/>
        </w:rPr>
        <w:t>People</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-Training and upgrading: Train and update the knowledge of organic product sellers under the Tesco brand and improve their knowledge level of products and services (</w:t>
      </w:r>
      <w:r>
        <w:rPr>
          <w:rFonts w:hint="default" w:ascii="Arial" w:hAnsi="Arial" w:cs="Arial"/>
          <w:sz w:val="22"/>
          <w:szCs w:val="22"/>
          <w:lang w:val="en-US" w:eastAsia="zh-CN"/>
        </w:rPr>
        <w:t xml:space="preserve">Adhaghassani, F. S. </w:t>
      </w:r>
      <w:r>
        <w:rPr>
          <w:rFonts w:hint="eastAsia" w:ascii="Arial" w:hAnsi="Arial" w:cs="Arial"/>
          <w:sz w:val="22"/>
          <w:szCs w:val="22"/>
          <w:lang w:val="en-US" w:eastAsia="zh-CN"/>
        </w:rPr>
        <w:t>,</w:t>
      </w:r>
      <w:r>
        <w:rPr>
          <w:rFonts w:hint="default" w:ascii="Arial" w:hAnsi="Arial" w:cs="Arial"/>
          <w:sz w:val="22"/>
          <w:szCs w:val="22"/>
          <w:lang w:val="en-US" w:eastAsia="zh-CN"/>
        </w:rPr>
        <w:t>2016)</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-Customer Service: Develop a professional, enthusiastic, and patient customer service team by providing personalized purchasing advice and solutions.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default" w:ascii="Arial" w:hAnsi="Arial" w:cs="Arial"/>
          <w:sz w:val="22"/>
          <w:szCs w:val="22"/>
          <w:lang w:val="en-US" w:eastAsia="zh-CN"/>
        </w:rPr>
        <w:t>Physical Evidence</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-Product Display: Highlighting the characteristics and advantages of organic products under the Tesco brand through exquisite product display and presentation (Tanjung, Ivana.,2017).</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-Packaging design: Design attractive product packaging, highlighting organic certification and health logos to enhance the attractiveness and recognition of the product.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Through the above marketing mix decisions, we will be able to effectively implement the strategy to ensure that Tesco's proprietary organic products gain greater recognition and recognition in the market, thereby achieving our goal of increasing market share.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hint="eastAsia" w:ascii="Arial" w:hAnsi="Arial" w:cs="Arial"/>
          <w:b/>
          <w:bCs/>
          <w:sz w:val="22"/>
          <w:szCs w:val="22"/>
          <w:u w:val="none"/>
          <w:lang w:val="en-US" w:eastAsia="zh-CN"/>
        </w:rPr>
      </w:pPr>
      <w:bookmarkStart w:id="12" w:name="_Toc18150"/>
      <w:r>
        <w:rPr>
          <w:rFonts w:hint="eastAsia" w:ascii="Arial" w:hAnsi="Arial" w:cs="Arial"/>
          <w:b/>
          <w:bCs/>
          <w:sz w:val="22"/>
          <w:szCs w:val="22"/>
          <w:u w:val="none"/>
          <w:lang w:val="en-US" w:eastAsia="zh-CN"/>
        </w:rPr>
        <w:t>2.5 Actions – Who does what, when and how?</w:t>
      </w:r>
      <w:bookmarkEnd w:id="12"/>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r>
        <w:rPr>
          <w:rFonts w:hint="eastAsia" w:ascii="Arial" w:hAnsi="Arial" w:cs="Arial"/>
          <w:b/>
          <w:bCs/>
          <w:sz w:val="22"/>
          <w:szCs w:val="22"/>
          <w:u w:val="none"/>
          <w:lang w:val="en-US" w:eastAsia="zh-CN"/>
        </w:rPr>
        <w:drawing>
          <wp:inline distT="0" distB="0" distL="114300" distR="114300">
            <wp:extent cx="5267325" cy="1417320"/>
            <wp:effectExtent l="0" t="0" r="5715" b="0"/>
            <wp:docPr id="5" name="图片 5" descr="cf77e5399d7f4cc903119a4ab1fac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f77e5399d7f4cc903119a4ab1fac57"/>
                    <pic:cNvPicPr>
                      <a:picLocks noChangeAspect="1"/>
                    </pic:cNvPicPr>
                  </pic:nvPicPr>
                  <pic:blipFill>
                    <a:blip r:embed="rId4"/>
                    <a:stretch>
                      <a:fillRect/>
                    </a:stretch>
                  </pic:blipFill>
                  <pic:spPr>
                    <a:xfrm>
                      <a:off x="0" y="0"/>
                      <a:ext cx="5267325" cy="1417320"/>
                    </a:xfrm>
                    <a:prstGeom prst="rect">
                      <a:avLst/>
                    </a:prstGeom>
                  </pic:spPr>
                </pic:pic>
              </a:graphicData>
            </a:graphic>
          </wp:inline>
        </w:drawing>
      </w:r>
    </w:p>
    <w:p>
      <w:pPr>
        <w:numPr>
          <w:ilvl w:val="0"/>
          <w:numId w:val="0"/>
        </w:numPr>
        <w:rPr>
          <w:rFonts w:hint="eastAsia" w:ascii="Arial" w:hAnsi="Arial" w:cs="Arial"/>
          <w:b/>
          <w:bCs/>
          <w:sz w:val="22"/>
          <w:szCs w:val="22"/>
          <w:u w:val="none"/>
          <w:lang w:val="en-US" w:eastAsia="zh-CN"/>
        </w:rPr>
      </w:pPr>
      <w:r>
        <w:rPr>
          <w:rFonts w:hint="eastAsia" w:ascii="Arial" w:hAnsi="Arial" w:cs="Arial"/>
          <w:b/>
          <w:bCs/>
          <w:sz w:val="22"/>
          <w:szCs w:val="22"/>
          <w:u w:val="none"/>
          <w:lang w:val="en-US" w:eastAsia="zh-CN"/>
        </w:rPr>
        <w:drawing>
          <wp:inline distT="0" distB="0" distL="114300" distR="114300">
            <wp:extent cx="5274945" cy="427355"/>
            <wp:effectExtent l="0" t="0" r="13335" b="14605"/>
            <wp:docPr id="6" name="图片 6" descr="06beffea52b66bba53d841215da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6beffea52b66bba53d841215da5681"/>
                    <pic:cNvPicPr>
                      <a:picLocks noChangeAspect="1"/>
                    </pic:cNvPicPr>
                  </pic:nvPicPr>
                  <pic:blipFill>
                    <a:blip r:embed="rId5"/>
                    <a:stretch>
                      <a:fillRect/>
                    </a:stretch>
                  </pic:blipFill>
                  <pic:spPr>
                    <a:xfrm>
                      <a:off x="0" y="0"/>
                      <a:ext cx="5274945" cy="427355"/>
                    </a:xfrm>
                    <a:prstGeom prst="rect">
                      <a:avLst/>
                    </a:prstGeom>
                  </pic:spPr>
                </pic:pic>
              </a:graphicData>
            </a:graphic>
          </wp:inline>
        </w:drawing>
      </w: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default"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tbl>
      <w:tblPr>
        <w:tblStyle w:val="5"/>
        <w:tblW w:w="9960" w:type="dxa"/>
        <w:tblInd w:w="-57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76"/>
        <w:gridCol w:w="1332"/>
        <w:gridCol w:w="1452"/>
        <w:gridCol w:w="27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476"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Tasks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Duration</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Planned start date</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Responsibility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Competitor market share analysis and organic product sales data</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01/09/2024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Marketing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Identify target consumer groups and their needs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15/09/2024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Marketing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Develop new organic product varieties and Negotiating Timely Supply of Organic Raw Materials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29/09/2024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Product Development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Planning and execution of advertising and promotional activities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13/10/2024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Promotion and Sales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7"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Train sales personnel</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28/10/2024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Sales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6"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Ensure the supply and stock of organic products in retail stores and online sales platforms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11/11/2024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Logistics and Inventory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Strengthen supervision of product quality and hygiene standards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24/11/2024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Quality Control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Enhance customer service team professionalism and provide personalized solutions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09/12/2024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Customer Service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Interim assessment and adjustment</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60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22/12/2024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Marketing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Marketing plan evaluation and next steps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16</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14/03/2025</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Executive Management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Continuous improvement and optimization: data-driven decision making</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05/04/2025</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Entire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Final summary report</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60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21/04/2025</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Entire Team</w:t>
            </w:r>
          </w:p>
        </w:tc>
      </w:tr>
    </w:tbl>
    <w:p>
      <w:pPr>
        <w:numPr>
          <w:ilvl w:val="0"/>
          <w:numId w:val="0"/>
        </w:numPr>
        <w:rPr>
          <w:rFonts w:hint="default" w:ascii="Arial" w:hAnsi="Arial" w:cs="Arial"/>
          <w:b/>
          <w:bCs/>
          <w:sz w:val="22"/>
          <w:szCs w:val="2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hint="eastAsia" w:ascii="Arial" w:hAnsi="Arial" w:cs="Arial"/>
          <w:b/>
          <w:bCs/>
          <w:sz w:val="22"/>
          <w:szCs w:val="22"/>
          <w:u w:val="none"/>
          <w:lang w:val="en-US" w:eastAsia="zh-CN"/>
        </w:rPr>
      </w:pPr>
      <w:bookmarkStart w:id="13" w:name="_Toc28540"/>
      <w:r>
        <w:rPr>
          <w:rFonts w:hint="eastAsia" w:ascii="Arial" w:hAnsi="Arial" w:cs="Arial"/>
          <w:b/>
          <w:bCs/>
          <w:sz w:val="22"/>
          <w:szCs w:val="22"/>
          <w:u w:val="none"/>
          <w:lang w:val="en-US" w:eastAsia="zh-CN"/>
        </w:rPr>
        <w:t>2.6 Control – How do we know we will get there?</w:t>
      </w:r>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A monitoring and evaluation mechanism will be established to track the progress of Tesco Group in achieving its marketing objectives. Regularly measure and analyze KPIs such as online sales growth, customer acquisition, and customer satisfaction evaluation</w:t>
      </w:r>
      <w:r>
        <w:rPr>
          <w:rFonts w:hint="eastAsia" w:ascii="Arial" w:hAnsi="Arial" w:cs="Arial"/>
          <w:b w:val="0"/>
          <w:bCs w:val="0"/>
          <w:sz w:val="22"/>
          <w:szCs w:val="22"/>
          <w:u w:val="none"/>
          <w:lang w:val="en-US" w:eastAsia="zh-CN"/>
        </w:rPr>
        <w:t xml:space="preserve"> (Lavy, Sarel,et al.,2014)</w:t>
      </w:r>
      <w:r>
        <w:rPr>
          <w:rFonts w:hint="default" w:ascii="Arial" w:hAnsi="Arial" w:cs="Arial"/>
          <w:b w:val="0"/>
          <w:bCs w:val="0"/>
          <w:sz w:val="22"/>
          <w:szCs w:val="22"/>
          <w:u w:val="none"/>
          <w:lang w:val="en-US" w:eastAsia="zh-CN"/>
        </w:rPr>
        <w:t>. This data-driven approach enables the Tesco Group to make informed decisions, identify deviations from plans, and take corrective measures as necessary to ensure the correct direction is maintained in achieving marketing objectives</w:t>
      </w:r>
      <w:r>
        <w:rPr>
          <w:rFonts w:hint="eastAsia" w:ascii="Arial" w:hAnsi="Arial" w:cs="Arial"/>
          <w:b w:val="0"/>
          <w:bCs w:val="0"/>
          <w:sz w:val="22"/>
          <w:szCs w:val="22"/>
          <w:u w:val="none"/>
          <w:lang w:val="en-US" w:eastAsia="zh-CN"/>
        </w:rPr>
        <w:t xml:space="preserve"> (Lavy, Sarel,et al.,2014)</w:t>
      </w:r>
      <w:r>
        <w:rPr>
          <w:rFonts w:hint="default" w:ascii="Arial" w:hAnsi="Arial" w:cs="Arial"/>
          <w:b w:val="0"/>
          <w:bCs w:val="0"/>
          <w:sz w:val="22"/>
          <w:szCs w:val="2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Here's how monitor and evaluate and measure: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1. Measurement content: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-Sales</w:t>
      </w:r>
      <w:r>
        <w:rPr>
          <w:rFonts w:hint="eastAsia" w:ascii="Arial" w:hAnsi="Arial" w:cs="Arial"/>
          <w:b w:val="0"/>
          <w:bCs w:val="0"/>
          <w:sz w:val="22"/>
          <w:szCs w:val="22"/>
          <w:u w:val="none"/>
          <w:lang w:val="en-US" w:eastAsia="zh-CN"/>
        </w:rPr>
        <w:t xml:space="preserve"> </w:t>
      </w:r>
      <w:r>
        <w:rPr>
          <w:rFonts w:hint="default" w:ascii="Arial" w:hAnsi="Arial" w:cs="Arial"/>
          <w:b w:val="0"/>
          <w:bCs w:val="0"/>
          <w:sz w:val="22"/>
          <w:szCs w:val="22"/>
          <w:u w:val="none"/>
          <w:lang w:val="en-US" w:eastAsia="zh-CN"/>
        </w:rPr>
        <w:t>data: measures the sales revenue, sales volume, and sales growth rate of organic products under the Tesco brand on a monthly basis.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-Market share: Quarterly measure of Tesco's share in the online grocery market and its comparison with competitors.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-Consumer feedback: Collect and analyze consumer feedback on product quality, price, and service on a monthly basis.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-Promotion effectiveness: Evaluate the effectiveness of advertising and promotional activities on a quarterly basis, including increasing brand awareness and market awareness.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2. Measuring frequency: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-Sales data and market share: monthly measurement and in-depth and quarterly evaluation.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-Consumer feedback and publicity effect: monthly measurement and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3. Contact with the target: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-All measurements should be directly related to the marketing objectives and compared to the intended target to assess the implementation and effectiveness of the plan.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4. Determine KPIs: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-Revenue growth rate: The goal is to achieve a revenue growth rate of at least 5% per quarter.</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-Market share growth: The goal is to achieve at least 2% market share growth every quarter.</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-Consumer satisfaction: The goal is to maintain at least 90% of consumer satisfaction every month.</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-Advertising return on investment (ROI): The goal is to achieve a minimum of 20% advertising return on investment per quarter.</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Through the above measurements and assessments, we will be able to identify problems in time and take corresponding measures to ensure that the marketing plan moves in the expected direction and achieve the goal of the market share growth of Tesco's private brand organic products.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82" w:firstLineChars="200"/>
        <w:textAlignment w:val="auto"/>
        <w:outlineLvl w:val="0"/>
        <w:rPr>
          <w:rFonts w:hint="eastAsia" w:ascii="Arial" w:hAnsi="Arial" w:cs="Arial"/>
          <w:b/>
          <w:bCs/>
          <w:sz w:val="24"/>
          <w:szCs w:val="24"/>
          <w:lang w:val="en-US" w:eastAsia="zh-CN"/>
        </w:rPr>
      </w:pPr>
      <w:bookmarkStart w:id="14" w:name="_Toc29347"/>
      <w:r>
        <w:rPr>
          <w:rFonts w:hint="eastAsia" w:ascii="Arial" w:hAnsi="Arial" w:cs="Arial"/>
          <w:b/>
          <w:bCs/>
          <w:sz w:val="24"/>
          <w:szCs w:val="24"/>
          <w:lang w:val="en-US" w:eastAsia="zh-CN"/>
        </w:rPr>
        <w:t>Recommendations：</w:t>
      </w:r>
      <w:bookmarkEnd w:id="14"/>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Data driven solution: continuously analyze data and adjust marketing strategies in a timely manner to adapt to market changes.</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 xml:space="preserve"> Expanding digital business: Given the increasing importance of online sales channels and digital marketing, increase investment in expanding Tesco's digital business. Understand how to leverage social media platforms, influential partnerships, and targeted online advertising to reach and attract a wider audience and prioritize optimizing the user experience of Tesco websites and mobile applications to enhance customers' online shopping experience  (Gennaro, 2024).</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Sustainable Packaging Initiative: Emphasizing Tesco's commitment to sustainable development by introducing environmentally friendly packaging for its organic products. If possible, emphasize the use of recyclable materials to reduce plastic waste. Effectively communicating these measures through marketing activities, resonating with environmentally conscious consumers, and strengthening Tesco's brand image as a responsible retailer (Gennaro, 2024).</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Continuous improvement: Cultivate an innovative culture, regularly review and update marketing plans to address market issues.</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 xml:space="preserve"> technological development ：Using thermal imaging camera tracking technology to monitor the queue length, reduce customer waiting time, improve service speed and flexibility（Meng, Shujun.,2024）.</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Strategic Partnership: Explore the possibility of establishing strategic partnerships with local farmers, producers, and environmental organizations to ensure sustainable procurement of high-quality organic raw materials(Tesco Plc .,2023). Collaborate to develop joint products, exclusive discounts, and joint marketing activities to increase trust in Locks and attract environmentally friendly consumers. Through alliances with like-minded partners, Special can effectively convey information and attract new audiences</w:t>
      </w:r>
      <w:bookmarkStart w:id="15" w:name="OLE_LINK4"/>
      <w:r>
        <w:rPr>
          <w:rFonts w:hint="default" w:ascii="Arial" w:hAnsi="Arial" w:cs="Arial"/>
          <w:b w:val="0"/>
          <w:bCs w:val="0"/>
          <w:sz w:val="22"/>
          <w:szCs w:val="22"/>
          <w:lang w:val="en-US" w:eastAsia="zh-CN"/>
        </w:rPr>
        <w:t>(Tesco Plc .,2023)</w:t>
      </w:r>
      <w:bookmarkEnd w:id="15"/>
      <w:r>
        <w:rPr>
          <w:rFonts w:hint="default" w:ascii="Arial" w:hAnsi="Arial" w:cs="Arial"/>
          <w:b w:val="0"/>
          <w:bCs w:val="0"/>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82" w:firstLineChars="200"/>
        <w:textAlignment w:val="auto"/>
        <w:rPr>
          <w:rFonts w:hint="eastAsia" w:ascii="Arial" w:hAnsi="Arial" w:cs="Arial"/>
          <w:b/>
          <w:bCs/>
          <w:sz w:val="24"/>
          <w:szCs w:val="24"/>
          <w:lang w:val="en-US" w:eastAsia="zh-CN"/>
        </w:rPr>
      </w:pP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82" w:firstLineChars="200"/>
        <w:textAlignment w:val="auto"/>
        <w:outlineLvl w:val="0"/>
        <w:rPr>
          <w:rFonts w:hint="eastAsia" w:ascii="Arial" w:hAnsi="Arial" w:cs="Arial"/>
          <w:b/>
          <w:bCs/>
          <w:sz w:val="24"/>
          <w:szCs w:val="24"/>
          <w:lang w:val="en-US" w:eastAsia="zh-CN"/>
        </w:rPr>
      </w:pPr>
      <w:bookmarkStart w:id="16" w:name="_Toc8743"/>
      <w:r>
        <w:rPr>
          <w:rFonts w:ascii="Arial" w:hAnsi="Arial" w:cs="Arial"/>
          <w:b/>
          <w:bCs/>
          <w:sz w:val="24"/>
          <w:szCs w:val="24"/>
        </w:rPr>
        <w:t>Conclusions</w:t>
      </w:r>
      <w:r>
        <w:rPr>
          <w:rFonts w:hint="eastAsia" w:ascii="Arial" w:hAnsi="Arial" w:cs="Arial"/>
          <w:b/>
          <w:bCs/>
          <w:sz w:val="24"/>
          <w:szCs w:val="24"/>
          <w:lang w:val="en-US" w:eastAsia="zh-CN"/>
        </w:rPr>
        <w:t>:</w:t>
      </w:r>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textAlignment w:val="auto"/>
        <w:outlineLvl w:val="0"/>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In this marketing plan, we have analyzed the current market situation and internal resources of the company in detail, and set specific goals to increase the market share of our brand's organic products. Through the SOSTAC and SMART frameworks, we have established clear goals and strategies, as well as detailed implementation plans and control measures. Through market analysis, we identify competitors, opportunities, and threats, and propose appropriate strategic directions and tactical strategies.In the implementation phase, we have developed a 7p marketing portfolio to monitor the product, price, sales promotion, location, process, personnel and actual evidence in detail, and to monitor and progress progress and to monitor and evaluate the strategy timely. Finally, we propose proposals for data driven solutions, digital business expansion, sustainable package proposals, and ongoing improvements to improve Tesco's competitive power and brand image in the market. Through this marketing plan, Tesco believes that it can realize its goals, strengthen leadership, meet consumer needs, and realize business growth and sustainable development.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cs="Arial"/>
          <w:b/>
          <w:bCs/>
          <w:sz w:val="24"/>
          <w:szCs w:val="24"/>
          <w:lang w:val="en-US" w:eastAsia="zh-CN"/>
        </w:rPr>
      </w:pP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82" w:firstLineChars="200"/>
        <w:textAlignment w:val="auto"/>
        <w:outlineLvl w:val="0"/>
        <w:rPr>
          <w:rFonts w:hint="eastAsia" w:ascii="Arial" w:hAnsi="Arial" w:cs="Arial"/>
          <w:b/>
          <w:bCs/>
          <w:sz w:val="24"/>
          <w:szCs w:val="24"/>
          <w:lang w:val="en-US" w:eastAsia="zh-CN"/>
        </w:rPr>
      </w:pPr>
      <w:bookmarkStart w:id="17" w:name="_Toc6564"/>
      <w:r>
        <w:rPr>
          <w:rFonts w:hint="eastAsia" w:ascii="Arial" w:hAnsi="Arial" w:cs="Arial"/>
          <w:b/>
          <w:bCs/>
          <w:sz w:val="24"/>
          <w:szCs w:val="24"/>
          <w:lang w:val="en-US" w:eastAsia="zh-CN"/>
        </w:rPr>
        <w:t>References:</w:t>
      </w:r>
      <w:bookmarkEnd w:id="17"/>
    </w:p>
    <w:p>
      <w:pPr>
        <w:pStyle w:val="4"/>
        <w:keepNext w:val="0"/>
        <w:keepLines w:val="0"/>
        <w:widowControl/>
        <w:numPr>
          <w:ilvl w:val="0"/>
          <w:numId w:val="14"/>
        </w:numPr>
        <w:suppressLineNumbers w:val="0"/>
        <w:ind w:left="567" w:hanging="567"/>
        <w:rPr>
          <w:rFonts w:hint="default" w:ascii="Arial" w:hAnsi="Arial" w:cs="Arial"/>
          <w:sz w:val="22"/>
          <w:szCs w:val="22"/>
          <w:lang w:val="en-US" w:eastAsia="zh-CN"/>
        </w:rPr>
      </w:pPr>
      <w:bookmarkStart w:id="18" w:name="_GoBack"/>
      <w:r>
        <w:rPr>
          <w:rFonts w:hint="default" w:ascii="Arial" w:hAnsi="Arial" w:cs="Arial"/>
          <w:sz w:val="22"/>
          <w:szCs w:val="22"/>
          <w:lang w:val="en-US" w:eastAsia="zh-CN"/>
        </w:rPr>
        <w:t xml:space="preserve">Ramadhani Kusumastiti, N. Harjayanti, and D. Tita Hariyanti, “Analisa Segmentasi Pasar Rumah Sakit X,” </w:t>
      </w:r>
      <w:r>
        <w:rPr>
          <w:rFonts w:hint="default" w:ascii="Arial" w:hAnsi="Arial" w:cs="Arial"/>
          <w:i/>
          <w:iCs/>
          <w:sz w:val="22"/>
          <w:szCs w:val="22"/>
          <w:lang w:val="en-US" w:eastAsia="zh-CN"/>
        </w:rPr>
        <w:t>J. Medicoeticolegal dan Manaj. Rumah Sakit</w:t>
      </w:r>
      <w:r>
        <w:rPr>
          <w:rFonts w:hint="default" w:ascii="Arial" w:hAnsi="Arial" w:cs="Arial"/>
          <w:sz w:val="22"/>
          <w:szCs w:val="22"/>
          <w:lang w:val="en-US" w:eastAsia="zh-CN"/>
        </w:rPr>
        <w:t>, 2017.</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 xml:space="preserve">Adhaghassani, F. S. (2016). </w:t>
      </w:r>
      <w:r>
        <w:rPr>
          <w:rFonts w:hint="default" w:ascii="Arial" w:hAnsi="Arial" w:cs="Arial"/>
          <w:i/>
          <w:iCs/>
          <w:sz w:val="22"/>
          <w:szCs w:val="22"/>
          <w:lang w:val="en-US" w:eastAsia="zh-CN"/>
        </w:rPr>
        <w:t xml:space="preserve">Strategi bauran pemasaran (Marketing mix) 7P (Product, price, place, promotion, people, process, physical evidence) di Cherryka Bakery. </w:t>
      </w:r>
      <w:r>
        <w:rPr>
          <w:rFonts w:hint="default" w:ascii="Arial" w:hAnsi="Arial" w:cs="Arial"/>
          <w:sz w:val="22"/>
          <w:szCs w:val="22"/>
          <w:lang w:val="en-US" w:eastAsia="zh-CN"/>
        </w:rPr>
        <w:t>Universitas Negeri Yogyakarta.</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Allen, Richard S., and Marilyn M. Helms. "Linking strategic practices and organizational performance to Porter's generic strategies."</w:t>
      </w:r>
      <w:r>
        <w:rPr>
          <w:rFonts w:hint="default" w:ascii="Arial" w:hAnsi="Arial" w:cs="Arial"/>
          <w:i/>
          <w:iCs/>
          <w:sz w:val="22"/>
          <w:szCs w:val="22"/>
          <w:lang w:val="en-US" w:eastAsia="zh-CN"/>
        </w:rPr>
        <w:t> Business process management journal </w:t>
      </w:r>
      <w:r>
        <w:rPr>
          <w:rFonts w:hint="default" w:ascii="Arial" w:hAnsi="Arial" w:cs="Arial"/>
          <w:sz w:val="22"/>
          <w:szCs w:val="22"/>
          <w:lang w:val="en-US" w:eastAsia="zh-CN"/>
        </w:rPr>
        <w:t>12.4 (2006): 433-454.</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Chaffey, D. (2015). SOSTAC Marketing Planning Model Guide.</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Chernev, Alexander.</w:t>
      </w:r>
      <w:r>
        <w:rPr>
          <w:rFonts w:hint="default" w:ascii="Arial" w:hAnsi="Arial" w:cs="Arial"/>
          <w:i/>
          <w:iCs/>
          <w:sz w:val="22"/>
          <w:szCs w:val="22"/>
          <w:lang w:val="en-US" w:eastAsia="zh-CN"/>
        </w:rPr>
        <w:t> The marketing plan handbook</w:t>
      </w:r>
      <w:r>
        <w:rPr>
          <w:rFonts w:hint="default" w:ascii="Arial" w:hAnsi="Arial" w:cs="Arial"/>
          <w:sz w:val="22"/>
          <w:szCs w:val="22"/>
          <w:lang w:val="en-US" w:eastAsia="zh-CN"/>
        </w:rPr>
        <w:t>. Cerebellum Press, 2020.</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 xml:space="preserve">Fooddaily (2024) </w:t>
      </w:r>
      <w:r>
        <w:rPr>
          <w:rFonts w:hint="default" w:ascii="Arial" w:hAnsi="Arial" w:cs="Arial"/>
          <w:i/>
          <w:iCs/>
          <w:sz w:val="22"/>
          <w:szCs w:val="22"/>
          <w:lang w:val="en-US" w:eastAsia="zh-CN"/>
        </w:rPr>
        <w:t>Hard Discount Research Series 1: A tour of the world’s top four hard discount retail brands (Aldi, Lidl, Trader Joe’s, Dia) : Foodaily.</w:t>
      </w:r>
      <w:r>
        <w:rPr>
          <w:rFonts w:hint="default" w:ascii="Arial" w:hAnsi="Arial" w:cs="Arial"/>
          <w:sz w:val="22"/>
          <w:szCs w:val="22"/>
          <w:lang w:val="en-US" w:eastAsia="zh-CN"/>
        </w:rPr>
        <w:t xml:space="preserve"> Available at: https://www.foodaily.com/articles/35845 (Accessed: 10 May 2024).</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 xml:space="preserve">Gan, W. and Yan, C. (2023) ‘Financial Analysis and Development Study of Tesco plc’, </w:t>
      </w:r>
      <w:r>
        <w:rPr>
          <w:rFonts w:hint="default" w:ascii="Arial" w:hAnsi="Arial" w:cs="Arial"/>
          <w:i/>
          <w:iCs/>
          <w:sz w:val="22"/>
          <w:szCs w:val="22"/>
          <w:lang w:val="en-US" w:eastAsia="zh-CN"/>
        </w:rPr>
        <w:t>Highlights in Business, Economics and Management</w:t>
      </w:r>
      <w:r>
        <w:rPr>
          <w:rFonts w:hint="default" w:ascii="Arial" w:hAnsi="Arial" w:cs="Arial"/>
          <w:sz w:val="22"/>
          <w:szCs w:val="22"/>
          <w:lang w:val="en-US" w:eastAsia="zh-CN"/>
        </w:rPr>
        <w:t>, 10, pp. 167–172. doi:10.54097/hbem.v10i.8035.</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 xml:space="preserve">Gennaro (2024) </w:t>
      </w:r>
      <w:r>
        <w:rPr>
          <w:rFonts w:hint="default" w:ascii="Arial" w:hAnsi="Arial" w:cs="Arial"/>
          <w:i/>
          <w:iCs/>
          <w:sz w:val="22"/>
          <w:szCs w:val="22"/>
          <w:lang w:val="en-US" w:eastAsia="zh-CN"/>
        </w:rPr>
        <w:t>In short, Tesco swot analysis, FourWeekMBA</w:t>
      </w:r>
      <w:r>
        <w:rPr>
          <w:rFonts w:hint="default" w:ascii="Arial" w:hAnsi="Arial" w:cs="Arial"/>
          <w:sz w:val="22"/>
          <w:szCs w:val="22"/>
          <w:lang w:val="en-US" w:eastAsia="zh-CN"/>
        </w:rPr>
        <w:t>. Available at: https://fourweekmba.com/zh-CN/%E4%B9%90%E8%B4%ADswot%E5%88%86%E6%9E%90/ (Accessed: 20 March 2024).</w:t>
      </w:r>
    </w:p>
    <w:p>
      <w:pPr>
        <w:pStyle w:val="4"/>
        <w:keepNext w:val="0"/>
        <w:keepLines w:val="0"/>
        <w:widowControl/>
        <w:suppressLineNumbers w:val="0"/>
        <w:ind w:left="567" w:hanging="567"/>
        <w:rPr>
          <w:rFonts w:hint="default" w:ascii="Arial" w:hAnsi="Arial" w:cs="Arial"/>
          <w:b/>
          <w:bCs/>
          <w:sz w:val="22"/>
          <w:szCs w:val="22"/>
          <w:lang w:val="en-US" w:eastAsia="zh-CN"/>
        </w:rPr>
      </w:pPr>
      <w:r>
        <w:rPr>
          <w:rFonts w:hint="default" w:ascii="Arial" w:hAnsi="Arial" w:cs="Arial"/>
          <w:sz w:val="22"/>
          <w:szCs w:val="22"/>
          <w:lang w:val="en-US" w:eastAsia="zh-CN"/>
        </w:rPr>
        <w:t>Gurcaylilar-Yenidogan, Tugba, and Safak Aksoy. "Applying Ansoff’s growth strategy matrix to innovation classification."</w:t>
      </w:r>
      <w:r>
        <w:rPr>
          <w:rFonts w:hint="default" w:ascii="Arial" w:hAnsi="Arial" w:cs="Arial"/>
          <w:i/>
          <w:iCs/>
          <w:sz w:val="22"/>
          <w:szCs w:val="22"/>
          <w:lang w:val="en-US" w:eastAsia="zh-CN"/>
        </w:rPr>
        <w:t> International Journal of Innovation Management </w:t>
      </w:r>
      <w:r>
        <w:rPr>
          <w:rFonts w:hint="default" w:ascii="Arial" w:hAnsi="Arial" w:cs="Arial"/>
          <w:i w:val="0"/>
          <w:iCs w:val="0"/>
          <w:sz w:val="22"/>
          <w:szCs w:val="22"/>
          <w:lang w:val="en-US" w:eastAsia="zh-CN"/>
        </w:rPr>
        <w:t>22.04</w:t>
      </w:r>
      <w:r>
        <w:rPr>
          <w:rFonts w:hint="default" w:ascii="Arial" w:hAnsi="Arial" w:cs="Arial"/>
          <w:sz w:val="22"/>
          <w:szCs w:val="22"/>
          <w:lang w:val="en-US" w:eastAsia="zh-CN"/>
        </w:rPr>
        <w:t xml:space="preserve"> (2018): 1850039.</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International, E. (2010)</w:t>
      </w:r>
      <w:r>
        <w:rPr>
          <w:rFonts w:hint="default" w:ascii="Arial" w:hAnsi="Arial" w:cs="Arial"/>
          <w:i/>
          <w:iCs/>
          <w:sz w:val="22"/>
          <w:szCs w:val="22"/>
        </w:rPr>
        <w:t xml:space="preserve"> Euromonitor</w:t>
      </w:r>
      <w:r>
        <w:rPr>
          <w:rFonts w:hint="default" w:ascii="Arial" w:hAnsi="Arial" w:cs="Arial"/>
          <w:sz w:val="22"/>
          <w:szCs w:val="22"/>
        </w:rPr>
        <w:t>. Available at: https://www.euromonitor.com/ (Accessed: 10 May 2024).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Irwanto, Jesi, Wahyuning Murniati, and Anisatul Fauziah. "Optimization of Digital Marketing Strategy with Implementation of SOSTAC Method." </w:t>
      </w:r>
      <w:r>
        <w:rPr>
          <w:rFonts w:hint="default" w:ascii="Arial" w:hAnsi="Arial" w:cs="Arial"/>
          <w:i/>
          <w:iCs/>
          <w:sz w:val="22"/>
          <w:szCs w:val="22"/>
        </w:rPr>
        <w:t>(International Journal of Entrepreneurship and Business Development</w:t>
      </w:r>
      <w:r>
        <w:rPr>
          <w:rFonts w:hint="default" w:ascii="Arial" w:hAnsi="Arial" w:cs="Arial"/>
          <w:sz w:val="22"/>
          <w:szCs w:val="22"/>
        </w:rPr>
        <w:t> 4.6 (2021).</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Jackson, S. E., Joshi, A., &amp; Erhardt, N. L. (2003). Recent research on team and organizational diversity: SWOT analysis and implications.</w:t>
      </w:r>
      <w:r>
        <w:rPr>
          <w:rFonts w:hint="default" w:ascii="Arial" w:hAnsi="Arial" w:cs="Arial"/>
          <w:i/>
          <w:iCs/>
          <w:sz w:val="22"/>
          <w:szCs w:val="22"/>
        </w:rPr>
        <w:t xml:space="preserve"> Journal of Management</w:t>
      </w:r>
      <w:r>
        <w:rPr>
          <w:rFonts w:hint="default" w:ascii="Arial" w:hAnsi="Arial" w:cs="Arial"/>
          <w:sz w:val="22"/>
          <w:szCs w:val="22"/>
        </w:rPr>
        <w:t>, 29(6), 801-830</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Komari, Ana, et al. "Analysis of SWOT marketing strategies and 7P influence on purchasing decision." </w:t>
      </w:r>
      <w:r>
        <w:rPr>
          <w:rFonts w:hint="default" w:ascii="Arial" w:hAnsi="Arial" w:cs="Arial"/>
          <w:i/>
          <w:iCs/>
          <w:sz w:val="22"/>
          <w:szCs w:val="22"/>
        </w:rPr>
        <w:t>Journal of Physics: Conference Series.</w:t>
      </w:r>
      <w:r>
        <w:rPr>
          <w:rFonts w:hint="default" w:ascii="Arial" w:hAnsi="Arial" w:cs="Arial"/>
          <w:sz w:val="22"/>
          <w:szCs w:val="22"/>
        </w:rPr>
        <w:t xml:space="preserve"> Vol. 1569. No. 3. IOP Publishing, 2020.</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Kotler, P., &amp; Amstrong, G. (2016). </w:t>
      </w:r>
      <w:r>
        <w:rPr>
          <w:rFonts w:hint="default" w:ascii="Arial" w:hAnsi="Arial" w:cs="Arial"/>
          <w:i/>
          <w:iCs/>
          <w:sz w:val="22"/>
          <w:szCs w:val="22"/>
        </w:rPr>
        <w:t>Principles of marketing</w:t>
      </w:r>
      <w:r>
        <w:rPr>
          <w:rFonts w:hint="default" w:ascii="Arial" w:hAnsi="Arial" w:cs="Arial"/>
          <w:sz w:val="22"/>
          <w:szCs w:val="22"/>
        </w:rPr>
        <w:t xml:space="preserve"> (16th ed.). New Jersey : Pearson Prentince Hall</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Kotler, P., &amp; Keller, K. L. (2016).</w:t>
      </w:r>
      <w:r>
        <w:rPr>
          <w:rFonts w:hint="default" w:ascii="Arial" w:hAnsi="Arial" w:cs="Arial"/>
          <w:i/>
          <w:iCs/>
          <w:sz w:val="22"/>
          <w:szCs w:val="22"/>
        </w:rPr>
        <w:t xml:space="preserve"> Marketing management</w:t>
      </w:r>
      <w:r>
        <w:rPr>
          <w:rFonts w:hint="default" w:ascii="Arial" w:hAnsi="Arial" w:cs="Arial"/>
          <w:sz w:val="22"/>
          <w:szCs w:val="22"/>
        </w:rPr>
        <w:t xml:space="preserve"> (15th ed.). New Jersey : Pearson Education South Asia PTe Ltd.</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Lavy, Sarel, John A. Garcia, and Manish K. Dixit. "KPIs for facility's performance assessment, Part I: identification and categorization of core indicators." </w:t>
      </w:r>
      <w:r>
        <w:rPr>
          <w:rFonts w:hint="default" w:ascii="Arial" w:hAnsi="Arial" w:cs="Arial"/>
          <w:i/>
          <w:iCs/>
          <w:sz w:val="22"/>
          <w:szCs w:val="22"/>
        </w:rPr>
        <w:t>Facilities </w:t>
      </w:r>
      <w:r>
        <w:rPr>
          <w:rFonts w:hint="default" w:ascii="Arial" w:hAnsi="Arial" w:cs="Arial"/>
          <w:sz w:val="22"/>
          <w:szCs w:val="22"/>
        </w:rPr>
        <w:t>32.5/6 (2014): 256-274.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Meng, Shujun. "Operation Management of Grocery Retailer in the UK: A Case of Tesco."</w:t>
      </w:r>
      <w:r>
        <w:rPr>
          <w:rFonts w:hint="default" w:ascii="Arial" w:hAnsi="Arial" w:cs="Arial"/>
          <w:i/>
          <w:iCs/>
          <w:sz w:val="22"/>
          <w:szCs w:val="22"/>
        </w:rPr>
        <w:t> Pacific International Journal</w:t>
      </w:r>
      <w:r>
        <w:rPr>
          <w:rFonts w:hint="default" w:ascii="Arial" w:hAnsi="Arial" w:cs="Arial"/>
          <w:sz w:val="22"/>
          <w:szCs w:val="22"/>
        </w:rPr>
        <w:t> 7.2 (2024): 136-142.</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Sohu (2023) </w:t>
      </w:r>
      <w:r>
        <w:rPr>
          <w:rFonts w:hint="default" w:ascii="Arial" w:hAnsi="Arial" w:cs="Arial"/>
          <w:i/>
          <w:iCs/>
          <w:sz w:val="22"/>
          <w:szCs w:val="22"/>
        </w:rPr>
        <w:t>Segment research: 2023 Global organic food market sales will reach 878.75 billion yuan _ agriculture _ production _ Technology</w:t>
      </w:r>
      <w:r>
        <w:rPr>
          <w:rFonts w:hint="default" w:ascii="Arial" w:hAnsi="Arial" w:cs="Arial"/>
          <w:sz w:val="22"/>
          <w:szCs w:val="22"/>
        </w:rPr>
        <w:t>,</w:t>
      </w:r>
      <w:r>
        <w:rPr>
          <w:rFonts w:hint="default" w:ascii="Arial" w:hAnsi="Arial" w:cs="Arial"/>
          <w:i/>
          <w:iCs/>
          <w:sz w:val="22"/>
          <w:szCs w:val="22"/>
        </w:rPr>
        <w:t xml:space="preserve"> Sohu</w:t>
      </w:r>
      <w:r>
        <w:rPr>
          <w:rFonts w:hint="default" w:ascii="Arial" w:hAnsi="Arial" w:cs="Arial"/>
          <w:sz w:val="22"/>
          <w:szCs w:val="22"/>
        </w:rPr>
        <w:t>. Available at: https://www.sohu.com/a/745283162_121794459 (Accessed: 07 May 2024).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Tanjung, Ivana. "Analysis of the effect of marketing mix 7p on purchase decisions at sentra snack stores." </w:t>
      </w:r>
      <w:r>
        <w:rPr>
          <w:rFonts w:hint="default" w:ascii="Arial" w:hAnsi="Arial" w:cs="Arial"/>
          <w:i/>
          <w:iCs/>
          <w:sz w:val="22"/>
          <w:szCs w:val="22"/>
        </w:rPr>
        <w:t>International Journal of Review Management Business and Entrepreneurship (RMBE)</w:t>
      </w:r>
      <w:r>
        <w:rPr>
          <w:rFonts w:hint="default" w:ascii="Arial" w:hAnsi="Arial" w:cs="Arial"/>
          <w:sz w:val="22"/>
          <w:szCs w:val="22"/>
        </w:rPr>
        <w:t> 1.2 (2021): 125-133.</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Tesco Plc (2023) </w:t>
      </w:r>
      <w:r>
        <w:rPr>
          <w:rFonts w:hint="default" w:ascii="Arial" w:hAnsi="Arial" w:cs="Arial"/>
          <w:i/>
          <w:iCs/>
          <w:sz w:val="22"/>
          <w:szCs w:val="22"/>
        </w:rPr>
        <w:t>Our Code of Business Conduct, Code of Business Conduct</w:t>
      </w:r>
      <w:r>
        <w:rPr>
          <w:rFonts w:hint="default" w:ascii="Arial" w:hAnsi="Arial" w:cs="Arial"/>
          <w:sz w:val="22"/>
          <w:szCs w:val="22"/>
        </w:rPr>
        <w:t>. Available at: https://www.tescoplc.com/media/2gapj0uw/tesco-cobc_nov-2020_simplified-chinese_.pdf (Accessed: 10 May 2024).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Tesco Plc (2024) </w:t>
      </w:r>
      <w:r>
        <w:rPr>
          <w:rFonts w:hint="default" w:ascii="Arial" w:hAnsi="Arial" w:cs="Arial"/>
          <w:i/>
          <w:iCs/>
          <w:sz w:val="22"/>
          <w:szCs w:val="22"/>
        </w:rPr>
        <w:t>Diversity and inclusion, Tesco PLC.</w:t>
      </w:r>
      <w:r>
        <w:rPr>
          <w:rFonts w:hint="default" w:ascii="Arial" w:hAnsi="Arial" w:cs="Arial"/>
          <w:sz w:val="22"/>
          <w:szCs w:val="22"/>
        </w:rPr>
        <w:t xml:space="preserve"> Available at: https://www.tescoplc.com/sustainability/colleagues/diversity-and-inclusion (Accessed: 05 May 2024).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Utami, C. W. (2016). </w:t>
      </w:r>
      <w:r>
        <w:rPr>
          <w:rFonts w:hint="default" w:ascii="Arial" w:hAnsi="Arial" w:cs="Arial"/>
          <w:i/>
          <w:iCs/>
          <w:sz w:val="22"/>
          <w:szCs w:val="22"/>
        </w:rPr>
        <w:t xml:space="preserve">Manajemen ritel strategi dan implementasi bisnis ritel modern di Indonesia </w:t>
      </w:r>
      <w:r>
        <w:rPr>
          <w:rFonts w:hint="default" w:ascii="Arial" w:hAnsi="Arial" w:cs="Arial"/>
          <w:sz w:val="22"/>
          <w:szCs w:val="22"/>
        </w:rPr>
        <w:t>(Edisi ke-3). Jakarta: Salemba Empat</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Xun, S. (2023) </w:t>
      </w:r>
      <w:r>
        <w:rPr>
          <w:rFonts w:hint="default" w:ascii="Arial" w:hAnsi="Arial" w:cs="Arial"/>
          <w:i/>
          <w:iCs/>
          <w:sz w:val="22"/>
          <w:szCs w:val="22"/>
        </w:rPr>
        <w:t>The importance of marketing to enterprise development, Shandong Shangshan Information Technology Co., LTD.</w:t>
      </w:r>
      <w:r>
        <w:rPr>
          <w:rFonts w:hint="default" w:ascii="Arial" w:hAnsi="Arial" w:cs="Arial"/>
          <w:sz w:val="22"/>
          <w:szCs w:val="22"/>
        </w:rPr>
        <w:t xml:space="preserve"> Available at: https://www.shangshanjingji.com/blog-detail/BvXgrAGW (Accessed: 09 May 2024).</w:t>
      </w:r>
    </w:p>
    <w:bookmarkEnd w:id="18"/>
    <w:p>
      <w:pPr>
        <w:pStyle w:val="4"/>
        <w:keepNext w:val="0"/>
        <w:keepLines w:val="0"/>
        <w:widowControl/>
        <w:suppressLineNumbers w:val="0"/>
        <w:ind w:left="567" w:hanging="567"/>
        <w:rPr>
          <w:rFonts w:hint="eastAsia"/>
        </w:rPr>
      </w:pPr>
    </w:p>
    <w:p>
      <w:pPr>
        <w:widowControl w:val="0"/>
        <w:numPr>
          <w:ilvl w:val="0"/>
          <w:numId w:val="0"/>
        </w:numPr>
        <w:jc w:val="both"/>
        <w:rPr>
          <w:rFonts w:hint="default" w:ascii="Arial" w:hAnsi="Arial" w:cs="Arial" w:eastAsiaTheme="minorEastAsia"/>
          <w:kern w:val="0"/>
          <w:sz w:val="24"/>
          <w:szCs w:val="2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BB5D19"/>
    <w:multiLevelType w:val="singleLevel"/>
    <w:tmpl w:val="A1BB5D19"/>
    <w:lvl w:ilvl="0" w:tentative="0">
      <w:start w:val="1"/>
      <w:numFmt w:val="bullet"/>
      <w:lvlText w:val=""/>
      <w:lvlJc w:val="left"/>
      <w:pPr>
        <w:ind w:left="420" w:hanging="420"/>
      </w:pPr>
      <w:rPr>
        <w:rFonts w:hint="default" w:ascii="Wingdings" w:hAnsi="Wingdings"/>
      </w:rPr>
    </w:lvl>
  </w:abstractNum>
  <w:abstractNum w:abstractNumId="1">
    <w:nsid w:val="B76839C0"/>
    <w:multiLevelType w:val="singleLevel"/>
    <w:tmpl w:val="B76839C0"/>
    <w:lvl w:ilvl="0" w:tentative="0">
      <w:start w:val="1"/>
      <w:numFmt w:val="bullet"/>
      <w:lvlText w:val=""/>
      <w:lvlJc w:val="left"/>
      <w:pPr>
        <w:ind w:left="420" w:hanging="420"/>
      </w:pPr>
      <w:rPr>
        <w:rFonts w:hint="default" w:ascii="Wingdings" w:hAnsi="Wingdings"/>
      </w:rPr>
    </w:lvl>
  </w:abstractNum>
  <w:abstractNum w:abstractNumId="2">
    <w:nsid w:val="BE4BE8B5"/>
    <w:multiLevelType w:val="singleLevel"/>
    <w:tmpl w:val="BE4BE8B5"/>
    <w:lvl w:ilvl="0" w:tentative="0">
      <w:start w:val="1"/>
      <w:numFmt w:val="decimal"/>
      <w:suff w:val="space"/>
      <w:lvlText w:val="%1."/>
      <w:lvlJc w:val="left"/>
    </w:lvl>
  </w:abstractNum>
  <w:abstractNum w:abstractNumId="3">
    <w:nsid w:val="C1BF3AB6"/>
    <w:multiLevelType w:val="singleLevel"/>
    <w:tmpl w:val="C1BF3AB6"/>
    <w:lvl w:ilvl="0" w:tentative="0">
      <w:start w:val="1"/>
      <w:numFmt w:val="upperLetter"/>
      <w:suff w:val="space"/>
      <w:lvlText w:val="%1."/>
      <w:lvlJc w:val="left"/>
    </w:lvl>
  </w:abstractNum>
  <w:abstractNum w:abstractNumId="4">
    <w:nsid w:val="C72E3877"/>
    <w:multiLevelType w:val="singleLevel"/>
    <w:tmpl w:val="C72E3877"/>
    <w:lvl w:ilvl="0" w:tentative="0">
      <w:start w:val="1"/>
      <w:numFmt w:val="decimal"/>
      <w:lvlText w:val="%1."/>
      <w:lvlJc w:val="left"/>
      <w:pPr>
        <w:ind w:left="425" w:hanging="425"/>
      </w:pPr>
      <w:rPr>
        <w:rFonts w:hint="default"/>
      </w:rPr>
    </w:lvl>
  </w:abstractNum>
  <w:abstractNum w:abstractNumId="5">
    <w:nsid w:val="EBC49DCB"/>
    <w:multiLevelType w:val="singleLevel"/>
    <w:tmpl w:val="EBC49DCB"/>
    <w:lvl w:ilvl="0" w:tentative="0">
      <w:start w:val="2"/>
      <w:numFmt w:val="decimal"/>
      <w:suff w:val="space"/>
      <w:lvlText w:val="%1."/>
      <w:lvlJc w:val="left"/>
    </w:lvl>
  </w:abstractNum>
  <w:abstractNum w:abstractNumId="6">
    <w:nsid w:val="FB4F440E"/>
    <w:multiLevelType w:val="singleLevel"/>
    <w:tmpl w:val="FB4F440E"/>
    <w:lvl w:ilvl="0" w:tentative="0">
      <w:start w:val="1"/>
      <w:numFmt w:val="decimal"/>
      <w:lvlText w:val="%1."/>
      <w:lvlJc w:val="left"/>
      <w:pPr>
        <w:tabs>
          <w:tab w:val="left" w:pos="312"/>
        </w:tabs>
      </w:pPr>
    </w:lvl>
  </w:abstractNum>
  <w:abstractNum w:abstractNumId="7">
    <w:nsid w:val="160C84D9"/>
    <w:multiLevelType w:val="singleLevel"/>
    <w:tmpl w:val="160C84D9"/>
    <w:lvl w:ilvl="0" w:tentative="0">
      <w:start w:val="1"/>
      <w:numFmt w:val="decimal"/>
      <w:lvlText w:val="%1."/>
      <w:lvlJc w:val="left"/>
      <w:pPr>
        <w:ind w:left="425" w:hanging="425"/>
      </w:pPr>
      <w:rPr>
        <w:rFonts w:hint="default"/>
      </w:rPr>
    </w:lvl>
  </w:abstractNum>
  <w:abstractNum w:abstractNumId="8">
    <w:nsid w:val="23421EE2"/>
    <w:multiLevelType w:val="singleLevel"/>
    <w:tmpl w:val="23421EE2"/>
    <w:lvl w:ilvl="0" w:tentative="0">
      <w:start w:val="1"/>
      <w:numFmt w:val="decimal"/>
      <w:lvlText w:val="%1."/>
      <w:lvlJc w:val="left"/>
      <w:pPr>
        <w:tabs>
          <w:tab w:val="left" w:pos="312"/>
        </w:tabs>
      </w:pPr>
    </w:lvl>
  </w:abstractNum>
  <w:abstractNum w:abstractNumId="9">
    <w:nsid w:val="2A201A72"/>
    <w:multiLevelType w:val="singleLevel"/>
    <w:tmpl w:val="2A201A72"/>
    <w:lvl w:ilvl="0" w:tentative="0">
      <w:start w:val="1"/>
      <w:numFmt w:val="decimal"/>
      <w:lvlText w:val="%1."/>
      <w:lvlJc w:val="left"/>
      <w:pPr>
        <w:tabs>
          <w:tab w:val="left" w:pos="312"/>
        </w:tabs>
      </w:pPr>
    </w:lvl>
  </w:abstractNum>
  <w:abstractNum w:abstractNumId="10">
    <w:nsid w:val="40C5F027"/>
    <w:multiLevelType w:val="singleLevel"/>
    <w:tmpl w:val="40C5F027"/>
    <w:lvl w:ilvl="0" w:tentative="0">
      <w:start w:val="1"/>
      <w:numFmt w:val="bullet"/>
      <w:lvlText w:val=""/>
      <w:lvlJc w:val="left"/>
      <w:pPr>
        <w:ind w:left="420" w:hanging="420"/>
      </w:pPr>
      <w:rPr>
        <w:rFonts w:hint="default" w:ascii="Wingdings" w:hAnsi="Wingdings"/>
      </w:rPr>
    </w:lvl>
  </w:abstractNum>
  <w:abstractNum w:abstractNumId="11">
    <w:nsid w:val="54A9ABC7"/>
    <w:multiLevelType w:val="singleLevel"/>
    <w:tmpl w:val="54A9ABC7"/>
    <w:lvl w:ilvl="0" w:tentative="0">
      <w:start w:val="1"/>
      <w:numFmt w:val="decimal"/>
      <w:suff w:val="space"/>
      <w:lvlText w:val="%1."/>
      <w:lvlJc w:val="left"/>
    </w:lvl>
  </w:abstractNum>
  <w:abstractNum w:abstractNumId="12">
    <w:nsid w:val="6B9540ED"/>
    <w:multiLevelType w:val="singleLevel"/>
    <w:tmpl w:val="6B9540ED"/>
    <w:lvl w:ilvl="0" w:tentative="0">
      <w:start w:val="1"/>
      <w:numFmt w:val="decimal"/>
      <w:lvlText w:val="%1."/>
      <w:lvlJc w:val="left"/>
      <w:pPr>
        <w:ind w:left="425" w:hanging="425"/>
      </w:pPr>
      <w:rPr>
        <w:rFonts w:hint="default"/>
      </w:rPr>
    </w:lvl>
  </w:abstractNum>
  <w:abstractNum w:abstractNumId="13">
    <w:nsid w:val="6F6976BF"/>
    <w:multiLevelType w:val="singleLevel"/>
    <w:tmpl w:val="6F6976BF"/>
    <w:lvl w:ilvl="0" w:tentative="0">
      <w:start w:val="1"/>
      <w:numFmt w:val="decimal"/>
      <w:lvlText w:val="%1."/>
      <w:lvlJc w:val="left"/>
      <w:pPr>
        <w:tabs>
          <w:tab w:val="left" w:pos="312"/>
        </w:tabs>
      </w:pPr>
    </w:lvl>
  </w:abstractNum>
  <w:num w:numId="1">
    <w:abstractNumId w:val="5"/>
  </w:num>
  <w:num w:numId="2">
    <w:abstractNumId w:val="6"/>
  </w:num>
  <w:num w:numId="3">
    <w:abstractNumId w:val="13"/>
  </w:num>
  <w:num w:numId="4">
    <w:abstractNumId w:val="8"/>
  </w:num>
  <w:num w:numId="5">
    <w:abstractNumId w:val="11"/>
  </w:num>
  <w:num w:numId="6">
    <w:abstractNumId w:val="0"/>
  </w:num>
  <w:num w:numId="7">
    <w:abstractNumId w:val="7"/>
  </w:num>
  <w:num w:numId="8">
    <w:abstractNumId w:val="10"/>
  </w:num>
  <w:num w:numId="9">
    <w:abstractNumId w:val="12"/>
  </w:num>
  <w:num w:numId="10">
    <w:abstractNumId w:val="1"/>
  </w:num>
  <w:num w:numId="11">
    <w:abstractNumId w:val="4"/>
  </w:num>
  <w:num w:numId="12">
    <w:abstractNumId w:val="2"/>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4E300211"/>
    <w:rsid w:val="002132AB"/>
    <w:rsid w:val="00540708"/>
    <w:rsid w:val="0696084D"/>
    <w:rsid w:val="0764271A"/>
    <w:rsid w:val="0A895EFD"/>
    <w:rsid w:val="11633F09"/>
    <w:rsid w:val="15901F0F"/>
    <w:rsid w:val="16445798"/>
    <w:rsid w:val="1A7647E7"/>
    <w:rsid w:val="1DA56501"/>
    <w:rsid w:val="26683BBD"/>
    <w:rsid w:val="2A6F54DA"/>
    <w:rsid w:val="2E2A12BA"/>
    <w:rsid w:val="2FCA2E0D"/>
    <w:rsid w:val="37E251AB"/>
    <w:rsid w:val="49415E3C"/>
    <w:rsid w:val="4E300211"/>
    <w:rsid w:val="4F204746"/>
    <w:rsid w:val="4F820602"/>
    <w:rsid w:val="56E26BC4"/>
    <w:rsid w:val="57B41ECF"/>
    <w:rsid w:val="5DAC1766"/>
    <w:rsid w:val="68E72104"/>
    <w:rsid w:val="6BB87D88"/>
    <w:rsid w:val="716D33C3"/>
    <w:rsid w:val="71A453A3"/>
    <w:rsid w:val="75220020"/>
    <w:rsid w:val="7BF03F7D"/>
    <w:rsid w:val="7DB27BA9"/>
    <w:rsid w:val="7F6C5C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autoRedefine/>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toc 1"/>
    <w:basedOn w:val="1"/>
    <w:next w:val="1"/>
    <w:uiPriority w:val="0"/>
  </w:style>
  <w:style w:type="paragraph" w:styleId="3">
    <w:name w:val="toc 2"/>
    <w:basedOn w:val="1"/>
    <w:next w:val="1"/>
    <w:uiPriority w:val="0"/>
    <w:pPr>
      <w:ind w:left="420" w:leftChars="200"/>
    </w:p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6">
    <w:name w:val="Table Grid"/>
    <w:basedOn w:val="5"/>
    <w:autoRedefine/>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paragraph" w:customStyle="1" w:styleId="9">
    <w:name w:val="WPSOffice手动目录 1"/>
    <w:autoRedefine/>
    <w:qFormat/>
    <w:uiPriority w:val="0"/>
    <w:pPr>
      <w:ind w:leftChars="0"/>
    </w:pPr>
    <w:rPr>
      <w:rFonts w:ascii="Times New Roman" w:hAnsi="Times New Roman" w:eastAsia="宋体" w:cs="Times New Roman"/>
      <w:sz w:val="20"/>
      <w:szCs w:val="20"/>
    </w:rPr>
  </w:style>
  <w:style w:type="paragraph" w:styleId="10">
    <w:name w:val="No Spacing"/>
    <w:autoRedefine/>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2024-05-06T22:32:00Z</dcterms:created>
  <dc:creator>龚洁</dc:creator>
  <cp:lastModifiedBy>龚洁</cp:lastModifiedBy>
  <dcterms:modified xsi:type="dcterms:W3CDTF">2024-05-12T23:03:29Z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1DB789A4683A473A928E217585732227_11</vt:lpwstr>
  </property>
</Properties>
</file>