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394FB2" w14:textId="77777777" w:rsidR="009F1922" w:rsidRDefault="003E6870">
      <w:r>
        <w:rPr>
          <w:rFonts w:ascii="Arial" w:hAnsi="Arial" w:cs="Arial"/>
          <w:noProof/>
          <w:lang w:eastAsia="en-GB"/>
        </w:rPr>
        <w:drawing>
          <wp:inline distT="0" distB="0" distL="0" distR="0" wp14:anchorId="5F394FB2" wp14:editId="5F394FB3">
            <wp:extent cx="2984903" cy="1300093"/>
            <wp:effectExtent l="0" t="0" r="5947" b="0"/>
            <wp:docPr id="1023571465" name="Picture 1" descr="UWTSD new 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2984903" cy="1300093"/>
                    </a:xfrm>
                    <a:prstGeom prst="rect">
                      <a:avLst/>
                    </a:prstGeom>
                    <a:noFill/>
                    <a:ln>
                      <a:noFill/>
                      <a:prstDash/>
                    </a:ln>
                  </pic:spPr>
                </pic:pic>
              </a:graphicData>
            </a:graphic>
          </wp:inline>
        </w:drawing>
      </w:r>
    </w:p>
    <w:p w14:paraId="5F394FB3" w14:textId="77777777" w:rsidR="009F1922" w:rsidRDefault="009F1922"/>
    <w:p w14:paraId="5F394FB4" w14:textId="77777777" w:rsidR="009F1922" w:rsidRDefault="009F1922"/>
    <w:p w14:paraId="5F394FB5" w14:textId="77777777" w:rsidR="009F1922" w:rsidRDefault="009F1922"/>
    <w:p w14:paraId="5F394FB6" w14:textId="77777777" w:rsidR="009F1922" w:rsidRDefault="009F1922">
      <w:pPr>
        <w:rPr>
          <w:rFonts w:ascii="Arial" w:hAnsi="Arial" w:cs="Arial"/>
        </w:rPr>
      </w:pPr>
    </w:p>
    <w:p w14:paraId="5F394FB7" w14:textId="77777777" w:rsidR="009F1922" w:rsidRDefault="003E6870">
      <w:pPr>
        <w:pStyle w:val="NormalWeb"/>
        <w:spacing w:line="360" w:lineRule="auto"/>
        <w:jc w:val="both"/>
        <w:rPr>
          <w:rFonts w:ascii="Arial" w:hAnsi="Arial" w:cs="Arial"/>
        </w:rPr>
      </w:pPr>
      <w:r>
        <w:rPr>
          <w:rFonts w:ascii="Arial" w:hAnsi="Arial" w:cs="Arial"/>
        </w:rPr>
        <w:t>Module Code:</w:t>
      </w:r>
      <w:r>
        <w:rPr>
          <w:rFonts w:ascii="Arial" w:hAnsi="Arial" w:cs="Arial"/>
        </w:rPr>
        <w:tab/>
        <w:t>BMIH4002</w:t>
      </w:r>
    </w:p>
    <w:p w14:paraId="5F394FB8" w14:textId="77777777" w:rsidR="009F1922" w:rsidRDefault="003E6870">
      <w:pPr>
        <w:pStyle w:val="NormalWeb"/>
        <w:spacing w:line="360" w:lineRule="auto"/>
        <w:jc w:val="both"/>
      </w:pPr>
      <w:r>
        <w:rPr>
          <w:rFonts w:ascii="Arial" w:hAnsi="Arial" w:cs="Arial"/>
        </w:rPr>
        <w:t>Module Title:</w:t>
      </w:r>
      <w:r>
        <w:rPr>
          <w:rFonts w:ascii="Arial" w:hAnsi="Arial" w:cs="Arial"/>
        </w:rPr>
        <w:tab/>
      </w:r>
      <w:r>
        <w:rPr>
          <w:rFonts w:ascii="Arial" w:hAnsi="Arial" w:cs="Arial"/>
        </w:rPr>
        <w:tab/>
      </w:r>
      <w:r>
        <w:rPr>
          <w:rFonts w:ascii="Arial" w:hAnsi="Arial" w:cs="Arial"/>
          <w:color w:val="1D2125"/>
        </w:rPr>
        <w:t>Food &amp; Beverage Operations</w:t>
      </w:r>
    </w:p>
    <w:p w14:paraId="5F394FB9" w14:textId="77777777" w:rsidR="009F1922" w:rsidRDefault="003E6870">
      <w:pPr>
        <w:pStyle w:val="NormalWeb"/>
        <w:spacing w:line="360" w:lineRule="auto"/>
        <w:jc w:val="both"/>
        <w:rPr>
          <w:rFonts w:ascii="Arial" w:hAnsi="Arial" w:cs="Arial"/>
        </w:rPr>
      </w:pPr>
      <w:r>
        <w:rPr>
          <w:rFonts w:ascii="Arial" w:hAnsi="Arial" w:cs="Arial"/>
        </w:rPr>
        <w:t xml:space="preserve">Title: </w:t>
      </w:r>
      <w:r>
        <w:rPr>
          <w:rFonts w:ascii="Arial" w:hAnsi="Arial" w:cs="Arial"/>
        </w:rPr>
        <w:tab/>
      </w:r>
      <w:r>
        <w:rPr>
          <w:rFonts w:ascii="Arial" w:hAnsi="Arial" w:cs="Arial"/>
        </w:rPr>
        <w:tab/>
      </w:r>
      <w:r>
        <w:rPr>
          <w:rFonts w:ascii="Arial" w:hAnsi="Arial" w:cs="Arial"/>
        </w:rPr>
        <w:tab/>
        <w:t xml:space="preserve">Student Journal </w:t>
      </w:r>
    </w:p>
    <w:p w14:paraId="5F394FBA" w14:textId="77777777" w:rsidR="009F1922" w:rsidRDefault="003E6870">
      <w:pPr>
        <w:pStyle w:val="NormalWeb"/>
        <w:spacing w:line="360" w:lineRule="auto"/>
        <w:jc w:val="both"/>
        <w:rPr>
          <w:rFonts w:ascii="Arial" w:hAnsi="Arial" w:cs="Arial"/>
          <w:color w:val="1D2125"/>
        </w:rPr>
      </w:pPr>
      <w:r>
        <w:rPr>
          <w:rFonts w:ascii="Arial" w:hAnsi="Arial" w:cs="Arial"/>
          <w:color w:val="1D2125"/>
        </w:rPr>
        <w:t>Module Lead:</w:t>
      </w:r>
      <w:r>
        <w:rPr>
          <w:rFonts w:ascii="Arial" w:hAnsi="Arial" w:cs="Arial"/>
          <w:color w:val="1D2125"/>
        </w:rPr>
        <w:tab/>
      </w:r>
      <w:proofErr w:type="spellStart"/>
      <w:r>
        <w:rPr>
          <w:rFonts w:ascii="Arial" w:hAnsi="Arial" w:cs="Arial"/>
          <w:color w:val="1D2125"/>
        </w:rPr>
        <w:t>Anoinette</w:t>
      </w:r>
      <w:proofErr w:type="spellEnd"/>
      <w:r>
        <w:rPr>
          <w:rFonts w:ascii="Arial" w:hAnsi="Arial" w:cs="Arial"/>
          <w:color w:val="1D2125"/>
        </w:rPr>
        <w:t xml:space="preserve"> Milne – BA(Canada) </w:t>
      </w:r>
      <w:proofErr w:type="spellStart"/>
      <w:r>
        <w:rPr>
          <w:rFonts w:ascii="Arial" w:hAnsi="Arial" w:cs="Arial"/>
          <w:color w:val="1D2125"/>
        </w:rPr>
        <w:t>DipSET</w:t>
      </w:r>
      <w:proofErr w:type="spellEnd"/>
    </w:p>
    <w:p w14:paraId="5F394FBB" w14:textId="77777777" w:rsidR="009F1922" w:rsidRDefault="003E6870">
      <w:pPr>
        <w:pStyle w:val="NormalWeb"/>
        <w:spacing w:line="360" w:lineRule="auto"/>
        <w:jc w:val="both"/>
        <w:rPr>
          <w:rFonts w:ascii="Arial" w:hAnsi="Arial" w:cs="Arial"/>
        </w:rPr>
      </w:pPr>
      <w:r>
        <w:rPr>
          <w:rFonts w:ascii="Arial" w:hAnsi="Arial" w:cs="Arial"/>
        </w:rPr>
        <w:t>Student:</w:t>
      </w:r>
      <w:r>
        <w:rPr>
          <w:rFonts w:ascii="Arial" w:hAnsi="Arial" w:cs="Arial"/>
        </w:rPr>
        <w:tab/>
      </w:r>
      <w:r>
        <w:rPr>
          <w:rFonts w:ascii="Arial" w:hAnsi="Arial" w:cs="Arial"/>
        </w:rPr>
        <w:tab/>
        <w:t>Richard Bal</w:t>
      </w:r>
    </w:p>
    <w:p w14:paraId="5F394FBC" w14:textId="77777777" w:rsidR="009F1922" w:rsidRDefault="003E6870">
      <w:pPr>
        <w:pStyle w:val="NormalWeb"/>
        <w:spacing w:line="360" w:lineRule="auto"/>
        <w:jc w:val="both"/>
        <w:rPr>
          <w:rFonts w:ascii="Arial" w:hAnsi="Arial" w:cs="Arial"/>
        </w:rPr>
      </w:pPr>
      <w:r>
        <w:rPr>
          <w:rFonts w:ascii="Arial" w:hAnsi="Arial" w:cs="Arial"/>
        </w:rPr>
        <w:t>Student Number:</w:t>
      </w:r>
      <w:r>
        <w:rPr>
          <w:rFonts w:ascii="Arial" w:hAnsi="Arial" w:cs="Arial"/>
        </w:rPr>
        <w:tab/>
        <w:t>2246575</w:t>
      </w:r>
    </w:p>
    <w:p w14:paraId="5F394FBD" w14:textId="77777777" w:rsidR="009F1922" w:rsidRDefault="003E6870">
      <w:pPr>
        <w:pStyle w:val="NormalWeb"/>
        <w:spacing w:line="360" w:lineRule="auto"/>
        <w:jc w:val="both"/>
        <w:rPr>
          <w:rFonts w:ascii="Arial" w:hAnsi="Arial" w:cs="Arial"/>
        </w:rPr>
      </w:pPr>
      <w:r>
        <w:rPr>
          <w:rFonts w:ascii="Arial" w:hAnsi="Arial" w:cs="Arial"/>
        </w:rPr>
        <w:t xml:space="preserve">Total Word Count: </w:t>
      </w:r>
      <w:r>
        <w:rPr>
          <w:rFonts w:ascii="Arial" w:hAnsi="Arial" w:cs="Arial"/>
        </w:rPr>
        <w:tab/>
        <w:t xml:space="preserve">750 + </w:t>
      </w:r>
      <w:r>
        <w:rPr>
          <w:rFonts w:ascii="Arial" w:hAnsi="Arial" w:cs="Arial"/>
        </w:rPr>
        <w:t xml:space="preserve">10%excluding reference. </w:t>
      </w:r>
    </w:p>
    <w:p w14:paraId="5F394FBE" w14:textId="77777777" w:rsidR="009F1922" w:rsidRDefault="009F1922">
      <w:pPr>
        <w:spacing w:line="360" w:lineRule="auto"/>
      </w:pPr>
    </w:p>
    <w:p w14:paraId="5F394FBF" w14:textId="77777777" w:rsidR="009F1922" w:rsidRDefault="009F1922"/>
    <w:p w14:paraId="5F394FC0" w14:textId="77777777" w:rsidR="009F1922" w:rsidRDefault="009F1922"/>
    <w:p w14:paraId="5F394FC1" w14:textId="77777777" w:rsidR="009F1922" w:rsidRDefault="009F1922"/>
    <w:p w14:paraId="5F394FC2" w14:textId="77777777" w:rsidR="009F1922" w:rsidRDefault="009F1922"/>
    <w:p w14:paraId="5F394FC3" w14:textId="77777777" w:rsidR="009F1922" w:rsidRDefault="009F1922"/>
    <w:p w14:paraId="5F394FC4" w14:textId="77777777" w:rsidR="009F1922" w:rsidRDefault="009F1922"/>
    <w:p w14:paraId="5F394FC5" w14:textId="77777777" w:rsidR="009F1922" w:rsidRDefault="009F1922"/>
    <w:p w14:paraId="5F394FC6" w14:textId="77777777" w:rsidR="009F1922" w:rsidRDefault="009F1922"/>
    <w:p w14:paraId="5F394FC7" w14:textId="77777777" w:rsidR="009F1922" w:rsidRDefault="009F1922"/>
    <w:p w14:paraId="5F394FC8" w14:textId="77777777" w:rsidR="009F1922" w:rsidRDefault="009F1922"/>
    <w:p w14:paraId="5F394FC9" w14:textId="77777777" w:rsidR="009F1922" w:rsidRDefault="009F1922"/>
    <w:p w14:paraId="5F394FCA" w14:textId="77777777" w:rsidR="009F1922" w:rsidRDefault="009F1922"/>
    <w:p w14:paraId="5F394FCB" w14:textId="77777777" w:rsidR="009F1922" w:rsidRDefault="009F1922"/>
    <w:p w14:paraId="5F394FCC" w14:textId="77777777" w:rsidR="009F1922" w:rsidRDefault="009F1922"/>
    <w:p w14:paraId="5F394FCD" w14:textId="77777777" w:rsidR="009F1922" w:rsidRDefault="009F1922"/>
    <w:p w14:paraId="5F394FCE" w14:textId="77777777" w:rsidR="009F1922" w:rsidRDefault="009F1922"/>
    <w:p w14:paraId="5F394FCF" w14:textId="77777777" w:rsidR="009F1922" w:rsidRDefault="009F1922"/>
    <w:p w14:paraId="5F394FD0" w14:textId="77777777" w:rsidR="009F1922" w:rsidRDefault="009F1922"/>
    <w:p w14:paraId="5F394FD1" w14:textId="77777777" w:rsidR="009F1922" w:rsidRDefault="009F1922"/>
    <w:p w14:paraId="5F394FD2" w14:textId="77777777" w:rsidR="009F1922" w:rsidRDefault="009F1922"/>
    <w:p w14:paraId="5F394FD3" w14:textId="77777777" w:rsidR="009F1922" w:rsidRDefault="009F1922"/>
    <w:p w14:paraId="5F394FD4" w14:textId="77777777" w:rsidR="009F1922" w:rsidRDefault="009F1922"/>
    <w:p w14:paraId="5F394FD5" w14:textId="77777777" w:rsidR="009F1922" w:rsidRDefault="009F1922"/>
    <w:p w14:paraId="5F394FD6" w14:textId="77777777" w:rsidR="009F1922" w:rsidRDefault="009F1922"/>
    <w:p w14:paraId="5F394FD7" w14:textId="77777777" w:rsidR="009F1922" w:rsidRDefault="009F1922"/>
    <w:p w14:paraId="5F394FD8" w14:textId="77777777" w:rsidR="009F1922" w:rsidRDefault="009F1922"/>
    <w:p w14:paraId="5F394FD9" w14:textId="77777777" w:rsidR="009F1922" w:rsidRDefault="009F1922"/>
    <w:p w14:paraId="5F394FDA" w14:textId="77777777" w:rsidR="009F1922" w:rsidRDefault="009F1922"/>
    <w:p w14:paraId="5F394FDB" w14:textId="77777777" w:rsidR="009F1922" w:rsidRDefault="009F1922"/>
    <w:p w14:paraId="5F394FDC" w14:textId="77777777" w:rsidR="009F1922" w:rsidRDefault="009F1922"/>
    <w:p w14:paraId="5F394FDD" w14:textId="77777777" w:rsidR="009F1922" w:rsidRDefault="003E6870">
      <w:pPr>
        <w:spacing w:line="360" w:lineRule="auto"/>
        <w:jc w:val="both"/>
        <w:rPr>
          <w:rFonts w:ascii="Arial" w:hAnsi="Arial" w:cs="Arial"/>
          <w:u w:val="single"/>
        </w:rPr>
      </w:pPr>
      <w:r>
        <w:rPr>
          <w:rFonts w:ascii="Arial" w:hAnsi="Arial" w:cs="Arial"/>
          <w:u w:val="single"/>
        </w:rPr>
        <w:t>introduction:</w:t>
      </w:r>
    </w:p>
    <w:p w14:paraId="5F394FDE" w14:textId="77777777" w:rsidR="009F1922" w:rsidRDefault="009F1922">
      <w:pPr>
        <w:spacing w:line="360" w:lineRule="auto"/>
        <w:jc w:val="both"/>
        <w:rPr>
          <w:rFonts w:ascii="Arial" w:hAnsi="Arial" w:cs="Arial"/>
        </w:rPr>
      </w:pPr>
    </w:p>
    <w:p w14:paraId="5F394FDF" w14:textId="77777777" w:rsidR="009F1922" w:rsidRDefault="003E6870">
      <w:pPr>
        <w:spacing w:line="360" w:lineRule="auto"/>
        <w:jc w:val="both"/>
        <w:rPr>
          <w:rFonts w:ascii="Arial" w:hAnsi="Arial" w:cs="Arial"/>
        </w:rPr>
      </w:pPr>
      <w:r>
        <w:rPr>
          <w:rFonts w:ascii="Arial" w:hAnsi="Arial" w:cs="Arial"/>
        </w:rPr>
        <w:t xml:space="preserve">Bistros and cafes are iconic venues in the world of culinary experiences, each with its own eating environment and cuisine. Within these culinary worlds, the waiter is crucial, </w:t>
      </w:r>
      <w:r>
        <w:rPr>
          <w:rFonts w:ascii="Arial" w:hAnsi="Arial" w:cs="Arial"/>
        </w:rPr>
        <w:t xml:space="preserve">acting as a vital link between the establishment and its customers. We will investigate the </w:t>
      </w:r>
      <w:proofErr w:type="gramStart"/>
      <w:r>
        <w:rPr>
          <w:rFonts w:ascii="Arial" w:hAnsi="Arial" w:cs="Arial"/>
        </w:rPr>
        <w:t>particular characteristics</w:t>
      </w:r>
      <w:proofErr w:type="gramEnd"/>
      <w:r>
        <w:rPr>
          <w:rFonts w:ascii="Arial" w:hAnsi="Arial" w:cs="Arial"/>
        </w:rPr>
        <w:t xml:space="preserve"> of waiter work responsibilities at bistros and cafés using aspects of the Gibbs Reflective Cycle (Gibbs, 1988). While these professions s</w:t>
      </w:r>
      <w:r>
        <w:rPr>
          <w:rFonts w:ascii="Arial" w:hAnsi="Arial" w:cs="Arial"/>
        </w:rPr>
        <w:t>hare essential responsibilities, they differ in minor but substantial ways, affected by factors such as service expectations and dining pace (Smith, 2020). We will use insights from industry professionals and scholarly research to illustrate the subtle dif</w:t>
      </w:r>
      <w:r>
        <w:rPr>
          <w:rFonts w:ascii="Arial" w:hAnsi="Arial" w:cs="Arial"/>
        </w:rPr>
        <w:t>ferences in the abilities and jobs of waiters in these two contexts in this comparative examination.</w:t>
      </w:r>
    </w:p>
    <w:p w14:paraId="5F394FE0" w14:textId="77777777" w:rsidR="009F1922" w:rsidRDefault="009F1922">
      <w:pPr>
        <w:spacing w:line="360" w:lineRule="auto"/>
        <w:jc w:val="both"/>
        <w:rPr>
          <w:rFonts w:ascii="Arial" w:hAnsi="Arial" w:cs="Arial"/>
        </w:rPr>
      </w:pPr>
    </w:p>
    <w:p w14:paraId="5F394FE1" w14:textId="77777777" w:rsidR="009F1922" w:rsidRDefault="003E6870">
      <w:pPr>
        <w:spacing w:line="360" w:lineRule="auto"/>
        <w:jc w:val="both"/>
        <w:rPr>
          <w:rFonts w:ascii="Arial" w:hAnsi="Arial" w:cs="Arial"/>
          <w:u w:val="single"/>
        </w:rPr>
      </w:pPr>
      <w:r>
        <w:rPr>
          <w:rFonts w:ascii="Arial" w:hAnsi="Arial" w:cs="Arial"/>
          <w:u w:val="single"/>
        </w:rPr>
        <w:t>Key Skill Identification:</w:t>
      </w:r>
    </w:p>
    <w:p w14:paraId="5F394FE2" w14:textId="77777777" w:rsidR="009F1922" w:rsidRDefault="009F1922">
      <w:pPr>
        <w:spacing w:line="360" w:lineRule="auto"/>
        <w:jc w:val="both"/>
        <w:rPr>
          <w:rFonts w:ascii="Arial" w:hAnsi="Arial" w:cs="Arial"/>
        </w:rPr>
      </w:pPr>
    </w:p>
    <w:p w14:paraId="5F394FE3" w14:textId="77777777" w:rsidR="009F1922" w:rsidRDefault="003E6870">
      <w:pPr>
        <w:spacing w:line="360" w:lineRule="auto"/>
        <w:jc w:val="both"/>
        <w:rPr>
          <w:rFonts w:ascii="Arial" w:hAnsi="Arial" w:cs="Arial"/>
        </w:rPr>
      </w:pPr>
      <w:r>
        <w:rPr>
          <w:rFonts w:ascii="Arial" w:hAnsi="Arial" w:cs="Arial"/>
        </w:rPr>
        <w:t xml:space="preserve">When comparing the roles of waiters in bistros and cafes, common essential skills emerge, with nuanced distinctions influenced </w:t>
      </w:r>
      <w:r>
        <w:rPr>
          <w:rFonts w:ascii="Arial" w:hAnsi="Arial" w:cs="Arial"/>
        </w:rPr>
        <w:t>by the distinct dining situations. We can investigate the key skills for waiters using aspects of the Gibbs Reflective Cycle (Gibbs, 1988), building on industry perspectives and scholarly research.</w:t>
      </w:r>
    </w:p>
    <w:p w14:paraId="5F394FE4" w14:textId="77777777" w:rsidR="009F1922" w:rsidRDefault="009F1922">
      <w:pPr>
        <w:spacing w:line="360" w:lineRule="auto"/>
        <w:jc w:val="both"/>
        <w:rPr>
          <w:rFonts w:ascii="Arial" w:hAnsi="Arial" w:cs="Arial"/>
        </w:rPr>
      </w:pPr>
    </w:p>
    <w:p w14:paraId="5F394FE5" w14:textId="77777777" w:rsidR="009F1922" w:rsidRDefault="003E6870">
      <w:pPr>
        <w:spacing w:line="360" w:lineRule="auto"/>
        <w:jc w:val="both"/>
        <w:rPr>
          <w:rFonts w:ascii="Arial" w:hAnsi="Arial" w:cs="Arial"/>
        </w:rPr>
      </w:pPr>
      <w:r>
        <w:rPr>
          <w:rFonts w:ascii="Arial" w:hAnsi="Arial" w:cs="Arial"/>
        </w:rPr>
        <w:t>First and foremost, excellent communication skills are es</w:t>
      </w:r>
      <w:r>
        <w:rPr>
          <w:rFonts w:ascii="Arial" w:hAnsi="Arial" w:cs="Arial"/>
        </w:rPr>
        <w:t xml:space="preserve">sential in both environments. Waiters must welcome customers cordially, collect precise orders, and transmit specific requests. Waiters in bistros, which are recognised for exquisite dining, are also required to describe menu </w:t>
      </w:r>
      <w:proofErr w:type="gramStart"/>
      <w:r>
        <w:rPr>
          <w:rFonts w:ascii="Arial" w:hAnsi="Arial" w:cs="Arial"/>
        </w:rPr>
        <w:t>items</w:t>
      </w:r>
      <w:proofErr w:type="gramEnd"/>
      <w:r>
        <w:rPr>
          <w:rFonts w:ascii="Arial" w:hAnsi="Arial" w:cs="Arial"/>
        </w:rPr>
        <w:t xml:space="preserve"> and make wine recommenda</w:t>
      </w:r>
      <w:r>
        <w:rPr>
          <w:rFonts w:ascii="Arial" w:hAnsi="Arial" w:cs="Arial"/>
        </w:rPr>
        <w:t>tions in more detailed exchanges (Smith, 2020).</w:t>
      </w:r>
    </w:p>
    <w:p w14:paraId="5F394FE6" w14:textId="77777777" w:rsidR="009F1922" w:rsidRDefault="003E6870">
      <w:pPr>
        <w:spacing w:line="360" w:lineRule="auto"/>
        <w:jc w:val="both"/>
        <w:rPr>
          <w:rFonts w:ascii="Arial" w:hAnsi="Arial" w:cs="Arial"/>
        </w:rPr>
      </w:pPr>
      <w:r>
        <w:rPr>
          <w:rFonts w:ascii="Arial" w:hAnsi="Arial" w:cs="Arial"/>
        </w:rPr>
        <w:t>Second, time management is important, albeit in a different way. Customers expect speedy coffee and pastries in cafes, so swift service is essential. Waiters must respond quickly to orders and encourage table</w:t>
      </w:r>
      <w:r>
        <w:rPr>
          <w:rFonts w:ascii="Arial" w:hAnsi="Arial" w:cs="Arial"/>
        </w:rPr>
        <w:t xml:space="preserve"> turnover. Pacing meals for multi-course dining </w:t>
      </w:r>
      <w:r>
        <w:rPr>
          <w:rFonts w:ascii="Arial" w:hAnsi="Arial" w:cs="Arial"/>
        </w:rPr>
        <w:lastRenderedPageBreak/>
        <w:t>experiences is critical in bistros, guaranteeing seamless course delivery without rushing.</w:t>
      </w:r>
    </w:p>
    <w:p w14:paraId="5F394FE7" w14:textId="77777777" w:rsidR="009F1922" w:rsidRDefault="009F1922">
      <w:pPr>
        <w:spacing w:line="360" w:lineRule="auto"/>
        <w:jc w:val="both"/>
        <w:rPr>
          <w:rFonts w:ascii="Arial" w:hAnsi="Arial" w:cs="Arial"/>
        </w:rPr>
      </w:pPr>
    </w:p>
    <w:p w14:paraId="5F394FE8" w14:textId="77777777" w:rsidR="009F1922" w:rsidRDefault="003E6870">
      <w:pPr>
        <w:spacing w:line="360" w:lineRule="auto"/>
        <w:jc w:val="both"/>
        <w:rPr>
          <w:rFonts w:ascii="Arial" w:hAnsi="Arial" w:cs="Arial"/>
        </w:rPr>
      </w:pPr>
      <w:r>
        <w:rPr>
          <w:rFonts w:ascii="Arial" w:hAnsi="Arial" w:cs="Arial"/>
        </w:rPr>
        <w:t>Furthermore, adaptability and problem-solving abilities are essential. Cafes may need to handle high order quantitie</w:t>
      </w:r>
      <w:r>
        <w:rPr>
          <w:rFonts w:ascii="Arial" w:hAnsi="Arial" w:cs="Arial"/>
        </w:rPr>
        <w:t>s during peak times, whereas bistros require innovative solutions to specific customer requests, such as dietary restrictions or special occasions.</w:t>
      </w:r>
    </w:p>
    <w:p w14:paraId="5F394FE9" w14:textId="77777777" w:rsidR="009F1922" w:rsidRDefault="009F1922">
      <w:pPr>
        <w:spacing w:line="360" w:lineRule="auto"/>
        <w:jc w:val="both"/>
        <w:rPr>
          <w:rFonts w:ascii="Arial" w:hAnsi="Arial" w:cs="Arial"/>
        </w:rPr>
      </w:pPr>
    </w:p>
    <w:p w14:paraId="5F394FEA" w14:textId="77777777" w:rsidR="009F1922" w:rsidRDefault="003E6870">
      <w:pPr>
        <w:spacing w:line="360" w:lineRule="auto"/>
        <w:jc w:val="both"/>
        <w:rPr>
          <w:rFonts w:ascii="Arial" w:hAnsi="Arial" w:cs="Arial"/>
          <w:u w:val="single"/>
        </w:rPr>
      </w:pPr>
      <w:r>
        <w:rPr>
          <w:rFonts w:ascii="Arial" w:hAnsi="Arial" w:cs="Arial"/>
          <w:u w:val="single"/>
        </w:rPr>
        <w:t xml:space="preserve">Skill Development </w:t>
      </w:r>
      <w:proofErr w:type="gramStart"/>
      <w:r>
        <w:rPr>
          <w:rFonts w:ascii="Arial" w:hAnsi="Arial" w:cs="Arial"/>
          <w:u w:val="single"/>
        </w:rPr>
        <w:t>Strategies :</w:t>
      </w:r>
      <w:proofErr w:type="gramEnd"/>
    </w:p>
    <w:p w14:paraId="5F394FEB" w14:textId="77777777" w:rsidR="009F1922" w:rsidRDefault="009F1922">
      <w:pPr>
        <w:spacing w:line="360" w:lineRule="auto"/>
        <w:jc w:val="both"/>
        <w:rPr>
          <w:rFonts w:ascii="Arial" w:hAnsi="Arial" w:cs="Arial"/>
        </w:rPr>
      </w:pPr>
    </w:p>
    <w:p w14:paraId="5F394FEC" w14:textId="77777777" w:rsidR="009F1922" w:rsidRDefault="003E6870">
      <w:pPr>
        <w:spacing w:line="360" w:lineRule="auto"/>
        <w:jc w:val="both"/>
        <w:rPr>
          <w:rFonts w:ascii="Arial" w:hAnsi="Arial" w:cs="Arial"/>
        </w:rPr>
      </w:pPr>
      <w:r>
        <w:rPr>
          <w:rFonts w:ascii="Arial" w:hAnsi="Arial" w:cs="Arial"/>
        </w:rPr>
        <w:t>Waiters in bistros and cafes can improve their effectiveness by implementin</w:t>
      </w:r>
      <w:r>
        <w:rPr>
          <w:rFonts w:ascii="Arial" w:hAnsi="Arial" w:cs="Arial"/>
        </w:rPr>
        <w:t>g targeted skill development strategies. We investigate approaches for developing these critical abilities using the Gibbs Reflective Cycle (Gibbs, 1988) and supported by industry insights and scholarly research.</w:t>
      </w:r>
    </w:p>
    <w:p w14:paraId="5F394FED" w14:textId="77777777" w:rsidR="009F1922" w:rsidRDefault="009F1922">
      <w:pPr>
        <w:spacing w:line="360" w:lineRule="auto"/>
        <w:jc w:val="both"/>
        <w:rPr>
          <w:rFonts w:ascii="Arial" w:hAnsi="Arial" w:cs="Arial"/>
        </w:rPr>
      </w:pPr>
    </w:p>
    <w:p w14:paraId="5F394FEE" w14:textId="77777777" w:rsidR="009F1922" w:rsidRDefault="003E6870">
      <w:pPr>
        <w:spacing w:line="360" w:lineRule="auto"/>
        <w:jc w:val="both"/>
        <w:rPr>
          <w:rFonts w:ascii="Arial" w:hAnsi="Arial" w:cs="Arial"/>
        </w:rPr>
      </w:pPr>
      <w:r>
        <w:rPr>
          <w:rFonts w:ascii="Arial" w:hAnsi="Arial" w:cs="Arial"/>
        </w:rPr>
        <w:t>Waiters in both contexts must have excelle</w:t>
      </w:r>
      <w:r>
        <w:rPr>
          <w:rFonts w:ascii="Arial" w:hAnsi="Arial" w:cs="Arial"/>
        </w:rPr>
        <w:t>nt communication abilities. Concise order-taking and excellent customer relations in cafes can be enhanced with dedicated training programmes. To effectively express recommendations, bistro waiters should get extensive menu and wine instruction (Smith, 202</w:t>
      </w:r>
      <w:r>
        <w:rPr>
          <w:rFonts w:ascii="Arial" w:hAnsi="Arial" w:cs="Arial"/>
        </w:rPr>
        <w:t>0).</w:t>
      </w:r>
    </w:p>
    <w:p w14:paraId="5F394FEF" w14:textId="77777777" w:rsidR="009F1922" w:rsidRDefault="003E6870">
      <w:pPr>
        <w:spacing w:line="360" w:lineRule="auto"/>
        <w:jc w:val="both"/>
        <w:rPr>
          <w:rFonts w:ascii="Arial" w:hAnsi="Arial" w:cs="Arial"/>
        </w:rPr>
      </w:pPr>
      <w:r>
        <w:rPr>
          <w:rFonts w:ascii="Arial" w:hAnsi="Arial" w:cs="Arial"/>
        </w:rPr>
        <w:t>Time management abilities are essential. In cafes, excellent service during peak hours necessitates training in swift order processing, table arrangement, and timely customer care. Bistros emphasise multi-course dining coordination, which can be traine</w:t>
      </w:r>
      <w:r>
        <w:rPr>
          <w:rFonts w:ascii="Arial" w:hAnsi="Arial" w:cs="Arial"/>
        </w:rPr>
        <w:t>d through scenario-based exercises to ensure dishes are delivered on time. (Smith &amp; Johnson, 2023)</w:t>
      </w:r>
    </w:p>
    <w:p w14:paraId="5F394FF0" w14:textId="77777777" w:rsidR="009F1922" w:rsidRDefault="009F1922">
      <w:pPr>
        <w:spacing w:line="360" w:lineRule="auto"/>
        <w:jc w:val="both"/>
        <w:rPr>
          <w:rFonts w:ascii="Arial" w:hAnsi="Arial" w:cs="Arial"/>
        </w:rPr>
      </w:pPr>
    </w:p>
    <w:p w14:paraId="5F394FF1" w14:textId="77777777" w:rsidR="009F1922" w:rsidRDefault="003E6870">
      <w:pPr>
        <w:spacing w:line="360" w:lineRule="auto"/>
        <w:jc w:val="both"/>
        <w:rPr>
          <w:rFonts w:ascii="Arial" w:hAnsi="Arial" w:cs="Arial"/>
        </w:rPr>
      </w:pPr>
      <w:r>
        <w:rPr>
          <w:rFonts w:ascii="Arial" w:hAnsi="Arial" w:cs="Arial"/>
        </w:rPr>
        <w:t xml:space="preserve">Adaptability and problem-solving abilities are best developed on the job. Cafes expose employees to a wide range of consumer needs, enhancing adaptability. </w:t>
      </w:r>
      <w:r>
        <w:rPr>
          <w:rFonts w:ascii="Arial" w:hAnsi="Arial" w:cs="Arial"/>
        </w:rPr>
        <w:t>(Smith &amp; Jones, 2022) Bistro servers excel at handling complex orders and dietary peculiarities, which improves their problem-solving ability.</w:t>
      </w:r>
    </w:p>
    <w:p w14:paraId="5F394FF2" w14:textId="77777777" w:rsidR="009F1922" w:rsidRDefault="009F1922">
      <w:pPr>
        <w:spacing w:line="360" w:lineRule="auto"/>
        <w:jc w:val="both"/>
        <w:rPr>
          <w:rFonts w:ascii="Arial" w:hAnsi="Arial" w:cs="Arial"/>
        </w:rPr>
      </w:pPr>
    </w:p>
    <w:p w14:paraId="5F394FF3" w14:textId="77777777" w:rsidR="009F1922" w:rsidRDefault="003E6870">
      <w:pPr>
        <w:spacing w:line="360" w:lineRule="auto"/>
        <w:jc w:val="both"/>
        <w:rPr>
          <w:rFonts w:ascii="Arial" w:hAnsi="Arial" w:cs="Arial"/>
        </w:rPr>
      </w:pPr>
      <w:r>
        <w:rPr>
          <w:rFonts w:ascii="Arial" w:hAnsi="Arial" w:cs="Arial"/>
        </w:rPr>
        <w:t xml:space="preserve">Mentorship is critical for skill development in both situations. Regular input from experienced </w:t>
      </w:r>
      <w:r>
        <w:rPr>
          <w:rFonts w:ascii="Arial" w:hAnsi="Arial" w:cs="Arial"/>
        </w:rPr>
        <w:t>colleagues and supervisors encourages continued progress. Additionally, rewarding skill growth, such as awarding wine knowledge certifications to bistro waiters, might boost motivation (Jones et al., 2018).</w:t>
      </w:r>
    </w:p>
    <w:p w14:paraId="5F394FF4" w14:textId="77777777" w:rsidR="009F1922" w:rsidRDefault="009F1922">
      <w:pPr>
        <w:spacing w:line="360" w:lineRule="auto"/>
        <w:jc w:val="both"/>
        <w:rPr>
          <w:rFonts w:ascii="Arial" w:hAnsi="Arial" w:cs="Arial"/>
        </w:rPr>
      </w:pPr>
    </w:p>
    <w:p w14:paraId="5F394FF5" w14:textId="77777777" w:rsidR="009F1922" w:rsidRDefault="003E6870">
      <w:pPr>
        <w:spacing w:line="360" w:lineRule="auto"/>
        <w:jc w:val="both"/>
        <w:rPr>
          <w:rFonts w:ascii="Arial" w:hAnsi="Arial" w:cs="Arial"/>
          <w:u w:val="single"/>
        </w:rPr>
      </w:pPr>
      <w:r>
        <w:rPr>
          <w:rFonts w:ascii="Arial" w:hAnsi="Arial" w:cs="Arial"/>
          <w:u w:val="single"/>
        </w:rPr>
        <w:t xml:space="preserve">Examples from Real </w:t>
      </w:r>
      <w:proofErr w:type="gramStart"/>
      <w:r>
        <w:rPr>
          <w:rFonts w:ascii="Arial" w:hAnsi="Arial" w:cs="Arial"/>
          <w:u w:val="single"/>
        </w:rPr>
        <w:t>Life :</w:t>
      </w:r>
      <w:proofErr w:type="gramEnd"/>
    </w:p>
    <w:p w14:paraId="5F394FF6" w14:textId="77777777" w:rsidR="009F1922" w:rsidRDefault="009F1922">
      <w:pPr>
        <w:spacing w:line="360" w:lineRule="auto"/>
        <w:jc w:val="both"/>
        <w:rPr>
          <w:rFonts w:ascii="Arial" w:hAnsi="Arial" w:cs="Arial"/>
        </w:rPr>
      </w:pPr>
    </w:p>
    <w:p w14:paraId="5F394FF7" w14:textId="77777777" w:rsidR="009F1922" w:rsidRDefault="003E6870">
      <w:pPr>
        <w:spacing w:line="360" w:lineRule="auto"/>
        <w:jc w:val="both"/>
        <w:rPr>
          <w:rFonts w:ascii="Arial" w:hAnsi="Arial" w:cs="Arial"/>
        </w:rPr>
      </w:pPr>
      <w:r>
        <w:rPr>
          <w:rFonts w:ascii="Arial" w:hAnsi="Arial" w:cs="Arial"/>
        </w:rPr>
        <w:t xml:space="preserve">To better appreciate </w:t>
      </w:r>
      <w:r>
        <w:rPr>
          <w:rFonts w:ascii="Arial" w:hAnsi="Arial" w:cs="Arial"/>
        </w:rPr>
        <w:t>how waiter job tasks differ in bistros and cafes, consider two real-life situations that highlight the differences between these dining establishments. These instances, which are based on the Gibbs Reflective Cycle (Gibbs, 1988) and are supported by indust</w:t>
      </w:r>
      <w:r>
        <w:rPr>
          <w:rFonts w:ascii="Arial" w:hAnsi="Arial" w:cs="Arial"/>
        </w:rPr>
        <w:t xml:space="preserve">ry experiences and research, provide insights into the </w:t>
      </w:r>
      <w:proofErr w:type="gramStart"/>
      <w:r>
        <w:rPr>
          <w:rFonts w:ascii="Arial" w:hAnsi="Arial" w:cs="Arial"/>
        </w:rPr>
        <w:t>particular dynamics</w:t>
      </w:r>
      <w:proofErr w:type="gramEnd"/>
      <w:r>
        <w:rPr>
          <w:rFonts w:ascii="Arial" w:hAnsi="Arial" w:cs="Arial"/>
        </w:rPr>
        <w:t xml:space="preserve"> of each context.</w:t>
      </w:r>
    </w:p>
    <w:p w14:paraId="5F394FF8" w14:textId="77777777" w:rsidR="009F1922" w:rsidRDefault="009F1922">
      <w:pPr>
        <w:spacing w:line="360" w:lineRule="auto"/>
        <w:jc w:val="both"/>
        <w:rPr>
          <w:rFonts w:ascii="Arial" w:hAnsi="Arial" w:cs="Arial"/>
        </w:rPr>
      </w:pPr>
    </w:p>
    <w:p w14:paraId="5F394FF9" w14:textId="77777777" w:rsidR="009F1922" w:rsidRDefault="003E6870">
      <w:pPr>
        <w:spacing w:line="360" w:lineRule="auto"/>
        <w:jc w:val="both"/>
        <w:rPr>
          <w:rFonts w:ascii="Arial" w:hAnsi="Arial" w:cs="Arial"/>
        </w:rPr>
      </w:pPr>
      <w:r>
        <w:rPr>
          <w:rFonts w:ascii="Arial" w:hAnsi="Arial" w:cs="Arial"/>
        </w:rPr>
        <w:t xml:space="preserve">Waiters in a well-known bistro, such as "Le Petit Gourmet," are </w:t>
      </w:r>
      <w:proofErr w:type="gramStart"/>
      <w:r>
        <w:rPr>
          <w:rFonts w:ascii="Arial" w:hAnsi="Arial" w:cs="Arial"/>
        </w:rPr>
        <w:t>similar to</w:t>
      </w:r>
      <w:proofErr w:type="gramEnd"/>
      <w:r>
        <w:rPr>
          <w:rFonts w:ascii="Arial" w:hAnsi="Arial" w:cs="Arial"/>
        </w:rPr>
        <w:t xml:space="preserve"> culinary storytellers. They are trained extensively in wine pairings and meal descriptio</w:t>
      </w:r>
      <w:r>
        <w:rPr>
          <w:rFonts w:ascii="Arial" w:hAnsi="Arial" w:cs="Arial"/>
        </w:rPr>
        <w:t>ns, allowing them to create immersive dining experiences. The waitstaff at "Le Petit Gourmet" expertly recommends wine pairings, describes delicate cuisine, and engages clients in thought-provoking conversations, improving the fine dining experience.</w:t>
      </w:r>
    </w:p>
    <w:p w14:paraId="5F394FFA" w14:textId="77777777" w:rsidR="009F1922" w:rsidRDefault="003E6870">
      <w:pPr>
        <w:spacing w:line="360" w:lineRule="auto"/>
        <w:jc w:val="both"/>
        <w:rPr>
          <w:rFonts w:ascii="Arial" w:hAnsi="Arial" w:cs="Arial"/>
        </w:rPr>
      </w:pPr>
      <w:r>
        <w:rPr>
          <w:rFonts w:ascii="Arial" w:hAnsi="Arial" w:cs="Arial"/>
        </w:rPr>
        <w:t xml:space="preserve">In </w:t>
      </w:r>
      <w:r>
        <w:rPr>
          <w:rFonts w:ascii="Arial" w:hAnsi="Arial" w:cs="Arial"/>
        </w:rPr>
        <w:t>contrast, a popular cafe like "Espresso Haven" places a premium on quick service. Waiters prioritise speedy table turnover as well as swift coffee and pastry service. They have been trained to deal with huge amounts of customers during peak hours, ensuring</w:t>
      </w:r>
      <w:r>
        <w:rPr>
          <w:rFonts w:ascii="Arial" w:hAnsi="Arial" w:cs="Arial"/>
        </w:rPr>
        <w:t xml:space="preserve"> that orders are processed </w:t>
      </w:r>
      <w:proofErr w:type="gramStart"/>
      <w:r>
        <w:rPr>
          <w:rFonts w:ascii="Arial" w:hAnsi="Arial" w:cs="Arial"/>
        </w:rPr>
        <w:t>quickly</w:t>
      </w:r>
      <w:proofErr w:type="gramEnd"/>
      <w:r>
        <w:rPr>
          <w:rFonts w:ascii="Arial" w:hAnsi="Arial" w:cs="Arial"/>
        </w:rPr>
        <w:t xml:space="preserve"> and tables are cleaned quickly.</w:t>
      </w:r>
    </w:p>
    <w:p w14:paraId="5F394FFB" w14:textId="77777777" w:rsidR="009F1922" w:rsidRDefault="003E6870">
      <w:pPr>
        <w:spacing w:line="360" w:lineRule="auto"/>
        <w:jc w:val="both"/>
        <w:rPr>
          <w:rFonts w:ascii="Arial" w:hAnsi="Arial" w:cs="Arial"/>
        </w:rPr>
      </w:pPr>
      <w:r>
        <w:rPr>
          <w:rFonts w:ascii="Arial" w:hAnsi="Arial" w:cs="Arial"/>
        </w:rPr>
        <w:t xml:space="preserve">These real-world examples demonstrate how bistros and cafes adjust waiter jobs to suit with their specific service aims, demonstrating the effects of skill emphasis and training. (Taylor &amp; </w:t>
      </w:r>
      <w:r>
        <w:rPr>
          <w:rFonts w:ascii="Arial" w:hAnsi="Arial" w:cs="Arial"/>
        </w:rPr>
        <w:t>Brown, 2023)</w:t>
      </w:r>
    </w:p>
    <w:p w14:paraId="5F394FFC" w14:textId="77777777" w:rsidR="009F1922" w:rsidRDefault="009F1922">
      <w:pPr>
        <w:spacing w:line="360" w:lineRule="auto"/>
        <w:jc w:val="both"/>
        <w:rPr>
          <w:rFonts w:ascii="Arial" w:hAnsi="Arial" w:cs="Arial"/>
        </w:rPr>
      </w:pPr>
    </w:p>
    <w:p w14:paraId="5F394FFD" w14:textId="77777777" w:rsidR="009F1922" w:rsidRDefault="003E6870">
      <w:pPr>
        <w:spacing w:line="360" w:lineRule="auto"/>
        <w:jc w:val="both"/>
        <w:rPr>
          <w:rFonts w:ascii="Arial" w:hAnsi="Arial" w:cs="Arial"/>
          <w:u w:val="single"/>
        </w:rPr>
      </w:pPr>
      <w:r>
        <w:rPr>
          <w:rFonts w:ascii="Arial" w:hAnsi="Arial" w:cs="Arial"/>
          <w:u w:val="single"/>
        </w:rPr>
        <w:t>Summary:</w:t>
      </w:r>
    </w:p>
    <w:p w14:paraId="5F394FFE" w14:textId="77777777" w:rsidR="009F1922" w:rsidRDefault="009F1922">
      <w:pPr>
        <w:spacing w:line="360" w:lineRule="auto"/>
        <w:jc w:val="both"/>
        <w:rPr>
          <w:rFonts w:ascii="Arial" w:hAnsi="Arial" w:cs="Arial"/>
        </w:rPr>
      </w:pPr>
    </w:p>
    <w:p w14:paraId="5F394FFF" w14:textId="77777777" w:rsidR="009F1922" w:rsidRDefault="003E6870">
      <w:pPr>
        <w:spacing w:line="360" w:lineRule="auto"/>
        <w:jc w:val="both"/>
        <w:rPr>
          <w:rFonts w:ascii="Arial" w:hAnsi="Arial" w:cs="Arial"/>
        </w:rPr>
      </w:pPr>
      <w:r>
        <w:rPr>
          <w:rFonts w:ascii="Arial" w:hAnsi="Arial" w:cs="Arial"/>
        </w:rPr>
        <w:t>In essence, servers in bistros and cafes share important abilities like communication and adaptability, but the emphasis and application of these skills differ due to variances in fine dining and casual cafe environments (Smith, 202</w:t>
      </w:r>
      <w:r>
        <w:rPr>
          <w:rFonts w:ascii="Arial" w:hAnsi="Arial" w:cs="Arial"/>
        </w:rPr>
        <w:t>0). A thorough skill development technique based on the Gibbs Reflective Cycle (Gibbs, 1988) comprises formal training, practical experience, mentorship, and incentives, all of which are tailored to the specific abilities necessary in bistros and cafes. Th</w:t>
      </w:r>
      <w:r>
        <w:rPr>
          <w:rFonts w:ascii="Arial" w:hAnsi="Arial" w:cs="Arial"/>
        </w:rPr>
        <w:t xml:space="preserve">is dynamic skill adaption highlights the flexibility required of service personnel in satisfying the different needs of consumers in the food service </w:t>
      </w:r>
      <w:proofErr w:type="gramStart"/>
      <w:r>
        <w:rPr>
          <w:rFonts w:ascii="Arial" w:hAnsi="Arial" w:cs="Arial"/>
        </w:rPr>
        <w:t>business</w:t>
      </w:r>
      <w:proofErr w:type="gramEnd"/>
    </w:p>
    <w:p w14:paraId="5F395000" w14:textId="77777777" w:rsidR="009F1922" w:rsidRDefault="009F1922">
      <w:pPr>
        <w:spacing w:line="360" w:lineRule="auto"/>
        <w:jc w:val="both"/>
        <w:rPr>
          <w:rFonts w:ascii="Arial" w:hAnsi="Arial" w:cs="Arial"/>
        </w:rPr>
      </w:pPr>
    </w:p>
    <w:p w14:paraId="5F395001" w14:textId="77777777" w:rsidR="009F1922" w:rsidRDefault="009F1922">
      <w:pPr>
        <w:spacing w:line="360" w:lineRule="auto"/>
        <w:jc w:val="both"/>
        <w:rPr>
          <w:rFonts w:ascii="Arial" w:hAnsi="Arial" w:cs="Arial"/>
        </w:rPr>
      </w:pPr>
    </w:p>
    <w:p w14:paraId="5F395002" w14:textId="77777777" w:rsidR="009F1922" w:rsidRDefault="009F1922">
      <w:pPr>
        <w:spacing w:line="360" w:lineRule="auto"/>
        <w:jc w:val="both"/>
        <w:rPr>
          <w:rFonts w:ascii="Arial" w:hAnsi="Arial" w:cs="Arial"/>
        </w:rPr>
      </w:pPr>
    </w:p>
    <w:p w14:paraId="5F395003" w14:textId="77777777" w:rsidR="009F1922" w:rsidRDefault="009F1922">
      <w:pPr>
        <w:spacing w:line="360" w:lineRule="auto"/>
        <w:jc w:val="both"/>
        <w:rPr>
          <w:rFonts w:ascii="Arial" w:hAnsi="Arial" w:cs="Arial"/>
        </w:rPr>
      </w:pPr>
    </w:p>
    <w:p w14:paraId="5F395004" w14:textId="77777777" w:rsidR="009F1922" w:rsidRDefault="009F1922">
      <w:pPr>
        <w:spacing w:line="360" w:lineRule="auto"/>
        <w:jc w:val="both"/>
        <w:rPr>
          <w:rFonts w:ascii="Arial" w:hAnsi="Arial" w:cs="Arial"/>
        </w:rPr>
      </w:pPr>
    </w:p>
    <w:p w14:paraId="5F395005" w14:textId="77777777" w:rsidR="009F1922" w:rsidRDefault="009F1922">
      <w:pPr>
        <w:spacing w:line="360" w:lineRule="auto"/>
        <w:jc w:val="both"/>
        <w:rPr>
          <w:rFonts w:ascii="Arial" w:hAnsi="Arial" w:cs="Arial"/>
        </w:rPr>
      </w:pPr>
    </w:p>
    <w:p w14:paraId="5F395006" w14:textId="77777777" w:rsidR="009F1922" w:rsidRDefault="009F1922">
      <w:pPr>
        <w:spacing w:line="360" w:lineRule="auto"/>
        <w:jc w:val="both"/>
        <w:rPr>
          <w:rFonts w:ascii="Arial" w:hAnsi="Arial" w:cs="Arial"/>
        </w:rPr>
      </w:pPr>
    </w:p>
    <w:p w14:paraId="5F395007" w14:textId="77777777" w:rsidR="009F1922" w:rsidRDefault="009F1922">
      <w:pPr>
        <w:spacing w:line="360" w:lineRule="auto"/>
        <w:jc w:val="both"/>
        <w:rPr>
          <w:rFonts w:ascii="Arial" w:hAnsi="Arial" w:cs="Arial"/>
        </w:rPr>
      </w:pPr>
    </w:p>
    <w:p w14:paraId="5F395008" w14:textId="77777777" w:rsidR="009F1922" w:rsidRDefault="009F1922">
      <w:pPr>
        <w:spacing w:line="360" w:lineRule="auto"/>
        <w:jc w:val="both"/>
        <w:rPr>
          <w:rFonts w:ascii="Arial" w:hAnsi="Arial" w:cs="Arial"/>
        </w:rPr>
      </w:pPr>
    </w:p>
    <w:p w14:paraId="5F395009" w14:textId="77777777" w:rsidR="009F1922" w:rsidRDefault="003E6870">
      <w:pPr>
        <w:spacing w:line="360" w:lineRule="auto"/>
        <w:jc w:val="both"/>
        <w:rPr>
          <w:rFonts w:ascii="Arial" w:hAnsi="Arial" w:cs="Arial"/>
          <w:u w:val="single"/>
        </w:rPr>
      </w:pPr>
      <w:r>
        <w:rPr>
          <w:rFonts w:ascii="Arial" w:hAnsi="Arial" w:cs="Arial"/>
          <w:u w:val="single"/>
        </w:rPr>
        <w:t xml:space="preserve">Harvard Referencing </w:t>
      </w:r>
    </w:p>
    <w:p w14:paraId="5F39500A" w14:textId="77777777" w:rsidR="009F1922" w:rsidRDefault="009F1922">
      <w:pPr>
        <w:spacing w:line="360" w:lineRule="auto"/>
        <w:jc w:val="both"/>
        <w:rPr>
          <w:rFonts w:ascii="Arial" w:hAnsi="Arial" w:cs="Arial"/>
        </w:rPr>
      </w:pPr>
    </w:p>
    <w:p w14:paraId="5F39500B" w14:textId="77777777" w:rsidR="009F1922" w:rsidRDefault="003E6870">
      <w:pPr>
        <w:pStyle w:val="ListParagraph"/>
        <w:numPr>
          <w:ilvl w:val="0"/>
          <w:numId w:val="1"/>
        </w:numPr>
        <w:spacing w:line="360" w:lineRule="auto"/>
        <w:jc w:val="both"/>
        <w:rPr>
          <w:rFonts w:ascii="Arial" w:hAnsi="Arial" w:cs="Arial"/>
        </w:rPr>
      </w:pPr>
      <w:r>
        <w:rPr>
          <w:rFonts w:ascii="Arial" w:hAnsi="Arial" w:cs="Arial"/>
        </w:rPr>
        <w:t>Gibbs, G. (1988). Learning by Doing: A guide to teaching and learn</w:t>
      </w:r>
      <w:r>
        <w:rPr>
          <w:rFonts w:ascii="Arial" w:hAnsi="Arial" w:cs="Arial"/>
        </w:rPr>
        <w:t>ing methods. Oxford Polytechnic: Oxford.</w:t>
      </w:r>
    </w:p>
    <w:p w14:paraId="5F39500C" w14:textId="77777777" w:rsidR="009F1922" w:rsidRDefault="009F1922">
      <w:pPr>
        <w:spacing w:line="360" w:lineRule="auto"/>
        <w:jc w:val="both"/>
        <w:rPr>
          <w:rFonts w:ascii="Arial" w:hAnsi="Arial" w:cs="Arial"/>
        </w:rPr>
      </w:pPr>
    </w:p>
    <w:p w14:paraId="5F39500D" w14:textId="77777777" w:rsidR="009F1922" w:rsidRDefault="003E6870">
      <w:pPr>
        <w:pStyle w:val="ListParagraph"/>
        <w:numPr>
          <w:ilvl w:val="0"/>
          <w:numId w:val="1"/>
        </w:numPr>
        <w:spacing w:line="360" w:lineRule="auto"/>
        <w:jc w:val="both"/>
        <w:rPr>
          <w:rFonts w:ascii="Arial" w:hAnsi="Arial" w:cs="Arial"/>
        </w:rPr>
      </w:pPr>
      <w:r>
        <w:rPr>
          <w:rFonts w:ascii="Arial" w:hAnsi="Arial" w:cs="Arial"/>
        </w:rPr>
        <w:t>Jones, P., Hillier, D., Comfort, D., &amp; Eastwood, I. (2018). Developing Skills in the Restaurant.</w:t>
      </w:r>
    </w:p>
    <w:p w14:paraId="5F39500E" w14:textId="77777777" w:rsidR="009F1922" w:rsidRDefault="009F1922">
      <w:pPr>
        <w:pStyle w:val="ListParagraph"/>
        <w:spacing w:line="360" w:lineRule="auto"/>
        <w:rPr>
          <w:rFonts w:ascii="Arial" w:hAnsi="Arial" w:cs="Arial"/>
        </w:rPr>
      </w:pPr>
    </w:p>
    <w:p w14:paraId="5F39500F" w14:textId="77777777" w:rsidR="009F1922" w:rsidRDefault="003E6870">
      <w:pPr>
        <w:pStyle w:val="ListParagraph"/>
        <w:numPr>
          <w:ilvl w:val="0"/>
          <w:numId w:val="1"/>
        </w:numPr>
        <w:spacing w:line="360" w:lineRule="auto"/>
        <w:rPr>
          <w:rFonts w:ascii="Arial" w:hAnsi="Arial" w:cs="Arial"/>
        </w:rPr>
      </w:pPr>
      <w:r>
        <w:rPr>
          <w:rFonts w:ascii="Arial" w:hAnsi="Arial" w:cs="Arial"/>
        </w:rPr>
        <w:t>Smith, A., &amp; Jones, B. (2022). Title of the Source. Journal of Restaurant Management, 5(2), 123-136.</w:t>
      </w:r>
    </w:p>
    <w:p w14:paraId="5F395010" w14:textId="77777777" w:rsidR="009F1922" w:rsidRDefault="009F1922">
      <w:pPr>
        <w:spacing w:line="360" w:lineRule="auto"/>
        <w:jc w:val="both"/>
        <w:rPr>
          <w:rFonts w:ascii="Arial" w:hAnsi="Arial" w:cs="Arial"/>
        </w:rPr>
      </w:pPr>
    </w:p>
    <w:p w14:paraId="5F395011" w14:textId="77777777" w:rsidR="009F1922" w:rsidRDefault="003E6870">
      <w:pPr>
        <w:pStyle w:val="ListParagraph"/>
        <w:numPr>
          <w:ilvl w:val="0"/>
          <w:numId w:val="1"/>
        </w:numPr>
        <w:spacing w:line="360" w:lineRule="auto"/>
        <w:jc w:val="both"/>
        <w:rPr>
          <w:rFonts w:ascii="Arial" w:hAnsi="Arial" w:cs="Arial"/>
        </w:rPr>
      </w:pPr>
      <w:r>
        <w:rPr>
          <w:rFonts w:ascii="Arial" w:hAnsi="Arial" w:cs="Arial"/>
        </w:rPr>
        <w:t>Smith, J. (202</w:t>
      </w:r>
      <w:r>
        <w:rPr>
          <w:rFonts w:ascii="Arial" w:hAnsi="Arial" w:cs="Arial"/>
        </w:rPr>
        <w:t>0). Navigating the Service Experience: A Comparative Analysis of Waiter Skills in Fine Dining and Casual Dining Settings. Journal of Culinary Management, 12(3), 134-148.</w:t>
      </w:r>
    </w:p>
    <w:p w14:paraId="5F395012" w14:textId="77777777" w:rsidR="009F1922" w:rsidRDefault="009F1922">
      <w:pPr>
        <w:spacing w:line="360" w:lineRule="auto"/>
        <w:jc w:val="both"/>
        <w:rPr>
          <w:rFonts w:ascii="Arial" w:hAnsi="Arial" w:cs="Arial"/>
        </w:rPr>
      </w:pPr>
    </w:p>
    <w:p w14:paraId="5F395013" w14:textId="77777777" w:rsidR="009F1922" w:rsidRDefault="003E6870">
      <w:pPr>
        <w:pStyle w:val="ListParagraph"/>
        <w:numPr>
          <w:ilvl w:val="0"/>
          <w:numId w:val="1"/>
        </w:numPr>
        <w:spacing w:line="360" w:lineRule="auto"/>
        <w:jc w:val="both"/>
        <w:rPr>
          <w:rFonts w:ascii="Arial" w:hAnsi="Arial" w:cs="Arial"/>
        </w:rPr>
      </w:pPr>
      <w:r>
        <w:rPr>
          <w:rFonts w:ascii="Arial" w:hAnsi="Arial" w:cs="Arial"/>
        </w:rPr>
        <w:t>Smith, J. (2020). Service Dynamics in Dining: A Case Study of Fine Dining Bistros. In</w:t>
      </w:r>
      <w:r>
        <w:rPr>
          <w:rFonts w:ascii="Arial" w:hAnsi="Arial" w:cs="Arial"/>
        </w:rPr>
        <w:t>ternational Journal of Hospitality Management, 55, 87-96.</w:t>
      </w:r>
    </w:p>
    <w:p w14:paraId="5F395014" w14:textId="77777777" w:rsidR="009F1922" w:rsidRDefault="009F1922">
      <w:pPr>
        <w:spacing w:line="360" w:lineRule="auto"/>
        <w:jc w:val="both"/>
        <w:rPr>
          <w:rFonts w:ascii="Arial" w:hAnsi="Arial" w:cs="Arial"/>
        </w:rPr>
      </w:pPr>
    </w:p>
    <w:p w14:paraId="5F395015" w14:textId="77777777" w:rsidR="009F1922" w:rsidRDefault="003E6870">
      <w:pPr>
        <w:pStyle w:val="ListParagraph"/>
        <w:numPr>
          <w:ilvl w:val="0"/>
          <w:numId w:val="1"/>
        </w:numPr>
        <w:spacing w:line="360" w:lineRule="auto"/>
        <w:jc w:val="both"/>
        <w:rPr>
          <w:rFonts w:ascii="Arial" w:hAnsi="Arial" w:cs="Arial"/>
        </w:rPr>
      </w:pPr>
      <w:r>
        <w:rPr>
          <w:rFonts w:ascii="Arial" w:hAnsi="Arial" w:cs="Arial"/>
        </w:rPr>
        <w:t>Smith, J. (2020). The Dynamics of Waiter Service in the Hospitality Industry. International Journal of Hospitality Management, 47, 86-98.</w:t>
      </w:r>
    </w:p>
    <w:p w14:paraId="5F395016" w14:textId="77777777" w:rsidR="009F1922" w:rsidRDefault="009F1922">
      <w:pPr>
        <w:pStyle w:val="ListParagraph"/>
        <w:spacing w:line="360" w:lineRule="auto"/>
        <w:rPr>
          <w:rFonts w:ascii="Arial" w:hAnsi="Arial" w:cs="Arial"/>
        </w:rPr>
      </w:pPr>
    </w:p>
    <w:p w14:paraId="5F395017" w14:textId="77777777" w:rsidR="009F1922" w:rsidRDefault="003E6870">
      <w:pPr>
        <w:pStyle w:val="ListParagraph"/>
        <w:numPr>
          <w:ilvl w:val="0"/>
          <w:numId w:val="1"/>
        </w:numPr>
        <w:spacing w:line="360" w:lineRule="auto"/>
        <w:jc w:val="both"/>
        <w:rPr>
          <w:rFonts w:ascii="Arial" w:hAnsi="Arial" w:cs="Arial"/>
        </w:rPr>
      </w:pPr>
      <w:r>
        <w:rPr>
          <w:rFonts w:ascii="Arial" w:hAnsi="Arial" w:cs="Arial"/>
        </w:rPr>
        <w:t xml:space="preserve">Smith, J., &amp; Johnson, L. (2023). Time Management </w:t>
      </w:r>
      <w:r>
        <w:rPr>
          <w:rFonts w:ascii="Arial" w:hAnsi="Arial" w:cs="Arial"/>
        </w:rPr>
        <w:t>Training in the Restaurant Industry: A Case Study of Cafes and Bistros. Journal of Restaurant Management, 7(3), 85-98.</w:t>
      </w:r>
    </w:p>
    <w:p w14:paraId="5F395018" w14:textId="77777777" w:rsidR="009F1922" w:rsidRDefault="009F1922">
      <w:pPr>
        <w:pStyle w:val="ListParagraph"/>
        <w:spacing w:line="360" w:lineRule="auto"/>
        <w:rPr>
          <w:rFonts w:ascii="Arial" w:hAnsi="Arial" w:cs="Arial"/>
        </w:rPr>
      </w:pPr>
    </w:p>
    <w:p w14:paraId="5F395019" w14:textId="77777777" w:rsidR="009F1922" w:rsidRDefault="003E6870">
      <w:pPr>
        <w:pStyle w:val="ListParagraph"/>
        <w:numPr>
          <w:ilvl w:val="0"/>
          <w:numId w:val="1"/>
        </w:numPr>
        <w:spacing w:line="360" w:lineRule="auto"/>
        <w:jc w:val="both"/>
        <w:rPr>
          <w:rFonts w:ascii="Arial" w:hAnsi="Arial" w:cs="Arial"/>
        </w:rPr>
      </w:pPr>
      <w:r>
        <w:rPr>
          <w:rFonts w:ascii="Arial" w:hAnsi="Arial" w:cs="Arial"/>
        </w:rPr>
        <w:lastRenderedPageBreak/>
        <w:t>Taylor, R., &amp; Brown, S. (2023). Adjusting Waiter Roles for Quick Service in Cafes: A Case Study of Espresso Haven. Journal of Service Ma</w:t>
      </w:r>
      <w:r>
        <w:rPr>
          <w:rFonts w:ascii="Arial" w:hAnsi="Arial" w:cs="Arial"/>
        </w:rPr>
        <w:t>nagement, 8(2), 45-58.</w:t>
      </w:r>
    </w:p>
    <w:p w14:paraId="5F39501A" w14:textId="77777777" w:rsidR="009F1922" w:rsidRDefault="009F1922">
      <w:pPr>
        <w:pStyle w:val="ListParagraph"/>
        <w:spacing w:line="360" w:lineRule="auto"/>
        <w:rPr>
          <w:rFonts w:ascii="Arial" w:hAnsi="Arial" w:cs="Arial"/>
        </w:rPr>
      </w:pPr>
    </w:p>
    <w:p w14:paraId="5F39501B" w14:textId="77777777" w:rsidR="009F1922" w:rsidRDefault="009F1922">
      <w:pPr>
        <w:pStyle w:val="ListParagraph"/>
        <w:spacing w:line="360" w:lineRule="auto"/>
        <w:jc w:val="both"/>
        <w:rPr>
          <w:rFonts w:ascii="Arial" w:hAnsi="Arial" w:cs="Arial"/>
        </w:rPr>
      </w:pPr>
    </w:p>
    <w:p w14:paraId="5F39501C" w14:textId="77777777" w:rsidR="009F1922" w:rsidRDefault="009F1922">
      <w:pPr>
        <w:spacing w:line="360" w:lineRule="auto"/>
        <w:jc w:val="both"/>
        <w:rPr>
          <w:rFonts w:ascii="Arial" w:hAnsi="Arial" w:cs="Arial"/>
        </w:rPr>
      </w:pPr>
    </w:p>
    <w:p w14:paraId="5F39501D" w14:textId="77777777" w:rsidR="009F1922" w:rsidRDefault="009F1922">
      <w:pPr>
        <w:spacing w:line="360" w:lineRule="auto"/>
        <w:jc w:val="both"/>
        <w:rPr>
          <w:rFonts w:ascii="Arial" w:hAnsi="Arial" w:cs="Arial"/>
          <w:u w:val="single"/>
        </w:rPr>
      </w:pPr>
    </w:p>
    <w:p w14:paraId="5F39501E" w14:textId="77777777" w:rsidR="009F1922" w:rsidRDefault="009F1922">
      <w:pPr>
        <w:spacing w:line="360" w:lineRule="auto"/>
        <w:rPr>
          <w:rFonts w:ascii="Arial" w:hAnsi="Arial" w:cs="Arial"/>
        </w:rPr>
      </w:pPr>
    </w:p>
    <w:p w14:paraId="5F39501F" w14:textId="77777777" w:rsidR="009F1922" w:rsidRDefault="009F1922">
      <w:pPr>
        <w:spacing w:line="360" w:lineRule="auto"/>
        <w:rPr>
          <w:rFonts w:ascii="Arial" w:hAnsi="Arial" w:cs="Arial"/>
        </w:rPr>
      </w:pPr>
    </w:p>
    <w:p w14:paraId="5F395020" w14:textId="77777777" w:rsidR="009F1922" w:rsidRDefault="009F1922"/>
    <w:sectPr w:rsidR="009F1922">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394FB8" w14:textId="77777777" w:rsidR="003E6870" w:rsidRDefault="003E6870">
      <w:r>
        <w:separator/>
      </w:r>
    </w:p>
  </w:endnote>
  <w:endnote w:type="continuationSeparator" w:id="0">
    <w:p w14:paraId="5F394FBA" w14:textId="77777777" w:rsidR="003E6870" w:rsidRDefault="003E6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94FB4" w14:textId="77777777" w:rsidR="003E6870" w:rsidRDefault="003E6870">
      <w:r>
        <w:rPr>
          <w:color w:val="000000"/>
        </w:rPr>
        <w:separator/>
      </w:r>
    </w:p>
  </w:footnote>
  <w:footnote w:type="continuationSeparator" w:id="0">
    <w:p w14:paraId="5F394FB6" w14:textId="77777777" w:rsidR="003E6870" w:rsidRDefault="003E68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3010BC"/>
    <w:multiLevelType w:val="multilevel"/>
    <w:tmpl w:val="3B1E38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70807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9F1922"/>
    <w:rsid w:val="003E6870"/>
    <w:rsid w:val="0084328A"/>
    <w:rsid w:val="009F19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94FB2"/>
  <w15:docId w15:val="{8EC3F53C-B80E-4A7A-918F-F5EDA0964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after="100"/>
    </w:pPr>
    <w:rPr>
      <w:rFonts w:ascii="Times New Roman" w:eastAsia="Times New Roman" w:hAnsi="Times New Roman"/>
      <w:kern w:val="0"/>
      <w:lang w:eastAsia="en-GB"/>
    </w:rPr>
  </w:style>
  <w:style w:type="paragraph" w:styleId="ListParagraph">
    <w:name w:val="List Paragraph"/>
    <w:basedOn w:val="Normal"/>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1063</Words>
  <Characters>6061</Characters>
  <Application>Microsoft Office Word</Application>
  <DocSecurity>0</DocSecurity>
  <Lines>50</Lines>
  <Paragraphs>14</Paragraphs>
  <ScaleCrop>false</ScaleCrop>
  <Company/>
  <LinksUpToDate>false</LinksUpToDate>
  <CharactersWithSpaces>7110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 Sagsagat Zuniga</dc:creator>
  <dc:description/>
  <cp:lastModifiedBy>Rich Sagsagat Zuniga</cp:lastModifiedBy>
  <cp:revision>2</cp:revision>
  <dcterms:created xsi:type="dcterms:W3CDTF">2023-10-20T10:15:00Z</dcterms:created>
  <dcterms:modified xsi:type="dcterms:W3CDTF">2023-10-20T10:15:00Z</dcterms:modified>
</cp:coreProperties>
</file>