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65D6EE91" w:rsidR="004A546A" w:rsidRDefault="008D0198">
                                    <w:pPr>
                                      <w:pStyle w:val="NoSpacing"/>
                                      <w:jc w:val="right"/>
                                      <w:rPr>
                                        <w:color w:val="595959" w:themeColor="text1" w:themeTint="A6"/>
                                        <w:sz w:val="28"/>
                                        <w:szCs w:val="28"/>
                                      </w:rPr>
                                    </w:pPr>
                                    <w:r>
                                      <w:rPr>
                                        <w:color w:val="595959" w:themeColor="text1" w:themeTint="A6"/>
                                        <w:sz w:val="28"/>
                                        <w:szCs w:val="28"/>
                                      </w:rPr>
                                      <w:t>Ionut Pantiru</w:t>
                                    </w:r>
                                  </w:p>
                                </w:sdtContent>
                              </w:sdt>
                              <w:p w14:paraId="0F1457DB" w14:textId="4CD73C77"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D0198">
                                      <w:rPr>
                                        <w:color w:val="595959" w:themeColor="text1" w:themeTint="A6"/>
                                        <w:sz w:val="18"/>
                                        <w:szCs w:val="18"/>
                                      </w:rPr>
                                      <w:t>2213443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65D6EE91" w:rsidR="004A546A" w:rsidRDefault="008D0198">
                              <w:pPr>
                                <w:pStyle w:val="NoSpacing"/>
                                <w:jc w:val="right"/>
                                <w:rPr>
                                  <w:color w:val="595959" w:themeColor="text1" w:themeTint="A6"/>
                                  <w:sz w:val="28"/>
                                  <w:szCs w:val="28"/>
                                </w:rPr>
                              </w:pPr>
                              <w:r>
                                <w:rPr>
                                  <w:color w:val="595959" w:themeColor="text1" w:themeTint="A6"/>
                                  <w:sz w:val="28"/>
                                  <w:szCs w:val="28"/>
                                </w:rPr>
                                <w:t>Ionut Pantiru</w:t>
                              </w:r>
                            </w:p>
                          </w:sdtContent>
                        </w:sdt>
                        <w:p w14:paraId="0F1457DB" w14:textId="4CD73C77"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D0198">
                                <w:rPr>
                                  <w:color w:val="595959" w:themeColor="text1" w:themeTint="A6"/>
                                  <w:sz w:val="18"/>
                                  <w:szCs w:val="18"/>
                                </w:rPr>
                                <w:t>2213443</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47AD2BD5"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p w14:paraId="281697C7" w14:textId="4EA7D701" w:rsidR="00BB053A" w:rsidRPr="00B1225B" w:rsidRDefault="00B1225B" w:rsidP="00B1225B">
      <w:pPr>
        <w:pStyle w:val="Heading1"/>
        <w:spacing w:before="120" w:after="120"/>
      </w:pPr>
      <w:r>
        <w:lastRenderedPageBreak/>
        <w:t xml:space="preserve">Task 1 - </w:t>
      </w:r>
      <w:r w:rsidR="006A0868">
        <w:t>R</w:t>
      </w:r>
      <w:r>
        <w:t>eflection</w:t>
      </w:r>
    </w:p>
    <w:p w14:paraId="72FB80A9" w14:textId="77777777" w:rsidR="008D0198" w:rsidRDefault="008D0198" w:rsidP="008D0198">
      <w:pPr>
        <w:rPr>
          <w:sz w:val="24"/>
          <w:szCs w:val="24"/>
        </w:rPr>
      </w:pPr>
      <w:r>
        <w:rPr>
          <w:sz w:val="24"/>
          <w:szCs w:val="24"/>
        </w:rPr>
        <w:t>This reflective essay will follow Gibb’s reflective model which has six stages of reflection: description, feelings, evaluation, analysis, conclusion, and action plan.</w:t>
      </w:r>
    </w:p>
    <w:p w14:paraId="3583C25D" w14:textId="77777777" w:rsidR="008D0198" w:rsidRDefault="008D0198" w:rsidP="008D0198">
      <w:pPr>
        <w:rPr>
          <w:i/>
          <w:iCs/>
          <w:sz w:val="24"/>
          <w:szCs w:val="24"/>
          <w:u w:val="single"/>
        </w:rPr>
      </w:pPr>
      <w:r w:rsidRPr="00081964">
        <w:rPr>
          <w:i/>
          <w:iCs/>
          <w:sz w:val="24"/>
          <w:szCs w:val="24"/>
          <w:u w:val="single"/>
        </w:rPr>
        <w:t>Description</w:t>
      </w:r>
    </w:p>
    <w:p w14:paraId="1AC44414" w14:textId="77777777" w:rsidR="008D0198" w:rsidRDefault="008D0198" w:rsidP="008D0198">
      <w:pPr>
        <w:rPr>
          <w:sz w:val="24"/>
          <w:szCs w:val="24"/>
        </w:rPr>
      </w:pPr>
      <w:r>
        <w:rPr>
          <w:sz w:val="24"/>
          <w:szCs w:val="24"/>
        </w:rPr>
        <w:t xml:space="preserve">Throughout my first year on the Certificate of Higher Education for Law, I have developed several skills which I believe will help in my future endeavours. I have developed various learning skills which have focused on agile learning, making mistakes, and learning from them, and adapting to change. Moreover, I have learned to be resilient and how to deal with any stressful situations I may be facing. </w:t>
      </w:r>
    </w:p>
    <w:p w14:paraId="76746205" w14:textId="77777777" w:rsidR="008D0198" w:rsidRDefault="008D0198" w:rsidP="008D0198">
      <w:pPr>
        <w:rPr>
          <w:sz w:val="24"/>
          <w:szCs w:val="24"/>
        </w:rPr>
      </w:pPr>
      <w:r>
        <w:rPr>
          <w:sz w:val="24"/>
          <w:szCs w:val="24"/>
        </w:rPr>
        <w:t>My future aspiration is to practice in the legal field; thus, it will require me to complete the course I am and actively apply the transferable skills I have learned to make me a favourable candidate for future employers.</w:t>
      </w:r>
    </w:p>
    <w:p w14:paraId="69E140D7" w14:textId="77777777" w:rsidR="008D0198" w:rsidRDefault="008D0198" w:rsidP="008D0198">
      <w:pPr>
        <w:rPr>
          <w:i/>
          <w:iCs/>
          <w:sz w:val="24"/>
          <w:szCs w:val="24"/>
          <w:u w:val="single"/>
        </w:rPr>
      </w:pPr>
      <w:r w:rsidRPr="00081964">
        <w:rPr>
          <w:i/>
          <w:iCs/>
          <w:sz w:val="24"/>
          <w:szCs w:val="24"/>
          <w:u w:val="single"/>
        </w:rPr>
        <w:t>Feelings</w:t>
      </w:r>
    </w:p>
    <w:p w14:paraId="01816F05" w14:textId="77777777" w:rsidR="008D0198" w:rsidRDefault="008D0198" w:rsidP="008D0198">
      <w:pPr>
        <w:rPr>
          <w:sz w:val="24"/>
          <w:szCs w:val="24"/>
        </w:rPr>
      </w:pPr>
      <w:r>
        <w:rPr>
          <w:sz w:val="24"/>
          <w:szCs w:val="24"/>
        </w:rPr>
        <w:t>Although such skills will be useful in the future, throughout the course I have been feeling stressed. Dewe and Cooper (2017) have identified that students in this era feel more stressed than previous generations due to globalization, technology, and diversity. All these elements put pressure on students, including myself, as there is much more information and equipment available, hence becoming overwhelming. It has been quite hard adapting to all these changes in education, especially being a mature student who has not been in education for decades.</w:t>
      </w:r>
    </w:p>
    <w:p w14:paraId="5D8CD068" w14:textId="77777777" w:rsidR="008D0198" w:rsidRPr="00BD723F" w:rsidRDefault="008D0198" w:rsidP="008D0198">
      <w:pPr>
        <w:rPr>
          <w:i/>
          <w:iCs/>
          <w:sz w:val="24"/>
          <w:szCs w:val="24"/>
          <w:u w:val="single"/>
        </w:rPr>
      </w:pPr>
      <w:r w:rsidRPr="00BD723F">
        <w:rPr>
          <w:i/>
          <w:iCs/>
          <w:sz w:val="24"/>
          <w:szCs w:val="24"/>
          <w:u w:val="single"/>
        </w:rPr>
        <w:t>Evaluation</w:t>
      </w:r>
    </w:p>
    <w:p w14:paraId="7E240B75" w14:textId="18ECF552" w:rsidR="008D0198" w:rsidRDefault="008D0198" w:rsidP="008D0198">
      <w:pPr>
        <w:rPr>
          <w:sz w:val="24"/>
          <w:szCs w:val="24"/>
        </w:rPr>
      </w:pPr>
      <w:r>
        <w:rPr>
          <w:sz w:val="24"/>
          <w:szCs w:val="24"/>
        </w:rPr>
        <w:t>Throughout this experience, I have learned that all students experience high levels of stress. Shankar and Park (2016) have stated that 48% of students experience school stress. This can be from different reasons. In order to deal with any problems I am facing</w:t>
      </w:r>
      <w:r w:rsidR="00A96CBC">
        <w:rPr>
          <w:sz w:val="24"/>
          <w:szCs w:val="24"/>
        </w:rPr>
        <w:t>,</w:t>
      </w:r>
      <w:r>
        <w:rPr>
          <w:sz w:val="24"/>
          <w:szCs w:val="24"/>
        </w:rPr>
        <w:t xml:space="preserve"> and to further my development, I have reached out to my teacher. The teacher-student relationship is “an active continuous process of cooperation”, thus I thought my teachers would be the best people to aid me (Assiter, 2007, p.1). </w:t>
      </w:r>
    </w:p>
    <w:p w14:paraId="47D87F77" w14:textId="6F15BF92" w:rsidR="008D0198" w:rsidRDefault="008D0198" w:rsidP="008D0198">
      <w:pPr>
        <w:rPr>
          <w:sz w:val="24"/>
          <w:szCs w:val="24"/>
        </w:rPr>
      </w:pPr>
      <w:r>
        <w:rPr>
          <w:sz w:val="24"/>
          <w:szCs w:val="24"/>
        </w:rPr>
        <w:t>Overall, undergoing this course and developing the skills ha</w:t>
      </w:r>
      <w:r w:rsidR="00A96CBC">
        <w:rPr>
          <w:sz w:val="24"/>
          <w:szCs w:val="24"/>
        </w:rPr>
        <w:t>s</w:t>
      </w:r>
      <w:r>
        <w:rPr>
          <w:sz w:val="24"/>
          <w:szCs w:val="24"/>
        </w:rPr>
        <w:t xml:space="preserve"> been character-building, which will all aid in future employment. </w:t>
      </w:r>
    </w:p>
    <w:p w14:paraId="579ECABA" w14:textId="77777777" w:rsidR="008D0198" w:rsidRPr="00AC6A59" w:rsidRDefault="008D0198" w:rsidP="008D0198">
      <w:pPr>
        <w:rPr>
          <w:i/>
          <w:iCs/>
          <w:sz w:val="24"/>
          <w:szCs w:val="24"/>
          <w:u w:val="single"/>
        </w:rPr>
      </w:pPr>
      <w:r w:rsidRPr="00AC6A59">
        <w:rPr>
          <w:i/>
          <w:iCs/>
          <w:sz w:val="24"/>
          <w:szCs w:val="24"/>
          <w:u w:val="single"/>
        </w:rPr>
        <w:t>Analysis</w:t>
      </w:r>
    </w:p>
    <w:p w14:paraId="01D41AE4" w14:textId="77777777" w:rsidR="008D0198" w:rsidRDefault="008D0198" w:rsidP="008D0198">
      <w:pPr>
        <w:rPr>
          <w:sz w:val="24"/>
          <w:szCs w:val="24"/>
        </w:rPr>
      </w:pPr>
      <w:r>
        <w:rPr>
          <w:sz w:val="24"/>
          <w:szCs w:val="24"/>
        </w:rPr>
        <w:t xml:space="preserve">After speaking to my teachers, I had to establish my locus of control as it was shown that internal beliefs are associated with greater academic achievement (Findley &amp; Cooper, 1983). Through this, I have managed to develop various skills to aid me in future achievements. Developing stress management solutions, such as learning how to take care of my well-being, have been very useful. </w:t>
      </w:r>
    </w:p>
    <w:p w14:paraId="41183DB9" w14:textId="77777777" w:rsidR="008D0198" w:rsidRDefault="008D0198" w:rsidP="008D0198">
      <w:pPr>
        <w:rPr>
          <w:sz w:val="24"/>
          <w:szCs w:val="24"/>
        </w:rPr>
      </w:pPr>
      <w:r>
        <w:rPr>
          <w:sz w:val="24"/>
          <w:szCs w:val="24"/>
        </w:rPr>
        <w:t xml:space="preserve">I have also become more resilient in my approach. Cooper et al. (2013) have described resilience as having four stages: confidence, social support, adaptability, and </w:t>
      </w:r>
      <w:r>
        <w:rPr>
          <w:sz w:val="24"/>
          <w:szCs w:val="24"/>
        </w:rPr>
        <w:lastRenderedPageBreak/>
        <w:t>purposefulness. I have navigated through all those stages, and I can now identify when I need to seek social support, need a confidence boost, etc.</w:t>
      </w:r>
    </w:p>
    <w:p w14:paraId="5A04B215" w14:textId="77777777" w:rsidR="008D0198" w:rsidRDefault="008D0198" w:rsidP="008D0198">
      <w:pPr>
        <w:rPr>
          <w:sz w:val="24"/>
          <w:szCs w:val="24"/>
        </w:rPr>
      </w:pPr>
      <w:r>
        <w:rPr>
          <w:sz w:val="24"/>
          <w:szCs w:val="24"/>
        </w:rPr>
        <w:t xml:space="preserve">Nevertheless, through the four practices of learning (agility seeking, sense-making, internalising, and applying) outlined by De Meuse et al. (2010) I have developed the learning skills to help me in my future employability. I can now adapt to change and face any challenges coming my way, such as new methods of learning, new equipment, etc. Moreover, my time management skills have also developed to cope with the workload. </w:t>
      </w:r>
    </w:p>
    <w:p w14:paraId="0130B23D" w14:textId="77777777" w:rsidR="008D0198" w:rsidRPr="003360B5" w:rsidRDefault="008D0198" w:rsidP="008D0198">
      <w:pPr>
        <w:rPr>
          <w:i/>
          <w:iCs/>
          <w:sz w:val="24"/>
          <w:szCs w:val="24"/>
          <w:u w:val="single"/>
        </w:rPr>
      </w:pPr>
      <w:r w:rsidRPr="003360B5">
        <w:rPr>
          <w:i/>
          <w:iCs/>
          <w:sz w:val="24"/>
          <w:szCs w:val="24"/>
          <w:u w:val="single"/>
        </w:rPr>
        <w:t>Conclusion</w:t>
      </w:r>
    </w:p>
    <w:p w14:paraId="44328322" w14:textId="77777777" w:rsidR="008D0198" w:rsidRDefault="008D0198" w:rsidP="008D0198">
      <w:pPr>
        <w:rPr>
          <w:sz w:val="24"/>
          <w:szCs w:val="24"/>
        </w:rPr>
      </w:pPr>
      <w:r>
        <w:rPr>
          <w:sz w:val="24"/>
          <w:szCs w:val="24"/>
        </w:rPr>
        <w:t>Overall, I have proceeded in the right manner by contacting my teachers and seeking help to navigate my problems and develop my skills. I have developed skills that will help me in my future plans and achievements. Nevertheless, there are skills that I need to improve on. Some of those skills are organisation skills, learning the correct referencing technique, and continuing to develop my stress management techniques. After having completed various assignments, I have also concluded that I need to be more focused on the course material and work in a smarter manner to navigate the material.</w:t>
      </w:r>
    </w:p>
    <w:p w14:paraId="60DD994D" w14:textId="77777777" w:rsidR="008D0198" w:rsidRPr="00C321C5" w:rsidRDefault="008D0198" w:rsidP="008D0198">
      <w:pPr>
        <w:rPr>
          <w:i/>
          <w:iCs/>
          <w:sz w:val="24"/>
          <w:szCs w:val="24"/>
          <w:u w:val="single"/>
        </w:rPr>
      </w:pPr>
      <w:r w:rsidRPr="00C321C5">
        <w:rPr>
          <w:i/>
          <w:iCs/>
          <w:sz w:val="24"/>
          <w:szCs w:val="24"/>
          <w:u w:val="single"/>
        </w:rPr>
        <w:t>Action plan</w:t>
      </w:r>
    </w:p>
    <w:p w14:paraId="304EFE22" w14:textId="77777777" w:rsidR="008D0198" w:rsidRDefault="008D0198" w:rsidP="008D0198">
      <w:pPr>
        <w:rPr>
          <w:sz w:val="24"/>
          <w:szCs w:val="24"/>
        </w:rPr>
      </w:pPr>
      <w:r>
        <w:rPr>
          <w:sz w:val="24"/>
          <w:szCs w:val="24"/>
        </w:rPr>
        <w:t xml:space="preserve">My action plan in order to improve my skills is to practice my skills through assignments. Practicing my skills will help me to be confident and be able to perform any tasks in a successful manner. In order to do this, I need to unlearn my unhelpful habits. The Pavlovian response highly influences the way one’s brain reacts to external events, and I need to learn how to identify triggers that cause unhelpful habits. This will also help me develop my skills through mistakes. </w:t>
      </w:r>
    </w:p>
    <w:p w14:paraId="76896FBA" w14:textId="306348F7" w:rsidR="00BB053A" w:rsidRPr="00A96CBC" w:rsidRDefault="008D0198" w:rsidP="00A96CBC">
      <w:pPr>
        <w:rPr>
          <w:sz w:val="24"/>
          <w:szCs w:val="24"/>
        </w:rPr>
      </w:pPr>
      <w:r>
        <w:rPr>
          <w:sz w:val="24"/>
          <w:szCs w:val="24"/>
        </w:rPr>
        <w:t>Learning through mistakes is one of the main ways of learning we learn how to adapt and how to proceed in future tasks. Mistakes I make in assignments or classwork need to be noted in order to be able to highlight different ways in which I can proceed in the future when carrying out such tasks.</w:t>
      </w: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r>
        <w:lastRenderedPageBreak/>
        <w:t xml:space="preserve">Task 2 – Personal </w:t>
      </w:r>
      <w:r w:rsidR="004E634D" w:rsidRPr="006A0868">
        <w:t>Development Plan</w:t>
      </w:r>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2126"/>
        <w:gridCol w:w="709"/>
        <w:gridCol w:w="1843"/>
        <w:gridCol w:w="2374"/>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sz w:val="24"/>
                <w:szCs w:val="24"/>
              </w:rPr>
            </w:pPr>
            <w:r w:rsidRPr="00193818">
              <w:rPr>
                <w:rFonts w:ascii="Arial" w:hAnsi="Arial"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7A9FA076" w:rsidR="00B905A2" w:rsidRPr="001456ED" w:rsidRDefault="008D0198">
            <w:pPr>
              <w:rPr>
                <w:rFonts w:ascii="Arial" w:hAnsi="Arial" w:cs="Arial"/>
                <w:sz w:val="24"/>
                <w:szCs w:val="24"/>
              </w:rPr>
            </w:pPr>
            <w:r>
              <w:rPr>
                <w:rFonts w:ascii="Arial" w:hAnsi="Arial" w:cs="Arial"/>
                <w:sz w:val="24"/>
                <w:szCs w:val="24"/>
              </w:rPr>
              <w:t>Ionut Pantiru</w:t>
            </w:r>
          </w:p>
        </w:tc>
        <w:tc>
          <w:tcPr>
            <w:tcW w:w="2835" w:type="dxa"/>
            <w:gridSpan w:val="2"/>
            <w:shd w:val="clear" w:color="auto" w:fill="D9E2F3" w:themeFill="accent1" w:themeFillTint="33"/>
          </w:tcPr>
          <w:p w14:paraId="569EF7FE" w14:textId="3342C903" w:rsidR="00B905A2" w:rsidRPr="001456ED" w:rsidRDefault="008D0198">
            <w:pPr>
              <w:rPr>
                <w:rFonts w:ascii="Arial" w:hAnsi="Arial" w:cs="Arial"/>
                <w:sz w:val="24"/>
                <w:szCs w:val="24"/>
              </w:rPr>
            </w:pPr>
            <w:r>
              <w:rPr>
                <w:rFonts w:ascii="Arial" w:hAnsi="Arial" w:cs="Arial"/>
                <w:sz w:val="24"/>
                <w:szCs w:val="24"/>
              </w:rPr>
              <w:t>2213443</w:t>
            </w:r>
          </w:p>
        </w:tc>
        <w:tc>
          <w:tcPr>
            <w:tcW w:w="4217" w:type="dxa"/>
            <w:gridSpan w:val="2"/>
            <w:shd w:val="clear" w:color="auto" w:fill="D9E2F3" w:themeFill="accent1" w:themeFillTint="33"/>
          </w:tcPr>
          <w:p w14:paraId="2B9CA8A3" w14:textId="6B1C5085" w:rsidR="00B905A2" w:rsidRPr="001456ED" w:rsidRDefault="00B905A2">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ascii="Arial" w:hAnsi="Arial" w:cs="Arial"/>
                <w:sz w:val="24"/>
                <w:szCs w:val="24"/>
              </w:rPr>
            </w:pPr>
            <w:r>
              <w:rPr>
                <w:rFonts w:ascii="Arial" w:hAnsi="Arial" w:cs="Arial"/>
                <w:sz w:val="24"/>
                <w:szCs w:val="24"/>
              </w:rPr>
              <w:t>BMPL4007</w:t>
            </w:r>
          </w:p>
          <w:p w14:paraId="33FE3521" w14:textId="16145C9C" w:rsidR="00B905A2" w:rsidRPr="001456ED" w:rsidRDefault="00B905A2">
            <w:pPr>
              <w:rPr>
                <w:rFonts w:ascii="Arial" w:hAnsi="Arial" w:cs="Arial"/>
                <w:sz w:val="24"/>
                <w:szCs w:val="24"/>
              </w:rPr>
            </w:pPr>
            <w:r>
              <w:rPr>
                <w:rFonts w:ascii="Arial" w:hAnsi="Arial" w:cs="Arial"/>
                <w:sz w:val="24"/>
                <w:szCs w:val="24"/>
              </w:rPr>
              <w:t>BMPS4009</w:t>
            </w:r>
          </w:p>
        </w:tc>
      </w:tr>
      <w:tr w:rsidR="004E634D" w14:paraId="082F20FB" w14:textId="77777777" w:rsidTr="00A96CBC">
        <w:tc>
          <w:tcPr>
            <w:tcW w:w="2789" w:type="dxa"/>
            <w:shd w:val="clear" w:color="auto" w:fill="C5E0B3" w:themeFill="accent6" w:themeFillTint="66"/>
          </w:tcPr>
          <w:p w14:paraId="3784FEA5" w14:textId="5A033D70" w:rsidR="004E634D" w:rsidRPr="001456ED" w:rsidRDefault="004E634D" w:rsidP="004E634D">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14:paraId="51222708" w14:textId="2BDD6BD0" w:rsidR="004E634D" w:rsidRPr="001456ED" w:rsidRDefault="004E634D" w:rsidP="00193818">
            <w:pPr>
              <w:rPr>
                <w:rFonts w:ascii="Arial" w:hAnsi="Arial" w:cs="Arial"/>
                <w:sz w:val="24"/>
                <w:szCs w:val="24"/>
              </w:rPr>
            </w:pPr>
          </w:p>
        </w:tc>
        <w:tc>
          <w:tcPr>
            <w:tcW w:w="3443"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sz w:val="24"/>
                <w:szCs w:val="24"/>
              </w:rPr>
            </w:pPr>
            <w:r>
              <w:rPr>
                <w:rFonts w:ascii="Arial" w:hAnsi="Arial" w:cs="Arial"/>
                <w:b/>
                <w:sz w:val="24"/>
                <w:szCs w:val="24"/>
              </w:rPr>
              <w:t>How will I measure my progress?</w:t>
            </w:r>
          </w:p>
          <w:p w14:paraId="08768E43" w14:textId="77777777" w:rsidR="004E634D" w:rsidRPr="001456ED" w:rsidRDefault="004E634D" w:rsidP="004E634D">
            <w:pPr>
              <w:jc w:val="center"/>
              <w:rPr>
                <w:rFonts w:ascii="Arial" w:hAnsi="Arial" w:cs="Arial"/>
                <w:b/>
                <w:sz w:val="24"/>
                <w:szCs w:val="24"/>
              </w:rPr>
            </w:pPr>
          </w:p>
          <w:p w14:paraId="473C4CB3" w14:textId="2C4208ED" w:rsidR="004E634D" w:rsidRPr="001456ED" w:rsidRDefault="004E634D" w:rsidP="00193818">
            <w:pPr>
              <w:rPr>
                <w:rFonts w:ascii="Arial" w:hAnsi="Arial" w:cs="Arial"/>
                <w:b/>
                <w:sz w:val="24"/>
                <w:szCs w:val="24"/>
              </w:rPr>
            </w:pPr>
          </w:p>
        </w:tc>
        <w:tc>
          <w:tcPr>
            <w:tcW w:w="2552"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14:paraId="03C76393" w14:textId="1320AA75" w:rsidR="004E634D" w:rsidRPr="001456ED" w:rsidRDefault="004E634D" w:rsidP="00193818">
            <w:pPr>
              <w:rPr>
                <w:rFonts w:ascii="Arial" w:hAnsi="Arial" w:cs="Arial"/>
                <w:sz w:val="24"/>
                <w:szCs w:val="24"/>
              </w:rPr>
            </w:pPr>
          </w:p>
        </w:tc>
        <w:tc>
          <w:tcPr>
            <w:tcW w:w="2374" w:type="dxa"/>
            <w:shd w:val="clear" w:color="auto" w:fill="C5E0B3" w:themeFill="accent6" w:themeFillTint="66"/>
          </w:tcPr>
          <w:p w14:paraId="1343A717" w14:textId="6C55C54F" w:rsidR="004E634D" w:rsidRPr="001456ED" w:rsidRDefault="00B905A2" w:rsidP="004E634D">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14:paraId="0491C348" w14:textId="7301F011" w:rsidR="004E634D" w:rsidRPr="00B905A2" w:rsidRDefault="004E634D" w:rsidP="00193818">
            <w:pPr>
              <w:rPr>
                <w:rFonts w:ascii="Arial" w:hAnsi="Arial"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sz w:val="24"/>
                <w:szCs w:val="24"/>
              </w:rPr>
            </w:pPr>
            <w:r>
              <w:rPr>
                <w:rFonts w:ascii="Arial" w:hAnsi="Arial" w:cs="Arial"/>
                <w:b/>
                <w:sz w:val="24"/>
                <w:szCs w:val="24"/>
              </w:rPr>
              <w:t xml:space="preserve">What </w:t>
            </w:r>
            <w:r w:rsidR="00193818">
              <w:rPr>
                <w:rFonts w:ascii="Arial" w:hAnsi="Arial" w:cs="Arial"/>
                <w:b/>
                <w:sz w:val="24"/>
                <w:szCs w:val="24"/>
              </w:rPr>
              <w:t>is the timeframe for the achievement of my goals?</w:t>
            </w:r>
          </w:p>
          <w:p w14:paraId="38113BC7" w14:textId="70D05FF1" w:rsidR="004E634D" w:rsidRPr="001456ED" w:rsidRDefault="004E634D" w:rsidP="00193818">
            <w:pPr>
              <w:rPr>
                <w:rFonts w:ascii="Arial" w:hAnsi="Arial" w:cs="Arial"/>
                <w:sz w:val="24"/>
                <w:szCs w:val="24"/>
              </w:rPr>
            </w:pPr>
          </w:p>
        </w:tc>
      </w:tr>
      <w:tr w:rsidR="00193818" w:rsidRPr="004A4D09" w14:paraId="5DFA128E" w14:textId="77777777" w:rsidTr="00A96CBC">
        <w:tc>
          <w:tcPr>
            <w:tcW w:w="2789"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3443"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552"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374"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D54179" w:rsidRPr="004A4D09" w14:paraId="282ED12D" w14:textId="77777777" w:rsidTr="00A96CBC">
        <w:trPr>
          <w:trHeight w:val="3028"/>
        </w:trPr>
        <w:tc>
          <w:tcPr>
            <w:tcW w:w="2789" w:type="dxa"/>
          </w:tcPr>
          <w:p w14:paraId="6CF5C23C" w14:textId="6AB22532" w:rsidR="00D54179" w:rsidRPr="004A4D09" w:rsidRDefault="00D54179" w:rsidP="00D54179">
            <w:pPr>
              <w:rPr>
                <w:rFonts w:ascii="Arial" w:hAnsi="Arial" w:cs="Arial"/>
              </w:rPr>
            </w:pPr>
            <w:r>
              <w:rPr>
                <w:rFonts w:ascii="Arial" w:hAnsi="Arial" w:cs="Arial"/>
              </w:rPr>
              <w:t>Unlearn unhelpful habits - one of my very unhelpful habits is postponing sleep in order to complete more tasks, or not being able to wind down. An irregular sleeping pattern is common among higher education students (Machado et al., 2010).</w:t>
            </w:r>
          </w:p>
        </w:tc>
        <w:tc>
          <w:tcPr>
            <w:tcW w:w="3443" w:type="dxa"/>
            <w:gridSpan w:val="2"/>
          </w:tcPr>
          <w:p w14:paraId="2609A44E" w14:textId="77777777" w:rsidR="00D54179" w:rsidRDefault="00D54179" w:rsidP="00D54179">
            <w:pPr>
              <w:rPr>
                <w:rFonts w:ascii="Arial" w:hAnsi="Arial" w:cs="Arial"/>
              </w:rPr>
            </w:pPr>
            <w:r>
              <w:rPr>
                <w:rFonts w:ascii="Arial" w:hAnsi="Arial" w:cs="Arial"/>
              </w:rPr>
              <w:t>In order to measure my progress, I will use a sleeping tracker to track my sleeping. Sleeping trackers are known to aid in tracking and improving sleeping patterns (</w:t>
            </w:r>
            <w:proofErr w:type="spellStart"/>
            <w:r>
              <w:rPr>
                <w:rFonts w:ascii="Arial" w:hAnsi="Arial" w:cs="Arial"/>
              </w:rPr>
              <w:t>Eatough</w:t>
            </w:r>
            <w:proofErr w:type="spellEnd"/>
            <w:r>
              <w:rPr>
                <w:rFonts w:ascii="Arial" w:hAnsi="Arial" w:cs="Arial"/>
              </w:rPr>
              <w:t>, 2021).</w:t>
            </w:r>
          </w:p>
          <w:p w14:paraId="2B296E2F" w14:textId="71AE87B8" w:rsidR="00D54179" w:rsidRPr="004A4D09" w:rsidRDefault="00D54179" w:rsidP="00D54179">
            <w:pPr>
              <w:rPr>
                <w:rFonts w:ascii="Arial" w:hAnsi="Arial" w:cs="Arial"/>
              </w:rPr>
            </w:pPr>
            <w:r>
              <w:rPr>
                <w:rFonts w:ascii="Arial" w:hAnsi="Arial" w:cs="Arial"/>
              </w:rPr>
              <w:t>Based on the data collected from the sleeping tracker, I will be able to spot where I am improving, and also what sleeping schedules suit my well-being and the goals I have set out for the day.</w:t>
            </w:r>
          </w:p>
        </w:tc>
        <w:tc>
          <w:tcPr>
            <w:tcW w:w="2552" w:type="dxa"/>
            <w:gridSpan w:val="2"/>
          </w:tcPr>
          <w:p w14:paraId="28B91007" w14:textId="77777777" w:rsidR="00D54179" w:rsidRDefault="00D54179" w:rsidP="00D54179">
            <w:pPr>
              <w:rPr>
                <w:rFonts w:ascii="Arial" w:hAnsi="Arial" w:cs="Arial"/>
              </w:rPr>
            </w:pPr>
            <w:r>
              <w:rPr>
                <w:rFonts w:ascii="Arial" w:hAnsi="Arial" w:cs="Arial"/>
              </w:rPr>
              <w:t xml:space="preserve">To achieve my goal, I will need to create a clear schedule. This will help me stick to my goals in order to complete all the tasks I would like to complete. This will help me clear my mind, work on my </w:t>
            </w:r>
            <w:proofErr w:type="gramStart"/>
            <w:r>
              <w:rPr>
                <w:rFonts w:ascii="Arial" w:hAnsi="Arial" w:cs="Arial"/>
              </w:rPr>
              <w:t>well-being</w:t>
            </w:r>
            <w:proofErr w:type="gramEnd"/>
            <w:r>
              <w:rPr>
                <w:rFonts w:ascii="Arial" w:hAnsi="Arial" w:cs="Arial"/>
              </w:rPr>
              <w:t xml:space="preserve"> and help me wind down before sleep.</w:t>
            </w:r>
          </w:p>
          <w:p w14:paraId="6F74DA9C" w14:textId="5EA8B34F" w:rsidR="00D54179" w:rsidRPr="004A4D09" w:rsidRDefault="00D54179" w:rsidP="00D54179">
            <w:pPr>
              <w:rPr>
                <w:rFonts w:ascii="Arial" w:hAnsi="Arial" w:cs="Arial"/>
              </w:rPr>
            </w:pPr>
            <w:r>
              <w:rPr>
                <w:rFonts w:ascii="Arial" w:hAnsi="Arial" w:cs="Arial"/>
              </w:rPr>
              <w:t>Moreover, I could use sleeping tools, such as white noise, reading, staying away from technology, etc.</w:t>
            </w:r>
          </w:p>
        </w:tc>
        <w:tc>
          <w:tcPr>
            <w:tcW w:w="2374" w:type="dxa"/>
          </w:tcPr>
          <w:p w14:paraId="70F39532" w14:textId="669AAECE" w:rsidR="00D54179" w:rsidRPr="004A4D09" w:rsidRDefault="00D54179" w:rsidP="00D54179">
            <w:pPr>
              <w:rPr>
                <w:rFonts w:ascii="Arial" w:hAnsi="Arial" w:cs="Arial"/>
              </w:rPr>
            </w:pPr>
            <w:r>
              <w:rPr>
                <w:rFonts w:ascii="Arial" w:hAnsi="Arial" w:cs="Arial"/>
              </w:rPr>
              <w:t>This objective is relevant to my personal aspirations because, with a good sleeping schedule, I will be able to focus on my tasks with a clear mind. If I attempt to complete my tasks with a clear mind I can focus on the course material in a more efficient manner, thus developing my skills.</w:t>
            </w:r>
          </w:p>
        </w:tc>
        <w:tc>
          <w:tcPr>
            <w:tcW w:w="2790" w:type="dxa"/>
          </w:tcPr>
          <w:p w14:paraId="2687E576" w14:textId="0C60A797" w:rsidR="00D54179" w:rsidRPr="004A4D09" w:rsidRDefault="00D54179" w:rsidP="00D54179">
            <w:pPr>
              <w:rPr>
                <w:rFonts w:ascii="Arial" w:hAnsi="Arial" w:cs="Arial"/>
              </w:rPr>
            </w:pPr>
            <w:r>
              <w:rPr>
                <w:rFonts w:ascii="Arial" w:hAnsi="Arial" w:cs="Arial"/>
              </w:rPr>
              <w:t xml:space="preserve">I plan to focus on my sleeping schedule for 18 days. </w:t>
            </w:r>
            <w:proofErr w:type="spellStart"/>
            <w:r>
              <w:rPr>
                <w:rFonts w:ascii="Arial" w:hAnsi="Arial" w:cs="Arial"/>
              </w:rPr>
              <w:t>Frothingham</w:t>
            </w:r>
            <w:proofErr w:type="spellEnd"/>
            <w:r>
              <w:rPr>
                <w:rFonts w:ascii="Arial" w:hAnsi="Arial" w:cs="Arial"/>
              </w:rPr>
              <w:t xml:space="preserve"> (2019) states that it takes at least 18 days to form a habit. Keeping to a habit for 18 days takes one closer to ensuring that the habit can become a permanent one.</w:t>
            </w:r>
          </w:p>
          <w:p w14:paraId="6E5375F5" w14:textId="77777777" w:rsidR="00D54179" w:rsidRPr="004A4D09" w:rsidRDefault="00D54179" w:rsidP="00D54179">
            <w:pPr>
              <w:rPr>
                <w:rFonts w:ascii="Arial" w:hAnsi="Arial" w:cs="Arial"/>
              </w:rPr>
            </w:pPr>
          </w:p>
          <w:p w14:paraId="4BAF8930" w14:textId="55DBE261" w:rsidR="00D54179" w:rsidRPr="004A4D09" w:rsidRDefault="00D54179" w:rsidP="00D54179">
            <w:pPr>
              <w:rPr>
                <w:rFonts w:ascii="Arial" w:hAnsi="Arial" w:cs="Arial"/>
              </w:rPr>
            </w:pPr>
          </w:p>
        </w:tc>
      </w:tr>
      <w:tr w:rsidR="00D54179" w:rsidRPr="004A4D09" w14:paraId="51F7CAF6" w14:textId="77777777" w:rsidTr="00A96CBC">
        <w:trPr>
          <w:trHeight w:val="263"/>
        </w:trPr>
        <w:tc>
          <w:tcPr>
            <w:tcW w:w="2789" w:type="dxa"/>
          </w:tcPr>
          <w:p w14:paraId="72F9CB1B" w14:textId="6B4A30C4" w:rsidR="00D54179" w:rsidRDefault="00D54179" w:rsidP="00D54179">
            <w:pPr>
              <w:rPr>
                <w:rFonts w:ascii="Arial" w:hAnsi="Arial" w:cs="Arial"/>
              </w:rPr>
            </w:pPr>
            <w:r>
              <w:rPr>
                <w:rFonts w:ascii="Arial" w:hAnsi="Arial" w:cs="Arial"/>
              </w:rPr>
              <w:t xml:space="preserve">Learn through mistakes – this is the best way to ensure progress in </w:t>
            </w:r>
            <w:r>
              <w:rPr>
                <w:rFonts w:ascii="Arial" w:hAnsi="Arial" w:cs="Arial"/>
              </w:rPr>
              <w:lastRenderedPageBreak/>
              <w:t>performance (</w:t>
            </w:r>
            <w:proofErr w:type="spellStart"/>
            <w:r>
              <w:rPr>
                <w:rFonts w:ascii="Arial" w:hAnsi="Arial" w:cs="Arial"/>
              </w:rPr>
              <w:t>Lorenzet</w:t>
            </w:r>
            <w:proofErr w:type="spellEnd"/>
            <w:r>
              <w:rPr>
                <w:rFonts w:ascii="Arial" w:hAnsi="Arial" w:cs="Arial"/>
              </w:rPr>
              <w:t xml:space="preserve"> et al., 2005).</w:t>
            </w:r>
          </w:p>
          <w:p w14:paraId="4B2336BC" w14:textId="77777777" w:rsidR="00D54179" w:rsidRPr="004A4D09" w:rsidRDefault="00D54179" w:rsidP="00D54179">
            <w:pPr>
              <w:rPr>
                <w:rFonts w:ascii="Arial" w:hAnsi="Arial" w:cs="Arial"/>
                <w:u w:val="single"/>
              </w:rPr>
            </w:pPr>
          </w:p>
        </w:tc>
        <w:tc>
          <w:tcPr>
            <w:tcW w:w="3443" w:type="dxa"/>
            <w:gridSpan w:val="2"/>
          </w:tcPr>
          <w:p w14:paraId="5C3A7465" w14:textId="77777777" w:rsidR="00D54179" w:rsidRDefault="00D54179" w:rsidP="00D54179">
            <w:pPr>
              <w:rPr>
                <w:rFonts w:ascii="Arial" w:hAnsi="Arial" w:cs="Arial"/>
              </w:rPr>
            </w:pPr>
            <w:r>
              <w:rPr>
                <w:rFonts w:ascii="Arial" w:hAnsi="Arial" w:cs="Arial"/>
              </w:rPr>
              <w:lastRenderedPageBreak/>
              <w:t xml:space="preserve">Learning through mistakes can be measured through performance and progress. </w:t>
            </w:r>
          </w:p>
          <w:p w14:paraId="20F7B931" w14:textId="499038A8" w:rsidR="00D54179" w:rsidRPr="004A4D09" w:rsidRDefault="00D54179" w:rsidP="00D54179">
            <w:pPr>
              <w:rPr>
                <w:rFonts w:ascii="Arial" w:hAnsi="Arial" w:cs="Arial"/>
                <w:u w:val="single"/>
              </w:rPr>
            </w:pPr>
            <w:r>
              <w:rPr>
                <w:rFonts w:ascii="Arial" w:hAnsi="Arial" w:cs="Arial"/>
              </w:rPr>
              <w:lastRenderedPageBreak/>
              <w:t>I will measure this by comparing how quickly and efficiently I have performed past tasks and present tasks, as well as their outcome. This will be a good indicator of my progress and if I have applied any of the feedback I have received.</w:t>
            </w:r>
          </w:p>
        </w:tc>
        <w:tc>
          <w:tcPr>
            <w:tcW w:w="2552" w:type="dxa"/>
            <w:gridSpan w:val="2"/>
          </w:tcPr>
          <w:p w14:paraId="7F4F708C" w14:textId="77777777" w:rsidR="00D54179" w:rsidRDefault="00D54179" w:rsidP="00D54179">
            <w:pPr>
              <w:rPr>
                <w:rFonts w:ascii="Arial" w:hAnsi="Arial" w:cs="Arial"/>
              </w:rPr>
            </w:pPr>
            <w:r>
              <w:rPr>
                <w:rFonts w:ascii="Arial" w:hAnsi="Arial" w:cs="Arial"/>
              </w:rPr>
              <w:lastRenderedPageBreak/>
              <w:t xml:space="preserve">To learn from my mistakes, I plan to use the feedback received from my teachers, </w:t>
            </w:r>
            <w:r>
              <w:rPr>
                <w:rFonts w:ascii="Arial" w:hAnsi="Arial" w:cs="Arial"/>
              </w:rPr>
              <w:lastRenderedPageBreak/>
              <w:t>teammates, and any other feedback from various interactions.</w:t>
            </w:r>
          </w:p>
          <w:p w14:paraId="5A88600B" w14:textId="259D9D47" w:rsidR="00D54179" w:rsidRPr="004A4D09" w:rsidRDefault="00D54179" w:rsidP="00D54179">
            <w:pPr>
              <w:rPr>
                <w:rFonts w:ascii="Arial" w:hAnsi="Arial" w:cs="Arial"/>
                <w:u w:val="single"/>
              </w:rPr>
            </w:pPr>
            <w:r>
              <w:rPr>
                <w:rFonts w:ascii="Arial" w:hAnsi="Arial" w:cs="Arial"/>
              </w:rPr>
              <w:t>Feedback is one of the most powerful tools when learning and aiming for higher achievements (Hattie and Timperley, 2007). Therefore, I will use the feedback I receive to improve my performance and learn from the mistakes I have made in previous coursework, interactions, etc.</w:t>
            </w:r>
          </w:p>
        </w:tc>
        <w:tc>
          <w:tcPr>
            <w:tcW w:w="2374" w:type="dxa"/>
          </w:tcPr>
          <w:p w14:paraId="3CD97EA2" w14:textId="7441706C" w:rsidR="00D54179" w:rsidRPr="004A4D09" w:rsidRDefault="00D54179" w:rsidP="00D54179">
            <w:pPr>
              <w:rPr>
                <w:rFonts w:ascii="Arial" w:hAnsi="Arial" w:cs="Arial"/>
                <w:u w:val="single"/>
              </w:rPr>
            </w:pPr>
            <w:r>
              <w:rPr>
                <w:rFonts w:ascii="Arial" w:hAnsi="Arial" w:cs="Arial"/>
              </w:rPr>
              <w:lastRenderedPageBreak/>
              <w:t xml:space="preserve">Learning through mistakes will help me improve and develop my skills. I will be </w:t>
            </w:r>
            <w:r>
              <w:rPr>
                <w:rFonts w:ascii="Arial" w:hAnsi="Arial" w:cs="Arial"/>
              </w:rPr>
              <w:lastRenderedPageBreak/>
              <w:t>able to identify what is missing from my set of skills and based on the feedback I receive I can develop such skills. This will lead to a wide variety of transferable skills which can be used in future studies or employability.</w:t>
            </w:r>
          </w:p>
        </w:tc>
        <w:tc>
          <w:tcPr>
            <w:tcW w:w="2790" w:type="dxa"/>
          </w:tcPr>
          <w:p w14:paraId="7EDBD142" w14:textId="3916954D" w:rsidR="00D54179" w:rsidRPr="004A4D09" w:rsidRDefault="00D54179" w:rsidP="00D54179">
            <w:pPr>
              <w:rPr>
                <w:rFonts w:ascii="Arial" w:hAnsi="Arial" w:cs="Arial"/>
                <w:u w:val="single"/>
              </w:rPr>
            </w:pPr>
            <w:r>
              <w:rPr>
                <w:rFonts w:ascii="Arial" w:hAnsi="Arial" w:cs="Arial"/>
              </w:rPr>
              <w:lastRenderedPageBreak/>
              <w:t xml:space="preserve">In order to achieve this goal, I will need to compare and apply feedback from various </w:t>
            </w:r>
            <w:r>
              <w:rPr>
                <w:rFonts w:ascii="Arial" w:hAnsi="Arial" w:cs="Arial"/>
              </w:rPr>
              <w:lastRenderedPageBreak/>
              <w:t>sources, therefore, my time plan for developing this skill is the whole academic year. Throughout the year I can build up on feedback from teachers and classmates to achieve better results and improve my skills. Nevertheless, skill of learning through mistakes is always an ongoing one.</w:t>
            </w:r>
          </w:p>
        </w:tc>
      </w:tr>
      <w:tr w:rsidR="00D54179" w:rsidRPr="004A4D09" w14:paraId="7B726CE7" w14:textId="77777777" w:rsidTr="00A96CBC">
        <w:trPr>
          <w:trHeight w:val="281"/>
        </w:trPr>
        <w:tc>
          <w:tcPr>
            <w:tcW w:w="2789" w:type="dxa"/>
          </w:tcPr>
          <w:p w14:paraId="1152956C" w14:textId="3FFC62AB" w:rsidR="00D54179" w:rsidRPr="004A4D09" w:rsidRDefault="00D54179" w:rsidP="00D54179">
            <w:pPr>
              <w:rPr>
                <w:rFonts w:ascii="Arial" w:hAnsi="Arial" w:cs="Arial"/>
                <w:u w:val="single"/>
              </w:rPr>
            </w:pPr>
            <w:r>
              <w:rPr>
                <w:rFonts w:ascii="Arial" w:hAnsi="Arial" w:cs="Arial"/>
              </w:rPr>
              <w:lastRenderedPageBreak/>
              <w:t>Organisation – this will help me break down any expected tasks I wish to complete and see how much time I can dedicate to each (Miles, 2022).</w:t>
            </w:r>
          </w:p>
        </w:tc>
        <w:tc>
          <w:tcPr>
            <w:tcW w:w="3443" w:type="dxa"/>
            <w:gridSpan w:val="2"/>
          </w:tcPr>
          <w:p w14:paraId="283B134C" w14:textId="1406714A" w:rsidR="00D54179" w:rsidRPr="004A4D09" w:rsidRDefault="00D54179" w:rsidP="00D54179">
            <w:pPr>
              <w:rPr>
                <w:rFonts w:ascii="Arial" w:hAnsi="Arial" w:cs="Arial"/>
                <w:u w:val="single"/>
              </w:rPr>
            </w:pPr>
            <w:r>
              <w:rPr>
                <w:rFonts w:ascii="Arial" w:hAnsi="Arial" w:cs="Arial"/>
              </w:rPr>
              <w:t xml:space="preserve">There are many ways in which one can measure organisational skills. However, I plan to focus on two of them. The first one being goal setting. I will set goals for each day, week, and month in order to complete all the tasks I have at hand. In this way, I can clearly see which goals I have achieved. Furthermore, I will work on my time management. This means that I will allocate specific time slots for each of my </w:t>
            </w:r>
            <w:proofErr w:type="gramStart"/>
            <w:r>
              <w:rPr>
                <w:rFonts w:ascii="Arial" w:hAnsi="Arial" w:cs="Arial"/>
              </w:rPr>
              <w:t>tasks, and</w:t>
            </w:r>
            <w:proofErr w:type="gramEnd"/>
            <w:r>
              <w:rPr>
                <w:rFonts w:ascii="Arial" w:hAnsi="Arial" w:cs="Arial"/>
              </w:rPr>
              <w:t xml:space="preserve"> try to adhere to those slots as much as possible. In this manner I can see whether I have spent the allocated time on each task.</w:t>
            </w:r>
          </w:p>
        </w:tc>
        <w:tc>
          <w:tcPr>
            <w:tcW w:w="2552" w:type="dxa"/>
            <w:gridSpan w:val="2"/>
          </w:tcPr>
          <w:p w14:paraId="7D6013E3" w14:textId="3CA0E3C9" w:rsidR="00D54179" w:rsidRPr="004A4D09" w:rsidRDefault="00D54179" w:rsidP="00D54179">
            <w:pPr>
              <w:rPr>
                <w:rFonts w:ascii="Arial" w:hAnsi="Arial" w:cs="Arial"/>
                <w:u w:val="single"/>
              </w:rPr>
            </w:pPr>
            <w:r>
              <w:rPr>
                <w:rFonts w:ascii="Arial" w:hAnsi="Arial" w:cs="Arial"/>
              </w:rPr>
              <w:t>The resources I will need are planners, use of timetables, and clear to-do lists.</w:t>
            </w:r>
          </w:p>
        </w:tc>
        <w:tc>
          <w:tcPr>
            <w:tcW w:w="2374" w:type="dxa"/>
          </w:tcPr>
          <w:p w14:paraId="69E7DE07" w14:textId="6CF7B0F5" w:rsidR="00D54179" w:rsidRPr="004A4D09" w:rsidRDefault="00D54179" w:rsidP="00D54179">
            <w:pPr>
              <w:rPr>
                <w:rFonts w:ascii="Arial" w:hAnsi="Arial" w:cs="Arial"/>
                <w:u w:val="single"/>
              </w:rPr>
            </w:pPr>
            <w:r>
              <w:rPr>
                <w:rFonts w:ascii="Arial" w:hAnsi="Arial" w:cs="Arial"/>
              </w:rPr>
              <w:t>This goal is relevant as I will be able to use my time accordingly and relieve any stress. Also, it will help me complete my tasks according to deadlines.</w:t>
            </w:r>
          </w:p>
        </w:tc>
        <w:tc>
          <w:tcPr>
            <w:tcW w:w="2790" w:type="dxa"/>
          </w:tcPr>
          <w:p w14:paraId="7F3DA867" w14:textId="42768CC4" w:rsidR="00D54179" w:rsidRPr="004A4D09" w:rsidRDefault="00D54179" w:rsidP="00D54179">
            <w:pPr>
              <w:rPr>
                <w:rFonts w:ascii="Arial" w:hAnsi="Arial" w:cs="Arial"/>
                <w:u w:val="single"/>
              </w:rPr>
            </w:pPr>
            <w:r>
              <w:rPr>
                <w:rFonts w:ascii="Arial" w:hAnsi="Arial" w:cs="Arial"/>
              </w:rPr>
              <w:t>I will work on this skill every day and achieve to improve it within a month.</w:t>
            </w:r>
          </w:p>
        </w:tc>
      </w:tr>
    </w:tbl>
    <w:p w14:paraId="78602A33" w14:textId="77777777" w:rsidR="00294AA2" w:rsidRDefault="00294AA2">
      <w:pPr>
        <w:rPr>
          <w:rFonts w:ascii="Arial" w:hAnsi="Arial"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r>
        <w:lastRenderedPageBreak/>
        <w:t>Reference list</w:t>
      </w:r>
    </w:p>
    <w:p w14:paraId="5450613D" w14:textId="77777777" w:rsidR="00A407E6" w:rsidRPr="00A96CBC" w:rsidRDefault="00A407E6" w:rsidP="00A407E6">
      <w:pPr>
        <w:pStyle w:val="NormalWeb"/>
        <w:ind w:left="567" w:hanging="567"/>
        <w:rPr>
          <w:rFonts w:asciiTheme="minorHAnsi" w:hAnsiTheme="minorHAnsi" w:cstheme="minorHAnsi"/>
        </w:rPr>
      </w:pPr>
      <w:r w:rsidRPr="00A96CBC">
        <w:rPr>
          <w:rFonts w:asciiTheme="minorHAnsi" w:hAnsiTheme="minorHAnsi" w:cstheme="minorHAnsi"/>
        </w:rPr>
        <w:t xml:space="preserve">Assiter, A. (2007) </w:t>
      </w:r>
      <w:r w:rsidRPr="00A96CBC">
        <w:rPr>
          <w:rFonts w:asciiTheme="minorHAnsi" w:hAnsiTheme="minorHAnsi" w:cstheme="minorHAnsi"/>
          <w:i/>
          <w:iCs/>
        </w:rPr>
        <w:t>Transferable skills in higher education</w:t>
      </w:r>
      <w:r w:rsidRPr="00A96CBC">
        <w:rPr>
          <w:rFonts w:asciiTheme="minorHAnsi" w:hAnsiTheme="minorHAnsi" w:cstheme="minorHAnsi"/>
        </w:rPr>
        <w:t xml:space="preserve">. London: Routledge. </w:t>
      </w:r>
    </w:p>
    <w:p w14:paraId="2AAF30BC" w14:textId="77777777" w:rsidR="00A407E6" w:rsidRPr="00A96CBC" w:rsidRDefault="00A407E6" w:rsidP="00A407E6">
      <w:pPr>
        <w:pStyle w:val="NormalWeb"/>
        <w:ind w:left="567" w:hanging="567"/>
        <w:rPr>
          <w:rFonts w:asciiTheme="minorHAnsi" w:hAnsiTheme="minorHAnsi" w:cstheme="minorHAnsi"/>
        </w:rPr>
      </w:pPr>
      <w:r w:rsidRPr="00A96CBC">
        <w:rPr>
          <w:rFonts w:asciiTheme="minorHAnsi" w:hAnsiTheme="minorHAnsi" w:cstheme="minorHAnsi"/>
        </w:rPr>
        <w:t xml:space="preserve">Cooper, C., Flint-Taylor, J. and </w:t>
      </w:r>
      <w:proofErr w:type="spellStart"/>
      <w:r w:rsidRPr="00A96CBC">
        <w:rPr>
          <w:rFonts w:asciiTheme="minorHAnsi" w:hAnsiTheme="minorHAnsi" w:cstheme="minorHAnsi"/>
        </w:rPr>
        <w:t>Pearn</w:t>
      </w:r>
      <w:proofErr w:type="spellEnd"/>
      <w:r w:rsidRPr="00A96CBC">
        <w:rPr>
          <w:rFonts w:asciiTheme="minorHAnsi" w:hAnsiTheme="minorHAnsi" w:cstheme="minorHAnsi"/>
        </w:rPr>
        <w:t xml:space="preserve">, M. (2013) </w:t>
      </w:r>
      <w:r w:rsidRPr="00A96CBC">
        <w:rPr>
          <w:rFonts w:asciiTheme="minorHAnsi" w:hAnsiTheme="minorHAnsi" w:cstheme="minorHAnsi"/>
          <w:i/>
          <w:iCs/>
        </w:rPr>
        <w:t xml:space="preserve">Building Resilience </w:t>
      </w:r>
      <w:proofErr w:type="gramStart"/>
      <w:r w:rsidRPr="00A96CBC">
        <w:rPr>
          <w:rFonts w:asciiTheme="minorHAnsi" w:hAnsiTheme="minorHAnsi" w:cstheme="minorHAnsi"/>
          <w:i/>
          <w:iCs/>
        </w:rPr>
        <w:t>For</w:t>
      </w:r>
      <w:proofErr w:type="gramEnd"/>
      <w:r w:rsidRPr="00A96CBC">
        <w:rPr>
          <w:rFonts w:asciiTheme="minorHAnsi" w:hAnsiTheme="minorHAnsi" w:cstheme="minorHAnsi"/>
          <w:i/>
          <w:iCs/>
        </w:rPr>
        <w:t xml:space="preserve"> Success: A resource for managers and organizations</w:t>
      </w:r>
      <w:r w:rsidRPr="00A96CBC">
        <w:rPr>
          <w:rFonts w:asciiTheme="minorHAnsi" w:hAnsiTheme="minorHAnsi" w:cstheme="minorHAnsi"/>
        </w:rPr>
        <w:t xml:space="preserve">. London: Palgrave Macmillan UK. </w:t>
      </w:r>
    </w:p>
    <w:p w14:paraId="1DED7264" w14:textId="77777777" w:rsidR="00A407E6" w:rsidRPr="00A96CBC" w:rsidRDefault="00A407E6" w:rsidP="00A407E6">
      <w:pPr>
        <w:pStyle w:val="NormalWeb"/>
        <w:ind w:left="567" w:hanging="567"/>
        <w:rPr>
          <w:rFonts w:asciiTheme="minorHAnsi" w:hAnsiTheme="minorHAnsi" w:cstheme="minorHAnsi"/>
        </w:rPr>
      </w:pPr>
      <w:r w:rsidRPr="00A96CBC">
        <w:rPr>
          <w:rFonts w:asciiTheme="minorHAnsi" w:hAnsiTheme="minorHAnsi" w:cstheme="minorHAnsi"/>
        </w:rPr>
        <w:t xml:space="preserve">De Meuse, K.P., Dai, G. and </w:t>
      </w:r>
      <w:proofErr w:type="spellStart"/>
      <w:r w:rsidRPr="00A96CBC">
        <w:rPr>
          <w:rFonts w:asciiTheme="minorHAnsi" w:hAnsiTheme="minorHAnsi" w:cstheme="minorHAnsi"/>
        </w:rPr>
        <w:t>Hallenbeck</w:t>
      </w:r>
      <w:proofErr w:type="spellEnd"/>
      <w:r w:rsidRPr="00A96CBC">
        <w:rPr>
          <w:rFonts w:asciiTheme="minorHAnsi" w:hAnsiTheme="minorHAnsi" w:cstheme="minorHAnsi"/>
        </w:rPr>
        <w:t xml:space="preserve">, G.S. (2010) “Learning agility: A construct whose time has come.,” </w:t>
      </w:r>
      <w:r w:rsidRPr="00A96CBC">
        <w:rPr>
          <w:rFonts w:asciiTheme="minorHAnsi" w:hAnsiTheme="minorHAnsi" w:cstheme="minorHAnsi"/>
          <w:i/>
          <w:iCs/>
        </w:rPr>
        <w:t>Consulting Psychology Journal: Practice and Research</w:t>
      </w:r>
      <w:r w:rsidRPr="00A96CBC">
        <w:rPr>
          <w:rFonts w:asciiTheme="minorHAnsi" w:hAnsiTheme="minorHAnsi" w:cstheme="minorHAnsi"/>
        </w:rPr>
        <w:t xml:space="preserve">, 62(2), pp. 119–130. Available at: https://doi.org/10.1037/a0019988. </w:t>
      </w:r>
    </w:p>
    <w:p w14:paraId="394A34DB" w14:textId="77777777" w:rsidR="00A407E6" w:rsidRPr="00A96CBC" w:rsidRDefault="00A407E6" w:rsidP="00A407E6">
      <w:pPr>
        <w:pStyle w:val="NormalWeb"/>
        <w:ind w:left="567" w:hanging="567"/>
        <w:rPr>
          <w:rFonts w:asciiTheme="minorHAnsi" w:hAnsiTheme="minorHAnsi" w:cstheme="minorHAnsi"/>
        </w:rPr>
      </w:pPr>
      <w:r w:rsidRPr="00A96CBC">
        <w:rPr>
          <w:rFonts w:asciiTheme="minorHAnsi" w:hAnsiTheme="minorHAnsi" w:cstheme="minorHAnsi"/>
        </w:rPr>
        <w:t xml:space="preserve">Dewe, P. and Cooper, C.L. (2017) </w:t>
      </w:r>
      <w:r w:rsidRPr="00A96CBC">
        <w:rPr>
          <w:rFonts w:asciiTheme="minorHAnsi" w:hAnsiTheme="minorHAnsi" w:cstheme="minorHAnsi"/>
          <w:i/>
          <w:iCs/>
        </w:rPr>
        <w:t>Work stress and coping: Forces of change and challenges</w:t>
      </w:r>
      <w:r w:rsidRPr="00A96CBC">
        <w:rPr>
          <w:rFonts w:asciiTheme="minorHAnsi" w:hAnsiTheme="minorHAnsi" w:cstheme="minorHAnsi"/>
        </w:rPr>
        <w:t xml:space="preserve">. SAGE Publications. </w:t>
      </w:r>
    </w:p>
    <w:p w14:paraId="6EDA76D2" w14:textId="77777777" w:rsidR="00A407E6" w:rsidRPr="00A96CBC" w:rsidRDefault="00A407E6" w:rsidP="00A407E6">
      <w:pPr>
        <w:pStyle w:val="NormalWeb"/>
        <w:ind w:left="567" w:hanging="567"/>
        <w:rPr>
          <w:rFonts w:asciiTheme="minorHAnsi" w:hAnsiTheme="minorHAnsi" w:cstheme="minorHAnsi"/>
        </w:rPr>
      </w:pPr>
      <w:proofErr w:type="spellStart"/>
      <w:r w:rsidRPr="00A96CBC">
        <w:rPr>
          <w:rFonts w:asciiTheme="minorHAnsi" w:hAnsiTheme="minorHAnsi" w:cstheme="minorHAnsi"/>
        </w:rPr>
        <w:t>Eatough</w:t>
      </w:r>
      <w:proofErr w:type="spellEnd"/>
      <w:r w:rsidRPr="00A96CBC">
        <w:rPr>
          <w:rFonts w:asciiTheme="minorHAnsi" w:hAnsiTheme="minorHAnsi" w:cstheme="minorHAnsi"/>
        </w:rPr>
        <w:t xml:space="preserve">, E. (2021) </w:t>
      </w:r>
      <w:r w:rsidRPr="00A96CBC">
        <w:rPr>
          <w:rFonts w:asciiTheme="minorHAnsi" w:hAnsiTheme="minorHAnsi" w:cstheme="minorHAnsi"/>
          <w:i/>
          <w:iCs/>
        </w:rPr>
        <w:t>Can sleep trackers really improve your sleep (and heath</w:t>
      </w:r>
      <w:proofErr w:type="gramStart"/>
      <w:r w:rsidRPr="00A96CBC">
        <w:rPr>
          <w:rFonts w:asciiTheme="minorHAnsi" w:hAnsiTheme="minorHAnsi" w:cstheme="minorHAnsi"/>
          <w:i/>
          <w:iCs/>
        </w:rPr>
        <w:t>)?</w:t>
      </w:r>
      <w:r w:rsidRPr="00A96CBC">
        <w:rPr>
          <w:rFonts w:asciiTheme="minorHAnsi" w:hAnsiTheme="minorHAnsi" w:cstheme="minorHAnsi"/>
        </w:rPr>
        <w:t>,</w:t>
      </w:r>
      <w:proofErr w:type="gramEnd"/>
      <w:r w:rsidRPr="00A96CBC">
        <w:rPr>
          <w:rFonts w:asciiTheme="minorHAnsi" w:hAnsiTheme="minorHAnsi" w:cstheme="minorHAnsi"/>
        </w:rPr>
        <w:t xml:space="preserve"> </w:t>
      </w:r>
      <w:r w:rsidRPr="00A96CBC">
        <w:rPr>
          <w:rFonts w:asciiTheme="minorHAnsi" w:hAnsiTheme="minorHAnsi" w:cstheme="minorHAnsi"/>
          <w:i/>
          <w:iCs/>
        </w:rPr>
        <w:t>Can Sleep Trackers Really Improve Your Sleep (and Heath)?</w:t>
      </w:r>
      <w:r w:rsidRPr="00A96CBC">
        <w:rPr>
          <w:rFonts w:asciiTheme="minorHAnsi" w:hAnsiTheme="minorHAnsi" w:cstheme="minorHAnsi"/>
        </w:rPr>
        <w:t xml:space="preserve"> </w:t>
      </w:r>
      <w:proofErr w:type="spellStart"/>
      <w:r w:rsidRPr="00A96CBC">
        <w:rPr>
          <w:rFonts w:asciiTheme="minorHAnsi" w:hAnsiTheme="minorHAnsi" w:cstheme="minorHAnsi"/>
        </w:rPr>
        <w:t>BetterUp</w:t>
      </w:r>
      <w:proofErr w:type="spellEnd"/>
      <w:r w:rsidRPr="00A96CBC">
        <w:rPr>
          <w:rFonts w:asciiTheme="minorHAnsi" w:hAnsiTheme="minorHAnsi" w:cstheme="minorHAnsi"/>
        </w:rPr>
        <w:t xml:space="preserve">. Available at: https://www.betterup.com/blog/sleep-trackers#:~:text=Ultimately%2C%20a%20sleep%20tracker%20is,lifestyle%20choices%20to%20remedy%20them. (Accessed: January 3, 2023). </w:t>
      </w:r>
    </w:p>
    <w:p w14:paraId="4E0D3825" w14:textId="77777777" w:rsidR="00A407E6" w:rsidRPr="00A96CBC" w:rsidRDefault="00A407E6" w:rsidP="00A407E6">
      <w:pPr>
        <w:pStyle w:val="NormalWeb"/>
        <w:ind w:left="567" w:hanging="567"/>
        <w:rPr>
          <w:rFonts w:asciiTheme="minorHAnsi" w:hAnsiTheme="minorHAnsi" w:cstheme="minorHAnsi"/>
        </w:rPr>
      </w:pPr>
      <w:r w:rsidRPr="00A96CBC">
        <w:rPr>
          <w:rFonts w:asciiTheme="minorHAnsi" w:hAnsiTheme="minorHAnsi" w:cstheme="minorHAnsi"/>
        </w:rPr>
        <w:t xml:space="preserve">Findley, M.J. and Cooper, H.M. (1983) “Locus of control and academic achievement: A literature review.,” </w:t>
      </w:r>
      <w:r w:rsidRPr="00A96CBC">
        <w:rPr>
          <w:rFonts w:asciiTheme="minorHAnsi" w:hAnsiTheme="minorHAnsi" w:cstheme="minorHAnsi"/>
          <w:i/>
          <w:iCs/>
        </w:rPr>
        <w:t>Journal of Personality and Social Psychology</w:t>
      </w:r>
      <w:r w:rsidRPr="00A96CBC">
        <w:rPr>
          <w:rFonts w:asciiTheme="minorHAnsi" w:hAnsiTheme="minorHAnsi" w:cstheme="minorHAnsi"/>
        </w:rPr>
        <w:t xml:space="preserve">, 44(2), pp. 419–427. Available at: https://doi.org/10.1037/0022-3514.44.2.419. </w:t>
      </w:r>
    </w:p>
    <w:p w14:paraId="6C2FC5F8" w14:textId="77777777" w:rsidR="00A407E6" w:rsidRPr="00A96CBC" w:rsidRDefault="00A407E6" w:rsidP="00A407E6">
      <w:pPr>
        <w:pStyle w:val="NormalWeb"/>
        <w:ind w:left="567" w:hanging="567"/>
        <w:rPr>
          <w:rFonts w:asciiTheme="minorHAnsi" w:hAnsiTheme="minorHAnsi" w:cstheme="minorHAnsi"/>
        </w:rPr>
      </w:pPr>
      <w:proofErr w:type="spellStart"/>
      <w:r w:rsidRPr="00A96CBC">
        <w:rPr>
          <w:rFonts w:asciiTheme="minorHAnsi" w:hAnsiTheme="minorHAnsi" w:cstheme="minorHAnsi"/>
        </w:rPr>
        <w:t>Frothingham</w:t>
      </w:r>
      <w:proofErr w:type="spellEnd"/>
      <w:r w:rsidRPr="00A96CBC">
        <w:rPr>
          <w:rFonts w:asciiTheme="minorHAnsi" w:hAnsiTheme="minorHAnsi" w:cstheme="minorHAnsi"/>
        </w:rPr>
        <w:t xml:space="preserve">, S. (2019) </w:t>
      </w:r>
      <w:r w:rsidRPr="00A96CBC">
        <w:rPr>
          <w:rFonts w:asciiTheme="minorHAnsi" w:hAnsiTheme="minorHAnsi" w:cstheme="minorHAnsi"/>
          <w:i/>
          <w:iCs/>
        </w:rPr>
        <w:t xml:space="preserve">How long does it actually take to form a new </w:t>
      </w:r>
      <w:proofErr w:type="gramStart"/>
      <w:r w:rsidRPr="00A96CBC">
        <w:rPr>
          <w:rFonts w:asciiTheme="minorHAnsi" w:hAnsiTheme="minorHAnsi" w:cstheme="minorHAnsi"/>
          <w:i/>
          <w:iCs/>
        </w:rPr>
        <w:t>habit?</w:t>
      </w:r>
      <w:r w:rsidRPr="00A96CBC">
        <w:rPr>
          <w:rFonts w:asciiTheme="minorHAnsi" w:hAnsiTheme="minorHAnsi" w:cstheme="minorHAnsi"/>
        </w:rPr>
        <w:t>,</w:t>
      </w:r>
      <w:proofErr w:type="gramEnd"/>
      <w:r w:rsidRPr="00A96CBC">
        <w:rPr>
          <w:rFonts w:asciiTheme="minorHAnsi" w:hAnsiTheme="minorHAnsi" w:cstheme="minorHAnsi"/>
        </w:rPr>
        <w:t xml:space="preserve"> </w:t>
      </w:r>
      <w:r w:rsidRPr="00A96CBC">
        <w:rPr>
          <w:rFonts w:asciiTheme="minorHAnsi" w:hAnsiTheme="minorHAnsi" w:cstheme="minorHAnsi"/>
          <w:i/>
          <w:iCs/>
        </w:rPr>
        <w:t>Healthline</w:t>
      </w:r>
      <w:r w:rsidRPr="00A96CBC">
        <w:rPr>
          <w:rFonts w:asciiTheme="minorHAnsi" w:hAnsiTheme="minorHAnsi" w:cstheme="minorHAnsi"/>
        </w:rPr>
        <w:t xml:space="preserve">. Healthline Media. Available at: https://www.healthline.com/health/how-long-does-it-take-to-form-a-habit (Accessed: January 3, 2023). </w:t>
      </w:r>
    </w:p>
    <w:p w14:paraId="7FCAB5D3" w14:textId="77777777" w:rsidR="00A407E6" w:rsidRPr="00A96CBC" w:rsidRDefault="00A407E6" w:rsidP="00A407E6">
      <w:pPr>
        <w:pStyle w:val="NormalWeb"/>
        <w:ind w:left="567" w:hanging="567"/>
        <w:rPr>
          <w:rFonts w:asciiTheme="minorHAnsi" w:hAnsiTheme="minorHAnsi" w:cstheme="minorHAnsi"/>
        </w:rPr>
      </w:pPr>
      <w:r w:rsidRPr="00A96CBC">
        <w:rPr>
          <w:rFonts w:asciiTheme="minorHAnsi" w:hAnsiTheme="minorHAnsi" w:cstheme="minorHAnsi"/>
        </w:rPr>
        <w:t xml:space="preserve">Hattie, J. and Timperley, H. (2007) “The power of feedback,” </w:t>
      </w:r>
      <w:r w:rsidRPr="00A96CBC">
        <w:rPr>
          <w:rFonts w:asciiTheme="minorHAnsi" w:hAnsiTheme="minorHAnsi" w:cstheme="minorHAnsi"/>
          <w:i/>
          <w:iCs/>
        </w:rPr>
        <w:t>Review of Educational Research</w:t>
      </w:r>
      <w:r w:rsidRPr="00A96CBC">
        <w:rPr>
          <w:rFonts w:asciiTheme="minorHAnsi" w:hAnsiTheme="minorHAnsi" w:cstheme="minorHAnsi"/>
        </w:rPr>
        <w:t xml:space="preserve">, 77(1), pp. 81–112. Available at: https://doi.org/10.3102/003465430298487. </w:t>
      </w:r>
    </w:p>
    <w:p w14:paraId="1EAE4DE0" w14:textId="77777777" w:rsidR="00A407E6" w:rsidRPr="00A96CBC" w:rsidRDefault="00A407E6" w:rsidP="00A407E6">
      <w:pPr>
        <w:pStyle w:val="NormalWeb"/>
        <w:ind w:left="567" w:hanging="567"/>
        <w:rPr>
          <w:rFonts w:asciiTheme="minorHAnsi" w:hAnsiTheme="minorHAnsi" w:cstheme="minorHAnsi"/>
        </w:rPr>
      </w:pPr>
      <w:proofErr w:type="spellStart"/>
      <w:r w:rsidRPr="00A96CBC">
        <w:rPr>
          <w:rFonts w:asciiTheme="minorHAnsi" w:hAnsiTheme="minorHAnsi" w:cstheme="minorHAnsi"/>
        </w:rPr>
        <w:t>Lorenzet</w:t>
      </w:r>
      <w:proofErr w:type="spellEnd"/>
      <w:r w:rsidRPr="00A96CBC">
        <w:rPr>
          <w:rFonts w:asciiTheme="minorHAnsi" w:hAnsiTheme="minorHAnsi" w:cstheme="minorHAnsi"/>
        </w:rPr>
        <w:t xml:space="preserve">, S.J., Salas, </w:t>
      </w:r>
      <w:proofErr w:type="gramStart"/>
      <w:r w:rsidRPr="00A96CBC">
        <w:rPr>
          <w:rFonts w:asciiTheme="minorHAnsi" w:hAnsiTheme="minorHAnsi" w:cstheme="minorHAnsi"/>
        </w:rPr>
        <w:t>E.</w:t>
      </w:r>
      <w:proofErr w:type="gramEnd"/>
      <w:r w:rsidRPr="00A96CBC">
        <w:rPr>
          <w:rFonts w:asciiTheme="minorHAnsi" w:hAnsiTheme="minorHAnsi" w:cstheme="minorHAnsi"/>
        </w:rPr>
        <w:t xml:space="preserve"> and Tannenbaum, S.I. (2005) “Benefiting from mistakes: The impact of guided errors on learning, performance, and self-efficacy,” </w:t>
      </w:r>
      <w:r w:rsidRPr="00A96CBC">
        <w:rPr>
          <w:rFonts w:asciiTheme="minorHAnsi" w:hAnsiTheme="minorHAnsi" w:cstheme="minorHAnsi"/>
          <w:i/>
          <w:iCs/>
        </w:rPr>
        <w:t>Human Resource Development Quarterly</w:t>
      </w:r>
      <w:r w:rsidRPr="00A96CBC">
        <w:rPr>
          <w:rFonts w:asciiTheme="minorHAnsi" w:hAnsiTheme="minorHAnsi" w:cstheme="minorHAnsi"/>
        </w:rPr>
        <w:t xml:space="preserve">, 16(3), pp. 301–322. Available at: https://doi.org/10.1002/hrdq.1141. </w:t>
      </w:r>
    </w:p>
    <w:p w14:paraId="1FEE4559" w14:textId="77777777" w:rsidR="00A407E6" w:rsidRPr="00A96CBC" w:rsidRDefault="00A407E6" w:rsidP="00A407E6">
      <w:pPr>
        <w:pStyle w:val="NormalWeb"/>
        <w:ind w:left="567" w:hanging="567"/>
        <w:rPr>
          <w:rFonts w:asciiTheme="minorHAnsi" w:hAnsiTheme="minorHAnsi" w:cstheme="minorHAnsi"/>
        </w:rPr>
      </w:pPr>
      <w:r w:rsidRPr="00A96CBC">
        <w:rPr>
          <w:rFonts w:asciiTheme="minorHAnsi" w:hAnsiTheme="minorHAnsi" w:cstheme="minorHAnsi"/>
        </w:rPr>
        <w:t xml:space="preserve">Machado, E.R.S., </w:t>
      </w:r>
      <w:proofErr w:type="spellStart"/>
      <w:r w:rsidRPr="00A96CBC">
        <w:rPr>
          <w:rFonts w:asciiTheme="minorHAnsi" w:hAnsiTheme="minorHAnsi" w:cstheme="minorHAnsi"/>
        </w:rPr>
        <w:t>Varella</w:t>
      </w:r>
      <w:proofErr w:type="spellEnd"/>
      <w:r w:rsidRPr="00A96CBC">
        <w:rPr>
          <w:rFonts w:asciiTheme="minorHAnsi" w:hAnsiTheme="minorHAnsi" w:cstheme="minorHAnsi"/>
        </w:rPr>
        <w:t xml:space="preserve">, V.B.R. and Andrade, M.M.M. (1998) “The influence of study schedules and work on the sleep–wake cycle of college students,” </w:t>
      </w:r>
      <w:r w:rsidRPr="00A96CBC">
        <w:rPr>
          <w:rFonts w:asciiTheme="minorHAnsi" w:hAnsiTheme="minorHAnsi" w:cstheme="minorHAnsi"/>
          <w:i/>
          <w:iCs/>
        </w:rPr>
        <w:t>Biological Rhythm Research</w:t>
      </w:r>
      <w:r w:rsidRPr="00A96CBC">
        <w:rPr>
          <w:rFonts w:asciiTheme="minorHAnsi" w:hAnsiTheme="minorHAnsi" w:cstheme="minorHAnsi"/>
        </w:rPr>
        <w:t xml:space="preserve">, 29(5), pp. 578–584. Available at: https://doi.org/10.1076/brhm.29.5.578.4827. </w:t>
      </w:r>
    </w:p>
    <w:p w14:paraId="12E718F0" w14:textId="77777777" w:rsidR="00A407E6" w:rsidRPr="00A96CBC" w:rsidRDefault="00A407E6" w:rsidP="00A407E6">
      <w:pPr>
        <w:pStyle w:val="NormalWeb"/>
        <w:ind w:left="567" w:hanging="567"/>
        <w:rPr>
          <w:rFonts w:asciiTheme="minorHAnsi" w:hAnsiTheme="minorHAnsi" w:cstheme="minorHAnsi"/>
        </w:rPr>
      </w:pPr>
      <w:r w:rsidRPr="00A96CBC">
        <w:rPr>
          <w:rFonts w:asciiTheme="minorHAnsi" w:hAnsiTheme="minorHAnsi" w:cstheme="minorHAnsi"/>
        </w:rPr>
        <w:t xml:space="preserve">Miles, M. (2022) </w:t>
      </w:r>
      <w:r w:rsidRPr="00A96CBC">
        <w:rPr>
          <w:rFonts w:asciiTheme="minorHAnsi" w:hAnsiTheme="minorHAnsi" w:cstheme="minorHAnsi"/>
          <w:i/>
          <w:iCs/>
        </w:rPr>
        <w:t>10 key organizational skills and ways to improve them</w:t>
      </w:r>
      <w:r w:rsidRPr="00A96CBC">
        <w:rPr>
          <w:rFonts w:asciiTheme="minorHAnsi" w:hAnsiTheme="minorHAnsi" w:cstheme="minorHAnsi"/>
        </w:rPr>
        <w:t xml:space="preserve">, </w:t>
      </w:r>
      <w:r w:rsidRPr="00A96CBC">
        <w:rPr>
          <w:rFonts w:asciiTheme="minorHAnsi" w:hAnsiTheme="minorHAnsi" w:cstheme="minorHAnsi"/>
          <w:i/>
          <w:iCs/>
        </w:rPr>
        <w:t>10 Key Organizational Skills and Ways to Improve Them</w:t>
      </w:r>
      <w:r w:rsidRPr="00A96CBC">
        <w:rPr>
          <w:rFonts w:asciiTheme="minorHAnsi" w:hAnsiTheme="minorHAnsi" w:cstheme="minorHAnsi"/>
        </w:rPr>
        <w:t xml:space="preserve">. </w:t>
      </w:r>
      <w:proofErr w:type="spellStart"/>
      <w:r w:rsidRPr="00A96CBC">
        <w:rPr>
          <w:rFonts w:asciiTheme="minorHAnsi" w:hAnsiTheme="minorHAnsi" w:cstheme="minorHAnsi"/>
        </w:rPr>
        <w:t>BetterUp</w:t>
      </w:r>
      <w:proofErr w:type="spellEnd"/>
      <w:r w:rsidRPr="00A96CBC">
        <w:rPr>
          <w:rFonts w:asciiTheme="minorHAnsi" w:hAnsiTheme="minorHAnsi" w:cstheme="minorHAnsi"/>
        </w:rPr>
        <w:t xml:space="preserve">. Available at: https://www.betterup.com/blog/organizational-skills#:~:text=Strong%20organizational%20skills%20will%20help,that%20require%20communication%20and%20collaboration. (Accessed: January 5, 2023). </w:t>
      </w:r>
    </w:p>
    <w:p w14:paraId="46B46C1B" w14:textId="77777777" w:rsidR="00A407E6" w:rsidRPr="00A96CBC" w:rsidRDefault="00A407E6" w:rsidP="00A407E6">
      <w:pPr>
        <w:pStyle w:val="NormalWeb"/>
        <w:ind w:left="567" w:hanging="567"/>
        <w:rPr>
          <w:rFonts w:asciiTheme="minorHAnsi" w:hAnsiTheme="minorHAnsi" w:cstheme="minorHAnsi"/>
        </w:rPr>
      </w:pPr>
      <w:r w:rsidRPr="00A96CBC">
        <w:rPr>
          <w:rFonts w:asciiTheme="minorHAnsi" w:hAnsiTheme="minorHAnsi" w:cstheme="minorHAnsi"/>
        </w:rPr>
        <w:lastRenderedPageBreak/>
        <w:t xml:space="preserve">Shankar, N.L. and Park, C.L. (2016) “Effects of stress on students' physical and mental health and academic success,” </w:t>
      </w:r>
      <w:r w:rsidRPr="00A96CBC">
        <w:rPr>
          <w:rFonts w:asciiTheme="minorHAnsi" w:hAnsiTheme="minorHAnsi" w:cstheme="minorHAnsi"/>
          <w:i/>
          <w:iCs/>
        </w:rPr>
        <w:t>International Journal of School &amp; Educational Psychology</w:t>
      </w:r>
      <w:r w:rsidRPr="00A96CBC">
        <w:rPr>
          <w:rFonts w:asciiTheme="minorHAnsi" w:hAnsiTheme="minorHAnsi" w:cstheme="minorHAnsi"/>
        </w:rPr>
        <w:t xml:space="preserve">, 4(1), pp. 5–9. Available at: https://doi.org/10.1080/21683603.2016.1130532. </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50C6C" w14:textId="77777777" w:rsidR="00EF435A" w:rsidRDefault="00EF435A" w:rsidP="004E333B">
      <w:pPr>
        <w:spacing w:after="0" w:line="240" w:lineRule="auto"/>
      </w:pPr>
      <w:r>
        <w:separator/>
      </w:r>
    </w:p>
  </w:endnote>
  <w:endnote w:type="continuationSeparator" w:id="0">
    <w:p w14:paraId="36329BB9" w14:textId="77777777" w:rsidR="00EF435A" w:rsidRDefault="00EF435A"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95598" w14:textId="77777777" w:rsidR="00EF435A" w:rsidRDefault="00EF435A" w:rsidP="004E333B">
      <w:pPr>
        <w:spacing w:after="0" w:line="240" w:lineRule="auto"/>
      </w:pPr>
      <w:r>
        <w:separator/>
      </w:r>
    </w:p>
  </w:footnote>
  <w:footnote w:type="continuationSeparator" w:id="0">
    <w:p w14:paraId="581DEAAD" w14:textId="77777777" w:rsidR="00EF435A" w:rsidRDefault="00EF435A"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2C96"/>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0814"/>
    <w:rsid w:val="0087179B"/>
    <w:rsid w:val="00874D88"/>
    <w:rsid w:val="00875149"/>
    <w:rsid w:val="00884468"/>
    <w:rsid w:val="008C1CBE"/>
    <w:rsid w:val="008D0198"/>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07E6"/>
    <w:rsid w:val="00A44B45"/>
    <w:rsid w:val="00A45640"/>
    <w:rsid w:val="00A547B8"/>
    <w:rsid w:val="00A7555E"/>
    <w:rsid w:val="00A96CBC"/>
    <w:rsid w:val="00AB2485"/>
    <w:rsid w:val="00AB5B5D"/>
    <w:rsid w:val="00AB7068"/>
    <w:rsid w:val="00AE434C"/>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4179"/>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5FC9"/>
    <w:rsid w:val="00E17ED1"/>
    <w:rsid w:val="00E2234C"/>
    <w:rsid w:val="00E22CE7"/>
    <w:rsid w:val="00E272A2"/>
    <w:rsid w:val="00E34ED0"/>
    <w:rsid w:val="00E36ADD"/>
    <w:rsid w:val="00E40C73"/>
    <w:rsid w:val="00E5798E"/>
    <w:rsid w:val="00E60783"/>
    <w:rsid w:val="00E7426F"/>
    <w:rsid w:val="00E75BDA"/>
    <w:rsid w:val="00E91BDB"/>
    <w:rsid w:val="00E954D2"/>
    <w:rsid w:val="00E97F28"/>
    <w:rsid w:val="00ED2BF8"/>
    <w:rsid w:val="00ED5F75"/>
    <w:rsid w:val="00EE2E8F"/>
    <w:rsid w:val="00EE5C9F"/>
    <w:rsid w:val="00EF3AAF"/>
    <w:rsid w:val="00EF435A"/>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NormalWeb">
    <w:name w:val="Normal (Web)"/>
    <w:basedOn w:val="Normal"/>
    <w:uiPriority w:val="99"/>
    <w:unhideWhenUsed/>
    <w:rsid w:val="00A407E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2213443</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1742</Words>
  <Characters>9933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Ionut Pantiru</dc:creator>
  <cp:keywords/>
  <dc:description/>
  <cp:lastModifiedBy>Ionut Pantiru (2213443)</cp:lastModifiedBy>
  <cp:revision>7</cp:revision>
  <dcterms:created xsi:type="dcterms:W3CDTF">2022-12-16T11:51:00Z</dcterms:created>
  <dcterms:modified xsi:type="dcterms:W3CDTF">2023-01-13T14:20:00Z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d29defaa36b57e8dc7bc822c972a2b25c661599ecd36ad8bbfc6253a91227e0b</vt:lpwstr>
  </property>
</Properties>
</file>