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E5EB67" w14:textId="77777777" w:rsidR="00BD7821" w:rsidRPr="00672DE7" w:rsidRDefault="00BD7821">
      <w:pPr>
        <w:pStyle w:val="Normal1"/>
        <w:jc w:val="center"/>
        <w:rPr>
          <w:b/>
          <w:lang w:val="en-GB"/>
        </w:rPr>
      </w:pPr>
    </w:p>
    <w:p w14:paraId="7984C879" w14:textId="77777777" w:rsidR="00BD7821" w:rsidRPr="00672DE7" w:rsidRDefault="00BD7821">
      <w:pPr>
        <w:pStyle w:val="Normal1"/>
        <w:jc w:val="center"/>
        <w:rPr>
          <w:b/>
          <w:lang w:val="en-GB"/>
        </w:rPr>
      </w:pPr>
    </w:p>
    <w:p w14:paraId="760BC61C" w14:textId="77777777" w:rsidR="00BD7821" w:rsidRPr="00672DE7" w:rsidRDefault="00BD7821">
      <w:pPr>
        <w:pStyle w:val="Normal1"/>
        <w:jc w:val="center"/>
        <w:rPr>
          <w:b/>
          <w:lang w:val="en-GB"/>
        </w:rPr>
      </w:pPr>
    </w:p>
    <w:p w14:paraId="3CBC1FA0" w14:textId="77777777" w:rsidR="00BD7821" w:rsidRPr="00672DE7" w:rsidRDefault="00BD7821">
      <w:pPr>
        <w:pStyle w:val="Normal1"/>
        <w:jc w:val="center"/>
        <w:rPr>
          <w:b/>
          <w:lang w:val="en-GB"/>
        </w:rPr>
      </w:pPr>
    </w:p>
    <w:p w14:paraId="181615EB" w14:textId="77777777" w:rsidR="00BD7821" w:rsidRPr="00672DE7" w:rsidRDefault="00BD7821">
      <w:pPr>
        <w:pStyle w:val="Normal1"/>
        <w:jc w:val="center"/>
        <w:rPr>
          <w:b/>
          <w:lang w:val="en-GB"/>
        </w:rPr>
      </w:pPr>
    </w:p>
    <w:p w14:paraId="22539537" w14:textId="77777777" w:rsidR="00BD7821" w:rsidRPr="00672DE7" w:rsidRDefault="00BD7821">
      <w:pPr>
        <w:pStyle w:val="Normal1"/>
        <w:jc w:val="center"/>
        <w:rPr>
          <w:b/>
          <w:sz w:val="32"/>
          <w:szCs w:val="32"/>
          <w:lang w:val="en-GB"/>
        </w:rPr>
      </w:pPr>
    </w:p>
    <w:p w14:paraId="7B902556" w14:textId="77777777" w:rsidR="00BD7821" w:rsidRDefault="00120B2E">
      <w:pPr>
        <w:pStyle w:val="Normal1"/>
        <w:jc w:val="center"/>
        <w:rPr>
          <w:b/>
          <w:sz w:val="32"/>
          <w:szCs w:val="32"/>
          <w:lang w:val="en-GB"/>
        </w:rPr>
      </w:pPr>
      <w:r w:rsidRPr="00672DE7">
        <w:rPr>
          <w:b/>
          <w:sz w:val="32"/>
          <w:szCs w:val="32"/>
          <w:lang w:val="en-GB"/>
        </w:rPr>
        <w:t>Certificate of Higher Education in Business Skills for the Workplace</w:t>
      </w:r>
    </w:p>
    <w:p w14:paraId="63F54395" w14:textId="77777777" w:rsidR="00B32E12" w:rsidRPr="00672DE7" w:rsidRDefault="00B32E12">
      <w:pPr>
        <w:pStyle w:val="Normal1"/>
        <w:jc w:val="center"/>
        <w:rPr>
          <w:b/>
          <w:sz w:val="32"/>
          <w:szCs w:val="32"/>
          <w:lang w:val="en-GB"/>
        </w:rPr>
      </w:pPr>
      <w:r>
        <w:rPr>
          <w:b/>
          <w:sz w:val="32"/>
          <w:szCs w:val="32"/>
          <w:lang w:val="en-GB"/>
        </w:rPr>
        <w:t>Task 3</w:t>
      </w:r>
    </w:p>
    <w:p w14:paraId="532EA855" w14:textId="77777777" w:rsidR="00BD7821" w:rsidRPr="00672DE7" w:rsidRDefault="00120B2E">
      <w:pPr>
        <w:pStyle w:val="Normal1"/>
        <w:jc w:val="center"/>
        <w:rPr>
          <w:b/>
          <w:lang w:val="en-GB"/>
        </w:rPr>
      </w:pPr>
      <w:r w:rsidRPr="00672DE7">
        <w:rPr>
          <w:b/>
          <w:lang w:val="en-GB"/>
        </w:rPr>
        <w:t>Academic Skills</w:t>
      </w:r>
    </w:p>
    <w:p w14:paraId="3FFCB2B9" w14:textId="77777777" w:rsidR="00BD7821" w:rsidRPr="00672DE7" w:rsidRDefault="00120B2E">
      <w:pPr>
        <w:pStyle w:val="Normal1"/>
        <w:jc w:val="center"/>
        <w:rPr>
          <w:b/>
          <w:lang w:val="en-GB"/>
        </w:rPr>
      </w:pPr>
      <w:r w:rsidRPr="00672DE7">
        <w:rPr>
          <w:b/>
          <w:lang w:val="en-GB"/>
        </w:rPr>
        <w:t>LCLM 4001_Lon</w:t>
      </w:r>
    </w:p>
    <w:p w14:paraId="5C6147FC" w14:textId="19A039C2" w:rsidR="00BD7821" w:rsidRPr="00672DE7" w:rsidRDefault="00120B2E">
      <w:pPr>
        <w:pStyle w:val="Normal1"/>
        <w:jc w:val="center"/>
        <w:rPr>
          <w:b/>
          <w:lang w:val="en-GB"/>
        </w:rPr>
      </w:pPr>
      <w:r w:rsidRPr="00672DE7">
        <w:rPr>
          <w:b/>
          <w:lang w:val="en-GB"/>
        </w:rPr>
        <w:t>Student name:</w:t>
      </w:r>
      <w:r w:rsidR="00EE4983">
        <w:rPr>
          <w:b/>
          <w:lang w:val="en-GB"/>
        </w:rPr>
        <w:t xml:space="preserve"> Raducu Flavian George</w:t>
      </w:r>
    </w:p>
    <w:p w14:paraId="1B137427" w14:textId="735832C2" w:rsidR="00BD7821" w:rsidRPr="00672DE7" w:rsidRDefault="00120B2E">
      <w:pPr>
        <w:pStyle w:val="Normal1"/>
        <w:jc w:val="center"/>
        <w:rPr>
          <w:b/>
          <w:lang w:val="en-GB"/>
        </w:rPr>
      </w:pPr>
      <w:r w:rsidRPr="00672DE7">
        <w:rPr>
          <w:b/>
          <w:lang w:val="en-GB"/>
        </w:rPr>
        <w:t xml:space="preserve">Student ID: </w:t>
      </w:r>
      <w:r w:rsidR="00EE4983">
        <w:rPr>
          <w:b/>
          <w:lang w:val="en-GB"/>
        </w:rPr>
        <w:t>2411676</w:t>
      </w:r>
      <w:r w:rsidRPr="00672DE7">
        <w:rPr>
          <w:lang w:val="en-GB"/>
        </w:rPr>
        <w:br w:type="page"/>
      </w:r>
    </w:p>
    <w:p w14:paraId="545BBB55" w14:textId="77777777" w:rsidR="00BD7821" w:rsidRPr="00672DE7" w:rsidRDefault="00120B2E">
      <w:pPr>
        <w:pStyle w:val="Normal1"/>
        <w:jc w:val="center"/>
        <w:rPr>
          <w:b/>
          <w:lang w:val="en-GB"/>
        </w:rPr>
      </w:pPr>
      <w:r w:rsidRPr="00672DE7">
        <w:rPr>
          <w:b/>
          <w:lang w:val="en-GB"/>
        </w:rPr>
        <w:lastRenderedPageBreak/>
        <w:t xml:space="preserve">Table of Contents </w:t>
      </w:r>
    </w:p>
    <w:sdt>
      <w:sdtPr>
        <w:rPr>
          <w:lang w:val="en-GB"/>
        </w:rPr>
        <w:id w:val="1815259883"/>
        <w:docPartObj>
          <w:docPartGallery w:val="Table of Contents"/>
          <w:docPartUnique/>
        </w:docPartObj>
      </w:sdtPr>
      <w:sdtContent>
        <w:p w14:paraId="5E2E8A70" w14:textId="77777777" w:rsidR="00BD7821" w:rsidRPr="00672DE7" w:rsidRDefault="00120B2E">
          <w:pPr>
            <w:pStyle w:val="Normal1"/>
            <w:widowControl w:val="0"/>
            <w:tabs>
              <w:tab w:val="right" w:pos="9025"/>
            </w:tabs>
            <w:spacing w:before="60"/>
            <w:rPr>
              <w:color w:val="000000"/>
              <w:lang w:val="en-GB"/>
            </w:rPr>
          </w:pPr>
          <w:r w:rsidRPr="00672DE7">
            <w:rPr>
              <w:lang w:val="en-GB"/>
            </w:rPr>
            <w:fldChar w:fldCharType="begin"/>
          </w:r>
          <w:r w:rsidRPr="00672DE7">
            <w:rPr>
              <w:lang w:val="en-GB"/>
            </w:rPr>
            <w:instrText xml:space="preserve"> TOC \h \u \z \t "Heading 1,1,Heading 2,2,Heading 3,3,Heading 4,4,Heading 5,5,Heading 6,6,"</w:instrText>
          </w:r>
          <w:r w:rsidRPr="00672DE7">
            <w:rPr>
              <w:lang w:val="en-GB"/>
            </w:rPr>
            <w:fldChar w:fldCharType="separate"/>
          </w:r>
          <w:hyperlink w:anchor="_27alo12503hh">
            <w:r w:rsidRPr="00672DE7">
              <w:rPr>
                <w:color w:val="000000"/>
                <w:lang w:val="en-GB"/>
              </w:rPr>
              <w:t>Introduction</w:t>
            </w:r>
            <w:r w:rsidRPr="00672DE7">
              <w:rPr>
                <w:color w:val="000000"/>
                <w:lang w:val="en-GB"/>
              </w:rPr>
              <w:tab/>
            </w:r>
          </w:hyperlink>
          <w:r w:rsidRPr="00672DE7">
            <w:rPr>
              <w:lang w:val="en-GB"/>
            </w:rPr>
            <w:fldChar w:fldCharType="begin"/>
          </w:r>
          <w:r w:rsidRPr="00672DE7">
            <w:rPr>
              <w:lang w:val="en-GB"/>
            </w:rPr>
            <w:instrText xml:space="preserve"> PAGEREF _27alo12503hh \h </w:instrText>
          </w:r>
          <w:r w:rsidRPr="00672DE7">
            <w:rPr>
              <w:lang w:val="en-GB"/>
            </w:rPr>
          </w:r>
          <w:r w:rsidRPr="00672DE7">
            <w:rPr>
              <w:lang w:val="en-GB"/>
            </w:rPr>
            <w:fldChar w:fldCharType="separate"/>
          </w:r>
          <w:r w:rsidRPr="00672DE7">
            <w:rPr>
              <w:lang w:val="en-GB"/>
            </w:rPr>
            <w:t>3</w:t>
          </w:r>
          <w:r w:rsidRPr="00672DE7">
            <w:rPr>
              <w:lang w:val="en-GB"/>
            </w:rPr>
            <w:fldChar w:fldCharType="end"/>
          </w:r>
        </w:p>
        <w:p w14:paraId="3A81CD5E" w14:textId="77777777" w:rsidR="00BD7821" w:rsidRPr="00672DE7" w:rsidRDefault="00120B2E">
          <w:pPr>
            <w:pStyle w:val="Normal1"/>
            <w:widowControl w:val="0"/>
            <w:tabs>
              <w:tab w:val="right" w:pos="9025"/>
            </w:tabs>
            <w:spacing w:before="60"/>
            <w:rPr>
              <w:color w:val="000000"/>
              <w:lang w:val="en-GB"/>
            </w:rPr>
          </w:pPr>
          <w:hyperlink w:anchor="_q5xgly48zncl">
            <w:r w:rsidRPr="00672DE7">
              <w:rPr>
                <w:color w:val="000000"/>
                <w:lang w:val="en-GB"/>
              </w:rPr>
              <w:t>KOLB’S MODEL</w:t>
            </w:r>
            <w:r w:rsidRPr="00672DE7">
              <w:rPr>
                <w:color w:val="000000"/>
                <w:lang w:val="en-GB"/>
              </w:rPr>
              <w:tab/>
            </w:r>
          </w:hyperlink>
          <w:r w:rsidRPr="00672DE7">
            <w:rPr>
              <w:lang w:val="en-GB"/>
            </w:rPr>
            <w:fldChar w:fldCharType="begin"/>
          </w:r>
          <w:r w:rsidRPr="00672DE7">
            <w:rPr>
              <w:lang w:val="en-GB"/>
            </w:rPr>
            <w:instrText xml:space="preserve"> PAGEREF _q5xgly48zncl \h </w:instrText>
          </w:r>
          <w:r w:rsidRPr="00672DE7">
            <w:rPr>
              <w:lang w:val="en-GB"/>
            </w:rPr>
          </w:r>
          <w:r w:rsidRPr="00672DE7">
            <w:rPr>
              <w:lang w:val="en-GB"/>
            </w:rPr>
            <w:fldChar w:fldCharType="separate"/>
          </w:r>
          <w:r w:rsidRPr="00672DE7">
            <w:rPr>
              <w:lang w:val="en-GB"/>
            </w:rPr>
            <w:t>3</w:t>
          </w:r>
          <w:r w:rsidRPr="00672DE7">
            <w:rPr>
              <w:lang w:val="en-GB"/>
            </w:rPr>
            <w:fldChar w:fldCharType="end"/>
          </w:r>
        </w:p>
        <w:p w14:paraId="20B07175" w14:textId="77777777" w:rsidR="00BD7821" w:rsidRPr="00672DE7" w:rsidRDefault="00120B2E">
          <w:pPr>
            <w:pStyle w:val="Normal1"/>
            <w:widowControl w:val="0"/>
            <w:tabs>
              <w:tab w:val="right" w:pos="9025"/>
            </w:tabs>
            <w:spacing w:before="60"/>
            <w:ind w:left="360"/>
            <w:rPr>
              <w:color w:val="000000"/>
              <w:lang w:val="en-GB"/>
            </w:rPr>
          </w:pPr>
          <w:hyperlink w:anchor="_sediwhgx9exa">
            <w:r w:rsidRPr="00672DE7">
              <w:rPr>
                <w:color w:val="000000"/>
                <w:lang w:val="en-GB"/>
              </w:rPr>
              <w:t>Concrete experience</w:t>
            </w:r>
            <w:r w:rsidRPr="00672DE7">
              <w:rPr>
                <w:color w:val="000000"/>
                <w:lang w:val="en-GB"/>
              </w:rPr>
              <w:tab/>
            </w:r>
          </w:hyperlink>
          <w:r w:rsidRPr="00672DE7">
            <w:rPr>
              <w:lang w:val="en-GB"/>
            </w:rPr>
            <w:fldChar w:fldCharType="begin"/>
          </w:r>
          <w:r w:rsidRPr="00672DE7">
            <w:rPr>
              <w:lang w:val="en-GB"/>
            </w:rPr>
            <w:instrText xml:space="preserve"> PAGEREF _sediwhgx9exa \h </w:instrText>
          </w:r>
          <w:r w:rsidRPr="00672DE7">
            <w:rPr>
              <w:lang w:val="en-GB"/>
            </w:rPr>
          </w:r>
          <w:r w:rsidRPr="00672DE7">
            <w:rPr>
              <w:lang w:val="en-GB"/>
            </w:rPr>
            <w:fldChar w:fldCharType="separate"/>
          </w:r>
          <w:r w:rsidRPr="00672DE7">
            <w:rPr>
              <w:lang w:val="en-GB"/>
            </w:rPr>
            <w:t>3</w:t>
          </w:r>
          <w:r w:rsidRPr="00672DE7">
            <w:rPr>
              <w:lang w:val="en-GB"/>
            </w:rPr>
            <w:fldChar w:fldCharType="end"/>
          </w:r>
        </w:p>
        <w:p w14:paraId="2BFD54F8" w14:textId="77777777" w:rsidR="00BD7821" w:rsidRPr="00672DE7" w:rsidRDefault="00120B2E">
          <w:pPr>
            <w:pStyle w:val="Normal1"/>
            <w:widowControl w:val="0"/>
            <w:tabs>
              <w:tab w:val="right" w:pos="9025"/>
            </w:tabs>
            <w:spacing w:before="60"/>
            <w:ind w:left="360"/>
            <w:rPr>
              <w:color w:val="000000"/>
              <w:lang w:val="en-GB"/>
            </w:rPr>
          </w:pPr>
          <w:hyperlink w:anchor="_ljjlz0r0qf1c">
            <w:r w:rsidRPr="00672DE7">
              <w:rPr>
                <w:color w:val="000000"/>
                <w:lang w:val="en-GB"/>
              </w:rPr>
              <w:t>Reflective observation</w:t>
            </w:r>
            <w:r w:rsidRPr="00672DE7">
              <w:rPr>
                <w:color w:val="000000"/>
                <w:lang w:val="en-GB"/>
              </w:rPr>
              <w:tab/>
            </w:r>
          </w:hyperlink>
          <w:r w:rsidRPr="00672DE7">
            <w:rPr>
              <w:lang w:val="en-GB"/>
            </w:rPr>
            <w:fldChar w:fldCharType="begin"/>
          </w:r>
          <w:r w:rsidRPr="00672DE7">
            <w:rPr>
              <w:lang w:val="en-GB"/>
            </w:rPr>
            <w:instrText xml:space="preserve"> PAGEREF _ljjlz0r0qf1c \h </w:instrText>
          </w:r>
          <w:r w:rsidRPr="00672DE7">
            <w:rPr>
              <w:lang w:val="en-GB"/>
            </w:rPr>
          </w:r>
          <w:r w:rsidRPr="00672DE7">
            <w:rPr>
              <w:lang w:val="en-GB"/>
            </w:rPr>
            <w:fldChar w:fldCharType="separate"/>
          </w:r>
          <w:r w:rsidRPr="00672DE7">
            <w:rPr>
              <w:lang w:val="en-GB"/>
            </w:rPr>
            <w:t>4</w:t>
          </w:r>
          <w:r w:rsidRPr="00672DE7">
            <w:rPr>
              <w:lang w:val="en-GB"/>
            </w:rPr>
            <w:fldChar w:fldCharType="end"/>
          </w:r>
        </w:p>
        <w:p w14:paraId="30B1822A" w14:textId="77777777" w:rsidR="00BD7821" w:rsidRPr="00672DE7" w:rsidRDefault="00120B2E">
          <w:pPr>
            <w:pStyle w:val="Normal1"/>
            <w:widowControl w:val="0"/>
            <w:tabs>
              <w:tab w:val="right" w:pos="9025"/>
            </w:tabs>
            <w:spacing w:before="60"/>
            <w:ind w:left="360"/>
            <w:rPr>
              <w:color w:val="000000"/>
              <w:lang w:val="en-GB"/>
            </w:rPr>
          </w:pPr>
          <w:hyperlink w:anchor="_nilq6mrww2g6">
            <w:r w:rsidRPr="00672DE7">
              <w:rPr>
                <w:color w:val="000000"/>
                <w:lang w:val="en-GB"/>
              </w:rPr>
              <w:t>Abstract conceptualisation</w:t>
            </w:r>
            <w:r w:rsidRPr="00672DE7">
              <w:rPr>
                <w:color w:val="000000"/>
                <w:lang w:val="en-GB"/>
              </w:rPr>
              <w:tab/>
            </w:r>
          </w:hyperlink>
          <w:r w:rsidRPr="00672DE7">
            <w:rPr>
              <w:lang w:val="en-GB"/>
            </w:rPr>
            <w:fldChar w:fldCharType="begin"/>
          </w:r>
          <w:r w:rsidRPr="00672DE7">
            <w:rPr>
              <w:lang w:val="en-GB"/>
            </w:rPr>
            <w:instrText xml:space="preserve"> PAGEREF _nilq6mrww2g6 \h </w:instrText>
          </w:r>
          <w:r w:rsidRPr="00672DE7">
            <w:rPr>
              <w:lang w:val="en-GB"/>
            </w:rPr>
          </w:r>
          <w:r w:rsidRPr="00672DE7">
            <w:rPr>
              <w:lang w:val="en-GB"/>
            </w:rPr>
            <w:fldChar w:fldCharType="separate"/>
          </w:r>
          <w:r w:rsidRPr="00672DE7">
            <w:rPr>
              <w:lang w:val="en-GB"/>
            </w:rPr>
            <w:t>4</w:t>
          </w:r>
          <w:r w:rsidRPr="00672DE7">
            <w:rPr>
              <w:lang w:val="en-GB"/>
            </w:rPr>
            <w:fldChar w:fldCharType="end"/>
          </w:r>
        </w:p>
        <w:p w14:paraId="24DB5775" w14:textId="77777777" w:rsidR="00BD7821" w:rsidRPr="00672DE7" w:rsidRDefault="00120B2E">
          <w:pPr>
            <w:pStyle w:val="Normal1"/>
            <w:widowControl w:val="0"/>
            <w:tabs>
              <w:tab w:val="right" w:pos="9025"/>
            </w:tabs>
            <w:spacing w:before="60"/>
            <w:ind w:left="360"/>
            <w:rPr>
              <w:color w:val="000000"/>
              <w:lang w:val="en-GB"/>
            </w:rPr>
          </w:pPr>
          <w:hyperlink w:anchor="_pqaljuvqweqs">
            <w:r w:rsidRPr="00672DE7">
              <w:rPr>
                <w:color w:val="000000"/>
                <w:lang w:val="en-GB"/>
              </w:rPr>
              <w:t>Active experimentation</w:t>
            </w:r>
            <w:r w:rsidRPr="00672DE7">
              <w:rPr>
                <w:color w:val="000000"/>
                <w:lang w:val="en-GB"/>
              </w:rPr>
              <w:tab/>
            </w:r>
          </w:hyperlink>
          <w:r w:rsidRPr="00672DE7">
            <w:rPr>
              <w:lang w:val="en-GB"/>
            </w:rPr>
            <w:fldChar w:fldCharType="begin"/>
          </w:r>
          <w:r w:rsidRPr="00672DE7">
            <w:rPr>
              <w:lang w:val="en-GB"/>
            </w:rPr>
            <w:instrText xml:space="preserve"> PAGEREF _pqaljuvqweqs \h </w:instrText>
          </w:r>
          <w:r w:rsidRPr="00672DE7">
            <w:rPr>
              <w:lang w:val="en-GB"/>
            </w:rPr>
          </w:r>
          <w:r w:rsidRPr="00672DE7">
            <w:rPr>
              <w:lang w:val="en-GB"/>
            </w:rPr>
            <w:fldChar w:fldCharType="separate"/>
          </w:r>
          <w:r w:rsidRPr="00672DE7">
            <w:rPr>
              <w:lang w:val="en-GB"/>
            </w:rPr>
            <w:t>5</w:t>
          </w:r>
          <w:r w:rsidRPr="00672DE7">
            <w:rPr>
              <w:lang w:val="en-GB"/>
            </w:rPr>
            <w:fldChar w:fldCharType="end"/>
          </w:r>
        </w:p>
        <w:p w14:paraId="0DB6E0F3" w14:textId="77777777" w:rsidR="00BD7821" w:rsidRPr="00672DE7" w:rsidRDefault="00120B2E">
          <w:pPr>
            <w:pStyle w:val="Normal1"/>
            <w:widowControl w:val="0"/>
            <w:tabs>
              <w:tab w:val="right" w:pos="9025"/>
            </w:tabs>
            <w:spacing w:before="60"/>
            <w:rPr>
              <w:color w:val="000000"/>
              <w:lang w:val="en-GB"/>
            </w:rPr>
          </w:pPr>
          <w:hyperlink w:anchor="_d1szzkjf8bgv">
            <w:r w:rsidRPr="00672DE7">
              <w:rPr>
                <w:color w:val="000000"/>
                <w:lang w:val="en-GB"/>
              </w:rPr>
              <w:t>Conclusion</w:t>
            </w:r>
            <w:r w:rsidRPr="00672DE7">
              <w:rPr>
                <w:color w:val="000000"/>
                <w:lang w:val="en-GB"/>
              </w:rPr>
              <w:tab/>
            </w:r>
          </w:hyperlink>
          <w:r w:rsidRPr="00672DE7">
            <w:rPr>
              <w:lang w:val="en-GB"/>
            </w:rPr>
            <w:fldChar w:fldCharType="begin"/>
          </w:r>
          <w:r w:rsidRPr="00672DE7">
            <w:rPr>
              <w:lang w:val="en-GB"/>
            </w:rPr>
            <w:instrText xml:space="preserve"> PAGEREF _d1szzkjf8bgv \h </w:instrText>
          </w:r>
          <w:r w:rsidRPr="00672DE7">
            <w:rPr>
              <w:lang w:val="en-GB"/>
            </w:rPr>
          </w:r>
          <w:r w:rsidRPr="00672DE7">
            <w:rPr>
              <w:lang w:val="en-GB"/>
            </w:rPr>
            <w:fldChar w:fldCharType="separate"/>
          </w:r>
          <w:r w:rsidRPr="00672DE7">
            <w:rPr>
              <w:lang w:val="en-GB"/>
            </w:rPr>
            <w:t>5</w:t>
          </w:r>
          <w:r w:rsidRPr="00672DE7">
            <w:rPr>
              <w:lang w:val="en-GB"/>
            </w:rPr>
            <w:fldChar w:fldCharType="end"/>
          </w:r>
        </w:p>
        <w:p w14:paraId="3BE07BA8" w14:textId="77777777" w:rsidR="00BD7821" w:rsidRPr="00672DE7" w:rsidRDefault="00120B2E">
          <w:pPr>
            <w:pStyle w:val="Normal1"/>
            <w:widowControl w:val="0"/>
            <w:tabs>
              <w:tab w:val="right" w:pos="9025"/>
            </w:tabs>
            <w:spacing w:before="60"/>
            <w:rPr>
              <w:b/>
              <w:color w:val="000000"/>
              <w:lang w:val="en-GB"/>
            </w:rPr>
          </w:pPr>
          <w:hyperlink w:anchor="_9u51bmau7q51">
            <w:r w:rsidRPr="00672DE7">
              <w:rPr>
                <w:color w:val="000000"/>
                <w:lang w:val="en-GB"/>
              </w:rPr>
              <w:t>References</w:t>
            </w:r>
          </w:hyperlink>
          <w:hyperlink w:anchor="_9u51bmau7q51">
            <w:r w:rsidRPr="00672DE7">
              <w:rPr>
                <w:b/>
                <w:color w:val="000000"/>
                <w:lang w:val="en-GB"/>
              </w:rPr>
              <w:tab/>
            </w:r>
          </w:hyperlink>
          <w:r w:rsidRPr="00672DE7">
            <w:rPr>
              <w:lang w:val="en-GB"/>
            </w:rPr>
            <w:fldChar w:fldCharType="begin"/>
          </w:r>
          <w:r w:rsidRPr="00672DE7">
            <w:rPr>
              <w:lang w:val="en-GB"/>
            </w:rPr>
            <w:instrText xml:space="preserve"> PAGEREF _9u51bmau7q51 \h </w:instrText>
          </w:r>
          <w:r w:rsidRPr="00672DE7">
            <w:rPr>
              <w:lang w:val="en-GB"/>
            </w:rPr>
          </w:r>
          <w:r w:rsidRPr="00672DE7">
            <w:rPr>
              <w:lang w:val="en-GB"/>
            </w:rPr>
            <w:fldChar w:fldCharType="separate"/>
          </w:r>
          <w:r w:rsidRPr="00672DE7">
            <w:rPr>
              <w:b/>
              <w:lang w:val="en-GB"/>
            </w:rPr>
            <w:t>6</w:t>
          </w:r>
          <w:r w:rsidRPr="00672DE7">
            <w:rPr>
              <w:lang w:val="en-GB"/>
            </w:rPr>
            <w:fldChar w:fldCharType="end"/>
          </w:r>
          <w:r w:rsidRPr="00672DE7">
            <w:rPr>
              <w:lang w:val="en-GB"/>
            </w:rPr>
            <w:fldChar w:fldCharType="end"/>
          </w:r>
        </w:p>
      </w:sdtContent>
    </w:sdt>
    <w:p w14:paraId="2DF4AA68" w14:textId="77777777" w:rsidR="00BD7821" w:rsidRPr="00672DE7" w:rsidRDefault="00120B2E">
      <w:pPr>
        <w:pStyle w:val="Normal1"/>
        <w:jc w:val="center"/>
        <w:rPr>
          <w:b/>
          <w:lang w:val="en-GB"/>
        </w:rPr>
      </w:pPr>
      <w:r w:rsidRPr="00672DE7">
        <w:rPr>
          <w:lang w:val="en-GB"/>
        </w:rPr>
        <w:br w:type="page"/>
      </w:r>
    </w:p>
    <w:p w14:paraId="1E3A3179" w14:textId="77777777" w:rsidR="00BD7821" w:rsidRPr="00672DE7" w:rsidRDefault="00120B2E">
      <w:pPr>
        <w:pStyle w:val="Heading1"/>
        <w:rPr>
          <w:lang w:val="en-GB"/>
        </w:rPr>
      </w:pPr>
      <w:bookmarkStart w:id="0" w:name="_27alo12503hh" w:colFirst="0" w:colLast="0"/>
      <w:bookmarkEnd w:id="0"/>
      <w:r w:rsidRPr="00672DE7">
        <w:rPr>
          <w:lang w:val="en-GB"/>
        </w:rPr>
        <w:lastRenderedPageBreak/>
        <w:t>Introduction</w:t>
      </w:r>
    </w:p>
    <w:p w14:paraId="3988B2B1" w14:textId="77777777" w:rsidR="00BD7821" w:rsidRPr="00672DE7" w:rsidRDefault="00120B2E">
      <w:pPr>
        <w:pStyle w:val="Normal1"/>
        <w:rPr>
          <w:lang w:val="en-GB"/>
        </w:rPr>
      </w:pPr>
      <w:r w:rsidRPr="00672DE7">
        <w:rPr>
          <w:lang w:val="en-GB"/>
        </w:rPr>
        <w:t xml:space="preserve">This reflective report is created based on the learning module that has helped to develop academic skills. In this report, three skills have been chosen: note-taking, paragraph, and referencing skills. After completing this reflective report one can improve their performance, which can motivate them to learn new skills. This reflective report is completed based on Kolb's reflective model.  </w:t>
      </w:r>
    </w:p>
    <w:p w14:paraId="4C3C11EF" w14:textId="77777777" w:rsidR="00BD7821" w:rsidRPr="00672DE7" w:rsidRDefault="00120B2E">
      <w:pPr>
        <w:pStyle w:val="Heading1"/>
        <w:rPr>
          <w:lang w:val="en-GB"/>
        </w:rPr>
      </w:pPr>
      <w:bookmarkStart w:id="1" w:name="_q5xgly48zncl" w:colFirst="0" w:colLast="0"/>
      <w:bookmarkEnd w:id="1"/>
      <w:r w:rsidRPr="00672DE7">
        <w:rPr>
          <w:lang w:val="en-GB"/>
        </w:rPr>
        <w:t>KOLB’S MODEL</w:t>
      </w:r>
    </w:p>
    <w:p w14:paraId="3788CB4D" w14:textId="77777777" w:rsidR="00BD7821" w:rsidRPr="00672DE7" w:rsidRDefault="00120B2E">
      <w:pPr>
        <w:pStyle w:val="Normal1"/>
        <w:shd w:val="clear" w:color="auto" w:fill="FFFFFF"/>
        <w:rPr>
          <w:lang w:val="en-GB"/>
        </w:rPr>
      </w:pPr>
      <w:r w:rsidRPr="00672DE7">
        <w:rPr>
          <w:lang w:val="en-GB"/>
        </w:rPr>
        <w:t>Kolb’s reflective model is chosen in this report because it encounters new experiences and reinterprets an existing one. The reflective mode has four points including concrete experience, reflective observation, abstract conceptualisation and active experimentation (</w:t>
      </w:r>
      <w:r w:rsidRPr="00672DE7">
        <w:rPr>
          <w:color w:val="222222"/>
          <w:lang w:val="en-GB"/>
        </w:rPr>
        <w:t>Matsuo, 2024</w:t>
      </w:r>
      <w:r w:rsidR="00672DE7" w:rsidRPr="00672DE7">
        <w:rPr>
          <w:color w:val="222222"/>
          <w:lang w:val="en-GB"/>
        </w:rPr>
        <w:t>, p.3</w:t>
      </w:r>
      <w:r w:rsidRPr="00672DE7">
        <w:rPr>
          <w:color w:val="222222"/>
          <w:lang w:val="en-GB"/>
        </w:rPr>
        <w:t>)</w:t>
      </w:r>
      <w:r w:rsidRPr="00672DE7">
        <w:rPr>
          <w:lang w:val="en-GB"/>
        </w:rPr>
        <w:t>.</w:t>
      </w:r>
    </w:p>
    <w:p w14:paraId="15EC1BC5" w14:textId="77777777" w:rsidR="00BD7821" w:rsidRPr="00672DE7" w:rsidRDefault="00120B2E">
      <w:pPr>
        <w:pStyle w:val="Heading2"/>
        <w:shd w:val="clear" w:color="auto" w:fill="FFFFFF"/>
        <w:rPr>
          <w:b/>
          <w:lang w:val="en-GB"/>
        </w:rPr>
      </w:pPr>
      <w:bookmarkStart w:id="2" w:name="_sediwhgx9exa" w:colFirst="0" w:colLast="0"/>
      <w:bookmarkEnd w:id="2"/>
      <w:r w:rsidRPr="00672DE7">
        <w:rPr>
          <w:b/>
          <w:lang w:val="en-GB"/>
        </w:rPr>
        <w:t>Concrete experience</w:t>
      </w:r>
    </w:p>
    <w:p w14:paraId="1DF22365" w14:textId="77777777" w:rsidR="00BD7821" w:rsidRPr="00672DE7" w:rsidRDefault="00120B2E">
      <w:pPr>
        <w:pStyle w:val="Normal1"/>
        <w:shd w:val="clear" w:color="auto" w:fill="FFFFFF"/>
        <w:spacing w:after="160"/>
        <w:rPr>
          <w:lang w:val="en-GB"/>
        </w:rPr>
      </w:pPr>
      <w:r w:rsidRPr="00672DE7">
        <w:rPr>
          <w:lang w:val="en-GB"/>
        </w:rPr>
        <w:t>The first point of concrete experience is concrete experience where learners learn new experiences (</w:t>
      </w:r>
      <w:r w:rsidRPr="00672DE7">
        <w:rPr>
          <w:color w:val="222222"/>
          <w:lang w:val="en-GB"/>
        </w:rPr>
        <w:t>Dunn, 2024</w:t>
      </w:r>
      <w:r w:rsidRPr="00672DE7">
        <w:rPr>
          <w:lang w:val="en-GB"/>
        </w:rPr>
        <w:t>). From the learning module, I have learned about three different skills: paraphrasing, summarising, and academic writing. Due to learning paraphrasing skills teachers provide AI-powered tools that help to restructure content. I have observed that learning these skills inspired me to complete my tasks by understanding my original text. Teachers provide effective resources that can teach me to write the original versions.</w:t>
      </w:r>
    </w:p>
    <w:p w14:paraId="6D449076" w14:textId="77777777" w:rsidR="00BD7821" w:rsidRPr="00672DE7" w:rsidRDefault="00120B2E">
      <w:pPr>
        <w:pStyle w:val="Normal1"/>
        <w:shd w:val="clear" w:color="auto" w:fill="FFFFFF"/>
        <w:spacing w:after="160"/>
        <w:rPr>
          <w:lang w:val="en-GB"/>
        </w:rPr>
      </w:pPr>
      <w:r w:rsidRPr="00672DE7">
        <w:rPr>
          <w:lang w:val="en-GB"/>
        </w:rPr>
        <w:t xml:space="preserve">On the other hand, teachers inspired me to learn summarising skills. According </w:t>
      </w:r>
      <w:r w:rsidR="003F487C" w:rsidRPr="00672DE7">
        <w:rPr>
          <w:lang w:val="en-GB"/>
        </w:rPr>
        <w:t xml:space="preserve">to </w:t>
      </w:r>
      <w:proofErr w:type="spellStart"/>
      <w:r w:rsidR="003F487C" w:rsidRPr="00672DE7">
        <w:rPr>
          <w:lang w:val="en-GB"/>
        </w:rPr>
        <w:t>Rombepajung</w:t>
      </w:r>
      <w:proofErr w:type="spellEnd"/>
      <w:r w:rsidRPr="00672DE7">
        <w:rPr>
          <w:color w:val="222222"/>
          <w:lang w:val="en-GB"/>
        </w:rPr>
        <w:t xml:space="preserve"> and </w:t>
      </w:r>
      <w:proofErr w:type="spellStart"/>
      <w:r w:rsidRPr="00672DE7">
        <w:rPr>
          <w:color w:val="222222"/>
          <w:lang w:val="en-GB"/>
        </w:rPr>
        <w:t>Lengkoan</w:t>
      </w:r>
      <w:proofErr w:type="spellEnd"/>
      <w:r w:rsidRPr="00672DE7">
        <w:rPr>
          <w:color w:val="222222"/>
          <w:lang w:val="en-GB"/>
        </w:rPr>
        <w:t>, (2024</w:t>
      </w:r>
      <w:r w:rsidRPr="00672DE7">
        <w:rPr>
          <w:lang w:val="en-GB"/>
        </w:rPr>
        <w:t>), summarising skills involve capturing the main ideas about the source in a concise manner. Considering this fact, teachers taught to remove any unnecessary information that ruined the subject quality. At the same time, I have learned to put ideas into words that improve the assignment quality. This skill is important for using transition words and phrases that connect the main points and create a logical flow.</w:t>
      </w:r>
    </w:p>
    <w:p w14:paraId="7A66F699" w14:textId="77777777" w:rsidR="00BD7821" w:rsidRPr="00672DE7" w:rsidRDefault="00120B2E">
      <w:pPr>
        <w:pStyle w:val="Normal1"/>
        <w:shd w:val="clear" w:color="auto" w:fill="FFFFFF"/>
        <w:spacing w:after="160"/>
        <w:rPr>
          <w:lang w:val="en-GB"/>
        </w:rPr>
      </w:pPr>
      <w:r w:rsidRPr="00672DE7">
        <w:rPr>
          <w:lang w:val="en-GB"/>
        </w:rPr>
        <w:t>From this module, I also learned about academic writing skills. Academic writing skills are considered the traits that assist learners and researchers in communicating ideas in a clear style. Considering this fact, I get inspired to improve my academic writing skills, which help to maintain academic integrity. Academic integrity is a major fact and it guides to ensure writing is structured logically for increasing co</w:t>
      </w:r>
      <w:r w:rsidR="003F487C">
        <w:rPr>
          <w:lang w:val="en-GB"/>
        </w:rPr>
        <w:t>herence and flow.</w:t>
      </w:r>
      <w:r w:rsidRPr="00672DE7">
        <w:rPr>
          <w:lang w:val="en-GB"/>
        </w:rPr>
        <w:t xml:space="preserve"> I have realised that learning academic writing skills can develop a clear roadmap to provide a clear introduction to any project. After attending this </w:t>
      </w:r>
      <w:r w:rsidR="00672DE7" w:rsidRPr="00672DE7">
        <w:rPr>
          <w:lang w:val="en-GB"/>
        </w:rPr>
        <w:t>module,</w:t>
      </w:r>
      <w:r w:rsidRPr="00672DE7">
        <w:rPr>
          <w:lang w:val="en-GB"/>
        </w:rPr>
        <w:t xml:space="preserve"> I have gained detailed knowledge about academic writing skills to boost my writing quality. During this experience, teachers provide effective resources to ensure good writing projects. I have experienced that students and teachers both were collaborative. That helps me to learn those skills in a proper manner.       </w:t>
      </w:r>
    </w:p>
    <w:p w14:paraId="5B0F55F9" w14:textId="77777777" w:rsidR="00BD7821" w:rsidRPr="00672DE7" w:rsidRDefault="00120B2E">
      <w:pPr>
        <w:pStyle w:val="Heading2"/>
        <w:rPr>
          <w:b/>
          <w:lang w:val="en-GB"/>
        </w:rPr>
      </w:pPr>
      <w:bookmarkStart w:id="3" w:name="_ljjlz0r0qf1c" w:colFirst="0" w:colLast="0"/>
      <w:bookmarkEnd w:id="3"/>
      <w:r w:rsidRPr="00672DE7">
        <w:rPr>
          <w:b/>
          <w:lang w:val="en-GB"/>
        </w:rPr>
        <w:lastRenderedPageBreak/>
        <w:t xml:space="preserve">Reflective observation </w:t>
      </w:r>
    </w:p>
    <w:p w14:paraId="76621E2D" w14:textId="77777777" w:rsidR="00BD7821" w:rsidRPr="00672DE7" w:rsidRDefault="00120B2E">
      <w:pPr>
        <w:pStyle w:val="Normal1"/>
        <w:rPr>
          <w:lang w:val="en-GB"/>
        </w:rPr>
      </w:pPr>
      <w:r w:rsidRPr="00672DE7">
        <w:rPr>
          <w:lang w:val="en-GB"/>
        </w:rPr>
        <w:t xml:space="preserve">The second stage of Kolb’s reflective model </w:t>
      </w:r>
      <w:r w:rsidR="00672DE7" w:rsidRPr="00672DE7">
        <w:rPr>
          <w:lang w:val="en-GB"/>
        </w:rPr>
        <w:t>is Reflective</w:t>
      </w:r>
      <w:r w:rsidRPr="00672DE7">
        <w:rPr>
          <w:lang w:val="en-GB"/>
        </w:rPr>
        <w:t xml:space="preserve"> observation (</w:t>
      </w:r>
      <w:r w:rsidRPr="00672DE7">
        <w:rPr>
          <w:color w:val="222222"/>
          <w:lang w:val="en-GB"/>
        </w:rPr>
        <w:t xml:space="preserve">Lin </w:t>
      </w:r>
      <w:r w:rsidRPr="00672DE7">
        <w:rPr>
          <w:i/>
          <w:color w:val="222222"/>
          <w:lang w:val="en-GB"/>
        </w:rPr>
        <w:t>et al.,</w:t>
      </w:r>
      <w:r w:rsidRPr="00672DE7">
        <w:rPr>
          <w:color w:val="222222"/>
          <w:lang w:val="en-GB"/>
        </w:rPr>
        <w:t xml:space="preserve"> 2024, p.3</w:t>
      </w:r>
      <w:r w:rsidRPr="00672DE7">
        <w:rPr>
          <w:lang w:val="en-GB"/>
        </w:rPr>
        <w:t xml:space="preserve">). After attending this learning </w:t>
      </w:r>
      <w:r w:rsidR="00672DE7" w:rsidRPr="00672DE7">
        <w:rPr>
          <w:lang w:val="en-GB"/>
        </w:rPr>
        <w:t>module,</w:t>
      </w:r>
      <w:r w:rsidRPr="00672DE7">
        <w:rPr>
          <w:lang w:val="en-GB"/>
        </w:rPr>
        <w:t xml:space="preserve"> I have inspired my confidence to learn new skills. I felt that having proper paraphrasing skills </w:t>
      </w:r>
      <w:r w:rsidR="00672DE7" w:rsidRPr="00672DE7">
        <w:rPr>
          <w:lang w:val="en-GB"/>
        </w:rPr>
        <w:t>could</w:t>
      </w:r>
      <w:r w:rsidRPr="00672DE7">
        <w:rPr>
          <w:lang w:val="en-GB"/>
        </w:rPr>
        <w:t xml:space="preserve"> create the ability to restate someone else's ideas in their own words. I believe that I have to be concerned about understanding new text by reading it in my own words. This skill helps me to compare paraphrases with original ones to ensure they convey the same meaning. I have learned to use the same combination of techniques of paraphrasing. In this instance, I also learn to adopt my tone during the time of paraphrasing. </w:t>
      </w:r>
    </w:p>
    <w:p w14:paraId="2D2C93B1" w14:textId="77777777" w:rsidR="00BD7821" w:rsidRPr="00672DE7" w:rsidRDefault="00120B2E">
      <w:pPr>
        <w:pStyle w:val="Normal1"/>
        <w:rPr>
          <w:lang w:val="en-GB"/>
        </w:rPr>
      </w:pPr>
      <w:r w:rsidRPr="00672DE7">
        <w:rPr>
          <w:lang w:val="en-GB"/>
        </w:rPr>
        <w:t xml:space="preserve">Apart from paraphrasing </w:t>
      </w:r>
      <w:r w:rsidR="00672DE7" w:rsidRPr="00672DE7">
        <w:rPr>
          <w:lang w:val="en-GB"/>
        </w:rPr>
        <w:t>skills,</w:t>
      </w:r>
      <w:r w:rsidRPr="00672DE7">
        <w:rPr>
          <w:lang w:val="en-GB"/>
        </w:rPr>
        <w:t xml:space="preserve"> I also learned about summarising skills that help me to capture the main ideas of sources in a concise way. I have observed that having proper fundraising skills can prevent me from using unnecessary information. After improving unnecessary </w:t>
      </w:r>
      <w:r w:rsidR="00672DE7" w:rsidRPr="00672DE7">
        <w:rPr>
          <w:lang w:val="en-GB"/>
        </w:rPr>
        <w:t>information,</w:t>
      </w:r>
      <w:r w:rsidRPr="00672DE7">
        <w:rPr>
          <w:lang w:val="en-GB"/>
        </w:rPr>
        <w:t xml:space="preserve"> I can put ideas in my own words and sentence the structures with the same meaning as well as tone. I felt that using transition words </w:t>
      </w:r>
      <w:r w:rsidR="00672DE7" w:rsidRPr="00672DE7">
        <w:rPr>
          <w:lang w:val="en-GB"/>
        </w:rPr>
        <w:t>could</w:t>
      </w:r>
      <w:r w:rsidRPr="00672DE7">
        <w:rPr>
          <w:lang w:val="en-GB"/>
        </w:rPr>
        <w:t xml:space="preserve"> connect the exact points with the same meaning and flow. I have realised that comparing the summary to the original text makes sure to credit the sources.      </w:t>
      </w:r>
    </w:p>
    <w:p w14:paraId="222AC425" w14:textId="77777777" w:rsidR="00BD7821" w:rsidRPr="00672DE7" w:rsidRDefault="00120B2E">
      <w:pPr>
        <w:pStyle w:val="Normal1"/>
        <w:rPr>
          <w:b/>
          <w:lang w:val="en-GB"/>
        </w:rPr>
      </w:pPr>
      <w:r w:rsidRPr="00672DE7">
        <w:rPr>
          <w:lang w:val="en-GB"/>
        </w:rPr>
        <w:t xml:space="preserve">Another skill I have learned from this module is academic writing skills. I felt that having proper academic writing skills </w:t>
      </w:r>
      <w:r w:rsidR="00672DE7" w:rsidRPr="00672DE7">
        <w:rPr>
          <w:lang w:val="en-GB"/>
        </w:rPr>
        <w:t>could</w:t>
      </w:r>
      <w:r w:rsidRPr="00672DE7">
        <w:rPr>
          <w:lang w:val="en-GB"/>
        </w:rPr>
        <w:t xml:space="preserve"> increase my ideas of maintaining academic integrity. This module inspired me to learn the way of analysing information to support maintaining clarity.   </w:t>
      </w:r>
    </w:p>
    <w:p w14:paraId="5DB386EC" w14:textId="77777777" w:rsidR="00BD7821" w:rsidRPr="00672DE7" w:rsidRDefault="00120B2E">
      <w:pPr>
        <w:pStyle w:val="Heading2"/>
        <w:rPr>
          <w:b/>
          <w:lang w:val="en-GB"/>
        </w:rPr>
      </w:pPr>
      <w:bookmarkStart w:id="4" w:name="_nilq6mrww2g6" w:colFirst="0" w:colLast="0"/>
      <w:bookmarkEnd w:id="4"/>
      <w:r w:rsidRPr="00672DE7">
        <w:rPr>
          <w:b/>
          <w:lang w:val="en-GB"/>
        </w:rPr>
        <w:t xml:space="preserve">Abstract conceptualisation </w:t>
      </w:r>
    </w:p>
    <w:p w14:paraId="4B4BF083" w14:textId="77777777" w:rsidR="00BD7821" w:rsidRPr="00672DE7" w:rsidRDefault="00120B2E">
      <w:pPr>
        <w:pStyle w:val="Normal1"/>
        <w:rPr>
          <w:lang w:val="en-GB"/>
        </w:rPr>
      </w:pPr>
      <w:r w:rsidRPr="00672DE7">
        <w:rPr>
          <w:lang w:val="en-GB"/>
        </w:rPr>
        <w:t xml:space="preserve">This module assisted me in developing specifications for academic writing skills that make me effective in presenting my thoughts in a signature way. Bean and Melzer, (2021) suggested that academic writing skills assist a learner to increase the critical thinking capability that provides effective productivity with the assistance of advanced research skills. From this point of view, I realised that the adoption of effective writing skills will help me develop my stability in academic </w:t>
      </w:r>
      <w:r w:rsidR="00672DE7" w:rsidRPr="00672DE7">
        <w:rPr>
          <w:lang w:val="en-GB"/>
        </w:rPr>
        <w:t>presentation,</w:t>
      </w:r>
      <w:r w:rsidRPr="00672DE7">
        <w:rPr>
          <w:lang w:val="en-GB"/>
        </w:rPr>
        <w:t xml:space="preserve"> as it will assist in enhancing my understanding capabilities. Apart from </w:t>
      </w:r>
      <w:r w:rsidR="00672DE7" w:rsidRPr="00672DE7">
        <w:rPr>
          <w:lang w:val="en-GB"/>
        </w:rPr>
        <w:t>this,</w:t>
      </w:r>
      <w:r w:rsidRPr="00672DE7">
        <w:rPr>
          <w:lang w:val="en-GB"/>
        </w:rPr>
        <w:t xml:space="preserve"> the overall learning journey was written communication level, which was my existing skill. Besides this, the learning journey makes me eligible to avoid plagiarism as it provides me with the potential to mitigate plagiarism effortlessly. On the other perspective, Teng and Yue, (2023, p. 2) suggested that skills of paraphrasing also play a crucial role in maintaining the flow of writing which moderates the overall presentation. Paraphrasing also allows us to make a balance by adding quotations with the ideas of learners. </w:t>
      </w:r>
    </w:p>
    <w:p w14:paraId="3B56B731" w14:textId="77777777" w:rsidR="00BD7821" w:rsidRPr="00672DE7" w:rsidRDefault="00120B2E">
      <w:pPr>
        <w:pStyle w:val="Normal1"/>
        <w:rPr>
          <w:lang w:val="en-GB"/>
        </w:rPr>
      </w:pPr>
      <w:r w:rsidRPr="00672DE7">
        <w:rPr>
          <w:lang w:val="en-GB"/>
        </w:rPr>
        <w:t xml:space="preserve">Hence, paraphrasing motivates the speakers as it provides an opportunity to develop specific ideas with the assistance of taking data efficiently and it brings effective presentation by avoiding plagiarism. Hence, my effective writing ability improves my presentation skills and makes me confident regarding the entirety of my skills, which decreases the academic integrity of the overall research. Apart from this, Teng, (2021, p. 5) evaluated that summarisation skills </w:t>
      </w:r>
      <w:r w:rsidRPr="00672DE7">
        <w:rPr>
          <w:lang w:val="en-GB"/>
        </w:rPr>
        <w:lastRenderedPageBreak/>
        <w:t xml:space="preserve">are also effective in the overall academic journey that essay accessibility of the entire academic research ability. Considering this fact, this entire module helps me in enhancing my ability to communicate complex information effectively. On the other side, I realised that adopting the summarising skills makes me efficient in enhancing the overall productivity as well it enhancing the </w:t>
      </w:r>
      <w:r w:rsidR="00672DE7" w:rsidRPr="00672DE7">
        <w:rPr>
          <w:lang w:val="en-GB"/>
        </w:rPr>
        <w:t>timesaving</w:t>
      </w:r>
      <w:r w:rsidRPr="00672DE7">
        <w:rPr>
          <w:lang w:val="en-GB"/>
        </w:rPr>
        <w:t xml:space="preserve"> approaches effectively. Apart from this, the overall presentation in the educational field requires creative presentation with the assistance of knowledge of academic writing, summarising skills and paraphrasing skills.   </w:t>
      </w:r>
    </w:p>
    <w:p w14:paraId="08BEB855" w14:textId="77777777" w:rsidR="00BD7821" w:rsidRPr="00672DE7" w:rsidRDefault="00120B2E">
      <w:pPr>
        <w:pStyle w:val="Heading2"/>
        <w:rPr>
          <w:b/>
          <w:lang w:val="en-GB"/>
        </w:rPr>
      </w:pPr>
      <w:bookmarkStart w:id="5" w:name="_pqaljuvqweqs" w:colFirst="0" w:colLast="0"/>
      <w:bookmarkEnd w:id="5"/>
      <w:r w:rsidRPr="00672DE7">
        <w:rPr>
          <w:b/>
          <w:lang w:val="en-GB"/>
        </w:rPr>
        <w:t>Active experimentation</w:t>
      </w:r>
    </w:p>
    <w:p w14:paraId="17B24D14" w14:textId="77777777" w:rsidR="00BD7821" w:rsidRPr="00672DE7" w:rsidRDefault="00120B2E">
      <w:pPr>
        <w:pStyle w:val="Normal1"/>
        <w:rPr>
          <w:lang w:val="en-GB"/>
        </w:rPr>
      </w:pPr>
      <w:r w:rsidRPr="00672DE7">
        <w:rPr>
          <w:lang w:val="en-GB"/>
        </w:rPr>
        <w:t xml:space="preserve">This learning period made me effectively scope in developing my ability in the educational field, which restricted my integrity in the academic field. In addition, the entire process of the learning period makes me efficient in making a balance regarding my creativity with the existing ideas. On the other perspective, the learning of paraphrasing skills makes me capable of using direct quotations without making any academic mistakes. Hence, this overall learning journey makes me efficient. Besides this, paraphrasing tools also play a critical role in effective communication and problem-solving skills by allowing me to do the overall group work. Besides all this, I gained in-depth knowledge regarding academic integrity and it will make me efficient in delivering my presentation throughout the higher educational section of mine. In addition, I would like to state, that the entire learning process enhances my knowledge about academic writing or writing-related things such as </w:t>
      </w:r>
      <w:proofErr w:type="spellStart"/>
      <w:r w:rsidRPr="00672DE7">
        <w:rPr>
          <w:lang w:val="en-GB"/>
        </w:rPr>
        <w:t>intexting</w:t>
      </w:r>
      <w:proofErr w:type="spellEnd"/>
      <w:r w:rsidRPr="00672DE7">
        <w:rPr>
          <w:lang w:val="en-GB"/>
        </w:rPr>
        <w:t xml:space="preserve">, paraphrasing and summarising. Hence, I can state that this overall journey has helped me to enhance my educational capability, which enriches my overall presentation skills in complex work.      </w:t>
      </w:r>
    </w:p>
    <w:p w14:paraId="2E43B496" w14:textId="77777777" w:rsidR="00BD7821" w:rsidRPr="00672DE7" w:rsidRDefault="00120B2E">
      <w:pPr>
        <w:pStyle w:val="Heading1"/>
        <w:rPr>
          <w:lang w:val="en-GB"/>
        </w:rPr>
      </w:pPr>
      <w:bookmarkStart w:id="6" w:name="_d1szzkjf8bgv" w:colFirst="0" w:colLast="0"/>
      <w:bookmarkEnd w:id="6"/>
      <w:r w:rsidRPr="00672DE7">
        <w:rPr>
          <w:lang w:val="en-GB"/>
        </w:rPr>
        <w:t xml:space="preserve">Conclusion </w:t>
      </w:r>
    </w:p>
    <w:p w14:paraId="76739A6F" w14:textId="77777777" w:rsidR="00BD7821" w:rsidRPr="00672DE7" w:rsidRDefault="00120B2E">
      <w:pPr>
        <w:pStyle w:val="Normal1"/>
        <w:rPr>
          <w:lang w:val="en-GB"/>
        </w:rPr>
      </w:pPr>
      <w:r w:rsidRPr="00672DE7">
        <w:rPr>
          <w:lang w:val="en-GB"/>
        </w:rPr>
        <w:t xml:space="preserve">After attending this </w:t>
      </w:r>
      <w:r w:rsidR="00672DE7" w:rsidRPr="00672DE7">
        <w:rPr>
          <w:lang w:val="en-GB"/>
        </w:rPr>
        <w:t>module,</w:t>
      </w:r>
      <w:r w:rsidRPr="00672DE7">
        <w:rPr>
          <w:lang w:val="en-GB"/>
        </w:rPr>
        <w:t xml:space="preserve"> it inspired any learner to achieve proper career goals. Along with that, the application </w:t>
      </w:r>
      <w:r w:rsidR="00672DE7" w:rsidRPr="00672DE7">
        <w:rPr>
          <w:lang w:val="en-GB"/>
        </w:rPr>
        <w:t>of Kolb’s</w:t>
      </w:r>
      <w:r w:rsidRPr="00672DE7">
        <w:rPr>
          <w:lang w:val="en-GB"/>
        </w:rPr>
        <w:t xml:space="preserve"> reflective model assists me in correctly completing reflective writing. This reflective report writing motivates me to learn new lessons and skills. I can improve my learning pattern after completing this reflective writing report.  </w:t>
      </w:r>
      <w:r w:rsidRPr="00672DE7">
        <w:rPr>
          <w:lang w:val="en-GB"/>
        </w:rPr>
        <w:br w:type="page"/>
      </w:r>
    </w:p>
    <w:p w14:paraId="4BF87A27" w14:textId="77777777" w:rsidR="00BD7821" w:rsidRPr="00672DE7" w:rsidRDefault="00120B2E">
      <w:pPr>
        <w:pStyle w:val="Heading1"/>
        <w:rPr>
          <w:lang w:val="en-GB"/>
        </w:rPr>
      </w:pPr>
      <w:bookmarkStart w:id="7" w:name="_9u51bmau7q51" w:colFirst="0" w:colLast="0"/>
      <w:bookmarkEnd w:id="7"/>
      <w:r w:rsidRPr="00672DE7">
        <w:rPr>
          <w:lang w:val="en-GB"/>
        </w:rPr>
        <w:lastRenderedPageBreak/>
        <w:t xml:space="preserve">References </w:t>
      </w:r>
    </w:p>
    <w:p w14:paraId="1672FE51" w14:textId="77777777" w:rsidR="003F487C" w:rsidRPr="007D1B65" w:rsidRDefault="003F487C" w:rsidP="003F487C">
      <w:pPr>
        <w:pStyle w:val="Normal1"/>
        <w:contextualSpacing/>
        <w:rPr>
          <w:color w:val="000000" w:themeColor="text1"/>
          <w:lang w:val="en-GB"/>
        </w:rPr>
      </w:pPr>
      <w:r w:rsidRPr="007D1B65">
        <w:rPr>
          <w:color w:val="000000" w:themeColor="text1"/>
          <w:lang w:val="en-GB"/>
        </w:rPr>
        <w:t xml:space="preserve">Bean, J.C. and Melzer, D., 2021. </w:t>
      </w:r>
      <w:r w:rsidRPr="007D1B65">
        <w:rPr>
          <w:i/>
          <w:color w:val="000000" w:themeColor="text1"/>
          <w:lang w:val="en-GB"/>
        </w:rPr>
        <w:t>Engaging ideas: The professor's guide to integrating writing, critical thinking, and active learning in the classroom</w:t>
      </w:r>
      <w:r w:rsidRPr="007D1B65">
        <w:rPr>
          <w:color w:val="000000" w:themeColor="text1"/>
          <w:lang w:val="en-GB"/>
        </w:rPr>
        <w:t>. John Wiley &amp; Sons.</w:t>
      </w:r>
    </w:p>
    <w:p w14:paraId="54931C3A" w14:textId="77777777" w:rsidR="003F487C" w:rsidRPr="007D1B65" w:rsidRDefault="003F487C" w:rsidP="003F487C">
      <w:pPr>
        <w:pStyle w:val="Normal1"/>
        <w:contextualSpacing/>
        <w:rPr>
          <w:color w:val="000000" w:themeColor="text1"/>
          <w:lang w:val="en-GB"/>
        </w:rPr>
      </w:pPr>
      <w:r w:rsidRPr="007D1B65">
        <w:rPr>
          <w:color w:val="000000" w:themeColor="text1"/>
          <w:lang w:val="en-GB"/>
        </w:rPr>
        <w:t xml:space="preserve">Dunn, K., 2024. Incorporating Reflective Learning Practices </w:t>
      </w:r>
      <w:proofErr w:type="gramStart"/>
      <w:r w:rsidRPr="007D1B65">
        <w:rPr>
          <w:color w:val="000000" w:themeColor="text1"/>
          <w:lang w:val="en-GB"/>
        </w:rPr>
        <w:t>In</w:t>
      </w:r>
      <w:proofErr w:type="gramEnd"/>
      <w:r w:rsidRPr="007D1B65">
        <w:rPr>
          <w:color w:val="000000" w:themeColor="text1"/>
          <w:lang w:val="en-GB"/>
        </w:rPr>
        <w:t xml:space="preserve"> Medical Imaging Curriculum. </w:t>
      </w:r>
      <w:r w:rsidRPr="007D1B65">
        <w:rPr>
          <w:i/>
          <w:color w:val="000000" w:themeColor="text1"/>
          <w:lang w:val="en-GB"/>
        </w:rPr>
        <w:t>Radiologic Technology</w:t>
      </w:r>
      <w:r w:rsidRPr="007D1B65">
        <w:rPr>
          <w:color w:val="000000" w:themeColor="text1"/>
          <w:lang w:val="en-GB"/>
        </w:rPr>
        <w:t xml:space="preserve">, </w:t>
      </w:r>
      <w:r w:rsidRPr="007D1B65">
        <w:rPr>
          <w:i/>
          <w:color w:val="000000" w:themeColor="text1"/>
          <w:lang w:val="en-GB"/>
        </w:rPr>
        <w:t>95</w:t>
      </w:r>
      <w:r w:rsidRPr="007D1B65">
        <w:rPr>
          <w:color w:val="000000" w:themeColor="text1"/>
          <w:lang w:val="en-GB"/>
        </w:rPr>
        <w:t>(5), pp.327-333.</w:t>
      </w:r>
      <w:hyperlink r:id="rId7">
        <w:r w:rsidRPr="007D1B65">
          <w:rPr>
            <w:color w:val="000000" w:themeColor="text1"/>
            <w:lang w:val="en-GB"/>
          </w:rPr>
          <w:t xml:space="preserve"> </w:t>
        </w:r>
      </w:hyperlink>
      <w:hyperlink r:id="rId8">
        <w:r w:rsidRPr="007D1B65">
          <w:rPr>
            <w:color w:val="000000" w:themeColor="text1"/>
            <w:u w:val="single"/>
            <w:lang w:val="en-GB"/>
          </w:rPr>
          <w:t>http://www.radiologictechnology.org/content/95/5/327.short</w:t>
        </w:r>
      </w:hyperlink>
      <w:r w:rsidRPr="007D1B65">
        <w:rPr>
          <w:color w:val="000000" w:themeColor="text1"/>
          <w:lang w:val="en-GB"/>
        </w:rPr>
        <w:t xml:space="preserve"> [Accessed at 12</w:t>
      </w:r>
      <w:r w:rsidRPr="007D1B65">
        <w:rPr>
          <w:color w:val="000000" w:themeColor="text1"/>
          <w:vertAlign w:val="superscript"/>
          <w:lang w:val="en-GB"/>
        </w:rPr>
        <w:t>th</w:t>
      </w:r>
      <w:r w:rsidRPr="007D1B65">
        <w:rPr>
          <w:color w:val="000000" w:themeColor="text1"/>
          <w:lang w:val="en-GB"/>
        </w:rPr>
        <w:t xml:space="preserve"> December] </w:t>
      </w:r>
    </w:p>
    <w:p w14:paraId="2AAEBCC1" w14:textId="77777777" w:rsidR="003F487C" w:rsidRPr="007D1B65" w:rsidRDefault="003F487C" w:rsidP="003F487C">
      <w:pPr>
        <w:pStyle w:val="Normal1"/>
        <w:contextualSpacing/>
        <w:rPr>
          <w:color w:val="000000" w:themeColor="text1"/>
          <w:lang w:val="en-GB"/>
        </w:rPr>
      </w:pPr>
      <w:r w:rsidRPr="007D1B65">
        <w:rPr>
          <w:color w:val="000000" w:themeColor="text1"/>
          <w:lang w:val="en-GB"/>
        </w:rPr>
        <w:t xml:space="preserve">Lin, C.J., Lee, H.Y., Wang, W.S., Huang, Y.M. and Wu, T.T., 2024. Enhancing reflective thinking in STEM education through experiential learning: The role of generative AI as a learning aid. </w:t>
      </w:r>
      <w:r w:rsidRPr="007D1B65">
        <w:rPr>
          <w:i/>
          <w:color w:val="000000" w:themeColor="text1"/>
          <w:lang w:val="en-GB"/>
        </w:rPr>
        <w:t>Education and Information Technologies</w:t>
      </w:r>
      <w:r w:rsidRPr="007D1B65">
        <w:rPr>
          <w:color w:val="000000" w:themeColor="text1"/>
          <w:lang w:val="en-GB"/>
        </w:rPr>
        <w:t>, pp.1-23.</w:t>
      </w:r>
      <w:hyperlink r:id="rId9">
        <w:r w:rsidRPr="007D1B65">
          <w:rPr>
            <w:color w:val="000000" w:themeColor="text1"/>
            <w:lang w:val="en-GB"/>
          </w:rPr>
          <w:t xml:space="preserve"> </w:t>
        </w:r>
      </w:hyperlink>
      <w:hyperlink r:id="rId10">
        <w:r w:rsidRPr="007D1B65">
          <w:rPr>
            <w:color w:val="000000" w:themeColor="text1"/>
            <w:u w:val="single"/>
            <w:lang w:val="en-GB"/>
          </w:rPr>
          <w:t>https://www.paradigmpress.org/rae/article/download/1389/1223</w:t>
        </w:r>
      </w:hyperlink>
      <w:r w:rsidRPr="007D1B65">
        <w:rPr>
          <w:color w:val="000000" w:themeColor="text1"/>
          <w:lang w:val="en-GB"/>
        </w:rPr>
        <w:t xml:space="preserve"> [Accessed at 12</w:t>
      </w:r>
      <w:r w:rsidRPr="007D1B65">
        <w:rPr>
          <w:color w:val="000000" w:themeColor="text1"/>
          <w:vertAlign w:val="superscript"/>
          <w:lang w:val="en-GB"/>
        </w:rPr>
        <w:t>th</w:t>
      </w:r>
      <w:r w:rsidRPr="007D1B65">
        <w:rPr>
          <w:color w:val="000000" w:themeColor="text1"/>
          <w:lang w:val="en-GB"/>
        </w:rPr>
        <w:t xml:space="preserve"> December]</w:t>
      </w:r>
    </w:p>
    <w:p w14:paraId="0C8C103B" w14:textId="77777777" w:rsidR="003F487C" w:rsidRPr="007D1B65" w:rsidRDefault="003F487C" w:rsidP="003F487C">
      <w:pPr>
        <w:pStyle w:val="Normal1"/>
        <w:contextualSpacing/>
        <w:rPr>
          <w:color w:val="000000" w:themeColor="text1"/>
          <w:lang w:val="en-GB"/>
        </w:rPr>
      </w:pPr>
      <w:r w:rsidRPr="007D1B65">
        <w:rPr>
          <w:color w:val="000000" w:themeColor="text1"/>
          <w:lang w:val="en-GB"/>
        </w:rPr>
        <w:t xml:space="preserve">Matsuo, M., 2024. Supporting experiential learning for expanding successes: extending Kolb’s model. </w:t>
      </w:r>
      <w:r w:rsidRPr="007D1B65">
        <w:rPr>
          <w:i/>
          <w:color w:val="000000" w:themeColor="text1"/>
          <w:lang w:val="en-GB"/>
        </w:rPr>
        <w:t>Human Resource Development International</w:t>
      </w:r>
      <w:r w:rsidRPr="007D1B65">
        <w:rPr>
          <w:color w:val="000000" w:themeColor="text1"/>
          <w:lang w:val="en-GB"/>
        </w:rPr>
        <w:t>, pp.1-23.</w:t>
      </w:r>
      <w:hyperlink r:id="rId11">
        <w:r w:rsidRPr="007D1B65">
          <w:rPr>
            <w:color w:val="000000" w:themeColor="text1"/>
            <w:lang w:val="en-GB"/>
          </w:rPr>
          <w:t xml:space="preserve"> </w:t>
        </w:r>
      </w:hyperlink>
      <w:hyperlink r:id="rId12">
        <w:r w:rsidRPr="007D1B65">
          <w:rPr>
            <w:color w:val="000000" w:themeColor="text1"/>
            <w:u w:val="single"/>
            <w:lang w:val="en-GB"/>
          </w:rPr>
          <w:t>https://www.tandfonline.com/doi/abs/10.1080/13678868.2024.2401301</w:t>
        </w:r>
      </w:hyperlink>
      <w:r w:rsidRPr="007D1B65">
        <w:rPr>
          <w:color w:val="000000" w:themeColor="text1"/>
          <w:lang w:val="en-GB"/>
        </w:rPr>
        <w:t>[Accessed at 12</w:t>
      </w:r>
      <w:r w:rsidRPr="007D1B65">
        <w:rPr>
          <w:color w:val="000000" w:themeColor="text1"/>
          <w:vertAlign w:val="superscript"/>
          <w:lang w:val="en-GB"/>
        </w:rPr>
        <w:t>th</w:t>
      </w:r>
      <w:r w:rsidRPr="007D1B65">
        <w:rPr>
          <w:color w:val="000000" w:themeColor="text1"/>
          <w:lang w:val="en-GB"/>
        </w:rPr>
        <w:t xml:space="preserve"> December]</w:t>
      </w:r>
    </w:p>
    <w:p w14:paraId="74577249" w14:textId="77777777" w:rsidR="003F487C" w:rsidRPr="007D1B65" w:rsidRDefault="003F487C" w:rsidP="003F487C">
      <w:pPr>
        <w:pStyle w:val="Normal1"/>
        <w:contextualSpacing/>
        <w:rPr>
          <w:color w:val="000000" w:themeColor="text1"/>
          <w:lang w:val="en-GB"/>
        </w:rPr>
      </w:pPr>
      <w:proofErr w:type="spellStart"/>
      <w:r w:rsidRPr="007D1B65">
        <w:rPr>
          <w:color w:val="000000" w:themeColor="text1"/>
          <w:lang w:val="en-GB"/>
        </w:rPr>
        <w:t>Rombepajung</w:t>
      </w:r>
      <w:proofErr w:type="spellEnd"/>
      <w:r w:rsidRPr="007D1B65">
        <w:rPr>
          <w:color w:val="000000" w:themeColor="text1"/>
          <w:lang w:val="en-GB"/>
        </w:rPr>
        <w:t xml:space="preserve">, P. and </w:t>
      </w:r>
      <w:proofErr w:type="spellStart"/>
      <w:r w:rsidRPr="007D1B65">
        <w:rPr>
          <w:color w:val="000000" w:themeColor="text1"/>
          <w:lang w:val="en-GB"/>
        </w:rPr>
        <w:t>Lengkoan</w:t>
      </w:r>
      <w:proofErr w:type="spellEnd"/>
      <w:r w:rsidRPr="007D1B65">
        <w:rPr>
          <w:color w:val="000000" w:themeColor="text1"/>
          <w:lang w:val="en-GB"/>
        </w:rPr>
        <w:t xml:space="preserve">, F., 2024. </w:t>
      </w:r>
      <w:r w:rsidRPr="007D1B65">
        <w:rPr>
          <w:i/>
          <w:color w:val="000000" w:themeColor="text1"/>
          <w:lang w:val="en-GB"/>
        </w:rPr>
        <w:t>WRITING FOR GENERAL INFORMATION</w:t>
      </w:r>
      <w:r w:rsidRPr="007D1B65">
        <w:rPr>
          <w:color w:val="000000" w:themeColor="text1"/>
          <w:lang w:val="en-GB"/>
        </w:rPr>
        <w:t>. Lakeisha. [Accessed at 12</w:t>
      </w:r>
      <w:r w:rsidRPr="007D1B65">
        <w:rPr>
          <w:color w:val="000000" w:themeColor="text1"/>
          <w:vertAlign w:val="superscript"/>
          <w:lang w:val="en-GB"/>
        </w:rPr>
        <w:t>th</w:t>
      </w:r>
      <w:r w:rsidRPr="007D1B65">
        <w:rPr>
          <w:color w:val="000000" w:themeColor="text1"/>
          <w:lang w:val="en-GB"/>
        </w:rPr>
        <w:t xml:space="preserve"> December] </w:t>
      </w:r>
    </w:p>
    <w:p w14:paraId="59C845F7" w14:textId="77777777" w:rsidR="003F487C" w:rsidRPr="007D1B65" w:rsidRDefault="003F487C" w:rsidP="003F487C">
      <w:pPr>
        <w:pStyle w:val="Normal1"/>
        <w:contextualSpacing/>
        <w:rPr>
          <w:color w:val="000000" w:themeColor="text1"/>
          <w:lang w:val="en-GB"/>
        </w:rPr>
      </w:pPr>
      <w:r w:rsidRPr="007D1B65">
        <w:rPr>
          <w:color w:val="000000" w:themeColor="text1"/>
          <w:lang w:val="en-GB"/>
        </w:rPr>
        <w:t xml:space="preserve">Teng, M.F. and Yue, M., 2023. Metacognitive writing strategies, critical thinking skills, and academic writing performance: A structural equation </w:t>
      </w:r>
      <w:proofErr w:type="spellStart"/>
      <w:r w:rsidRPr="007D1B65">
        <w:rPr>
          <w:color w:val="000000" w:themeColor="text1"/>
          <w:lang w:val="en-GB"/>
        </w:rPr>
        <w:t>modeling</w:t>
      </w:r>
      <w:proofErr w:type="spellEnd"/>
      <w:r w:rsidRPr="007D1B65">
        <w:rPr>
          <w:color w:val="000000" w:themeColor="text1"/>
          <w:lang w:val="en-GB"/>
        </w:rPr>
        <w:t xml:space="preserve"> approach. </w:t>
      </w:r>
      <w:r w:rsidRPr="007D1B65">
        <w:rPr>
          <w:i/>
          <w:color w:val="000000" w:themeColor="text1"/>
          <w:lang w:val="en-GB"/>
        </w:rPr>
        <w:t>Metacognition and Learning</w:t>
      </w:r>
      <w:r w:rsidRPr="007D1B65">
        <w:rPr>
          <w:color w:val="000000" w:themeColor="text1"/>
          <w:lang w:val="en-GB"/>
        </w:rPr>
        <w:t xml:space="preserve">, </w:t>
      </w:r>
      <w:r w:rsidRPr="007D1B65">
        <w:rPr>
          <w:i/>
          <w:color w:val="000000" w:themeColor="text1"/>
          <w:lang w:val="en-GB"/>
        </w:rPr>
        <w:t>18</w:t>
      </w:r>
      <w:r w:rsidRPr="007D1B65">
        <w:rPr>
          <w:color w:val="000000" w:themeColor="text1"/>
          <w:lang w:val="en-GB"/>
        </w:rPr>
        <w:t>(1), pp.237-260.</w:t>
      </w:r>
      <w:hyperlink r:id="rId13">
        <w:r w:rsidRPr="007D1B65">
          <w:rPr>
            <w:color w:val="000000" w:themeColor="text1"/>
            <w:u w:val="single"/>
            <w:lang w:val="en-GB"/>
          </w:rPr>
          <w:t>https://osf.io/preprints/psyarxiv/6rzkv/download</w:t>
        </w:r>
      </w:hyperlink>
      <w:r w:rsidRPr="007D1B65">
        <w:rPr>
          <w:color w:val="000000" w:themeColor="text1"/>
          <w:lang w:val="en-GB"/>
        </w:rPr>
        <w:t xml:space="preserve"> [Accessed at 12</w:t>
      </w:r>
      <w:r w:rsidRPr="007D1B65">
        <w:rPr>
          <w:color w:val="000000" w:themeColor="text1"/>
          <w:vertAlign w:val="superscript"/>
          <w:lang w:val="en-GB"/>
        </w:rPr>
        <w:t>th</w:t>
      </w:r>
      <w:r w:rsidRPr="007D1B65">
        <w:rPr>
          <w:color w:val="000000" w:themeColor="text1"/>
          <w:lang w:val="en-GB"/>
        </w:rPr>
        <w:t xml:space="preserve"> December]</w:t>
      </w:r>
    </w:p>
    <w:p w14:paraId="733100D9" w14:textId="77777777" w:rsidR="003F487C" w:rsidRPr="007D1B65" w:rsidRDefault="003F487C" w:rsidP="003F487C">
      <w:pPr>
        <w:pStyle w:val="Normal1"/>
        <w:contextualSpacing/>
        <w:rPr>
          <w:color w:val="000000" w:themeColor="text1"/>
          <w:lang w:val="en-GB"/>
        </w:rPr>
      </w:pPr>
      <w:r w:rsidRPr="007D1B65">
        <w:rPr>
          <w:color w:val="000000" w:themeColor="text1"/>
          <w:lang w:val="en-GB"/>
        </w:rPr>
        <w:t xml:space="preserve">Teng, M.F., 2021. The effectiveness of incorporating metacognitive prompts in collaborative writing on academic English writing skills. </w:t>
      </w:r>
      <w:r w:rsidRPr="007D1B65">
        <w:rPr>
          <w:i/>
          <w:color w:val="000000" w:themeColor="text1"/>
          <w:lang w:val="en-GB"/>
        </w:rPr>
        <w:t>Applied Cognitive Psychology</w:t>
      </w:r>
      <w:r w:rsidRPr="007D1B65">
        <w:rPr>
          <w:color w:val="000000" w:themeColor="text1"/>
          <w:lang w:val="en-GB"/>
        </w:rPr>
        <w:t xml:space="preserve">, </w:t>
      </w:r>
      <w:r w:rsidRPr="007D1B65">
        <w:rPr>
          <w:i/>
          <w:color w:val="000000" w:themeColor="text1"/>
          <w:lang w:val="en-GB"/>
        </w:rPr>
        <w:t>35</w:t>
      </w:r>
      <w:r w:rsidRPr="007D1B65">
        <w:rPr>
          <w:color w:val="000000" w:themeColor="text1"/>
          <w:lang w:val="en-GB"/>
        </w:rPr>
        <w:t>(3), pp.659-673.</w:t>
      </w:r>
      <w:hyperlink r:id="rId14">
        <w:r w:rsidRPr="007D1B65">
          <w:rPr>
            <w:color w:val="000000" w:themeColor="text1"/>
            <w:u w:val="single"/>
            <w:lang w:val="en-GB"/>
          </w:rPr>
          <w:t>https://osf.io/preprints/psyarxiv/kq2mb/download</w:t>
        </w:r>
      </w:hyperlink>
      <w:r w:rsidRPr="007D1B65">
        <w:rPr>
          <w:color w:val="000000" w:themeColor="text1"/>
          <w:lang w:val="en-GB"/>
        </w:rPr>
        <w:t xml:space="preserve"> [Accessed at 12</w:t>
      </w:r>
      <w:r w:rsidRPr="007D1B65">
        <w:rPr>
          <w:color w:val="000000" w:themeColor="text1"/>
          <w:vertAlign w:val="superscript"/>
          <w:lang w:val="en-GB"/>
        </w:rPr>
        <w:t>th</w:t>
      </w:r>
      <w:r w:rsidRPr="007D1B65">
        <w:rPr>
          <w:color w:val="000000" w:themeColor="text1"/>
          <w:lang w:val="en-GB"/>
        </w:rPr>
        <w:t xml:space="preserve"> December]</w:t>
      </w:r>
    </w:p>
    <w:p w14:paraId="39FA8928" w14:textId="77777777" w:rsidR="00BD7821" w:rsidRPr="00672DE7" w:rsidRDefault="00BD7821">
      <w:pPr>
        <w:pStyle w:val="Normal1"/>
        <w:rPr>
          <w:lang w:val="en-GB"/>
        </w:rPr>
      </w:pPr>
    </w:p>
    <w:p w14:paraId="5B6C94FA" w14:textId="77777777" w:rsidR="00BD7821" w:rsidRPr="00672DE7" w:rsidRDefault="00BD7821">
      <w:pPr>
        <w:pStyle w:val="Normal1"/>
        <w:rPr>
          <w:lang w:val="en-GB"/>
        </w:rPr>
      </w:pPr>
    </w:p>
    <w:p w14:paraId="6F9C25AA" w14:textId="77777777" w:rsidR="00BD7821" w:rsidRPr="00672DE7" w:rsidRDefault="00BD7821">
      <w:pPr>
        <w:pStyle w:val="Normal1"/>
        <w:rPr>
          <w:b/>
          <w:lang w:val="en-GB"/>
        </w:rPr>
      </w:pPr>
    </w:p>
    <w:sectPr w:rsidR="00BD7821" w:rsidRPr="00672DE7">
      <w:footerReference w:type="default" r:id="rId15"/>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54A3E9" w14:textId="77777777" w:rsidR="006B335A" w:rsidRDefault="006B335A">
      <w:pPr>
        <w:spacing w:line="240" w:lineRule="auto"/>
      </w:pPr>
      <w:r>
        <w:separator/>
      </w:r>
    </w:p>
  </w:endnote>
  <w:endnote w:type="continuationSeparator" w:id="0">
    <w:p w14:paraId="2F8ABF29" w14:textId="77777777" w:rsidR="006B335A" w:rsidRDefault="006B33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7137417"/>
      <w:docPartObj>
        <w:docPartGallery w:val="Page Numbers (Bottom of Page)"/>
        <w:docPartUnique/>
      </w:docPartObj>
    </w:sdtPr>
    <w:sdtEndPr>
      <w:rPr>
        <w:noProof/>
      </w:rPr>
    </w:sdtEndPr>
    <w:sdtContent>
      <w:p w14:paraId="2B13BB71" w14:textId="77777777" w:rsidR="003F487C" w:rsidRDefault="003F487C">
        <w:pPr>
          <w:pStyle w:val="Footer"/>
          <w:jc w:val="right"/>
        </w:pPr>
        <w:r>
          <w:fldChar w:fldCharType="begin"/>
        </w:r>
        <w:r>
          <w:instrText xml:space="preserve"> PAGE   \* MERGEFORMAT </w:instrText>
        </w:r>
        <w:r>
          <w:fldChar w:fldCharType="separate"/>
        </w:r>
        <w:r w:rsidR="00B32E12">
          <w:rPr>
            <w:noProof/>
          </w:rPr>
          <w:t>6</w:t>
        </w:r>
        <w:r>
          <w:rPr>
            <w:noProof/>
          </w:rPr>
          <w:fldChar w:fldCharType="end"/>
        </w:r>
      </w:p>
    </w:sdtContent>
  </w:sdt>
  <w:p w14:paraId="2F0A99D8" w14:textId="77777777" w:rsidR="00BD7821" w:rsidRDefault="00BD7821">
    <w:pPr>
      <w:pStyle w:val="Normal1"/>
      <w:jc w:val="right"/>
      <w:rPr>
        <w:rFonts w:ascii="Times New Roman" w:eastAsia="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E11F19" w14:textId="77777777" w:rsidR="006B335A" w:rsidRDefault="006B335A">
      <w:pPr>
        <w:spacing w:line="240" w:lineRule="auto"/>
      </w:pPr>
      <w:r>
        <w:separator/>
      </w:r>
    </w:p>
  </w:footnote>
  <w:footnote w:type="continuationSeparator" w:id="0">
    <w:p w14:paraId="73947F1F" w14:textId="77777777" w:rsidR="006B335A" w:rsidRDefault="006B33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CD7B2F"/>
    <w:multiLevelType w:val="hybridMultilevel"/>
    <w:tmpl w:val="360E3A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35672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821"/>
    <w:rsid w:val="00120B2E"/>
    <w:rsid w:val="003F487C"/>
    <w:rsid w:val="00672DE7"/>
    <w:rsid w:val="006B335A"/>
    <w:rsid w:val="007D1B65"/>
    <w:rsid w:val="0094739F"/>
    <w:rsid w:val="00AD08FB"/>
    <w:rsid w:val="00B32E12"/>
    <w:rsid w:val="00BD7821"/>
    <w:rsid w:val="00D35178"/>
    <w:rsid w:val="00EE49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FD0DF"/>
  <w15:docId w15:val="{97AB1752-0A99-4213-91EA-A481628B2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outlineLvl w:val="1"/>
    </w:p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3F487C"/>
    <w:pPr>
      <w:tabs>
        <w:tab w:val="center" w:pos="4513"/>
        <w:tab w:val="right" w:pos="9026"/>
      </w:tabs>
      <w:spacing w:line="240" w:lineRule="auto"/>
    </w:pPr>
  </w:style>
  <w:style w:type="character" w:customStyle="1" w:styleId="HeaderChar">
    <w:name w:val="Header Char"/>
    <w:basedOn w:val="DefaultParagraphFont"/>
    <w:link w:val="Header"/>
    <w:uiPriority w:val="99"/>
    <w:rsid w:val="003F487C"/>
  </w:style>
  <w:style w:type="paragraph" w:styleId="Footer">
    <w:name w:val="footer"/>
    <w:basedOn w:val="Normal"/>
    <w:link w:val="FooterChar"/>
    <w:uiPriority w:val="99"/>
    <w:unhideWhenUsed/>
    <w:rsid w:val="003F487C"/>
    <w:pPr>
      <w:tabs>
        <w:tab w:val="center" w:pos="4513"/>
        <w:tab w:val="right" w:pos="9026"/>
      </w:tabs>
      <w:spacing w:line="240" w:lineRule="auto"/>
    </w:pPr>
  </w:style>
  <w:style w:type="character" w:customStyle="1" w:styleId="FooterChar">
    <w:name w:val="Footer Char"/>
    <w:basedOn w:val="DefaultParagraphFont"/>
    <w:link w:val="Footer"/>
    <w:uiPriority w:val="99"/>
    <w:rsid w:val="003F4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radiologictechnology.org/content/95/5/327.short" TargetMode="External"/><Relationship Id="rId13" Type="http://schemas.openxmlformats.org/officeDocument/2006/relationships/hyperlink" Target="https://osf.io/preprints/psyarxiv/6rzkv/download" TargetMode="External"/><Relationship Id="rId3" Type="http://schemas.openxmlformats.org/officeDocument/2006/relationships/settings" Target="settings.xml"/><Relationship Id="rId7" Type="http://schemas.openxmlformats.org/officeDocument/2006/relationships/hyperlink" Target="http://www.radiologictechnology.org/content/95/5/327.short" TargetMode="External"/><Relationship Id="rId12" Type="http://schemas.openxmlformats.org/officeDocument/2006/relationships/hyperlink" Target="https://www.tandfonline.com/doi/abs/10.1080/13678868.2024.240130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080/13678868.2024.2401301"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aradigmpress.org/rae/article/download/1389/1223" TargetMode="External"/><Relationship Id="rId4" Type="http://schemas.openxmlformats.org/officeDocument/2006/relationships/webSettings" Target="webSettings.xml"/><Relationship Id="rId9" Type="http://schemas.openxmlformats.org/officeDocument/2006/relationships/hyperlink" Target="https://www.paradigmpress.org/rae/article/download/1389/1223" TargetMode="External"/><Relationship Id="rId14" Type="http://schemas.openxmlformats.org/officeDocument/2006/relationships/hyperlink" Target="https://osf.io/preprints/psyarxiv/kq2mb/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1692</Words>
  <Characters>9649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Flavian George Raducu (2411676)</cp:lastModifiedBy>
  <cp:revision>2</cp:revision>
  <dcterms:created xsi:type="dcterms:W3CDTF">2024-12-12T08:50:00Z</dcterms:created>
  <dcterms:modified xsi:type="dcterms:W3CDTF">2024-12-14T14:44:00Z</dcterms:modified>
</cp:coreProperties>
</file>