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2C6AFB" w:rsidRDefault="002C6AFB">
      <w:pPr>
        <w:jc w:val="center"/>
        <w:rPr>
          <w:b/>
          <w:sz w:val="52"/>
          <w:szCs w:val="52"/>
        </w:rPr>
      </w:pPr>
    </w:p>
    <w:p w14:paraId="00000002" w14:textId="77777777" w:rsidR="002C6AFB" w:rsidRDefault="002C6AFB">
      <w:pPr>
        <w:jc w:val="center"/>
        <w:rPr>
          <w:b/>
          <w:sz w:val="52"/>
          <w:szCs w:val="52"/>
        </w:rPr>
      </w:pPr>
    </w:p>
    <w:p w14:paraId="00000003" w14:textId="77777777" w:rsidR="002C6AFB" w:rsidRDefault="002C6AFB">
      <w:pPr>
        <w:jc w:val="center"/>
        <w:rPr>
          <w:b/>
          <w:sz w:val="52"/>
          <w:szCs w:val="52"/>
        </w:rPr>
      </w:pPr>
    </w:p>
    <w:p w14:paraId="00000004" w14:textId="77777777" w:rsidR="002C6AFB" w:rsidRDefault="00000000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International Meetings Management for the Hotel Industry</w:t>
      </w:r>
    </w:p>
    <w:p w14:paraId="03C22C24" w14:textId="77777777" w:rsidR="00D61109" w:rsidRPr="00D61109" w:rsidRDefault="00D61109" w:rsidP="00D61109">
      <w:pPr>
        <w:jc w:val="center"/>
        <w:rPr>
          <w:b/>
          <w:sz w:val="28"/>
          <w:szCs w:val="28"/>
        </w:rPr>
      </w:pPr>
      <w:r w:rsidRPr="00D61109">
        <w:rPr>
          <w:b/>
          <w:sz w:val="28"/>
          <w:szCs w:val="28"/>
        </w:rPr>
        <w:t>Frosted Connections - Winter Insights report focusing on the MICE Hospitality Sector in Windermere</w:t>
      </w:r>
    </w:p>
    <w:p w14:paraId="3357F70C" w14:textId="66AB5910" w:rsidR="00D61109" w:rsidRDefault="00D61109" w:rsidP="00D61109">
      <w:pPr>
        <w:jc w:val="center"/>
        <w:rPr>
          <w:b/>
          <w:sz w:val="28"/>
          <w:szCs w:val="28"/>
        </w:rPr>
      </w:pPr>
      <w:r w:rsidRPr="00D61109">
        <w:rPr>
          <w:b/>
          <w:sz w:val="28"/>
          <w:szCs w:val="28"/>
        </w:rPr>
        <w:t>20 December 2024</w:t>
      </w:r>
      <w:r w:rsidR="00123050">
        <w:rPr>
          <w:b/>
          <w:sz w:val="28"/>
          <w:szCs w:val="28"/>
        </w:rPr>
        <w:t xml:space="preserve"> – Windermere Hotel</w:t>
      </w:r>
    </w:p>
    <w:p w14:paraId="3A8656F7" w14:textId="77777777" w:rsidR="00123050" w:rsidRPr="00D61109" w:rsidRDefault="00123050" w:rsidP="00D61109">
      <w:pPr>
        <w:jc w:val="center"/>
        <w:rPr>
          <w:b/>
          <w:sz w:val="28"/>
          <w:szCs w:val="28"/>
        </w:rPr>
      </w:pPr>
    </w:p>
    <w:p w14:paraId="00000005" w14:textId="0153E952" w:rsidR="002C6AF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Student Name-</w:t>
      </w:r>
      <w:r w:rsidR="00693D03">
        <w:rPr>
          <w:b/>
          <w:sz w:val="32"/>
          <w:szCs w:val="32"/>
        </w:rPr>
        <w:t>Semra Ismail</w:t>
      </w:r>
    </w:p>
    <w:p w14:paraId="00000006" w14:textId="0860B6DD" w:rsidR="002C6AFB" w:rsidRDefault="0000000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Student Id-</w:t>
      </w:r>
      <w:r w:rsidR="00693D03">
        <w:rPr>
          <w:b/>
          <w:sz w:val="32"/>
          <w:szCs w:val="32"/>
        </w:rPr>
        <w:t>2207104</w:t>
      </w:r>
    </w:p>
    <w:p w14:paraId="00000007" w14:textId="77777777" w:rsidR="002C6AFB" w:rsidRDefault="00000000">
      <w:pPr>
        <w:rPr>
          <w:b/>
          <w:sz w:val="32"/>
          <w:szCs w:val="32"/>
        </w:rPr>
      </w:pPr>
      <w:r>
        <w:br w:type="page"/>
      </w:r>
    </w:p>
    <w:p w14:paraId="0000001C" w14:textId="192F855F" w:rsidR="002C6AFB" w:rsidRDefault="002C6AFB" w:rsidP="005E3B19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line="259" w:lineRule="auto"/>
        <w:jc w:val="left"/>
      </w:pPr>
    </w:p>
    <w:p w14:paraId="0000001E" w14:textId="2221BB41" w:rsidR="002C6AFB" w:rsidRDefault="00D61109">
      <w:pPr>
        <w:pBdr>
          <w:top w:val="nil"/>
          <w:left w:val="nil"/>
          <w:bottom w:val="nil"/>
          <w:right w:val="nil"/>
          <w:between w:val="nil"/>
        </w:pBdr>
        <w:rPr>
          <w:b/>
          <w:color w:val="000000"/>
          <w:sz w:val="28"/>
          <w:szCs w:val="28"/>
        </w:rPr>
      </w:pPr>
      <w:r w:rsidRPr="00D61109">
        <w:rPr>
          <w:b/>
          <w:noProof/>
          <w:color w:val="000000"/>
          <w:sz w:val="28"/>
          <w:szCs w:val="28"/>
        </w:rPr>
        <w:drawing>
          <wp:inline distT="0" distB="0" distL="0" distR="0" wp14:anchorId="0319614B" wp14:editId="0194F0AE">
            <wp:extent cx="5733415" cy="3211195"/>
            <wp:effectExtent l="0" t="0" r="635" b="8255"/>
            <wp:docPr id="835836435" name="Picture 1" descr="A brochure of an advertis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836435" name="Picture 1" descr="A brochure of an advertisemen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26" w14:textId="77777777" w:rsidR="002C6AFB" w:rsidRDefault="0000000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2C4ED02F" wp14:editId="6695578A">
            <wp:extent cx="5736590" cy="3225165"/>
            <wp:effectExtent l="0" t="0" r="0" b="0"/>
            <wp:docPr id="2012130627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30627" name="image5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39" w14:textId="25ED8825" w:rsidR="002C6AFB" w:rsidRDefault="00DB0352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571304A3" wp14:editId="1EA973C5">
            <wp:extent cx="5736590" cy="3225165"/>
            <wp:effectExtent l="0" t="0" r="0" b="0"/>
            <wp:docPr id="5378491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0003C" w14:textId="690C560A" w:rsidR="002C6AFB" w:rsidRDefault="00DB0352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689B32AB" wp14:editId="33D40D3B">
            <wp:extent cx="5736590" cy="3225165"/>
            <wp:effectExtent l="0" t="0" r="0" b="0"/>
            <wp:docPr id="146888813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0004B" w14:textId="77777777" w:rsidR="002C6AFB" w:rsidRDefault="0000000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1C0A9651" wp14:editId="5D35568C">
            <wp:extent cx="5736590" cy="3225165"/>
            <wp:effectExtent l="0" t="0" r="0" b="0"/>
            <wp:docPr id="2012130628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30628" name="image9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55" w14:textId="77777777" w:rsidR="002C6AFB" w:rsidRDefault="0000000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624630BE" wp14:editId="39C8DAD7">
            <wp:extent cx="5736590" cy="3225165"/>
            <wp:effectExtent l="0" t="0" r="0" b="0"/>
            <wp:docPr id="2012130631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30631" name="image4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56" w14:textId="23EE629D" w:rsidR="002C6AFB" w:rsidRDefault="00000000">
      <w:pPr>
        <w:numPr>
          <w:ilvl w:val="0"/>
          <w:numId w:val="11"/>
        </w:num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br w:type="page"/>
      </w:r>
    </w:p>
    <w:p w14:paraId="22AEADAC" w14:textId="6FFC83A8" w:rsidR="00DB0352" w:rsidRPr="00800233" w:rsidRDefault="00000000" w:rsidP="00800233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69804092" wp14:editId="783A1267">
            <wp:extent cx="5736590" cy="3225165"/>
            <wp:effectExtent l="0" t="0" r="0" b="0"/>
            <wp:docPr id="2012130630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30630" name="image1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0352">
        <w:rPr>
          <w:noProof/>
        </w:rPr>
        <w:drawing>
          <wp:inline distT="0" distB="0" distL="0" distR="0" wp14:anchorId="4C7C1134" wp14:editId="109567A1">
            <wp:extent cx="5736590" cy="3225165"/>
            <wp:effectExtent l="0" t="0" r="0" b="0"/>
            <wp:docPr id="13783407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885644" w14:textId="77777777" w:rsidR="00DB0352" w:rsidRPr="00DB0352" w:rsidRDefault="00DB0352" w:rsidP="00DB0352">
      <w:pPr>
        <w:pStyle w:val="Normal1"/>
      </w:pPr>
    </w:p>
    <w:p w14:paraId="0000008B" w14:textId="77777777" w:rsidR="002C6AFB" w:rsidRDefault="002C6AFB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0000095" w14:textId="77777777" w:rsidR="002C6AFB" w:rsidRDefault="00000000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5A5C49A9" wp14:editId="2182D142">
            <wp:extent cx="5736590" cy="3225165"/>
            <wp:effectExtent l="0" t="0" r="0" b="0"/>
            <wp:docPr id="2012130632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30632" name="image2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9A" w14:textId="31FFB993" w:rsidR="002C6AFB" w:rsidRDefault="00DB0352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3431EF3B" wp14:editId="6C87D4E8">
            <wp:extent cx="5736590" cy="3225165"/>
            <wp:effectExtent l="0" t="0" r="0" b="0"/>
            <wp:docPr id="77988034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0009B" w14:textId="244273C9" w:rsidR="002C6AFB" w:rsidRPr="00CC5735" w:rsidRDefault="00000000">
      <w:r w:rsidRPr="00CC5735">
        <w:t>Aburumman, A.A., (2020)</w:t>
      </w:r>
      <w:r w:rsidR="006F14EA" w:rsidRPr="00CC5735">
        <w:t xml:space="preserve"> </w:t>
      </w:r>
      <w:r w:rsidRPr="00CC5735">
        <w:t>COVID-19 impact and survival strategy in business tourism market: the example of the UAE MICE industry. Humanities and social sciences communications, 7(1).</w:t>
      </w:r>
    </w:p>
    <w:p w14:paraId="0000009C" w14:textId="2460A483" w:rsidR="002C6AFB" w:rsidRPr="00CC5735" w:rsidRDefault="00000000">
      <w:r w:rsidRPr="00CC5735">
        <w:t>Alrawabdeh, W., (2022) Seasonal balancing of revenue and demand in the hotel industry: the case of Dubai City. Journal of Revenue and Pricing Management, 21(1), p.36.</w:t>
      </w:r>
    </w:p>
    <w:p w14:paraId="0000009D" w14:textId="2A93FBCD" w:rsidR="002C6AFB" w:rsidRPr="00CC5735" w:rsidRDefault="00000000">
      <w:r w:rsidRPr="00CC5735">
        <w:t>Bradley, E., (2023) A Marketing Analysis on Disney Cruise Line.</w:t>
      </w:r>
    </w:p>
    <w:p w14:paraId="0000009E" w14:textId="56AF639F" w:rsidR="002C6AFB" w:rsidRPr="00CC5735" w:rsidRDefault="00000000">
      <w:r w:rsidRPr="00CC5735">
        <w:lastRenderedPageBreak/>
        <w:t>Çakmak, G., Erkmen, E., Demirçiftçi, T. and Cetin, G., (2024), July</w:t>
      </w:r>
      <w:r w:rsidR="006F14EA" w:rsidRPr="00CC5735">
        <w:t xml:space="preserve"> </w:t>
      </w:r>
      <w:r w:rsidRPr="00CC5735">
        <w:t>The ideal MICE destination characteristics: A perspective from Istanbul. In Journal of Convention &amp; Event Tourism (pp. 1-24). Routledge.</w:t>
      </w:r>
    </w:p>
    <w:p w14:paraId="0000009F" w14:textId="55BB4185" w:rsidR="002C6AFB" w:rsidRPr="00CC5735" w:rsidRDefault="00000000">
      <w:r w:rsidRPr="00CC5735">
        <w:t>Camilleri, M.A., (2021)</w:t>
      </w:r>
      <w:r w:rsidR="006F14EA" w:rsidRPr="00CC5735">
        <w:t xml:space="preserve"> </w:t>
      </w:r>
      <w:r w:rsidRPr="00CC5735">
        <w:t>Tourism, Hospitality &amp;_ Event Management.</w:t>
      </w:r>
    </w:p>
    <w:p w14:paraId="000000A0" w14:textId="68D9E8D4" w:rsidR="002C6AFB" w:rsidRPr="00CC5735" w:rsidRDefault="00000000">
      <w:r w:rsidRPr="00CC5735">
        <w:t>Foskett, D., Paskins, P., Pennington, A. and Rippington, N., (2021)</w:t>
      </w:r>
      <w:r w:rsidR="006F14EA" w:rsidRPr="00CC5735">
        <w:t xml:space="preserve"> </w:t>
      </w:r>
      <w:r w:rsidRPr="00CC5735">
        <w:t>The theory of hospitality and catering. Hodder education.</w:t>
      </w:r>
    </w:p>
    <w:p w14:paraId="000000A1" w14:textId="77777777" w:rsidR="002C6AFB" w:rsidRPr="00CC5735" w:rsidRDefault="00000000">
      <w:sdt>
        <w:sdtPr>
          <w:tag w:val="goog_rdk_1"/>
          <w:id w:val="2121083512"/>
        </w:sdtPr>
        <w:sdtContent/>
      </w:sdt>
      <w:r w:rsidRPr="00CC5735">
        <w:t>Fox, D. et al. (2014) Doing events research: from theory to practice. Routledge: Oxford.</w:t>
      </w:r>
    </w:p>
    <w:p w14:paraId="000000A2" w14:textId="398D6684" w:rsidR="002C6AFB" w:rsidRPr="00CC5735" w:rsidRDefault="00000000">
      <w:r w:rsidRPr="00CC5735">
        <w:t xml:space="preserve">Govender, V., </w:t>
      </w:r>
      <w:r w:rsidR="006F14EA" w:rsidRPr="00CC5735">
        <w:t>(</w:t>
      </w:r>
      <w:r w:rsidRPr="00CC5735">
        <w:t>2021</w:t>
      </w:r>
      <w:r w:rsidR="006F14EA" w:rsidRPr="00CC5735">
        <w:t>)</w:t>
      </w:r>
      <w:r w:rsidRPr="00CC5735">
        <w:t xml:space="preserve"> Assessing the key success factors for the strategic management of corporate events: a supply-side perspective (Doctoral dissertation, North-West University (South Africa)).</w:t>
      </w:r>
    </w:p>
    <w:p w14:paraId="000000A3" w14:textId="00A2B245" w:rsidR="002C6AFB" w:rsidRPr="00CC5735" w:rsidRDefault="00000000">
      <w:r w:rsidRPr="00CC5735">
        <w:t>Kola, J., (2020) DEVELOPMENT OF MARKETING STRATEGY FOR BUSINESS CUSTOMERS OF ENTERPRISE X LTD.</w:t>
      </w:r>
    </w:p>
    <w:p w14:paraId="000000A4" w14:textId="47D8A4CC" w:rsidR="002C6AFB" w:rsidRPr="00CC5735" w:rsidRDefault="00000000">
      <w:r w:rsidRPr="00CC5735">
        <w:t>Mayo, E., (2021)</w:t>
      </w:r>
      <w:r w:rsidR="006F14EA" w:rsidRPr="00CC5735">
        <w:t xml:space="preserve"> </w:t>
      </w:r>
      <w:r w:rsidRPr="00CC5735">
        <w:t>Exploring New Zealand agritourism opportunities for development towards achieving sustainability: A comparative study of three agritourism businesses in the South Island.</w:t>
      </w:r>
    </w:p>
    <w:p w14:paraId="000000A5" w14:textId="49AA193B" w:rsidR="002C6AFB" w:rsidRPr="00CC5735" w:rsidRDefault="00000000">
      <w:r w:rsidRPr="00CC5735">
        <w:t>Nolan, E. (2020)</w:t>
      </w:r>
      <w:r w:rsidR="006F14EA" w:rsidRPr="00CC5735">
        <w:t xml:space="preserve"> </w:t>
      </w:r>
      <w:r w:rsidRPr="00CC5735">
        <w:t>The supply and design of different types of venues for business events. International Journal of Tourism Cities, 6(4), pp.691-710.</w:t>
      </w:r>
    </w:p>
    <w:p w14:paraId="000000A6" w14:textId="77777777" w:rsidR="002C6AFB" w:rsidRPr="00CC5735" w:rsidRDefault="00000000">
      <w:r w:rsidRPr="00CC5735">
        <w:t>O’Toole, W. (2011) Events feasibility and development: from strategy to operations. Elsevier: Oxford.</w:t>
      </w:r>
    </w:p>
    <w:p w14:paraId="000000A7" w14:textId="58B8A645" w:rsidR="002C6AFB" w:rsidRPr="00CC5735" w:rsidRDefault="00000000">
      <w:r w:rsidRPr="00CC5735">
        <w:t>Portillo, M., (2020)</w:t>
      </w:r>
      <w:r w:rsidR="006F14EA" w:rsidRPr="00CC5735">
        <w:t xml:space="preserve"> </w:t>
      </w:r>
      <w:r w:rsidRPr="00CC5735">
        <w:t>Greatest British Railway Journeys: Celebrating the greatest journeys from the BBC's beloved railway travel series. Hachette UK.</w:t>
      </w:r>
    </w:p>
    <w:p w14:paraId="000000A8" w14:textId="3EE4BEB6" w:rsidR="002C6AFB" w:rsidRPr="00CC5735" w:rsidRDefault="00000000">
      <w:r w:rsidRPr="00CC5735">
        <w:t xml:space="preserve">Rogers, T. Wynn-Moylan, </w:t>
      </w:r>
      <w:r w:rsidR="00CC5735">
        <w:t>P.</w:t>
      </w:r>
      <w:r w:rsidRPr="00CC5735">
        <w:t xml:space="preserve"> (2022) Conferences and conventions: a global industry. 4th Edition. Routledge: Oxford.</w:t>
      </w:r>
    </w:p>
    <w:p w14:paraId="000000A9" w14:textId="25996403" w:rsidR="002C6AFB" w:rsidRPr="00CC5735" w:rsidRDefault="00000000">
      <w:r w:rsidRPr="00CC5735">
        <w:lastRenderedPageBreak/>
        <w:t>Rwigema, P.C. and Celestin, R.P., (2020)</w:t>
      </w:r>
      <w:r w:rsidR="006F14EA" w:rsidRPr="00CC5735">
        <w:t xml:space="preserve"> </w:t>
      </w:r>
      <w:r w:rsidRPr="00CC5735">
        <w:t>Impact of the Covid-19 pandemic to meetings, incentives, conferences and exhibitions (Mice) tourism in Rwanda. The Strategic Journal of Business and Change Management, 7(3), pp.395-409.</w:t>
      </w:r>
    </w:p>
    <w:p w14:paraId="000000AA" w14:textId="77777777" w:rsidR="002C6AFB" w:rsidRPr="00CC5735" w:rsidRDefault="00000000">
      <w:r w:rsidRPr="00CC5735">
        <w:t>Smith, A. (2012) Events and urban regeneration: the strategic use of events to revitalise cities. Routledge: Oxford.</w:t>
      </w:r>
    </w:p>
    <w:p w14:paraId="000000AB" w14:textId="089E935F" w:rsidR="002C6AFB" w:rsidRPr="00CC5735" w:rsidRDefault="00000000">
      <w:r w:rsidRPr="00CC5735">
        <w:t>Vanhove, N., (2022) The economics of tourism destinations: Theory and practice. Routledge.</w:t>
      </w:r>
    </w:p>
    <w:p w14:paraId="000000AC" w14:textId="66359B8C" w:rsidR="002C6AFB" w:rsidRPr="00CC5735" w:rsidRDefault="00000000">
      <w:r w:rsidRPr="00CC5735">
        <w:t>Walker, J.R., (2022)</w:t>
      </w:r>
      <w:r w:rsidR="006F14EA" w:rsidRPr="00CC5735">
        <w:t xml:space="preserve"> </w:t>
      </w:r>
      <w:r w:rsidRPr="00CC5735">
        <w:t>Exploring the Hospitality Industry, 2/e. Pearson Education India.</w:t>
      </w:r>
    </w:p>
    <w:p w14:paraId="000000AD" w14:textId="319D2D4A" w:rsidR="002C6AFB" w:rsidRPr="00CC5735" w:rsidRDefault="00000000">
      <w:r w:rsidRPr="00CC5735">
        <w:t>Williams, V.R., (2024) Food Cultures of Great Britain: Cuisine, Customs, and Issues.</w:t>
      </w:r>
    </w:p>
    <w:p w14:paraId="000000AE" w14:textId="6FC56A9D" w:rsidR="002C6AFB" w:rsidRPr="00CC5735" w:rsidRDefault="00000000">
      <w:r w:rsidRPr="00CC5735">
        <w:t>Zaika, S., (2023)</w:t>
      </w:r>
      <w:r w:rsidR="006F14EA" w:rsidRPr="00CC5735">
        <w:t xml:space="preserve"> </w:t>
      </w:r>
      <w:r w:rsidRPr="00CC5735">
        <w:t xml:space="preserve">Business tourism industry: evolution and principles of </w:t>
      </w:r>
      <w:r w:rsidR="00CC5735">
        <w:t>organisation</w:t>
      </w:r>
      <w:r w:rsidRPr="00CC5735">
        <w:t>.</w:t>
      </w:r>
    </w:p>
    <w:p w14:paraId="000000AF" w14:textId="77777777" w:rsidR="002C6AFB" w:rsidRDefault="002C6AFB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00000D1" w14:textId="77777777" w:rsidR="002C6AFB" w:rsidRDefault="002C6AFB">
      <w:p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sectPr w:rsidR="002C6AFB">
      <w:headerReference w:type="default" r:id="rId18"/>
      <w:footerReference w:type="default" r:id="rId19"/>
      <w:pgSz w:w="11909" w:h="16834"/>
      <w:pgMar w:top="1440" w:right="1440" w:bottom="1440" w:left="1440" w:header="720" w:footer="720" w:gutter="0"/>
      <w:pgNumType w:start="1"/>
      <w:cols w:space="708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DFF7B" w14:textId="77777777" w:rsidR="00877E3C" w:rsidRDefault="00877E3C">
      <w:pPr>
        <w:spacing w:line="240" w:lineRule="auto"/>
      </w:pPr>
      <w:r>
        <w:separator/>
      </w:r>
    </w:p>
  </w:endnote>
  <w:endnote w:type="continuationSeparator" w:id="0">
    <w:p w14:paraId="0E9A8DD5" w14:textId="77777777" w:rsidR="00877E3C" w:rsidRDefault="00877E3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D4" w14:textId="5296023C" w:rsidR="002C6AFB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color w:val="000000"/>
      </w:rPr>
    </w:pPr>
    <w:r>
      <w:rPr>
        <w:color w:val="000000"/>
      </w:rPr>
      <w:t xml:space="preserve">Page </w:t>
    </w:r>
    <w:r>
      <w:rPr>
        <w:b/>
        <w:color w:val="000000"/>
      </w:rPr>
      <w:fldChar w:fldCharType="begin"/>
    </w:r>
    <w:r>
      <w:rPr>
        <w:b/>
        <w:color w:val="000000"/>
      </w:rPr>
      <w:instrText>PAGE</w:instrText>
    </w:r>
    <w:r>
      <w:rPr>
        <w:b/>
        <w:color w:val="000000"/>
      </w:rPr>
      <w:fldChar w:fldCharType="separate"/>
    </w:r>
    <w:r w:rsidR="006F14EA">
      <w:rPr>
        <w:b/>
        <w:noProof/>
        <w:color w:val="000000"/>
      </w:rPr>
      <w:t>2</w:t>
    </w:r>
    <w:r>
      <w:rPr>
        <w:b/>
        <w:color w:val="000000"/>
      </w:rPr>
      <w:fldChar w:fldCharType="end"/>
    </w:r>
    <w:r>
      <w:rPr>
        <w:color w:val="000000"/>
      </w:rPr>
      <w:t xml:space="preserve"> of </w:t>
    </w:r>
    <w:r>
      <w:rPr>
        <w:b/>
        <w:color w:val="000000"/>
      </w:rPr>
      <w:fldChar w:fldCharType="begin"/>
    </w:r>
    <w:r>
      <w:rPr>
        <w:b/>
        <w:color w:val="000000"/>
      </w:rPr>
      <w:instrText>NUMPAGES</w:instrText>
    </w:r>
    <w:r>
      <w:rPr>
        <w:b/>
        <w:color w:val="000000"/>
      </w:rPr>
      <w:fldChar w:fldCharType="separate"/>
    </w:r>
    <w:r w:rsidR="006F14EA">
      <w:rPr>
        <w:b/>
        <w:noProof/>
        <w:color w:val="000000"/>
      </w:rPr>
      <w:t>3</w:t>
    </w:r>
    <w:r>
      <w:rPr>
        <w:b/>
        <w:color w:val="000000"/>
      </w:rPr>
      <w:fldChar w:fldCharType="end"/>
    </w:r>
  </w:p>
  <w:p w14:paraId="000000D5" w14:textId="77777777" w:rsidR="002C6AFB" w:rsidRDefault="002C6AFB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9360E8" w14:textId="77777777" w:rsidR="00877E3C" w:rsidRDefault="00877E3C">
      <w:pPr>
        <w:spacing w:line="240" w:lineRule="auto"/>
      </w:pPr>
      <w:r>
        <w:separator/>
      </w:r>
    </w:p>
  </w:footnote>
  <w:footnote w:type="continuationSeparator" w:id="0">
    <w:p w14:paraId="7B65DF97" w14:textId="77777777" w:rsidR="00877E3C" w:rsidRDefault="00877E3C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D2" w14:textId="77777777" w:rsidR="002C6AFB" w:rsidRDefault="00000000">
    <w:pPr>
      <w:pBdr>
        <w:top w:val="nil"/>
        <w:left w:val="nil"/>
        <w:bottom w:val="nil"/>
        <w:right w:val="nil"/>
        <w:between w:val="nil"/>
      </w:pBdr>
      <w:jc w:val="right"/>
      <w:rPr>
        <w:color w:val="000000"/>
      </w:rPr>
    </w:pPr>
    <w:r>
      <w:rPr>
        <w:color w:val="000000"/>
      </w:rPr>
      <w:t>International Meetings Management for the Hotel Industry </w:t>
    </w:r>
  </w:p>
  <w:p w14:paraId="000000D3" w14:textId="77777777" w:rsidR="002C6AFB" w:rsidRDefault="002C6AFB">
    <w:pPr>
      <w:pBdr>
        <w:top w:val="nil"/>
        <w:left w:val="nil"/>
        <w:bottom w:val="nil"/>
        <w:right w:val="nil"/>
        <w:between w:val="nil"/>
      </w:pBdr>
      <w:rPr>
        <w:color w:val="00000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7BEB1"/>
    <w:multiLevelType w:val="hybridMultilevel"/>
    <w:tmpl w:val="00000000"/>
    <w:lvl w:ilvl="0" w:tplc="A65818D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AAF4FC9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D6B6AB1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7CF67D2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CF3A652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50821FBA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AED831FA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A4C0DC9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21562B8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CA4004D"/>
    <w:multiLevelType w:val="hybridMultilevel"/>
    <w:tmpl w:val="00000000"/>
    <w:lvl w:ilvl="0" w:tplc="38EC079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5C0E00B2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0F2082E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BED0BE8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97F6465C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916087E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0554E65E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41A4A57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C34A915C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C6E0701"/>
    <w:multiLevelType w:val="hybridMultilevel"/>
    <w:tmpl w:val="00000000"/>
    <w:lvl w:ilvl="0" w:tplc="CE6210B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9232F68A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3EA84AC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41607E6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BF36083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990CE0D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F06282F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60922828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DF462E8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CF74CEB"/>
    <w:multiLevelType w:val="hybridMultilevel"/>
    <w:tmpl w:val="00000000"/>
    <w:lvl w:ilvl="0" w:tplc="C33C6C2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9954B16E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7D6E7B1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325A0C2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86DE56B2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32A12B4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FC12F1D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5A48DB68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B5FAA72C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1DD8A073"/>
    <w:multiLevelType w:val="hybridMultilevel"/>
    <w:tmpl w:val="00000000"/>
    <w:lvl w:ilvl="0" w:tplc="F44EFF6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D37A85DC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DA8012C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2CFE7FF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7924C72C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8AC0761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A9ACD0D8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8C2E574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97DC531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EBB1CED"/>
    <w:multiLevelType w:val="hybridMultilevel"/>
    <w:tmpl w:val="00000000"/>
    <w:lvl w:ilvl="0" w:tplc="05029754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DDF2261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8C87D4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B7CCAE4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9140E6F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E1E22A8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C854B1C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430A3892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93C80734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5925DE98"/>
    <w:multiLevelType w:val="hybridMultilevel"/>
    <w:tmpl w:val="00000000"/>
    <w:lvl w:ilvl="0" w:tplc="BA64358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BB9E3ED8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CB607C6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7D06B0D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72F6B5C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287C9EE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703C161E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FB00D20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CA34E1E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EC57E5A"/>
    <w:multiLevelType w:val="hybridMultilevel"/>
    <w:tmpl w:val="00000000"/>
    <w:lvl w:ilvl="0" w:tplc="AB4E64B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1CA2ED34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AC4457F6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11A2C54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09484F52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964421D2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E174D1C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BF98DAAE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C26C5A0A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62373A43"/>
    <w:multiLevelType w:val="hybridMultilevel"/>
    <w:tmpl w:val="00000000"/>
    <w:lvl w:ilvl="0" w:tplc="92264EF4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3A7CF73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ABB02AD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C94E2F7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13C02F4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5004320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8B84D90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FCAAAA50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669606B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64DCBF0B"/>
    <w:multiLevelType w:val="hybridMultilevel"/>
    <w:tmpl w:val="00000000"/>
    <w:lvl w:ilvl="0" w:tplc="1F44DA0E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DE54CA7E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8CAAFB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233AAA00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3DC6459C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EA6CC55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CC7C49C0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C4686DAE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18E4224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68F17ADD"/>
    <w:multiLevelType w:val="hybridMultilevel"/>
    <w:tmpl w:val="00000000"/>
    <w:lvl w:ilvl="0" w:tplc="41FCBBE4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B224B51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E789BD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3F028446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114E1F4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3EC3F9E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F31AE78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1C06670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6F94E48E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7A3F6FDE"/>
    <w:multiLevelType w:val="hybridMultilevel"/>
    <w:tmpl w:val="00000000"/>
    <w:lvl w:ilvl="0" w:tplc="4F386D7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C1A8C9E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43CEB95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D3284ABE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C950AABA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EC2E694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536A5DF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04F0D7CE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7194DB9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7C34535D"/>
    <w:multiLevelType w:val="hybridMultilevel"/>
    <w:tmpl w:val="00000000"/>
    <w:lvl w:ilvl="0" w:tplc="735AC00C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1E62E06C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18A2838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CA7EDD10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343E920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49A0E01A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E4AE7C18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0BAAE790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FB908A14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574164937">
    <w:abstractNumId w:val="6"/>
  </w:num>
  <w:num w:numId="2" w16cid:durableId="106972834">
    <w:abstractNumId w:val="5"/>
  </w:num>
  <w:num w:numId="3" w16cid:durableId="919026527">
    <w:abstractNumId w:val="3"/>
  </w:num>
  <w:num w:numId="4" w16cid:durableId="514729034">
    <w:abstractNumId w:val="10"/>
  </w:num>
  <w:num w:numId="5" w16cid:durableId="175775020">
    <w:abstractNumId w:val="4"/>
  </w:num>
  <w:num w:numId="6" w16cid:durableId="903178325">
    <w:abstractNumId w:val="11"/>
  </w:num>
  <w:num w:numId="7" w16cid:durableId="1723556056">
    <w:abstractNumId w:val="9"/>
  </w:num>
  <w:num w:numId="8" w16cid:durableId="1540432623">
    <w:abstractNumId w:val="2"/>
  </w:num>
  <w:num w:numId="9" w16cid:durableId="912545025">
    <w:abstractNumId w:val="12"/>
  </w:num>
  <w:num w:numId="10" w16cid:durableId="1195389521">
    <w:abstractNumId w:val="0"/>
  </w:num>
  <w:num w:numId="11" w16cid:durableId="1034575442">
    <w:abstractNumId w:val="8"/>
  </w:num>
  <w:num w:numId="12" w16cid:durableId="109979740">
    <w:abstractNumId w:val="7"/>
  </w:num>
  <w:num w:numId="13" w16cid:durableId="20961222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6AFB"/>
    <w:rsid w:val="00123050"/>
    <w:rsid w:val="0022561C"/>
    <w:rsid w:val="002C6AFB"/>
    <w:rsid w:val="00503004"/>
    <w:rsid w:val="00547538"/>
    <w:rsid w:val="005E3B19"/>
    <w:rsid w:val="00693D03"/>
    <w:rsid w:val="006F14EA"/>
    <w:rsid w:val="006F5589"/>
    <w:rsid w:val="007E451C"/>
    <w:rsid w:val="00800233"/>
    <w:rsid w:val="00877E3C"/>
    <w:rsid w:val="00931EB4"/>
    <w:rsid w:val="009D5D02"/>
    <w:rsid w:val="00C4669B"/>
    <w:rsid w:val="00CC5735"/>
    <w:rsid w:val="00D61109"/>
    <w:rsid w:val="00DB0352"/>
    <w:rsid w:val="00E337B8"/>
    <w:rsid w:val="00E55643"/>
    <w:rsid w:val="00F75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,"/>
  <w14:docId w14:val="0157616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77B5"/>
  </w:style>
  <w:style w:type="paragraph" w:styleId="Heading1">
    <w:name w:val="heading 1"/>
    <w:basedOn w:val="Normal1"/>
    <w:next w:val="Normal1"/>
    <w:pPr>
      <w:keepNext/>
      <w:keepLines/>
      <w:spacing w:before="200" w:after="120"/>
      <w:outlineLvl w:val="0"/>
    </w:pPr>
    <w:rPr>
      <w:b/>
      <w:sz w:val="28"/>
      <w:szCs w:val="28"/>
    </w:rPr>
  </w:style>
  <w:style w:type="paragraph" w:styleId="Heading2">
    <w:name w:val="heading 2"/>
    <w:basedOn w:val="Normal1"/>
    <w:next w:val="Normal1"/>
    <w:pPr>
      <w:keepNext/>
      <w:keepLines/>
      <w:spacing w:before="200" w:after="200"/>
      <w:outlineLvl w:val="1"/>
    </w:pPr>
    <w:rPr>
      <w:b/>
      <w:sz w:val="26"/>
      <w:szCs w:val="26"/>
    </w:rPr>
  </w:style>
  <w:style w:type="paragraph" w:styleId="Heading3">
    <w:name w:val="heading 3"/>
    <w:basedOn w:val="Normal1"/>
    <w:next w:val="Normal1"/>
    <w:pPr>
      <w:keepNext/>
      <w:keepLines/>
      <w:spacing w:before="200" w:after="200"/>
      <w:outlineLvl w:val="2"/>
    </w:pPr>
    <w:rPr>
      <w:i/>
      <w:u w:val="single"/>
    </w:rPr>
  </w:style>
  <w:style w:type="paragraph" w:styleId="Heading4">
    <w:name w:val="heading 4"/>
    <w:basedOn w:val="Normal1"/>
    <w:next w:val="Normal1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1"/>
    <w:next w:val="Normal1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1"/>
    <w:next w:val="Normal1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0">
    <w:name w:val="Normal1"/>
  </w:style>
  <w:style w:type="table" w:customStyle="1" w:styleId="TableNormal1">
    <w:name w:val="Table Normal1"/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Normal1">
    <w:name w:val="Normal1"/>
  </w:style>
  <w:style w:type="table" w:customStyle="1" w:styleId="TableNormal10">
    <w:name w:val="Table Normal1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1"/>
    <w:next w:val="Normal1"/>
    <w:pPr>
      <w:keepNext/>
      <w:keepLines/>
      <w:spacing w:after="60"/>
    </w:pPr>
    <w:rPr>
      <w:sz w:val="52"/>
      <w:szCs w:val="52"/>
    </w:rPr>
  </w:style>
  <w:style w:type="table" w:customStyle="1" w:styleId="Table1">
    <w:name w:val="Table1"/>
    <w:basedOn w:val="TableNormal10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C144A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44AB"/>
  </w:style>
  <w:style w:type="paragraph" w:styleId="Footer">
    <w:name w:val="footer"/>
    <w:basedOn w:val="Normal"/>
    <w:link w:val="FooterChar"/>
    <w:uiPriority w:val="99"/>
    <w:unhideWhenUsed/>
    <w:rsid w:val="00C144A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44AB"/>
  </w:style>
  <w:style w:type="paragraph" w:styleId="TOCHeading">
    <w:name w:val="TOC Heading"/>
    <w:basedOn w:val="Heading1"/>
    <w:next w:val="Normal"/>
    <w:uiPriority w:val="39"/>
    <w:unhideWhenUsed/>
    <w:qFormat/>
    <w:rsid w:val="00C144AB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144A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144AB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C144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144AB"/>
    <w:rPr>
      <w:color w:val="0000FF" w:themeColor="hyperlink"/>
      <w:u w:val="single"/>
    </w:rPr>
  </w:style>
  <w:style w:type="paragraph" w:styleId="Subtitle">
    <w:name w:val="Subtitle"/>
    <w:basedOn w:val="Normal"/>
    <w:next w:val="Normal"/>
    <w:pPr>
      <w:keepNext/>
      <w:keepLines/>
      <w:pBdr>
        <w:top w:val="nil"/>
        <w:left w:val="nil"/>
        <w:bottom w:val="nil"/>
        <w:right w:val="nil"/>
        <w:between w:val="nil"/>
      </w:pBdr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Table10">
    <w:name w:val="Table1_0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14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14E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//j9it1OLtfoSCNTKLcdjYb+Bag==">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425</Words>
  <Characters>2428</Characters>
  <Application>Microsoft Office Word</Application>
  <DocSecurity>0</DocSecurity>
  <Lines>20</Lines>
  <Paragraphs>5</Paragraphs>
  <ScaleCrop>false</ScaleCrop>
  <Company/>
  <LinksUpToDate>false</LinksUpToDate>
  <CharactersWithSpaces>2848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2024-10-13T12:30:00Z</dcterms:created>
  <dcterms:modified xsi:type="dcterms:W3CDTF">2024-10-13T12:30:00Z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aa076137c372f59373126028b04505718ed4b39f252a66ca9735b2932ab54511</vt:lpwstr>
  </property>
</Properties>
</file>