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EDABE" w14:textId="6F1421B4" w:rsidR="00A05A94" w:rsidRPr="007B0398" w:rsidRDefault="00BE0539" w:rsidP="00A05A94">
      <w:pPr>
        <w:spacing w:line="480" w:lineRule="auto"/>
        <w:jc w:val="center"/>
        <w:rPr>
          <w:rFonts w:ascii="Arial" w:hAnsi="Arial" w:cs="Arial"/>
          <w:b/>
          <w:bCs/>
          <w:sz w:val="24"/>
          <w:szCs w:val="24"/>
        </w:rPr>
      </w:pPr>
      <w:r>
        <w:rPr>
          <w:rFonts w:ascii="Arial" w:hAnsi="Arial" w:cs="Arial"/>
          <w:b/>
          <w:bCs/>
          <w:noProof/>
          <w:sz w:val="24"/>
          <w:szCs w:val="24"/>
        </w:rPr>
        <w:drawing>
          <wp:anchor distT="0" distB="0" distL="114300" distR="114300" simplePos="0" relativeHeight="251659264" behindDoc="0" locked="0" layoutInCell="1" allowOverlap="1" wp14:anchorId="725DE355" wp14:editId="425934A5">
            <wp:simplePos x="0" y="0"/>
            <wp:positionH relativeFrom="column">
              <wp:posOffset>1554480</wp:posOffset>
            </wp:positionH>
            <wp:positionV relativeFrom="paragraph">
              <wp:posOffset>0</wp:posOffset>
            </wp:positionV>
            <wp:extent cx="2941320" cy="1654175"/>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1320" cy="1654175"/>
                    </a:xfrm>
                    <a:prstGeom prst="rect">
                      <a:avLst/>
                    </a:prstGeom>
                  </pic:spPr>
                </pic:pic>
              </a:graphicData>
            </a:graphic>
            <wp14:sizeRelH relativeFrom="margin">
              <wp14:pctWidth>0</wp14:pctWidth>
            </wp14:sizeRelH>
            <wp14:sizeRelV relativeFrom="margin">
              <wp14:pctHeight>0</wp14:pctHeight>
            </wp14:sizeRelV>
          </wp:anchor>
        </w:drawing>
      </w:r>
    </w:p>
    <w:p w14:paraId="0D2E1A8C" w14:textId="77777777" w:rsidR="007B0398" w:rsidRPr="007B0398" w:rsidRDefault="007B0398" w:rsidP="00A05A94">
      <w:pPr>
        <w:spacing w:line="480" w:lineRule="auto"/>
        <w:jc w:val="center"/>
        <w:rPr>
          <w:rFonts w:ascii="Arial" w:hAnsi="Arial" w:cs="Arial"/>
          <w:b/>
          <w:bCs/>
          <w:sz w:val="24"/>
          <w:szCs w:val="24"/>
        </w:rPr>
      </w:pPr>
    </w:p>
    <w:p w14:paraId="3DB84523" w14:textId="77777777" w:rsidR="007B0398" w:rsidRPr="007B0398" w:rsidRDefault="007B0398" w:rsidP="007B0398">
      <w:pPr>
        <w:spacing w:line="480" w:lineRule="auto"/>
        <w:jc w:val="center"/>
        <w:rPr>
          <w:rFonts w:ascii="Arial" w:hAnsi="Arial" w:cs="Arial"/>
          <w:b/>
          <w:bCs/>
          <w:sz w:val="24"/>
          <w:szCs w:val="24"/>
        </w:rPr>
      </w:pPr>
      <w:r w:rsidRPr="007B0398">
        <w:rPr>
          <w:rFonts w:ascii="Arial" w:hAnsi="Arial" w:cs="Arial"/>
          <w:b/>
          <w:bCs/>
          <w:sz w:val="24"/>
          <w:szCs w:val="24"/>
        </w:rPr>
        <w:t>Programme: BA Business Management (BABM)</w:t>
      </w:r>
    </w:p>
    <w:p w14:paraId="2742844E" w14:textId="435403BC" w:rsidR="006168DA" w:rsidRDefault="007B0398" w:rsidP="00133F70">
      <w:pPr>
        <w:spacing w:line="480" w:lineRule="auto"/>
        <w:jc w:val="center"/>
        <w:rPr>
          <w:rFonts w:ascii="Arial" w:hAnsi="Arial" w:cs="Arial"/>
          <w:b/>
          <w:bCs/>
          <w:sz w:val="24"/>
          <w:szCs w:val="24"/>
        </w:rPr>
      </w:pPr>
      <w:r w:rsidRPr="007B0398">
        <w:rPr>
          <w:rFonts w:ascii="Arial" w:hAnsi="Arial" w:cs="Arial"/>
          <w:b/>
          <w:bCs/>
          <w:sz w:val="24"/>
          <w:szCs w:val="24"/>
        </w:rPr>
        <w:t>Module: Accounting Fundamentals</w:t>
      </w:r>
    </w:p>
    <w:p w14:paraId="716A51B1" w14:textId="77777777" w:rsidR="00F90FE6" w:rsidRDefault="00F90FE6" w:rsidP="00F90FE6">
      <w:pPr>
        <w:spacing w:line="480" w:lineRule="auto"/>
        <w:jc w:val="center"/>
        <w:rPr>
          <w:rFonts w:ascii="Arial" w:hAnsi="Arial" w:cs="Arial"/>
          <w:b/>
          <w:bCs/>
          <w:sz w:val="24"/>
          <w:szCs w:val="24"/>
        </w:rPr>
      </w:pPr>
    </w:p>
    <w:p w14:paraId="316BE456" w14:textId="6B61918D" w:rsidR="007B0398" w:rsidRPr="007B0398" w:rsidRDefault="007B0398" w:rsidP="00F90FE6">
      <w:pPr>
        <w:spacing w:line="480" w:lineRule="auto"/>
        <w:jc w:val="center"/>
        <w:rPr>
          <w:rFonts w:ascii="Arial" w:hAnsi="Arial" w:cs="Arial"/>
          <w:b/>
          <w:bCs/>
          <w:sz w:val="24"/>
          <w:szCs w:val="24"/>
        </w:rPr>
      </w:pPr>
      <w:r w:rsidRPr="007B0398">
        <w:rPr>
          <w:rFonts w:ascii="Arial" w:hAnsi="Arial" w:cs="Arial"/>
          <w:b/>
          <w:bCs/>
          <w:sz w:val="24"/>
          <w:szCs w:val="24"/>
        </w:rPr>
        <w:t xml:space="preserve">Module </w:t>
      </w:r>
      <w:r w:rsidR="000849C8">
        <w:rPr>
          <w:rFonts w:ascii="Arial" w:hAnsi="Arial" w:cs="Arial"/>
          <w:b/>
          <w:bCs/>
          <w:sz w:val="24"/>
          <w:szCs w:val="24"/>
        </w:rPr>
        <w:t>C</w:t>
      </w:r>
      <w:r w:rsidRPr="007B0398">
        <w:rPr>
          <w:rFonts w:ascii="Arial" w:hAnsi="Arial" w:cs="Arial"/>
          <w:b/>
          <w:bCs/>
          <w:sz w:val="24"/>
          <w:szCs w:val="24"/>
        </w:rPr>
        <w:t xml:space="preserve">ode: LCBB4001 </w:t>
      </w:r>
    </w:p>
    <w:p w14:paraId="6370FFF2" w14:textId="13238698" w:rsidR="00A05A94" w:rsidRDefault="007B0398" w:rsidP="007B0398">
      <w:pPr>
        <w:spacing w:line="480" w:lineRule="auto"/>
        <w:jc w:val="center"/>
        <w:rPr>
          <w:rFonts w:ascii="Arial" w:hAnsi="Arial" w:cs="Arial"/>
          <w:b/>
          <w:bCs/>
          <w:sz w:val="24"/>
          <w:szCs w:val="24"/>
        </w:rPr>
      </w:pPr>
      <w:r w:rsidRPr="007B0398">
        <w:rPr>
          <w:rFonts w:ascii="Arial" w:hAnsi="Arial" w:cs="Arial"/>
          <w:b/>
          <w:bCs/>
          <w:sz w:val="24"/>
          <w:szCs w:val="24"/>
        </w:rPr>
        <w:t>Assignment Title: Assignment- A1</w:t>
      </w:r>
    </w:p>
    <w:p w14:paraId="31CDE515" w14:textId="4D5B19A6" w:rsidR="00133F70" w:rsidRPr="007B0398" w:rsidRDefault="00133F70" w:rsidP="007B0398">
      <w:pPr>
        <w:spacing w:line="480" w:lineRule="auto"/>
        <w:jc w:val="center"/>
        <w:rPr>
          <w:rFonts w:ascii="Arial" w:hAnsi="Arial" w:cs="Arial"/>
          <w:b/>
          <w:bCs/>
          <w:sz w:val="24"/>
          <w:szCs w:val="24"/>
        </w:rPr>
      </w:pPr>
      <w:r>
        <w:rPr>
          <w:rFonts w:ascii="Arial" w:hAnsi="Arial" w:cs="Arial"/>
          <w:b/>
          <w:bCs/>
          <w:sz w:val="24"/>
          <w:szCs w:val="24"/>
        </w:rPr>
        <w:t xml:space="preserve">Lecturer: </w:t>
      </w:r>
      <w:r w:rsidR="00157363">
        <w:rPr>
          <w:rFonts w:ascii="Arial" w:hAnsi="Arial" w:cs="Arial"/>
          <w:b/>
          <w:bCs/>
          <w:sz w:val="24"/>
          <w:szCs w:val="24"/>
        </w:rPr>
        <w:t xml:space="preserve">Thomas </w:t>
      </w:r>
      <w:proofErr w:type="spellStart"/>
      <w:r w:rsidR="00157363">
        <w:rPr>
          <w:rFonts w:ascii="Arial" w:hAnsi="Arial" w:cs="Arial"/>
          <w:b/>
          <w:bCs/>
          <w:sz w:val="24"/>
          <w:szCs w:val="24"/>
        </w:rPr>
        <w:t>Adeyemi</w:t>
      </w:r>
      <w:proofErr w:type="spellEnd"/>
    </w:p>
    <w:p w14:paraId="7A79C68F" w14:textId="77777777" w:rsidR="00A05A94" w:rsidRPr="007B0398" w:rsidRDefault="00A05A94" w:rsidP="00A05A94">
      <w:pPr>
        <w:spacing w:line="480" w:lineRule="auto"/>
        <w:jc w:val="center"/>
        <w:rPr>
          <w:rFonts w:ascii="Arial" w:hAnsi="Arial" w:cs="Arial"/>
          <w:b/>
          <w:bCs/>
          <w:sz w:val="24"/>
          <w:szCs w:val="24"/>
        </w:rPr>
      </w:pPr>
    </w:p>
    <w:p w14:paraId="2CC36734" w14:textId="0E309C00" w:rsidR="00A05A94" w:rsidRDefault="00A05A94" w:rsidP="00A05A94">
      <w:pPr>
        <w:spacing w:line="480" w:lineRule="auto"/>
        <w:jc w:val="center"/>
        <w:rPr>
          <w:rFonts w:ascii="Arial" w:hAnsi="Arial" w:cs="Arial"/>
          <w:b/>
          <w:bCs/>
          <w:sz w:val="24"/>
          <w:szCs w:val="24"/>
        </w:rPr>
      </w:pPr>
      <w:r w:rsidRPr="007B0398">
        <w:rPr>
          <w:rFonts w:ascii="Arial" w:hAnsi="Arial" w:cs="Arial"/>
          <w:b/>
          <w:bCs/>
          <w:sz w:val="24"/>
          <w:szCs w:val="24"/>
        </w:rPr>
        <w:t xml:space="preserve">Student </w:t>
      </w:r>
      <w:r w:rsidR="000849C8">
        <w:rPr>
          <w:rFonts w:ascii="Arial" w:hAnsi="Arial" w:cs="Arial"/>
          <w:b/>
          <w:bCs/>
          <w:sz w:val="24"/>
          <w:szCs w:val="24"/>
        </w:rPr>
        <w:t>N</w:t>
      </w:r>
      <w:r w:rsidRPr="007B0398">
        <w:rPr>
          <w:rFonts w:ascii="Arial" w:hAnsi="Arial" w:cs="Arial"/>
          <w:b/>
          <w:bCs/>
          <w:sz w:val="24"/>
          <w:szCs w:val="24"/>
        </w:rPr>
        <w:t>ame</w:t>
      </w:r>
      <w:r w:rsidR="008C1CC1">
        <w:rPr>
          <w:rFonts w:ascii="Arial" w:hAnsi="Arial" w:cs="Arial"/>
          <w:b/>
          <w:bCs/>
          <w:sz w:val="24"/>
          <w:szCs w:val="24"/>
        </w:rPr>
        <w:t xml:space="preserve">: </w:t>
      </w:r>
      <w:proofErr w:type="spellStart"/>
      <w:r w:rsidR="008C1CC1">
        <w:rPr>
          <w:rFonts w:ascii="Arial" w:hAnsi="Arial" w:cs="Arial"/>
          <w:b/>
          <w:bCs/>
          <w:sz w:val="24"/>
          <w:szCs w:val="24"/>
        </w:rPr>
        <w:t>Borislava</w:t>
      </w:r>
      <w:proofErr w:type="spellEnd"/>
      <w:r w:rsidR="008C1CC1">
        <w:rPr>
          <w:rFonts w:ascii="Arial" w:hAnsi="Arial" w:cs="Arial"/>
          <w:b/>
          <w:bCs/>
          <w:sz w:val="24"/>
          <w:szCs w:val="24"/>
        </w:rPr>
        <w:t xml:space="preserve"> </w:t>
      </w:r>
      <w:proofErr w:type="spellStart"/>
      <w:r w:rsidR="008C1CC1">
        <w:rPr>
          <w:rFonts w:ascii="Arial" w:hAnsi="Arial" w:cs="Arial"/>
          <w:b/>
          <w:bCs/>
          <w:sz w:val="24"/>
          <w:szCs w:val="24"/>
        </w:rPr>
        <w:t>Zasheva</w:t>
      </w:r>
      <w:proofErr w:type="spellEnd"/>
      <w:r w:rsidR="008C1CC1">
        <w:rPr>
          <w:rFonts w:ascii="Arial" w:hAnsi="Arial" w:cs="Arial"/>
          <w:b/>
          <w:bCs/>
          <w:sz w:val="24"/>
          <w:szCs w:val="24"/>
        </w:rPr>
        <w:t xml:space="preserve"> </w:t>
      </w:r>
    </w:p>
    <w:p w14:paraId="6D3E2A40" w14:textId="77777777" w:rsidR="008C1CC1" w:rsidRPr="007B0398" w:rsidRDefault="008C1CC1" w:rsidP="00A05A94">
      <w:pPr>
        <w:spacing w:line="480" w:lineRule="auto"/>
        <w:jc w:val="center"/>
        <w:rPr>
          <w:rFonts w:ascii="Arial" w:hAnsi="Arial" w:cs="Arial"/>
          <w:b/>
          <w:bCs/>
          <w:sz w:val="24"/>
          <w:szCs w:val="24"/>
        </w:rPr>
      </w:pPr>
    </w:p>
    <w:p w14:paraId="5F5B12E0" w14:textId="22AB0189" w:rsidR="00A05A94" w:rsidRDefault="00A05A94" w:rsidP="00A05A94">
      <w:pPr>
        <w:spacing w:line="480" w:lineRule="auto"/>
        <w:jc w:val="center"/>
        <w:rPr>
          <w:rFonts w:ascii="Arial" w:hAnsi="Arial" w:cs="Arial"/>
          <w:b/>
          <w:bCs/>
          <w:sz w:val="24"/>
          <w:szCs w:val="24"/>
        </w:rPr>
      </w:pPr>
      <w:r w:rsidRPr="007B0398">
        <w:rPr>
          <w:rFonts w:ascii="Arial" w:hAnsi="Arial" w:cs="Arial"/>
          <w:b/>
          <w:bCs/>
          <w:sz w:val="24"/>
          <w:szCs w:val="24"/>
        </w:rPr>
        <w:t xml:space="preserve">Student </w:t>
      </w:r>
      <w:r w:rsidR="000849C8">
        <w:rPr>
          <w:rFonts w:ascii="Arial" w:hAnsi="Arial" w:cs="Arial"/>
          <w:b/>
          <w:bCs/>
          <w:sz w:val="24"/>
          <w:szCs w:val="24"/>
        </w:rPr>
        <w:t>ID: 2130582</w:t>
      </w:r>
    </w:p>
    <w:p w14:paraId="6366E378" w14:textId="77777777" w:rsidR="00F25AC2" w:rsidRPr="007B0398" w:rsidRDefault="00F25AC2" w:rsidP="00F25AC2">
      <w:pPr>
        <w:spacing w:line="480" w:lineRule="auto"/>
        <w:rPr>
          <w:rFonts w:ascii="Arial" w:hAnsi="Arial" w:cs="Arial"/>
          <w:b/>
          <w:bCs/>
          <w:sz w:val="24"/>
          <w:szCs w:val="24"/>
        </w:rPr>
      </w:pPr>
    </w:p>
    <w:p w14:paraId="43F0052D" w14:textId="77777777" w:rsidR="00A05A94" w:rsidRPr="007B0398" w:rsidRDefault="00A05A94" w:rsidP="00A05A94">
      <w:pPr>
        <w:spacing w:line="480" w:lineRule="auto"/>
        <w:jc w:val="center"/>
        <w:rPr>
          <w:rFonts w:ascii="Arial" w:hAnsi="Arial" w:cs="Arial"/>
          <w:b/>
          <w:bCs/>
          <w:sz w:val="24"/>
          <w:szCs w:val="24"/>
        </w:rPr>
      </w:pPr>
    </w:p>
    <w:p w14:paraId="6A03551B" w14:textId="77777777" w:rsidR="00A05A94" w:rsidRPr="007B0398" w:rsidRDefault="00A05A94" w:rsidP="00A05A94">
      <w:pPr>
        <w:spacing w:line="480" w:lineRule="auto"/>
        <w:jc w:val="center"/>
        <w:rPr>
          <w:rFonts w:ascii="Arial" w:hAnsi="Arial" w:cs="Arial"/>
          <w:b/>
          <w:bCs/>
          <w:sz w:val="24"/>
          <w:szCs w:val="24"/>
        </w:rPr>
      </w:pPr>
    </w:p>
    <w:p w14:paraId="1CE4CAC5" w14:textId="5C6F138E" w:rsidR="00616F65" w:rsidRPr="007B0398" w:rsidRDefault="00A05A94" w:rsidP="00A05A94">
      <w:pPr>
        <w:spacing w:line="480" w:lineRule="auto"/>
        <w:jc w:val="center"/>
        <w:rPr>
          <w:rFonts w:ascii="Arial" w:hAnsi="Arial" w:cs="Arial"/>
          <w:b/>
          <w:bCs/>
          <w:sz w:val="24"/>
          <w:szCs w:val="24"/>
        </w:rPr>
      </w:pPr>
      <w:r w:rsidRPr="007B0398">
        <w:rPr>
          <w:rFonts w:ascii="Arial" w:hAnsi="Arial" w:cs="Arial"/>
          <w:b/>
          <w:bCs/>
          <w:sz w:val="24"/>
          <w:szCs w:val="24"/>
        </w:rPr>
        <w:lastRenderedPageBreak/>
        <w:t>Date of submission</w:t>
      </w:r>
      <w:r w:rsidR="00F25AC2">
        <w:rPr>
          <w:rFonts w:ascii="Arial" w:hAnsi="Arial" w:cs="Arial"/>
          <w:b/>
          <w:bCs/>
          <w:sz w:val="24"/>
          <w:szCs w:val="24"/>
        </w:rPr>
        <w:t xml:space="preserve">: </w:t>
      </w:r>
      <w:r w:rsidR="00166FBC">
        <w:rPr>
          <w:rFonts w:ascii="Arial" w:hAnsi="Arial" w:cs="Arial"/>
          <w:b/>
          <w:bCs/>
          <w:sz w:val="24"/>
          <w:szCs w:val="24"/>
        </w:rPr>
        <w:t>29.04.2023</w:t>
      </w:r>
    </w:p>
    <w:p w14:paraId="1043B8DE" w14:textId="3400060A" w:rsidR="00616F65" w:rsidRPr="008362A1" w:rsidRDefault="00616F65">
      <w:pPr>
        <w:rPr>
          <w:rFonts w:ascii="Arial" w:hAnsi="Arial" w:cs="Arial"/>
          <w:sz w:val="24"/>
          <w:szCs w:val="24"/>
        </w:rPr>
      </w:pPr>
    </w:p>
    <w:sdt>
      <w:sdtPr>
        <w:rPr>
          <w:rFonts w:ascii="Arial" w:eastAsiaTheme="minorHAnsi" w:hAnsi="Arial" w:cs="Arial"/>
          <w:color w:val="auto"/>
          <w:sz w:val="24"/>
          <w:szCs w:val="24"/>
          <w:lang w:val="en-GB"/>
        </w:rPr>
        <w:id w:val="2089412281"/>
        <w:docPartObj>
          <w:docPartGallery w:val="Table of Contents"/>
          <w:docPartUnique/>
        </w:docPartObj>
      </w:sdtPr>
      <w:sdtEndPr>
        <w:rPr>
          <w:b/>
          <w:bCs/>
          <w:noProof/>
        </w:rPr>
      </w:sdtEndPr>
      <w:sdtContent>
        <w:p w14:paraId="1117D333" w14:textId="77777777" w:rsidR="00616F65" w:rsidRPr="008362A1" w:rsidRDefault="00616F65" w:rsidP="00616F65">
          <w:pPr>
            <w:pStyle w:val="TOCHeading"/>
            <w:spacing w:line="480" w:lineRule="auto"/>
            <w:rPr>
              <w:rFonts w:ascii="Arial" w:hAnsi="Arial" w:cs="Arial"/>
              <w:color w:val="auto"/>
              <w:sz w:val="24"/>
              <w:szCs w:val="24"/>
            </w:rPr>
          </w:pPr>
          <w:r w:rsidRPr="008362A1">
            <w:rPr>
              <w:rFonts w:ascii="Arial" w:hAnsi="Arial" w:cs="Arial"/>
              <w:color w:val="auto"/>
              <w:sz w:val="24"/>
              <w:szCs w:val="24"/>
            </w:rPr>
            <w:t>Table of Contents</w:t>
          </w:r>
        </w:p>
        <w:p w14:paraId="724D7F9E" w14:textId="17622018" w:rsidR="008362A1" w:rsidRPr="008362A1" w:rsidRDefault="00616F65">
          <w:pPr>
            <w:pStyle w:val="TOC1"/>
            <w:tabs>
              <w:tab w:val="right" w:leader="dot" w:pos="9350"/>
            </w:tabs>
            <w:rPr>
              <w:rFonts w:ascii="Arial" w:eastAsiaTheme="minorEastAsia" w:hAnsi="Arial" w:cs="Arial"/>
              <w:noProof/>
              <w:sz w:val="24"/>
              <w:szCs w:val="24"/>
              <w:lang w:eastAsia="en-GB"/>
            </w:rPr>
          </w:pPr>
          <w:r w:rsidRPr="008362A1">
            <w:rPr>
              <w:rFonts w:ascii="Arial" w:hAnsi="Arial" w:cs="Arial"/>
              <w:sz w:val="24"/>
              <w:szCs w:val="24"/>
            </w:rPr>
            <w:fldChar w:fldCharType="begin"/>
          </w:r>
          <w:r w:rsidRPr="008362A1">
            <w:rPr>
              <w:rFonts w:ascii="Arial" w:hAnsi="Arial" w:cs="Arial"/>
              <w:sz w:val="24"/>
              <w:szCs w:val="24"/>
            </w:rPr>
            <w:instrText xml:space="preserve"> TOC \o "1-3" \h \z \u </w:instrText>
          </w:r>
          <w:r w:rsidRPr="008362A1">
            <w:rPr>
              <w:rFonts w:ascii="Arial" w:hAnsi="Arial" w:cs="Arial"/>
              <w:sz w:val="24"/>
              <w:szCs w:val="24"/>
            </w:rPr>
            <w:fldChar w:fldCharType="separate"/>
          </w:r>
          <w:hyperlink w:anchor="_Toc133401387" w:history="1">
            <w:r w:rsidR="008362A1" w:rsidRPr="008362A1">
              <w:rPr>
                <w:rStyle w:val="Hyperlink"/>
                <w:rFonts w:ascii="Arial" w:hAnsi="Arial" w:cs="Arial"/>
                <w:noProof/>
                <w:color w:val="auto"/>
                <w:sz w:val="24"/>
                <w:szCs w:val="24"/>
              </w:rPr>
              <w:t>Introduction</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_Toc133401387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3</w:t>
            </w:r>
            <w:r w:rsidR="008362A1" w:rsidRPr="008362A1">
              <w:rPr>
                <w:rFonts w:ascii="Arial" w:hAnsi="Arial" w:cs="Arial"/>
                <w:noProof/>
                <w:webHidden/>
                <w:sz w:val="24"/>
                <w:szCs w:val="24"/>
              </w:rPr>
              <w:fldChar w:fldCharType="end"/>
            </w:r>
          </w:hyperlink>
        </w:p>
        <w:p w14:paraId="2225B87A" w14:textId="0E811403" w:rsidR="008362A1" w:rsidRPr="008362A1" w:rsidRDefault="00040649">
          <w:pPr>
            <w:pStyle w:val="TOC1"/>
            <w:tabs>
              <w:tab w:val="right" w:leader="dot" w:pos="9350"/>
            </w:tabs>
            <w:rPr>
              <w:rFonts w:ascii="Arial" w:eastAsiaTheme="minorEastAsia" w:hAnsi="Arial" w:cs="Arial"/>
              <w:noProof/>
              <w:sz w:val="24"/>
              <w:szCs w:val="24"/>
              <w:lang w:eastAsia="en-GB"/>
            </w:rPr>
          </w:pPr>
          <w:hyperlink w:anchor="_Toc133401388" w:history="1">
            <w:r w:rsidR="008362A1" w:rsidRPr="008362A1">
              <w:rPr>
                <w:rStyle w:val="Hyperlink"/>
                <w:rFonts w:ascii="Arial" w:hAnsi="Arial" w:cs="Arial"/>
                <w:noProof/>
                <w:color w:val="auto"/>
                <w:sz w:val="24"/>
                <w:szCs w:val="24"/>
              </w:rPr>
              <w:t>Wales plc income statement and statement of financial position</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_Toc133401388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4</w:t>
            </w:r>
            <w:r w:rsidR="008362A1" w:rsidRPr="008362A1">
              <w:rPr>
                <w:rFonts w:ascii="Arial" w:hAnsi="Arial" w:cs="Arial"/>
                <w:noProof/>
                <w:webHidden/>
                <w:sz w:val="24"/>
                <w:szCs w:val="24"/>
              </w:rPr>
              <w:fldChar w:fldCharType="end"/>
            </w:r>
          </w:hyperlink>
        </w:p>
        <w:p w14:paraId="1C22DF56" w14:textId="5856FA0E" w:rsidR="008362A1" w:rsidRPr="008362A1" w:rsidRDefault="00040649">
          <w:pPr>
            <w:pStyle w:val="TOC2"/>
            <w:tabs>
              <w:tab w:val="right" w:leader="dot" w:pos="9350"/>
            </w:tabs>
            <w:rPr>
              <w:rFonts w:ascii="Arial" w:eastAsiaTheme="minorEastAsia" w:hAnsi="Arial" w:cs="Arial"/>
              <w:noProof/>
              <w:sz w:val="24"/>
              <w:szCs w:val="24"/>
              <w:lang w:eastAsia="en-GB"/>
            </w:rPr>
          </w:pPr>
          <w:hyperlink w:anchor="_Toc133401389" w:history="1">
            <w:r w:rsidR="008362A1" w:rsidRPr="008362A1">
              <w:rPr>
                <w:rStyle w:val="Hyperlink"/>
                <w:rFonts w:ascii="Arial" w:hAnsi="Arial" w:cs="Arial"/>
                <w:noProof/>
                <w:color w:val="auto"/>
                <w:sz w:val="24"/>
                <w:szCs w:val="24"/>
              </w:rPr>
              <w:t>Why the balance sheet balance: The double entry concept in the balance sheet</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_Toc133401389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6</w:t>
            </w:r>
            <w:r w:rsidR="008362A1" w:rsidRPr="008362A1">
              <w:rPr>
                <w:rFonts w:ascii="Arial" w:hAnsi="Arial" w:cs="Arial"/>
                <w:noProof/>
                <w:webHidden/>
                <w:sz w:val="24"/>
                <w:szCs w:val="24"/>
              </w:rPr>
              <w:fldChar w:fldCharType="end"/>
            </w:r>
          </w:hyperlink>
        </w:p>
        <w:p w14:paraId="00DEB6DF" w14:textId="7DBF9853" w:rsidR="008362A1" w:rsidRPr="008362A1" w:rsidRDefault="00040649">
          <w:pPr>
            <w:pStyle w:val="TOC1"/>
            <w:tabs>
              <w:tab w:val="right" w:leader="dot" w:pos="9350"/>
            </w:tabs>
            <w:rPr>
              <w:rFonts w:ascii="Arial" w:eastAsiaTheme="minorEastAsia" w:hAnsi="Arial" w:cs="Arial"/>
              <w:noProof/>
              <w:sz w:val="24"/>
              <w:szCs w:val="24"/>
              <w:lang w:eastAsia="en-GB"/>
            </w:rPr>
          </w:pPr>
          <w:hyperlink w:anchor="_Toc133401390" w:history="1">
            <w:r w:rsidR="008362A1" w:rsidRPr="008362A1">
              <w:rPr>
                <w:rStyle w:val="Hyperlink"/>
                <w:rFonts w:ascii="Arial" w:hAnsi="Arial" w:cs="Arial"/>
                <w:noProof/>
                <w:color w:val="auto"/>
                <w:sz w:val="24"/>
                <w:szCs w:val="24"/>
              </w:rPr>
              <w:t>Sweets Plc Financial ratios Analysis</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_Toc133401390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8</w:t>
            </w:r>
            <w:r w:rsidR="008362A1" w:rsidRPr="008362A1">
              <w:rPr>
                <w:rFonts w:ascii="Arial" w:hAnsi="Arial" w:cs="Arial"/>
                <w:noProof/>
                <w:webHidden/>
                <w:sz w:val="24"/>
                <w:szCs w:val="24"/>
              </w:rPr>
              <w:fldChar w:fldCharType="end"/>
            </w:r>
          </w:hyperlink>
        </w:p>
        <w:p w14:paraId="7B1A2734" w14:textId="0C52DC29" w:rsidR="008362A1" w:rsidRPr="008362A1" w:rsidRDefault="00040649">
          <w:pPr>
            <w:pStyle w:val="TOC1"/>
            <w:tabs>
              <w:tab w:val="right" w:leader="dot" w:pos="9350"/>
            </w:tabs>
            <w:rPr>
              <w:rFonts w:ascii="Arial" w:eastAsiaTheme="minorEastAsia" w:hAnsi="Arial" w:cs="Arial"/>
              <w:noProof/>
              <w:sz w:val="24"/>
              <w:szCs w:val="24"/>
              <w:lang w:eastAsia="en-GB"/>
            </w:rPr>
          </w:pPr>
          <w:hyperlink w:anchor="_Toc133401391" w:history="1">
            <w:r w:rsidR="008362A1" w:rsidRPr="008362A1">
              <w:rPr>
                <w:rStyle w:val="Hyperlink"/>
                <w:rFonts w:ascii="Arial" w:hAnsi="Arial" w:cs="Arial"/>
                <w:noProof/>
                <w:color w:val="auto"/>
                <w:sz w:val="24"/>
                <w:szCs w:val="24"/>
              </w:rPr>
              <w:t>Financial ratios of Sweet plc for 2021 and 2020</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_Toc133401391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8</w:t>
            </w:r>
            <w:r w:rsidR="008362A1" w:rsidRPr="008362A1">
              <w:rPr>
                <w:rFonts w:ascii="Arial" w:hAnsi="Arial" w:cs="Arial"/>
                <w:noProof/>
                <w:webHidden/>
                <w:sz w:val="24"/>
                <w:szCs w:val="24"/>
              </w:rPr>
              <w:fldChar w:fldCharType="end"/>
            </w:r>
          </w:hyperlink>
        </w:p>
        <w:p w14:paraId="355EFDD0" w14:textId="6D32AD8F" w:rsidR="008362A1" w:rsidRPr="008362A1" w:rsidRDefault="00040649">
          <w:pPr>
            <w:pStyle w:val="TOC2"/>
            <w:tabs>
              <w:tab w:val="right" w:leader="dot" w:pos="9350"/>
            </w:tabs>
            <w:rPr>
              <w:rFonts w:ascii="Arial" w:eastAsiaTheme="minorEastAsia" w:hAnsi="Arial" w:cs="Arial"/>
              <w:noProof/>
              <w:sz w:val="24"/>
              <w:szCs w:val="24"/>
              <w:lang w:eastAsia="en-GB"/>
            </w:rPr>
          </w:pPr>
          <w:hyperlink w:anchor="_Toc133401392" w:history="1">
            <w:r w:rsidR="008362A1" w:rsidRPr="008362A1">
              <w:rPr>
                <w:rStyle w:val="Hyperlink"/>
                <w:rFonts w:ascii="Arial" w:hAnsi="Arial" w:cs="Arial"/>
                <w:noProof/>
                <w:color w:val="auto"/>
                <w:sz w:val="24"/>
                <w:szCs w:val="24"/>
              </w:rPr>
              <w:t>Remarks on the financial position and performance</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_Toc133401392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10</w:t>
            </w:r>
            <w:r w:rsidR="008362A1" w:rsidRPr="008362A1">
              <w:rPr>
                <w:rFonts w:ascii="Arial" w:hAnsi="Arial" w:cs="Arial"/>
                <w:noProof/>
                <w:webHidden/>
                <w:sz w:val="24"/>
                <w:szCs w:val="24"/>
              </w:rPr>
              <w:fldChar w:fldCharType="end"/>
            </w:r>
          </w:hyperlink>
        </w:p>
        <w:p w14:paraId="183BE69D" w14:textId="26461BA8" w:rsidR="008362A1" w:rsidRPr="008362A1" w:rsidRDefault="00040649">
          <w:pPr>
            <w:pStyle w:val="TOC1"/>
            <w:tabs>
              <w:tab w:val="right" w:leader="dot" w:pos="9350"/>
            </w:tabs>
            <w:rPr>
              <w:rFonts w:ascii="Arial" w:eastAsiaTheme="minorEastAsia" w:hAnsi="Arial" w:cs="Arial"/>
              <w:noProof/>
              <w:sz w:val="24"/>
              <w:szCs w:val="24"/>
              <w:lang w:eastAsia="en-GB"/>
            </w:rPr>
          </w:pPr>
          <w:hyperlink w:anchor="_Toc133401393" w:history="1">
            <w:r w:rsidR="008362A1" w:rsidRPr="008362A1">
              <w:rPr>
                <w:rStyle w:val="Hyperlink"/>
                <w:rFonts w:ascii="Arial" w:hAnsi="Arial" w:cs="Arial"/>
                <w:noProof/>
                <w:color w:val="auto"/>
                <w:sz w:val="24"/>
                <w:szCs w:val="24"/>
              </w:rPr>
              <w:t>Conclusion</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_Toc133401393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15</w:t>
            </w:r>
            <w:r w:rsidR="008362A1" w:rsidRPr="008362A1">
              <w:rPr>
                <w:rFonts w:ascii="Arial" w:hAnsi="Arial" w:cs="Arial"/>
                <w:noProof/>
                <w:webHidden/>
                <w:sz w:val="24"/>
                <w:szCs w:val="24"/>
              </w:rPr>
              <w:fldChar w:fldCharType="end"/>
            </w:r>
          </w:hyperlink>
        </w:p>
        <w:p w14:paraId="4D0AC48A" w14:textId="08A5070E" w:rsidR="008362A1" w:rsidRPr="008362A1" w:rsidRDefault="00040649">
          <w:pPr>
            <w:pStyle w:val="TOC1"/>
            <w:tabs>
              <w:tab w:val="right" w:leader="dot" w:pos="9350"/>
            </w:tabs>
            <w:rPr>
              <w:rFonts w:ascii="Arial" w:eastAsiaTheme="minorEastAsia" w:hAnsi="Arial" w:cs="Arial"/>
              <w:noProof/>
              <w:sz w:val="24"/>
              <w:szCs w:val="24"/>
              <w:lang w:eastAsia="en-GB"/>
            </w:rPr>
          </w:pPr>
          <w:hyperlink w:anchor="_Toc133401394" w:history="1">
            <w:r w:rsidR="008362A1" w:rsidRPr="008362A1">
              <w:rPr>
                <w:rStyle w:val="Hyperlink"/>
                <w:rFonts w:ascii="Arial" w:hAnsi="Arial" w:cs="Arial"/>
                <w:noProof/>
                <w:color w:val="auto"/>
                <w:sz w:val="24"/>
                <w:szCs w:val="24"/>
              </w:rPr>
              <w:t>References</w:t>
            </w:r>
            <w:r w:rsidR="008362A1" w:rsidRPr="008362A1">
              <w:rPr>
                <w:rFonts w:ascii="Arial" w:hAnsi="Arial" w:cs="Arial"/>
                <w:noProof/>
                <w:webHidden/>
                <w:sz w:val="24"/>
                <w:szCs w:val="24"/>
              </w:rPr>
              <w:tab/>
            </w:r>
            <w:r w:rsidR="008362A1" w:rsidRPr="008362A1">
              <w:rPr>
                <w:rFonts w:ascii="Arial" w:hAnsi="Arial" w:cs="Arial"/>
                <w:noProof/>
                <w:webHidden/>
                <w:sz w:val="24"/>
                <w:szCs w:val="24"/>
              </w:rPr>
              <w:fldChar w:fldCharType="begin"/>
            </w:r>
            <w:r w:rsidR="008362A1" w:rsidRPr="008362A1">
              <w:rPr>
                <w:rFonts w:ascii="Arial" w:hAnsi="Arial" w:cs="Arial"/>
                <w:noProof/>
                <w:webHidden/>
                <w:sz w:val="24"/>
                <w:szCs w:val="24"/>
              </w:rPr>
              <w:instrText xml:space="preserve"> PAGEREF _Toc133401394 \h </w:instrText>
            </w:r>
            <w:r w:rsidR="008362A1" w:rsidRPr="008362A1">
              <w:rPr>
                <w:rFonts w:ascii="Arial" w:hAnsi="Arial" w:cs="Arial"/>
                <w:noProof/>
                <w:webHidden/>
                <w:sz w:val="24"/>
                <w:szCs w:val="24"/>
              </w:rPr>
            </w:r>
            <w:r w:rsidR="008362A1" w:rsidRPr="008362A1">
              <w:rPr>
                <w:rFonts w:ascii="Arial" w:hAnsi="Arial" w:cs="Arial"/>
                <w:noProof/>
                <w:webHidden/>
                <w:sz w:val="24"/>
                <w:szCs w:val="24"/>
              </w:rPr>
              <w:fldChar w:fldCharType="separate"/>
            </w:r>
            <w:r w:rsidR="008362A1" w:rsidRPr="008362A1">
              <w:rPr>
                <w:rFonts w:ascii="Arial" w:hAnsi="Arial" w:cs="Arial"/>
                <w:noProof/>
                <w:webHidden/>
                <w:sz w:val="24"/>
                <w:szCs w:val="24"/>
              </w:rPr>
              <w:t>17</w:t>
            </w:r>
            <w:r w:rsidR="008362A1" w:rsidRPr="008362A1">
              <w:rPr>
                <w:rFonts w:ascii="Arial" w:hAnsi="Arial" w:cs="Arial"/>
                <w:noProof/>
                <w:webHidden/>
                <w:sz w:val="24"/>
                <w:szCs w:val="24"/>
              </w:rPr>
              <w:fldChar w:fldCharType="end"/>
            </w:r>
          </w:hyperlink>
        </w:p>
        <w:p w14:paraId="67A07642" w14:textId="3122C21E" w:rsidR="00616F65" w:rsidRPr="008362A1" w:rsidRDefault="00616F65" w:rsidP="00616F65">
          <w:pPr>
            <w:spacing w:line="480" w:lineRule="auto"/>
            <w:rPr>
              <w:rFonts w:ascii="Arial" w:hAnsi="Arial" w:cs="Arial"/>
              <w:sz w:val="24"/>
              <w:szCs w:val="24"/>
            </w:rPr>
          </w:pPr>
          <w:r w:rsidRPr="008362A1">
            <w:rPr>
              <w:rFonts w:ascii="Arial" w:hAnsi="Arial" w:cs="Arial"/>
              <w:noProof/>
              <w:sz w:val="24"/>
              <w:szCs w:val="24"/>
            </w:rPr>
            <w:fldChar w:fldCharType="end"/>
          </w:r>
        </w:p>
      </w:sdtContent>
    </w:sdt>
    <w:p w14:paraId="11E5B3CC" w14:textId="77777777" w:rsidR="00A05A94" w:rsidRPr="008362A1" w:rsidRDefault="00A05A94" w:rsidP="00616F65">
      <w:pPr>
        <w:spacing w:line="480" w:lineRule="auto"/>
        <w:rPr>
          <w:rFonts w:ascii="Arial" w:hAnsi="Arial" w:cs="Arial"/>
          <w:sz w:val="24"/>
          <w:szCs w:val="24"/>
        </w:rPr>
      </w:pPr>
    </w:p>
    <w:p w14:paraId="342F4937" w14:textId="77777777" w:rsidR="00511EF0" w:rsidRPr="008362A1" w:rsidRDefault="00511EF0" w:rsidP="00A05A94">
      <w:pPr>
        <w:spacing w:line="480" w:lineRule="auto"/>
        <w:jc w:val="both"/>
        <w:rPr>
          <w:rFonts w:ascii="Arial" w:hAnsi="Arial" w:cs="Arial"/>
          <w:sz w:val="24"/>
          <w:szCs w:val="24"/>
        </w:rPr>
      </w:pPr>
      <w:r w:rsidRPr="008362A1">
        <w:rPr>
          <w:rFonts w:ascii="Arial" w:hAnsi="Arial" w:cs="Arial"/>
          <w:sz w:val="24"/>
          <w:szCs w:val="24"/>
        </w:rPr>
        <w:br w:type="page"/>
      </w:r>
    </w:p>
    <w:p w14:paraId="15188DFD" w14:textId="77777777" w:rsidR="00C35560" w:rsidRPr="008362A1" w:rsidRDefault="00511EF0" w:rsidP="00A0728E">
      <w:pPr>
        <w:pStyle w:val="Heading1"/>
        <w:spacing w:line="480" w:lineRule="auto"/>
        <w:jc w:val="center"/>
        <w:rPr>
          <w:rFonts w:ascii="Arial" w:hAnsi="Arial" w:cs="Arial"/>
          <w:b/>
          <w:color w:val="auto"/>
          <w:sz w:val="24"/>
          <w:szCs w:val="24"/>
        </w:rPr>
      </w:pPr>
      <w:bookmarkStart w:id="0" w:name="_Toc133401387"/>
      <w:r w:rsidRPr="008362A1">
        <w:rPr>
          <w:rFonts w:ascii="Arial" w:hAnsi="Arial" w:cs="Arial"/>
          <w:b/>
          <w:color w:val="auto"/>
          <w:sz w:val="24"/>
          <w:szCs w:val="24"/>
        </w:rPr>
        <w:lastRenderedPageBreak/>
        <w:t>Introduction</w:t>
      </w:r>
      <w:bookmarkEnd w:id="0"/>
    </w:p>
    <w:p w14:paraId="6A0BCF91" w14:textId="77777777" w:rsidR="00A05A94" w:rsidRPr="008362A1" w:rsidRDefault="00E31675" w:rsidP="00A05A94">
      <w:pPr>
        <w:spacing w:line="480" w:lineRule="auto"/>
        <w:jc w:val="both"/>
        <w:rPr>
          <w:rFonts w:ascii="Arial" w:hAnsi="Arial" w:cs="Arial"/>
          <w:sz w:val="24"/>
          <w:szCs w:val="24"/>
        </w:rPr>
      </w:pPr>
      <w:r w:rsidRPr="008362A1">
        <w:rPr>
          <w:rFonts w:ascii="Arial" w:hAnsi="Arial" w:cs="Arial"/>
          <w:sz w:val="24"/>
          <w:szCs w:val="24"/>
        </w:rPr>
        <w:t xml:space="preserve">Financial reporting has specific characteristics that make it somewhat necessarily variable and even irrational because it strives to assess fundamentally speculative and abstract items, like income and net assets. Additionally, it seeks to convey a dynamic world, partially because of measurement adjustments assessment. </w:t>
      </w:r>
      <w:r w:rsidR="00E813E5" w:rsidRPr="008362A1">
        <w:rPr>
          <w:rFonts w:ascii="Arial" w:hAnsi="Arial" w:cs="Arial"/>
          <w:sz w:val="24"/>
          <w:szCs w:val="24"/>
        </w:rPr>
        <w:t xml:space="preserve">Examination of financial statements is essential when determining how well a company is performing overall. The information in the financial statements benefits a wide range of users, particularly internal and external users who need to make choices regarding finances. </w:t>
      </w:r>
    </w:p>
    <w:p w14:paraId="6226D167" w14:textId="77777777" w:rsidR="001C6B45" w:rsidRPr="008362A1" w:rsidRDefault="00E813E5" w:rsidP="00A05A94">
      <w:pPr>
        <w:spacing w:line="480" w:lineRule="auto"/>
        <w:jc w:val="both"/>
        <w:rPr>
          <w:rFonts w:ascii="Arial" w:hAnsi="Arial" w:cs="Arial"/>
          <w:sz w:val="24"/>
          <w:szCs w:val="24"/>
        </w:rPr>
      </w:pPr>
      <w:r w:rsidRPr="008362A1">
        <w:rPr>
          <w:rFonts w:ascii="Arial" w:hAnsi="Arial" w:cs="Arial"/>
          <w:sz w:val="24"/>
          <w:szCs w:val="24"/>
        </w:rPr>
        <w:t>As an illustration, a company could use the data to formulate credit guidelines, evaluate employee performance, and rate debtor dependability.</w:t>
      </w:r>
      <w:r w:rsidR="007C4CA1" w:rsidRPr="008362A1">
        <w:rPr>
          <w:rFonts w:ascii="Arial" w:hAnsi="Arial" w:cs="Arial"/>
          <w:sz w:val="24"/>
          <w:szCs w:val="24"/>
        </w:rPr>
        <w:t xml:space="preserve"> </w:t>
      </w:r>
      <w:r w:rsidR="00D9288E" w:rsidRPr="008362A1">
        <w:rPr>
          <w:rFonts w:ascii="Arial" w:hAnsi="Arial" w:cs="Arial"/>
          <w:sz w:val="24"/>
          <w:szCs w:val="24"/>
        </w:rPr>
        <w:t>Various sets of practices are employed for external accounting records</w:t>
      </w:r>
      <w:r w:rsidR="005D2AEE" w:rsidRPr="008362A1">
        <w:rPr>
          <w:rFonts w:ascii="Arial" w:hAnsi="Arial" w:cs="Arial"/>
          <w:sz w:val="24"/>
          <w:szCs w:val="24"/>
        </w:rPr>
        <w:t>, including various quantitative methodologies.</w:t>
      </w:r>
      <w:r w:rsidR="00CE1836" w:rsidRPr="008362A1">
        <w:rPr>
          <w:rFonts w:ascii="Arial" w:hAnsi="Arial" w:cs="Arial"/>
          <w:sz w:val="24"/>
          <w:szCs w:val="24"/>
        </w:rPr>
        <w:t xml:space="preserve"> Accounting challenges include those that lead to significant financial statement inaccuracies, fraud that goes unnoticed because of poor internal controls, incorrect implementation of GAAP, a</w:t>
      </w:r>
      <w:r w:rsidR="00D9288E" w:rsidRPr="008362A1">
        <w:rPr>
          <w:rFonts w:ascii="Arial" w:hAnsi="Arial" w:cs="Arial"/>
          <w:sz w:val="24"/>
          <w:szCs w:val="24"/>
        </w:rPr>
        <w:t>ccounting rules</w:t>
      </w:r>
      <w:r w:rsidR="00CE1836" w:rsidRPr="008362A1">
        <w:rPr>
          <w:rFonts w:ascii="Arial" w:hAnsi="Arial" w:cs="Arial"/>
          <w:sz w:val="24"/>
          <w:szCs w:val="24"/>
        </w:rPr>
        <w:t>, legislative breaches, and cyber security concerns. Accounting issues could negatively affect cash flow and overstate company earnings.</w:t>
      </w:r>
    </w:p>
    <w:p w14:paraId="063C538F" w14:textId="70DA6377" w:rsidR="003335EF" w:rsidRPr="008362A1" w:rsidRDefault="007C4CA1" w:rsidP="00A05A94">
      <w:pPr>
        <w:spacing w:line="480" w:lineRule="auto"/>
        <w:jc w:val="both"/>
        <w:rPr>
          <w:rFonts w:ascii="Arial" w:hAnsi="Arial" w:cs="Arial"/>
          <w:sz w:val="24"/>
          <w:szCs w:val="24"/>
        </w:rPr>
      </w:pPr>
      <w:r w:rsidRPr="008362A1">
        <w:rPr>
          <w:rFonts w:ascii="Arial" w:hAnsi="Arial" w:cs="Arial"/>
          <w:sz w:val="24"/>
          <w:szCs w:val="24"/>
        </w:rPr>
        <w:t xml:space="preserve">For </w:t>
      </w:r>
      <w:r w:rsidR="00A160B4" w:rsidRPr="008362A1">
        <w:rPr>
          <w:rFonts w:ascii="Arial" w:hAnsi="Arial" w:cs="Arial"/>
          <w:sz w:val="24"/>
          <w:szCs w:val="24"/>
        </w:rPr>
        <w:t>Wales</w:t>
      </w:r>
      <w:r w:rsidRPr="008362A1">
        <w:rPr>
          <w:rFonts w:ascii="Arial" w:hAnsi="Arial" w:cs="Arial"/>
          <w:sz w:val="24"/>
          <w:szCs w:val="24"/>
        </w:rPr>
        <w:t xml:space="preserve"> Plc, an income statement and </w:t>
      </w:r>
      <w:r w:rsidR="001179A0" w:rsidRPr="008362A1">
        <w:rPr>
          <w:rFonts w:ascii="Arial" w:hAnsi="Arial" w:cs="Arial"/>
          <w:sz w:val="24"/>
          <w:szCs w:val="24"/>
        </w:rPr>
        <w:t>statement of financial position</w:t>
      </w:r>
      <w:r w:rsidRPr="008362A1">
        <w:rPr>
          <w:rFonts w:ascii="Arial" w:hAnsi="Arial" w:cs="Arial"/>
          <w:sz w:val="24"/>
          <w:szCs w:val="24"/>
        </w:rPr>
        <w:t xml:space="preserve"> will be created in this report. Notably, this report will explain the causes for the balance in the statement of financial condition. </w:t>
      </w:r>
      <w:r w:rsidR="00D9288E" w:rsidRPr="008362A1">
        <w:rPr>
          <w:rFonts w:ascii="Arial" w:hAnsi="Arial" w:cs="Arial"/>
          <w:sz w:val="24"/>
          <w:szCs w:val="24"/>
        </w:rPr>
        <w:t>Finally</w:t>
      </w:r>
      <w:r w:rsidRPr="008362A1">
        <w:rPr>
          <w:rFonts w:ascii="Arial" w:hAnsi="Arial" w:cs="Arial"/>
          <w:sz w:val="24"/>
          <w:szCs w:val="24"/>
        </w:rPr>
        <w:t xml:space="preserve">, </w:t>
      </w:r>
      <w:r w:rsidR="00D9288E" w:rsidRPr="008362A1">
        <w:rPr>
          <w:rFonts w:ascii="Arial" w:hAnsi="Arial" w:cs="Arial"/>
          <w:sz w:val="24"/>
          <w:szCs w:val="24"/>
        </w:rPr>
        <w:t>several</w:t>
      </w:r>
      <w:r w:rsidRPr="008362A1">
        <w:rPr>
          <w:rFonts w:ascii="Arial" w:hAnsi="Arial" w:cs="Arial"/>
          <w:sz w:val="24"/>
          <w:szCs w:val="24"/>
        </w:rPr>
        <w:t xml:space="preserve"> financial ratios</w:t>
      </w:r>
      <w:r w:rsidR="00A160B4" w:rsidRPr="008362A1">
        <w:rPr>
          <w:rFonts w:ascii="Arial" w:hAnsi="Arial" w:cs="Arial"/>
          <w:sz w:val="24"/>
          <w:szCs w:val="24"/>
        </w:rPr>
        <w:t xml:space="preserve"> belonging to Sweet Plc</w:t>
      </w:r>
      <w:r w:rsidRPr="008362A1">
        <w:rPr>
          <w:rFonts w:ascii="Arial" w:hAnsi="Arial" w:cs="Arial"/>
          <w:sz w:val="24"/>
          <w:szCs w:val="24"/>
        </w:rPr>
        <w:t xml:space="preserve"> will be computed, including ROCE, ROE, EPS, net profit margin, stockholding days, debtor collection period, current ratio, gearing ratio, and inventory cover.</w:t>
      </w:r>
    </w:p>
    <w:p w14:paraId="535E4115" w14:textId="2ADA9E45" w:rsidR="00A05A94" w:rsidRPr="008362A1" w:rsidRDefault="00A160B4" w:rsidP="00A0728E">
      <w:pPr>
        <w:pStyle w:val="Heading1"/>
        <w:spacing w:line="480" w:lineRule="auto"/>
        <w:jc w:val="center"/>
        <w:rPr>
          <w:rFonts w:ascii="Arial" w:hAnsi="Arial" w:cs="Arial"/>
          <w:b/>
          <w:color w:val="auto"/>
          <w:sz w:val="24"/>
          <w:szCs w:val="24"/>
        </w:rPr>
      </w:pPr>
      <w:bookmarkStart w:id="1" w:name="_Toc133401388"/>
      <w:r w:rsidRPr="008362A1">
        <w:rPr>
          <w:rFonts w:ascii="Arial" w:hAnsi="Arial" w:cs="Arial"/>
          <w:b/>
          <w:color w:val="auto"/>
          <w:sz w:val="24"/>
          <w:szCs w:val="24"/>
        </w:rPr>
        <w:lastRenderedPageBreak/>
        <w:t>Wales</w:t>
      </w:r>
      <w:r w:rsidR="00A05A94" w:rsidRPr="008362A1">
        <w:rPr>
          <w:rFonts w:ascii="Arial" w:hAnsi="Arial" w:cs="Arial"/>
          <w:b/>
          <w:color w:val="auto"/>
          <w:sz w:val="24"/>
          <w:szCs w:val="24"/>
        </w:rPr>
        <w:t xml:space="preserve"> plc income statement and statement of financial position</w:t>
      </w:r>
      <w:bookmarkEnd w:id="1"/>
    </w:p>
    <w:p w14:paraId="57FE613B" w14:textId="77777777" w:rsidR="00FF5FD1" w:rsidRPr="008362A1" w:rsidRDefault="00FF5FD1" w:rsidP="00FF5FD1">
      <w:pPr>
        <w:spacing w:line="480" w:lineRule="auto"/>
        <w:jc w:val="both"/>
        <w:rPr>
          <w:rFonts w:ascii="Arial" w:hAnsi="Arial" w:cs="Arial"/>
          <w:b/>
          <w:sz w:val="24"/>
          <w:szCs w:val="24"/>
        </w:rPr>
      </w:pPr>
      <w:r w:rsidRPr="008362A1">
        <w:rPr>
          <w:rFonts w:ascii="Arial" w:hAnsi="Arial" w:cs="Arial"/>
          <w:b/>
          <w:sz w:val="24"/>
          <w:szCs w:val="24"/>
        </w:rPr>
        <w:t>Income statement</w:t>
      </w:r>
    </w:p>
    <w:p w14:paraId="54E4FEFB" w14:textId="77777777" w:rsidR="00FF5FD1" w:rsidRPr="008362A1" w:rsidRDefault="00FF5FD1" w:rsidP="00FF5FD1">
      <w:pPr>
        <w:spacing w:line="480" w:lineRule="auto"/>
        <w:jc w:val="both"/>
        <w:rPr>
          <w:rFonts w:ascii="Arial" w:hAnsi="Arial" w:cs="Arial"/>
          <w:b/>
          <w:sz w:val="24"/>
          <w:szCs w:val="24"/>
        </w:rPr>
      </w:pPr>
      <w:r w:rsidRPr="008362A1">
        <w:rPr>
          <w:rFonts w:ascii="Arial" w:hAnsi="Arial" w:cs="Arial"/>
          <w:b/>
          <w:sz w:val="24"/>
          <w:szCs w:val="24"/>
        </w:rPr>
        <w:t>Workings</w:t>
      </w:r>
    </w:p>
    <w:p w14:paraId="7016C842" w14:textId="77777777" w:rsidR="00FF5FD1" w:rsidRPr="008362A1" w:rsidRDefault="00FF5FD1" w:rsidP="00FF5FD1">
      <w:pPr>
        <w:spacing w:line="480" w:lineRule="auto"/>
        <w:jc w:val="both"/>
        <w:rPr>
          <w:rFonts w:ascii="Arial" w:hAnsi="Arial" w:cs="Arial"/>
          <w:sz w:val="24"/>
          <w:szCs w:val="24"/>
        </w:rPr>
      </w:pPr>
      <w:r w:rsidRPr="008362A1">
        <w:rPr>
          <w:rFonts w:ascii="Arial" w:hAnsi="Arial" w:cs="Arial"/>
          <w:sz w:val="24"/>
          <w:szCs w:val="24"/>
        </w:rPr>
        <w:t>W1: Total sales revenue= 800,000+980=800,980</w:t>
      </w:r>
    </w:p>
    <w:p w14:paraId="350D8D74" w14:textId="77777777" w:rsidR="00FF5FD1" w:rsidRPr="008362A1" w:rsidRDefault="00FF5FD1" w:rsidP="00FF5FD1">
      <w:pPr>
        <w:spacing w:line="480" w:lineRule="auto"/>
        <w:jc w:val="both"/>
        <w:rPr>
          <w:rFonts w:ascii="Arial" w:hAnsi="Arial" w:cs="Arial"/>
          <w:sz w:val="24"/>
          <w:szCs w:val="24"/>
        </w:rPr>
      </w:pPr>
      <w:r w:rsidRPr="008362A1">
        <w:rPr>
          <w:rFonts w:ascii="Arial" w:hAnsi="Arial" w:cs="Arial"/>
          <w:sz w:val="24"/>
          <w:szCs w:val="24"/>
        </w:rPr>
        <w:t>W2: Gross profit = sales revenue-cost of sales (800,980 – 578650=222330)</w:t>
      </w:r>
    </w:p>
    <w:p w14:paraId="63F8702F" w14:textId="77777777" w:rsidR="00FF5FD1" w:rsidRPr="008362A1" w:rsidRDefault="00FF5FD1" w:rsidP="00FF5FD1">
      <w:pPr>
        <w:spacing w:line="480" w:lineRule="auto"/>
        <w:jc w:val="both"/>
        <w:rPr>
          <w:rFonts w:ascii="Arial" w:hAnsi="Arial" w:cs="Arial"/>
          <w:sz w:val="24"/>
          <w:szCs w:val="24"/>
        </w:rPr>
      </w:pPr>
      <w:r w:rsidRPr="008362A1">
        <w:rPr>
          <w:rFonts w:ascii="Arial" w:hAnsi="Arial" w:cs="Arial"/>
          <w:sz w:val="24"/>
          <w:szCs w:val="24"/>
        </w:rPr>
        <w:t>W3: EBIT = 154330+2000=156,330</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1842"/>
        <w:gridCol w:w="1985"/>
      </w:tblGrid>
      <w:tr w:rsidR="00A0728E" w:rsidRPr="008362A1" w14:paraId="5EF03BF2" w14:textId="77777777" w:rsidTr="00FF5FD1">
        <w:trPr>
          <w:trHeight w:val="300"/>
        </w:trPr>
        <w:tc>
          <w:tcPr>
            <w:tcW w:w="8784" w:type="dxa"/>
            <w:gridSpan w:val="3"/>
            <w:shd w:val="clear" w:color="auto" w:fill="auto"/>
            <w:noWrap/>
            <w:vAlign w:val="bottom"/>
            <w:hideMark/>
          </w:tcPr>
          <w:p w14:paraId="4CF49B22" w14:textId="77777777" w:rsidR="00FF5FD1" w:rsidRPr="008362A1" w:rsidRDefault="00FF5FD1" w:rsidP="00FF5FD1">
            <w:pPr>
              <w:spacing w:after="0" w:line="480" w:lineRule="auto"/>
              <w:jc w:val="center"/>
              <w:rPr>
                <w:rFonts w:ascii="Arial" w:eastAsia="Times New Roman" w:hAnsi="Arial" w:cs="Arial"/>
                <w:b/>
                <w:sz w:val="24"/>
                <w:szCs w:val="24"/>
                <w:lang w:val="en-US"/>
              </w:rPr>
            </w:pPr>
            <w:r w:rsidRPr="008362A1">
              <w:rPr>
                <w:rFonts w:ascii="Arial" w:eastAsia="Times New Roman" w:hAnsi="Arial" w:cs="Arial"/>
                <w:b/>
                <w:sz w:val="24"/>
                <w:szCs w:val="24"/>
                <w:lang w:val="en-US"/>
              </w:rPr>
              <w:t>Wales Plc income statement for the period ended 31.12.2022</w:t>
            </w:r>
          </w:p>
        </w:tc>
      </w:tr>
      <w:tr w:rsidR="00A0728E" w:rsidRPr="008362A1" w14:paraId="53595ADF" w14:textId="77777777" w:rsidTr="00FF5FD1">
        <w:trPr>
          <w:trHeight w:val="300"/>
        </w:trPr>
        <w:tc>
          <w:tcPr>
            <w:tcW w:w="4957" w:type="dxa"/>
            <w:shd w:val="clear" w:color="auto" w:fill="auto"/>
            <w:noWrap/>
            <w:vAlign w:val="bottom"/>
            <w:hideMark/>
          </w:tcPr>
          <w:p w14:paraId="41388F87"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Details</w:t>
            </w:r>
          </w:p>
        </w:tc>
        <w:tc>
          <w:tcPr>
            <w:tcW w:w="1842" w:type="dxa"/>
            <w:shd w:val="clear" w:color="auto" w:fill="auto"/>
            <w:noWrap/>
            <w:vAlign w:val="bottom"/>
            <w:hideMark/>
          </w:tcPr>
          <w:p w14:paraId="31E6F500"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Amount £</w:t>
            </w:r>
          </w:p>
        </w:tc>
        <w:tc>
          <w:tcPr>
            <w:tcW w:w="1985" w:type="dxa"/>
            <w:shd w:val="clear" w:color="auto" w:fill="auto"/>
            <w:noWrap/>
            <w:vAlign w:val="bottom"/>
            <w:hideMark/>
          </w:tcPr>
          <w:p w14:paraId="0451DB5E"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Amount £</w:t>
            </w:r>
          </w:p>
        </w:tc>
      </w:tr>
      <w:tr w:rsidR="00A0728E" w:rsidRPr="008362A1" w14:paraId="49C74664" w14:textId="77777777" w:rsidTr="00FF5FD1">
        <w:trPr>
          <w:trHeight w:val="300"/>
        </w:trPr>
        <w:tc>
          <w:tcPr>
            <w:tcW w:w="4957" w:type="dxa"/>
            <w:shd w:val="clear" w:color="auto" w:fill="auto"/>
            <w:noWrap/>
            <w:vAlign w:val="bottom"/>
            <w:hideMark/>
          </w:tcPr>
          <w:p w14:paraId="25FFFFEB"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sales revenue (W1)</w:t>
            </w:r>
          </w:p>
        </w:tc>
        <w:tc>
          <w:tcPr>
            <w:tcW w:w="1842" w:type="dxa"/>
            <w:shd w:val="clear" w:color="auto" w:fill="auto"/>
            <w:noWrap/>
            <w:vAlign w:val="bottom"/>
            <w:hideMark/>
          </w:tcPr>
          <w:p w14:paraId="6909AB37"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32FA5CCF"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800,980</w:t>
            </w:r>
          </w:p>
        </w:tc>
      </w:tr>
      <w:tr w:rsidR="00A0728E" w:rsidRPr="008362A1" w14:paraId="46884EDB" w14:textId="77777777" w:rsidTr="00FF5FD1">
        <w:trPr>
          <w:trHeight w:val="300"/>
        </w:trPr>
        <w:tc>
          <w:tcPr>
            <w:tcW w:w="4957" w:type="dxa"/>
            <w:shd w:val="clear" w:color="auto" w:fill="auto"/>
            <w:noWrap/>
            <w:vAlign w:val="bottom"/>
            <w:hideMark/>
          </w:tcPr>
          <w:p w14:paraId="7CE45852"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842" w:type="dxa"/>
            <w:shd w:val="clear" w:color="auto" w:fill="auto"/>
            <w:noWrap/>
            <w:vAlign w:val="bottom"/>
            <w:hideMark/>
          </w:tcPr>
          <w:p w14:paraId="5F1D3481"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7E74164C"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30B06161" w14:textId="77777777" w:rsidTr="00FF5FD1">
        <w:trPr>
          <w:trHeight w:val="300"/>
        </w:trPr>
        <w:tc>
          <w:tcPr>
            <w:tcW w:w="4957" w:type="dxa"/>
            <w:shd w:val="clear" w:color="auto" w:fill="auto"/>
            <w:noWrap/>
            <w:vAlign w:val="bottom"/>
            <w:hideMark/>
          </w:tcPr>
          <w:p w14:paraId="7645FB1A"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 xml:space="preserve">cost of sales </w:t>
            </w:r>
          </w:p>
        </w:tc>
        <w:tc>
          <w:tcPr>
            <w:tcW w:w="1842" w:type="dxa"/>
            <w:shd w:val="clear" w:color="auto" w:fill="auto"/>
            <w:noWrap/>
            <w:vAlign w:val="bottom"/>
            <w:hideMark/>
          </w:tcPr>
          <w:p w14:paraId="75BF0296"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3BD3354B" w14:textId="77777777" w:rsidR="00FF5FD1" w:rsidRPr="008362A1" w:rsidRDefault="00FF5FD1" w:rsidP="00613D80">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(578,650)</w:t>
            </w:r>
          </w:p>
        </w:tc>
      </w:tr>
      <w:tr w:rsidR="00A0728E" w:rsidRPr="008362A1" w14:paraId="27684449" w14:textId="77777777" w:rsidTr="00FF5FD1">
        <w:trPr>
          <w:trHeight w:val="300"/>
        </w:trPr>
        <w:tc>
          <w:tcPr>
            <w:tcW w:w="4957" w:type="dxa"/>
            <w:shd w:val="clear" w:color="auto" w:fill="auto"/>
            <w:noWrap/>
            <w:vAlign w:val="bottom"/>
            <w:hideMark/>
          </w:tcPr>
          <w:p w14:paraId="799485A0"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GP (W2)</w:t>
            </w:r>
          </w:p>
        </w:tc>
        <w:tc>
          <w:tcPr>
            <w:tcW w:w="1842" w:type="dxa"/>
            <w:shd w:val="clear" w:color="auto" w:fill="auto"/>
            <w:noWrap/>
            <w:vAlign w:val="bottom"/>
            <w:hideMark/>
          </w:tcPr>
          <w:p w14:paraId="51D73E97"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4988FD3F" w14:textId="77777777" w:rsidR="00FF5FD1" w:rsidRPr="008362A1" w:rsidRDefault="00FF5FD1" w:rsidP="00613D80">
            <w:pPr>
              <w:spacing w:after="0" w:line="480" w:lineRule="auto"/>
              <w:jc w:val="both"/>
              <w:rPr>
                <w:rFonts w:ascii="Arial" w:eastAsia="Times New Roman" w:hAnsi="Arial" w:cs="Arial"/>
                <w:sz w:val="24"/>
                <w:szCs w:val="24"/>
                <w:u w:val="double"/>
                <w:lang w:val="en-US"/>
              </w:rPr>
            </w:pPr>
            <w:r w:rsidRPr="008362A1">
              <w:rPr>
                <w:rFonts w:ascii="Arial" w:eastAsia="Times New Roman" w:hAnsi="Arial" w:cs="Arial"/>
                <w:sz w:val="24"/>
                <w:szCs w:val="24"/>
                <w:u w:val="double"/>
                <w:lang w:val="en-US"/>
              </w:rPr>
              <w:t>222,330</w:t>
            </w:r>
          </w:p>
        </w:tc>
      </w:tr>
      <w:tr w:rsidR="00A0728E" w:rsidRPr="008362A1" w14:paraId="36504C19" w14:textId="77777777" w:rsidTr="00FF5FD1">
        <w:trPr>
          <w:trHeight w:val="300"/>
        </w:trPr>
        <w:tc>
          <w:tcPr>
            <w:tcW w:w="4957" w:type="dxa"/>
            <w:shd w:val="clear" w:color="auto" w:fill="auto"/>
            <w:noWrap/>
            <w:vAlign w:val="bottom"/>
            <w:hideMark/>
          </w:tcPr>
          <w:p w14:paraId="66107BA9"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842" w:type="dxa"/>
            <w:shd w:val="clear" w:color="auto" w:fill="auto"/>
            <w:noWrap/>
            <w:vAlign w:val="bottom"/>
            <w:hideMark/>
          </w:tcPr>
          <w:p w14:paraId="2164E5C0"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36CECB0C"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2C149DB9" w14:textId="77777777" w:rsidTr="00FF5FD1">
        <w:trPr>
          <w:trHeight w:val="300"/>
        </w:trPr>
        <w:tc>
          <w:tcPr>
            <w:tcW w:w="4957" w:type="dxa"/>
            <w:shd w:val="clear" w:color="auto" w:fill="auto"/>
            <w:noWrap/>
            <w:vAlign w:val="bottom"/>
            <w:hideMark/>
          </w:tcPr>
          <w:p w14:paraId="41843286"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 xml:space="preserve">Expenses </w:t>
            </w:r>
          </w:p>
        </w:tc>
        <w:tc>
          <w:tcPr>
            <w:tcW w:w="1842" w:type="dxa"/>
            <w:shd w:val="clear" w:color="auto" w:fill="auto"/>
            <w:noWrap/>
            <w:vAlign w:val="bottom"/>
            <w:hideMark/>
          </w:tcPr>
          <w:p w14:paraId="0793178C"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30FB19AC"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6627BB4C" w14:textId="77777777" w:rsidTr="00FF5FD1">
        <w:trPr>
          <w:trHeight w:val="300"/>
        </w:trPr>
        <w:tc>
          <w:tcPr>
            <w:tcW w:w="4957" w:type="dxa"/>
            <w:shd w:val="clear" w:color="auto" w:fill="auto"/>
            <w:noWrap/>
            <w:vAlign w:val="bottom"/>
            <w:hideMark/>
          </w:tcPr>
          <w:p w14:paraId="2DF38B90"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Distribution cost</w:t>
            </w:r>
          </w:p>
        </w:tc>
        <w:tc>
          <w:tcPr>
            <w:tcW w:w="1842" w:type="dxa"/>
            <w:shd w:val="clear" w:color="auto" w:fill="auto"/>
            <w:noWrap/>
            <w:vAlign w:val="bottom"/>
            <w:hideMark/>
          </w:tcPr>
          <w:p w14:paraId="733DE67B"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28,000</w:t>
            </w:r>
          </w:p>
        </w:tc>
        <w:tc>
          <w:tcPr>
            <w:tcW w:w="1985" w:type="dxa"/>
            <w:shd w:val="clear" w:color="auto" w:fill="auto"/>
            <w:noWrap/>
            <w:vAlign w:val="bottom"/>
            <w:hideMark/>
          </w:tcPr>
          <w:p w14:paraId="28BFEE5A"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433BEAAD" w14:textId="77777777" w:rsidTr="00FF5FD1">
        <w:trPr>
          <w:trHeight w:val="300"/>
        </w:trPr>
        <w:tc>
          <w:tcPr>
            <w:tcW w:w="4957" w:type="dxa"/>
            <w:shd w:val="clear" w:color="auto" w:fill="auto"/>
            <w:noWrap/>
            <w:vAlign w:val="bottom"/>
            <w:hideMark/>
          </w:tcPr>
          <w:p w14:paraId="1D495330"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 xml:space="preserve">administrative expenses </w:t>
            </w:r>
          </w:p>
        </w:tc>
        <w:tc>
          <w:tcPr>
            <w:tcW w:w="1842" w:type="dxa"/>
            <w:shd w:val="clear" w:color="auto" w:fill="auto"/>
            <w:noWrap/>
            <w:vAlign w:val="bottom"/>
            <w:hideMark/>
          </w:tcPr>
          <w:p w14:paraId="21092697"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30,000</w:t>
            </w:r>
          </w:p>
        </w:tc>
        <w:tc>
          <w:tcPr>
            <w:tcW w:w="1985" w:type="dxa"/>
            <w:shd w:val="clear" w:color="auto" w:fill="auto"/>
            <w:noWrap/>
            <w:vAlign w:val="bottom"/>
            <w:hideMark/>
          </w:tcPr>
          <w:p w14:paraId="771A33A3"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141CD94A" w14:textId="77777777" w:rsidTr="00FF5FD1">
        <w:trPr>
          <w:trHeight w:val="300"/>
        </w:trPr>
        <w:tc>
          <w:tcPr>
            <w:tcW w:w="4957" w:type="dxa"/>
            <w:shd w:val="clear" w:color="auto" w:fill="auto"/>
            <w:noWrap/>
            <w:vAlign w:val="bottom"/>
            <w:hideMark/>
          </w:tcPr>
          <w:p w14:paraId="6CA6CF6E"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 xml:space="preserve">accrued sales commission </w:t>
            </w:r>
          </w:p>
        </w:tc>
        <w:tc>
          <w:tcPr>
            <w:tcW w:w="1842" w:type="dxa"/>
            <w:shd w:val="clear" w:color="auto" w:fill="auto"/>
            <w:noWrap/>
            <w:vAlign w:val="bottom"/>
            <w:hideMark/>
          </w:tcPr>
          <w:p w14:paraId="56708DF8"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3,000</w:t>
            </w:r>
          </w:p>
        </w:tc>
        <w:tc>
          <w:tcPr>
            <w:tcW w:w="1985" w:type="dxa"/>
            <w:shd w:val="clear" w:color="auto" w:fill="auto"/>
            <w:noWrap/>
            <w:vAlign w:val="bottom"/>
            <w:hideMark/>
          </w:tcPr>
          <w:p w14:paraId="37034939"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270FBF00" w14:textId="77777777" w:rsidTr="00FF5FD1">
        <w:trPr>
          <w:trHeight w:val="300"/>
        </w:trPr>
        <w:tc>
          <w:tcPr>
            <w:tcW w:w="4957" w:type="dxa"/>
            <w:shd w:val="clear" w:color="auto" w:fill="auto"/>
            <w:noWrap/>
            <w:vAlign w:val="bottom"/>
            <w:hideMark/>
          </w:tcPr>
          <w:p w14:paraId="31C8AD99"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 xml:space="preserve">Remuneration </w:t>
            </w:r>
          </w:p>
        </w:tc>
        <w:tc>
          <w:tcPr>
            <w:tcW w:w="1842" w:type="dxa"/>
            <w:shd w:val="clear" w:color="auto" w:fill="auto"/>
            <w:noWrap/>
            <w:vAlign w:val="bottom"/>
            <w:hideMark/>
          </w:tcPr>
          <w:p w14:paraId="7AB88585"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5,000</w:t>
            </w:r>
          </w:p>
        </w:tc>
        <w:tc>
          <w:tcPr>
            <w:tcW w:w="1985" w:type="dxa"/>
            <w:shd w:val="clear" w:color="auto" w:fill="auto"/>
            <w:noWrap/>
            <w:vAlign w:val="bottom"/>
            <w:hideMark/>
          </w:tcPr>
          <w:p w14:paraId="13E72F56" w14:textId="77777777" w:rsidR="00FF5FD1" w:rsidRPr="008362A1" w:rsidRDefault="00FF5FD1" w:rsidP="00613D80">
            <w:pPr>
              <w:spacing w:after="0" w:line="480" w:lineRule="auto"/>
              <w:jc w:val="both"/>
              <w:rPr>
                <w:rFonts w:ascii="Arial" w:eastAsia="Times New Roman" w:hAnsi="Arial" w:cs="Arial"/>
                <w:sz w:val="24"/>
                <w:szCs w:val="24"/>
                <w:lang w:val="en-US"/>
              </w:rPr>
            </w:pPr>
          </w:p>
        </w:tc>
      </w:tr>
      <w:tr w:rsidR="00A0728E" w:rsidRPr="008362A1" w14:paraId="7ED5D2B5" w14:textId="77777777" w:rsidTr="00FF5FD1">
        <w:trPr>
          <w:trHeight w:val="300"/>
        </w:trPr>
        <w:tc>
          <w:tcPr>
            <w:tcW w:w="4957" w:type="dxa"/>
            <w:shd w:val="clear" w:color="auto" w:fill="auto"/>
            <w:noWrap/>
            <w:vAlign w:val="bottom"/>
            <w:hideMark/>
          </w:tcPr>
          <w:p w14:paraId="221F24CA"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Interest paid</w:t>
            </w:r>
          </w:p>
        </w:tc>
        <w:tc>
          <w:tcPr>
            <w:tcW w:w="1842" w:type="dxa"/>
            <w:shd w:val="clear" w:color="auto" w:fill="auto"/>
            <w:noWrap/>
            <w:vAlign w:val="bottom"/>
            <w:hideMark/>
          </w:tcPr>
          <w:p w14:paraId="1FD31F4B" w14:textId="77777777" w:rsidR="00FF5FD1" w:rsidRPr="008362A1" w:rsidRDefault="00FF5FD1" w:rsidP="00613D80">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2,000</w:t>
            </w:r>
          </w:p>
        </w:tc>
        <w:tc>
          <w:tcPr>
            <w:tcW w:w="1985" w:type="dxa"/>
            <w:shd w:val="clear" w:color="auto" w:fill="auto"/>
            <w:noWrap/>
            <w:vAlign w:val="bottom"/>
            <w:hideMark/>
          </w:tcPr>
          <w:p w14:paraId="016445C9" w14:textId="77777777" w:rsidR="00FF5FD1" w:rsidRPr="008362A1" w:rsidRDefault="00FF5FD1" w:rsidP="00613D80">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(68,000)</w:t>
            </w:r>
          </w:p>
        </w:tc>
      </w:tr>
      <w:tr w:rsidR="00A0728E" w:rsidRPr="008362A1" w14:paraId="5C7D42C2" w14:textId="77777777" w:rsidTr="00FF5FD1">
        <w:trPr>
          <w:trHeight w:val="300"/>
        </w:trPr>
        <w:tc>
          <w:tcPr>
            <w:tcW w:w="4957" w:type="dxa"/>
            <w:shd w:val="clear" w:color="auto" w:fill="auto"/>
            <w:noWrap/>
            <w:vAlign w:val="bottom"/>
            <w:hideMark/>
          </w:tcPr>
          <w:p w14:paraId="6C016DC7"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profit before tax</w:t>
            </w:r>
          </w:p>
        </w:tc>
        <w:tc>
          <w:tcPr>
            <w:tcW w:w="1842" w:type="dxa"/>
            <w:shd w:val="clear" w:color="auto" w:fill="auto"/>
            <w:noWrap/>
            <w:vAlign w:val="bottom"/>
            <w:hideMark/>
          </w:tcPr>
          <w:p w14:paraId="0DDD529F"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7EB763D1" w14:textId="77777777" w:rsidR="00FF5FD1" w:rsidRPr="008362A1" w:rsidRDefault="00FF5FD1" w:rsidP="00613D80">
            <w:pPr>
              <w:spacing w:after="0" w:line="480" w:lineRule="auto"/>
              <w:jc w:val="both"/>
              <w:rPr>
                <w:rFonts w:ascii="Arial" w:eastAsia="Times New Roman" w:hAnsi="Arial" w:cs="Arial"/>
                <w:sz w:val="24"/>
                <w:szCs w:val="24"/>
                <w:u w:val="double"/>
                <w:lang w:val="en-US"/>
              </w:rPr>
            </w:pPr>
            <w:r w:rsidRPr="008362A1">
              <w:rPr>
                <w:rFonts w:ascii="Arial" w:eastAsia="Times New Roman" w:hAnsi="Arial" w:cs="Arial"/>
                <w:sz w:val="24"/>
                <w:szCs w:val="24"/>
                <w:u w:val="double"/>
                <w:lang w:val="en-US"/>
              </w:rPr>
              <w:t>154,330</w:t>
            </w:r>
          </w:p>
        </w:tc>
      </w:tr>
      <w:tr w:rsidR="00A0728E" w:rsidRPr="008362A1" w14:paraId="2ADA67AF" w14:textId="77777777" w:rsidTr="00FF5FD1">
        <w:trPr>
          <w:trHeight w:val="300"/>
        </w:trPr>
        <w:tc>
          <w:tcPr>
            <w:tcW w:w="4957" w:type="dxa"/>
            <w:shd w:val="clear" w:color="auto" w:fill="auto"/>
            <w:noWrap/>
            <w:vAlign w:val="bottom"/>
            <w:hideMark/>
          </w:tcPr>
          <w:p w14:paraId="4C76F3CD"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corporation tax</w:t>
            </w:r>
          </w:p>
        </w:tc>
        <w:tc>
          <w:tcPr>
            <w:tcW w:w="1842" w:type="dxa"/>
            <w:shd w:val="clear" w:color="auto" w:fill="auto"/>
            <w:noWrap/>
            <w:vAlign w:val="bottom"/>
            <w:hideMark/>
          </w:tcPr>
          <w:p w14:paraId="0A73EBD3"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1C2AA3CB" w14:textId="77777777" w:rsidR="00FF5FD1" w:rsidRPr="008362A1" w:rsidRDefault="00FF5FD1" w:rsidP="00613D80">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(100,000)</w:t>
            </w:r>
          </w:p>
        </w:tc>
      </w:tr>
      <w:tr w:rsidR="00A0728E" w:rsidRPr="008362A1" w14:paraId="3949A749" w14:textId="77777777" w:rsidTr="00FF5FD1">
        <w:trPr>
          <w:trHeight w:val="300"/>
        </w:trPr>
        <w:tc>
          <w:tcPr>
            <w:tcW w:w="4957" w:type="dxa"/>
            <w:shd w:val="clear" w:color="auto" w:fill="auto"/>
            <w:noWrap/>
            <w:vAlign w:val="bottom"/>
            <w:hideMark/>
          </w:tcPr>
          <w:p w14:paraId="17C85C40"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profit after tax</w:t>
            </w:r>
          </w:p>
        </w:tc>
        <w:tc>
          <w:tcPr>
            <w:tcW w:w="1842" w:type="dxa"/>
            <w:shd w:val="clear" w:color="auto" w:fill="auto"/>
            <w:noWrap/>
            <w:vAlign w:val="bottom"/>
            <w:hideMark/>
          </w:tcPr>
          <w:p w14:paraId="7C87B526"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7D3D71F4" w14:textId="77777777" w:rsidR="00FF5FD1" w:rsidRPr="008362A1" w:rsidRDefault="00FF5FD1" w:rsidP="00613D80">
            <w:pPr>
              <w:spacing w:after="0" w:line="480" w:lineRule="auto"/>
              <w:jc w:val="both"/>
              <w:rPr>
                <w:rFonts w:ascii="Arial" w:eastAsia="Times New Roman" w:hAnsi="Arial" w:cs="Arial"/>
                <w:sz w:val="24"/>
                <w:szCs w:val="24"/>
                <w:u w:val="double"/>
                <w:lang w:val="en-US"/>
              </w:rPr>
            </w:pPr>
            <w:r w:rsidRPr="008362A1">
              <w:rPr>
                <w:rFonts w:ascii="Arial" w:eastAsia="Times New Roman" w:hAnsi="Arial" w:cs="Arial"/>
                <w:sz w:val="24"/>
                <w:szCs w:val="24"/>
                <w:u w:val="double"/>
                <w:lang w:val="en-US"/>
              </w:rPr>
              <w:t>54,330</w:t>
            </w:r>
          </w:p>
        </w:tc>
      </w:tr>
      <w:tr w:rsidR="00A0728E" w:rsidRPr="008362A1" w14:paraId="316664D0" w14:textId="77777777" w:rsidTr="00FF5FD1">
        <w:trPr>
          <w:trHeight w:val="300"/>
        </w:trPr>
        <w:tc>
          <w:tcPr>
            <w:tcW w:w="4957" w:type="dxa"/>
            <w:shd w:val="clear" w:color="auto" w:fill="auto"/>
            <w:noWrap/>
            <w:vAlign w:val="bottom"/>
            <w:hideMark/>
          </w:tcPr>
          <w:p w14:paraId="59A368EB"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lastRenderedPageBreak/>
              <w:t>preferences</w:t>
            </w:r>
          </w:p>
        </w:tc>
        <w:tc>
          <w:tcPr>
            <w:tcW w:w="1842" w:type="dxa"/>
            <w:shd w:val="clear" w:color="auto" w:fill="auto"/>
            <w:noWrap/>
            <w:vAlign w:val="bottom"/>
            <w:hideMark/>
          </w:tcPr>
          <w:p w14:paraId="6CFCF18F"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3ECBF442"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(30,000)</w:t>
            </w:r>
          </w:p>
        </w:tc>
      </w:tr>
      <w:tr w:rsidR="00A0728E" w:rsidRPr="008362A1" w14:paraId="6A06E816" w14:textId="77777777" w:rsidTr="00FF5FD1">
        <w:trPr>
          <w:trHeight w:val="300"/>
        </w:trPr>
        <w:tc>
          <w:tcPr>
            <w:tcW w:w="4957" w:type="dxa"/>
            <w:shd w:val="clear" w:color="auto" w:fill="auto"/>
            <w:noWrap/>
            <w:vAlign w:val="bottom"/>
            <w:hideMark/>
          </w:tcPr>
          <w:p w14:paraId="40365B6D"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ordinary</w:t>
            </w:r>
          </w:p>
        </w:tc>
        <w:tc>
          <w:tcPr>
            <w:tcW w:w="1842" w:type="dxa"/>
            <w:shd w:val="clear" w:color="auto" w:fill="auto"/>
            <w:noWrap/>
            <w:vAlign w:val="bottom"/>
            <w:hideMark/>
          </w:tcPr>
          <w:p w14:paraId="005E329A"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38C7F4CB"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(20,000)</w:t>
            </w:r>
          </w:p>
        </w:tc>
      </w:tr>
      <w:tr w:rsidR="00A0728E" w:rsidRPr="008362A1" w14:paraId="7A5FAFB5" w14:textId="77777777" w:rsidTr="00FF5FD1">
        <w:trPr>
          <w:trHeight w:val="300"/>
        </w:trPr>
        <w:tc>
          <w:tcPr>
            <w:tcW w:w="4957" w:type="dxa"/>
            <w:shd w:val="clear" w:color="auto" w:fill="auto"/>
            <w:noWrap/>
            <w:vAlign w:val="bottom"/>
            <w:hideMark/>
          </w:tcPr>
          <w:p w14:paraId="26028224"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Retained earnings</w:t>
            </w:r>
          </w:p>
        </w:tc>
        <w:tc>
          <w:tcPr>
            <w:tcW w:w="1842" w:type="dxa"/>
            <w:shd w:val="clear" w:color="auto" w:fill="auto"/>
            <w:noWrap/>
            <w:vAlign w:val="bottom"/>
            <w:hideMark/>
          </w:tcPr>
          <w:p w14:paraId="49475301" w14:textId="77777777" w:rsidR="00FF5FD1" w:rsidRPr="008362A1" w:rsidRDefault="00FF5FD1" w:rsidP="00613D80">
            <w:pPr>
              <w:spacing w:after="0" w:line="480" w:lineRule="auto"/>
              <w:jc w:val="both"/>
              <w:rPr>
                <w:rFonts w:ascii="Arial" w:eastAsia="Times New Roman" w:hAnsi="Arial" w:cs="Arial"/>
                <w:sz w:val="24"/>
                <w:szCs w:val="24"/>
                <w:lang w:val="en-US"/>
              </w:rPr>
            </w:pPr>
          </w:p>
        </w:tc>
        <w:tc>
          <w:tcPr>
            <w:tcW w:w="1985" w:type="dxa"/>
            <w:shd w:val="clear" w:color="auto" w:fill="auto"/>
            <w:noWrap/>
            <w:vAlign w:val="bottom"/>
            <w:hideMark/>
          </w:tcPr>
          <w:p w14:paraId="5048227B" w14:textId="77777777" w:rsidR="00FF5FD1" w:rsidRPr="008362A1" w:rsidRDefault="00FF5FD1" w:rsidP="00613D80">
            <w:pPr>
              <w:spacing w:after="0" w:line="480" w:lineRule="auto"/>
              <w:jc w:val="both"/>
              <w:rPr>
                <w:rFonts w:ascii="Arial" w:eastAsia="Times New Roman" w:hAnsi="Arial" w:cs="Arial"/>
                <w:sz w:val="24"/>
                <w:szCs w:val="24"/>
                <w:u w:val="double"/>
                <w:lang w:val="en-US"/>
              </w:rPr>
            </w:pPr>
            <w:r w:rsidRPr="008362A1">
              <w:rPr>
                <w:rFonts w:ascii="Arial" w:eastAsia="Times New Roman" w:hAnsi="Arial" w:cs="Arial"/>
                <w:sz w:val="24"/>
                <w:szCs w:val="24"/>
                <w:u w:val="double"/>
                <w:lang w:val="en-US"/>
              </w:rPr>
              <w:t>4,330</w:t>
            </w:r>
          </w:p>
        </w:tc>
      </w:tr>
      <w:tr w:rsidR="00A0728E" w:rsidRPr="008362A1" w14:paraId="71F2FBA5" w14:textId="77777777" w:rsidTr="00FF5FD1">
        <w:trPr>
          <w:trHeight w:val="300"/>
        </w:trPr>
        <w:tc>
          <w:tcPr>
            <w:tcW w:w="6799" w:type="dxa"/>
            <w:gridSpan w:val="2"/>
            <w:shd w:val="clear" w:color="auto" w:fill="auto"/>
            <w:noWrap/>
            <w:vAlign w:val="bottom"/>
            <w:hideMark/>
          </w:tcPr>
          <w:p w14:paraId="43E4A997"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Retained earnings b/d</w:t>
            </w:r>
          </w:p>
        </w:tc>
        <w:tc>
          <w:tcPr>
            <w:tcW w:w="1985" w:type="dxa"/>
            <w:shd w:val="clear" w:color="auto" w:fill="auto"/>
            <w:noWrap/>
            <w:vAlign w:val="bottom"/>
            <w:hideMark/>
          </w:tcPr>
          <w:p w14:paraId="364AE2FE"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132,000</w:t>
            </w:r>
          </w:p>
        </w:tc>
      </w:tr>
      <w:tr w:rsidR="00A0728E" w:rsidRPr="008362A1" w14:paraId="365D7120" w14:textId="77777777" w:rsidTr="00FF5FD1">
        <w:trPr>
          <w:trHeight w:val="300"/>
        </w:trPr>
        <w:tc>
          <w:tcPr>
            <w:tcW w:w="6799" w:type="dxa"/>
            <w:gridSpan w:val="2"/>
            <w:shd w:val="clear" w:color="auto" w:fill="auto"/>
            <w:noWrap/>
            <w:vAlign w:val="bottom"/>
            <w:hideMark/>
          </w:tcPr>
          <w:p w14:paraId="11ACCCD3" w14:textId="77777777" w:rsidR="00FF5FD1" w:rsidRPr="008362A1" w:rsidRDefault="00FF5FD1" w:rsidP="00613D80">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Retained earnings c/d</w:t>
            </w:r>
          </w:p>
        </w:tc>
        <w:tc>
          <w:tcPr>
            <w:tcW w:w="1985" w:type="dxa"/>
            <w:shd w:val="clear" w:color="auto" w:fill="auto"/>
            <w:noWrap/>
            <w:vAlign w:val="bottom"/>
            <w:hideMark/>
          </w:tcPr>
          <w:p w14:paraId="2D3A7313" w14:textId="77777777" w:rsidR="00FF5FD1" w:rsidRPr="008362A1" w:rsidRDefault="00FF5FD1" w:rsidP="00613D80">
            <w:pPr>
              <w:spacing w:after="0" w:line="480" w:lineRule="auto"/>
              <w:jc w:val="both"/>
              <w:rPr>
                <w:rFonts w:ascii="Arial" w:eastAsia="Times New Roman" w:hAnsi="Arial" w:cs="Arial"/>
                <w:sz w:val="24"/>
                <w:szCs w:val="24"/>
                <w:u w:val="double"/>
                <w:lang w:val="en-US"/>
              </w:rPr>
            </w:pPr>
            <w:r w:rsidRPr="008362A1">
              <w:rPr>
                <w:rFonts w:ascii="Arial" w:eastAsia="Times New Roman" w:hAnsi="Arial" w:cs="Arial"/>
                <w:sz w:val="24"/>
                <w:szCs w:val="24"/>
                <w:u w:val="double"/>
                <w:lang w:val="en-US"/>
              </w:rPr>
              <w:t>136,330</w:t>
            </w:r>
          </w:p>
        </w:tc>
      </w:tr>
    </w:tbl>
    <w:p w14:paraId="082C3A9C" w14:textId="77777777" w:rsidR="00FF5FD1" w:rsidRPr="008362A1" w:rsidRDefault="00FF5FD1" w:rsidP="00A05A94">
      <w:pPr>
        <w:spacing w:line="480" w:lineRule="auto"/>
        <w:jc w:val="both"/>
        <w:rPr>
          <w:rFonts w:ascii="Arial" w:hAnsi="Arial" w:cs="Arial"/>
          <w:b/>
          <w:sz w:val="24"/>
          <w:szCs w:val="24"/>
        </w:rPr>
      </w:pPr>
    </w:p>
    <w:p w14:paraId="2C7A3168" w14:textId="6AA9B160" w:rsidR="00FF5FD1" w:rsidRPr="008362A1" w:rsidRDefault="00E26724" w:rsidP="00E26724">
      <w:pPr>
        <w:spacing w:line="480" w:lineRule="auto"/>
        <w:jc w:val="center"/>
        <w:rPr>
          <w:rFonts w:ascii="Arial" w:hAnsi="Arial" w:cs="Arial"/>
          <w:b/>
          <w:sz w:val="24"/>
          <w:szCs w:val="24"/>
        </w:rPr>
      </w:pPr>
      <w:r w:rsidRPr="008362A1">
        <w:rPr>
          <w:rFonts w:ascii="Arial" w:hAnsi="Arial" w:cs="Arial"/>
          <w:b/>
          <w:sz w:val="24"/>
          <w:szCs w:val="24"/>
        </w:rPr>
        <w:t>Wales Financial Position</w:t>
      </w:r>
    </w:p>
    <w:p w14:paraId="59B25A2B" w14:textId="77777777" w:rsidR="00306AC1" w:rsidRPr="008362A1" w:rsidRDefault="00306AC1" w:rsidP="00A05A94">
      <w:pPr>
        <w:spacing w:line="480" w:lineRule="auto"/>
        <w:jc w:val="both"/>
        <w:rPr>
          <w:rFonts w:ascii="Arial" w:hAnsi="Arial" w:cs="Arial"/>
          <w:b/>
          <w:sz w:val="24"/>
          <w:szCs w:val="24"/>
        </w:rPr>
      </w:pPr>
      <w:r w:rsidRPr="008362A1">
        <w:rPr>
          <w:rFonts w:ascii="Arial" w:hAnsi="Arial" w:cs="Arial"/>
          <w:b/>
          <w:sz w:val="24"/>
          <w:szCs w:val="24"/>
        </w:rPr>
        <w:t xml:space="preserve">Workings </w:t>
      </w:r>
    </w:p>
    <w:p w14:paraId="2A3A19DC" w14:textId="7DDF9CDB" w:rsidR="00306AC1" w:rsidRPr="008362A1" w:rsidRDefault="001B3CCA" w:rsidP="00A05A94">
      <w:pPr>
        <w:spacing w:line="480" w:lineRule="auto"/>
        <w:jc w:val="both"/>
        <w:rPr>
          <w:rFonts w:ascii="Arial" w:hAnsi="Arial" w:cs="Arial"/>
          <w:sz w:val="24"/>
          <w:szCs w:val="24"/>
        </w:rPr>
      </w:pPr>
      <w:r w:rsidRPr="008362A1">
        <w:rPr>
          <w:rFonts w:ascii="Arial" w:hAnsi="Arial" w:cs="Arial"/>
          <w:sz w:val="24"/>
          <w:szCs w:val="24"/>
        </w:rPr>
        <w:t xml:space="preserve">W1: </w:t>
      </w:r>
      <w:r w:rsidR="00306AC1" w:rsidRPr="008362A1">
        <w:rPr>
          <w:rFonts w:ascii="Arial" w:hAnsi="Arial" w:cs="Arial"/>
          <w:sz w:val="24"/>
          <w:szCs w:val="24"/>
        </w:rPr>
        <w:t>Tota</w:t>
      </w:r>
      <w:r w:rsidR="00D12307" w:rsidRPr="008362A1">
        <w:rPr>
          <w:rFonts w:ascii="Arial" w:hAnsi="Arial" w:cs="Arial"/>
          <w:sz w:val="24"/>
          <w:szCs w:val="24"/>
        </w:rPr>
        <w:t>l stock = 510,850 + 980 = 511,83</w:t>
      </w:r>
      <w:r w:rsidR="00306AC1" w:rsidRPr="008362A1">
        <w:rPr>
          <w:rFonts w:ascii="Arial" w:hAnsi="Arial" w:cs="Arial"/>
          <w:sz w:val="24"/>
          <w:szCs w:val="24"/>
        </w:rPr>
        <w:t>0</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701"/>
        <w:gridCol w:w="3260"/>
      </w:tblGrid>
      <w:tr w:rsidR="00A0728E" w:rsidRPr="008362A1" w14:paraId="78C57115" w14:textId="77777777" w:rsidTr="00E26724">
        <w:trPr>
          <w:trHeight w:val="300"/>
        </w:trPr>
        <w:tc>
          <w:tcPr>
            <w:tcW w:w="8784" w:type="dxa"/>
            <w:gridSpan w:val="3"/>
            <w:shd w:val="clear" w:color="auto" w:fill="auto"/>
            <w:noWrap/>
            <w:vAlign w:val="bottom"/>
            <w:hideMark/>
          </w:tcPr>
          <w:p w14:paraId="11FED887" w14:textId="77777777" w:rsidR="00BF18ED" w:rsidRPr="008362A1" w:rsidRDefault="00BF18ED" w:rsidP="00A05A94">
            <w:pPr>
              <w:spacing w:after="0" w:line="480" w:lineRule="auto"/>
              <w:jc w:val="both"/>
              <w:rPr>
                <w:rFonts w:ascii="Arial" w:eastAsia="Times New Roman" w:hAnsi="Arial" w:cs="Arial"/>
                <w:b/>
                <w:bCs/>
                <w:sz w:val="24"/>
                <w:szCs w:val="24"/>
                <w:lang w:val="en-US"/>
              </w:rPr>
            </w:pPr>
            <w:r w:rsidRPr="008362A1">
              <w:rPr>
                <w:rFonts w:ascii="Arial" w:eastAsia="Times New Roman" w:hAnsi="Arial" w:cs="Arial"/>
                <w:b/>
                <w:bCs/>
                <w:sz w:val="24"/>
                <w:szCs w:val="24"/>
                <w:lang w:val="en-US"/>
              </w:rPr>
              <w:t>Wales Plc statement of financial position as at 31.12.2022</w:t>
            </w:r>
          </w:p>
        </w:tc>
      </w:tr>
      <w:tr w:rsidR="00A0728E" w:rsidRPr="008362A1" w14:paraId="45B98D33" w14:textId="77777777" w:rsidTr="00E26724">
        <w:trPr>
          <w:trHeight w:val="300"/>
        </w:trPr>
        <w:tc>
          <w:tcPr>
            <w:tcW w:w="3823" w:type="dxa"/>
            <w:shd w:val="clear" w:color="auto" w:fill="auto"/>
            <w:noWrap/>
            <w:vAlign w:val="bottom"/>
            <w:hideMark/>
          </w:tcPr>
          <w:p w14:paraId="49901BC1"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fixed assets</w:t>
            </w:r>
          </w:p>
        </w:tc>
        <w:tc>
          <w:tcPr>
            <w:tcW w:w="1701" w:type="dxa"/>
            <w:shd w:val="clear" w:color="auto" w:fill="auto"/>
            <w:noWrap/>
            <w:vAlign w:val="bottom"/>
            <w:hideMark/>
          </w:tcPr>
          <w:p w14:paraId="38858EF5"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p>
        </w:tc>
        <w:tc>
          <w:tcPr>
            <w:tcW w:w="3260" w:type="dxa"/>
            <w:shd w:val="clear" w:color="auto" w:fill="auto"/>
            <w:noWrap/>
            <w:vAlign w:val="bottom"/>
            <w:hideMark/>
          </w:tcPr>
          <w:p w14:paraId="76CA30A8"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197917EC" w14:textId="77777777" w:rsidTr="00E26724">
        <w:trPr>
          <w:trHeight w:val="300"/>
        </w:trPr>
        <w:tc>
          <w:tcPr>
            <w:tcW w:w="3823" w:type="dxa"/>
            <w:shd w:val="clear" w:color="auto" w:fill="auto"/>
            <w:noWrap/>
            <w:vAlign w:val="bottom"/>
            <w:hideMark/>
          </w:tcPr>
          <w:p w14:paraId="7A6AB437"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 xml:space="preserve">plant and equipment </w:t>
            </w:r>
          </w:p>
        </w:tc>
        <w:tc>
          <w:tcPr>
            <w:tcW w:w="1701" w:type="dxa"/>
            <w:shd w:val="clear" w:color="auto" w:fill="auto"/>
            <w:noWrap/>
            <w:vAlign w:val="bottom"/>
            <w:hideMark/>
          </w:tcPr>
          <w:p w14:paraId="6A90A840"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4A938C45"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1,250,000</w:t>
            </w:r>
          </w:p>
        </w:tc>
      </w:tr>
      <w:tr w:rsidR="00A0728E" w:rsidRPr="008362A1" w14:paraId="3FB4DB59" w14:textId="77777777" w:rsidTr="00E26724">
        <w:trPr>
          <w:trHeight w:val="300"/>
        </w:trPr>
        <w:tc>
          <w:tcPr>
            <w:tcW w:w="3823" w:type="dxa"/>
            <w:shd w:val="clear" w:color="auto" w:fill="auto"/>
            <w:noWrap/>
            <w:vAlign w:val="bottom"/>
            <w:hideMark/>
          </w:tcPr>
          <w:p w14:paraId="55977EF1"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1701" w:type="dxa"/>
            <w:shd w:val="clear" w:color="auto" w:fill="auto"/>
            <w:noWrap/>
            <w:vAlign w:val="bottom"/>
            <w:hideMark/>
          </w:tcPr>
          <w:p w14:paraId="2FEDC4F5"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4FA9C9F0"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280F969D" w14:textId="77777777" w:rsidTr="00E26724">
        <w:trPr>
          <w:trHeight w:val="300"/>
        </w:trPr>
        <w:tc>
          <w:tcPr>
            <w:tcW w:w="3823" w:type="dxa"/>
            <w:shd w:val="clear" w:color="auto" w:fill="auto"/>
            <w:noWrap/>
            <w:vAlign w:val="bottom"/>
            <w:hideMark/>
          </w:tcPr>
          <w:p w14:paraId="184FB309"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Current assets</w:t>
            </w:r>
          </w:p>
        </w:tc>
        <w:tc>
          <w:tcPr>
            <w:tcW w:w="1701" w:type="dxa"/>
            <w:shd w:val="clear" w:color="auto" w:fill="auto"/>
            <w:noWrap/>
            <w:vAlign w:val="bottom"/>
            <w:hideMark/>
          </w:tcPr>
          <w:p w14:paraId="4494219B"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p>
        </w:tc>
        <w:tc>
          <w:tcPr>
            <w:tcW w:w="3260" w:type="dxa"/>
            <w:shd w:val="clear" w:color="auto" w:fill="auto"/>
            <w:noWrap/>
            <w:vAlign w:val="bottom"/>
            <w:hideMark/>
          </w:tcPr>
          <w:p w14:paraId="01DA2023"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5501DEC7" w14:textId="77777777" w:rsidTr="00E26724">
        <w:trPr>
          <w:trHeight w:val="300"/>
        </w:trPr>
        <w:tc>
          <w:tcPr>
            <w:tcW w:w="3823" w:type="dxa"/>
            <w:shd w:val="clear" w:color="auto" w:fill="auto"/>
            <w:noWrap/>
            <w:vAlign w:val="bottom"/>
            <w:hideMark/>
          </w:tcPr>
          <w:p w14:paraId="7911CBD7" w14:textId="77777777" w:rsidR="00BF18ED" w:rsidRPr="008362A1" w:rsidRDefault="001B3CCA"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S</w:t>
            </w:r>
            <w:r w:rsidR="00BF18ED" w:rsidRPr="008362A1">
              <w:rPr>
                <w:rFonts w:ascii="Arial" w:eastAsia="Times New Roman" w:hAnsi="Arial" w:cs="Arial"/>
                <w:sz w:val="24"/>
                <w:szCs w:val="24"/>
                <w:lang w:val="en-US"/>
              </w:rPr>
              <w:t>tock</w:t>
            </w:r>
            <w:r w:rsidRPr="008362A1">
              <w:rPr>
                <w:rFonts w:ascii="Arial" w:eastAsia="Times New Roman" w:hAnsi="Arial" w:cs="Arial"/>
                <w:sz w:val="24"/>
                <w:szCs w:val="24"/>
                <w:lang w:val="en-US"/>
              </w:rPr>
              <w:t xml:space="preserve"> (W1)</w:t>
            </w:r>
          </w:p>
        </w:tc>
        <w:tc>
          <w:tcPr>
            <w:tcW w:w="1701" w:type="dxa"/>
            <w:shd w:val="clear" w:color="auto" w:fill="auto"/>
            <w:noWrap/>
            <w:vAlign w:val="bottom"/>
            <w:hideMark/>
          </w:tcPr>
          <w:p w14:paraId="3AC600E6" w14:textId="314AB596"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511,8</w:t>
            </w:r>
            <w:r w:rsidR="00AF285D" w:rsidRPr="008362A1">
              <w:rPr>
                <w:rFonts w:ascii="Arial" w:eastAsia="Times New Roman" w:hAnsi="Arial" w:cs="Arial"/>
                <w:sz w:val="24"/>
                <w:szCs w:val="24"/>
                <w:lang w:val="en-US"/>
              </w:rPr>
              <w:t>3</w:t>
            </w:r>
            <w:r w:rsidRPr="008362A1">
              <w:rPr>
                <w:rFonts w:ascii="Arial" w:eastAsia="Times New Roman" w:hAnsi="Arial" w:cs="Arial"/>
                <w:sz w:val="24"/>
                <w:szCs w:val="24"/>
                <w:lang w:val="en-US"/>
              </w:rPr>
              <w:t>0</w:t>
            </w:r>
          </w:p>
        </w:tc>
        <w:tc>
          <w:tcPr>
            <w:tcW w:w="3260" w:type="dxa"/>
            <w:shd w:val="clear" w:color="auto" w:fill="auto"/>
            <w:noWrap/>
            <w:vAlign w:val="bottom"/>
            <w:hideMark/>
          </w:tcPr>
          <w:p w14:paraId="591D52E4"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04E9B5A4" w14:textId="77777777" w:rsidTr="00E26724">
        <w:trPr>
          <w:trHeight w:val="300"/>
        </w:trPr>
        <w:tc>
          <w:tcPr>
            <w:tcW w:w="3823" w:type="dxa"/>
            <w:shd w:val="clear" w:color="auto" w:fill="auto"/>
            <w:noWrap/>
            <w:vAlign w:val="bottom"/>
            <w:hideMark/>
          </w:tcPr>
          <w:p w14:paraId="43CC4BFD"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trade receivables</w:t>
            </w:r>
          </w:p>
        </w:tc>
        <w:tc>
          <w:tcPr>
            <w:tcW w:w="1701" w:type="dxa"/>
            <w:shd w:val="clear" w:color="auto" w:fill="auto"/>
            <w:noWrap/>
            <w:vAlign w:val="bottom"/>
            <w:hideMark/>
          </w:tcPr>
          <w:p w14:paraId="0F8BFEA2"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170,125</w:t>
            </w:r>
          </w:p>
        </w:tc>
        <w:tc>
          <w:tcPr>
            <w:tcW w:w="3260" w:type="dxa"/>
            <w:shd w:val="clear" w:color="auto" w:fill="auto"/>
            <w:noWrap/>
            <w:vAlign w:val="bottom"/>
            <w:hideMark/>
          </w:tcPr>
          <w:p w14:paraId="08B4388A"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6F060493" w14:textId="77777777" w:rsidTr="00E26724">
        <w:trPr>
          <w:trHeight w:val="300"/>
        </w:trPr>
        <w:tc>
          <w:tcPr>
            <w:tcW w:w="3823" w:type="dxa"/>
            <w:shd w:val="clear" w:color="auto" w:fill="auto"/>
            <w:noWrap/>
            <w:vAlign w:val="bottom"/>
            <w:hideMark/>
          </w:tcPr>
          <w:p w14:paraId="14EA0E33"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cash and bank</w:t>
            </w:r>
          </w:p>
        </w:tc>
        <w:tc>
          <w:tcPr>
            <w:tcW w:w="1701" w:type="dxa"/>
            <w:shd w:val="clear" w:color="auto" w:fill="auto"/>
            <w:noWrap/>
            <w:vAlign w:val="bottom"/>
            <w:hideMark/>
          </w:tcPr>
          <w:p w14:paraId="722F8826"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96,000</w:t>
            </w:r>
          </w:p>
        </w:tc>
        <w:tc>
          <w:tcPr>
            <w:tcW w:w="3260" w:type="dxa"/>
            <w:shd w:val="clear" w:color="auto" w:fill="auto"/>
            <w:noWrap/>
            <w:vAlign w:val="bottom"/>
            <w:hideMark/>
          </w:tcPr>
          <w:p w14:paraId="248720E7" w14:textId="6FB7C6E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777,9</w:t>
            </w:r>
            <w:r w:rsidR="00FF5FD1" w:rsidRPr="008362A1">
              <w:rPr>
                <w:rFonts w:ascii="Arial" w:eastAsia="Times New Roman" w:hAnsi="Arial" w:cs="Arial"/>
                <w:sz w:val="24"/>
                <w:szCs w:val="24"/>
                <w:u w:val="single"/>
                <w:lang w:val="en-US"/>
              </w:rPr>
              <w:t>5</w:t>
            </w:r>
            <w:r w:rsidRPr="008362A1">
              <w:rPr>
                <w:rFonts w:ascii="Arial" w:eastAsia="Times New Roman" w:hAnsi="Arial" w:cs="Arial"/>
                <w:sz w:val="24"/>
                <w:szCs w:val="24"/>
                <w:u w:val="single"/>
                <w:lang w:val="en-US"/>
              </w:rPr>
              <w:t>5</w:t>
            </w:r>
          </w:p>
        </w:tc>
      </w:tr>
      <w:tr w:rsidR="00A0728E" w:rsidRPr="008362A1" w14:paraId="7CD23765" w14:textId="77777777" w:rsidTr="00E26724">
        <w:trPr>
          <w:trHeight w:val="300"/>
        </w:trPr>
        <w:tc>
          <w:tcPr>
            <w:tcW w:w="3823" w:type="dxa"/>
            <w:shd w:val="clear" w:color="auto" w:fill="auto"/>
            <w:noWrap/>
            <w:vAlign w:val="bottom"/>
            <w:hideMark/>
          </w:tcPr>
          <w:p w14:paraId="54EA6041" w14:textId="77777777" w:rsidR="00BF18ED" w:rsidRPr="008362A1" w:rsidRDefault="00BF18ED" w:rsidP="00A05A94">
            <w:pPr>
              <w:spacing w:after="0" w:line="480" w:lineRule="auto"/>
              <w:jc w:val="both"/>
              <w:rPr>
                <w:rFonts w:ascii="Arial" w:eastAsia="Times New Roman" w:hAnsi="Arial" w:cs="Arial"/>
                <w:b/>
                <w:bCs/>
                <w:sz w:val="24"/>
                <w:szCs w:val="24"/>
                <w:lang w:val="en-US"/>
              </w:rPr>
            </w:pPr>
            <w:r w:rsidRPr="008362A1">
              <w:rPr>
                <w:rFonts w:ascii="Arial" w:eastAsia="Times New Roman" w:hAnsi="Arial" w:cs="Arial"/>
                <w:b/>
                <w:bCs/>
                <w:sz w:val="24"/>
                <w:szCs w:val="24"/>
                <w:lang w:val="en-US"/>
              </w:rPr>
              <w:t>Total assets</w:t>
            </w:r>
          </w:p>
        </w:tc>
        <w:tc>
          <w:tcPr>
            <w:tcW w:w="1701" w:type="dxa"/>
            <w:shd w:val="clear" w:color="auto" w:fill="auto"/>
            <w:noWrap/>
            <w:vAlign w:val="bottom"/>
            <w:hideMark/>
          </w:tcPr>
          <w:p w14:paraId="3E7B8A56" w14:textId="77777777" w:rsidR="00BF18ED" w:rsidRPr="008362A1" w:rsidRDefault="00BF18ED" w:rsidP="00A05A94">
            <w:pPr>
              <w:spacing w:after="0" w:line="480" w:lineRule="auto"/>
              <w:jc w:val="both"/>
              <w:rPr>
                <w:rFonts w:ascii="Arial" w:eastAsia="Times New Roman" w:hAnsi="Arial" w:cs="Arial"/>
                <w:b/>
                <w:bCs/>
                <w:sz w:val="24"/>
                <w:szCs w:val="24"/>
                <w:lang w:val="en-US"/>
              </w:rPr>
            </w:pPr>
          </w:p>
        </w:tc>
        <w:tc>
          <w:tcPr>
            <w:tcW w:w="3260" w:type="dxa"/>
            <w:shd w:val="clear" w:color="auto" w:fill="auto"/>
            <w:noWrap/>
            <w:vAlign w:val="bottom"/>
            <w:hideMark/>
          </w:tcPr>
          <w:p w14:paraId="2476CE39" w14:textId="15C65CB2" w:rsidR="00BF18ED" w:rsidRPr="008362A1" w:rsidRDefault="00D12307" w:rsidP="00A05A94">
            <w:pPr>
              <w:spacing w:after="0" w:line="480" w:lineRule="auto"/>
              <w:jc w:val="both"/>
              <w:rPr>
                <w:rFonts w:ascii="Arial" w:eastAsia="Times New Roman" w:hAnsi="Arial" w:cs="Arial"/>
                <w:b/>
                <w:bCs/>
                <w:sz w:val="24"/>
                <w:szCs w:val="24"/>
                <w:u w:val="double"/>
                <w:lang w:val="en-US"/>
              </w:rPr>
            </w:pPr>
            <w:r w:rsidRPr="008362A1">
              <w:rPr>
                <w:rFonts w:ascii="Arial" w:eastAsia="Times New Roman" w:hAnsi="Arial" w:cs="Arial"/>
                <w:b/>
                <w:bCs/>
                <w:sz w:val="24"/>
                <w:szCs w:val="24"/>
                <w:u w:val="double"/>
                <w:lang w:val="en-US"/>
              </w:rPr>
              <w:t>2,027,95</w:t>
            </w:r>
            <w:r w:rsidR="00BF18ED" w:rsidRPr="008362A1">
              <w:rPr>
                <w:rFonts w:ascii="Arial" w:eastAsia="Times New Roman" w:hAnsi="Arial" w:cs="Arial"/>
                <w:b/>
                <w:bCs/>
                <w:sz w:val="24"/>
                <w:szCs w:val="24"/>
                <w:u w:val="double"/>
                <w:lang w:val="en-US"/>
              </w:rPr>
              <w:t>5</w:t>
            </w:r>
          </w:p>
        </w:tc>
      </w:tr>
      <w:tr w:rsidR="00A0728E" w:rsidRPr="008362A1" w14:paraId="3EA1197F" w14:textId="77777777" w:rsidTr="00E26724">
        <w:trPr>
          <w:trHeight w:val="300"/>
        </w:trPr>
        <w:tc>
          <w:tcPr>
            <w:tcW w:w="3823" w:type="dxa"/>
            <w:shd w:val="clear" w:color="auto" w:fill="auto"/>
            <w:noWrap/>
            <w:vAlign w:val="bottom"/>
            <w:hideMark/>
          </w:tcPr>
          <w:p w14:paraId="27A423F7" w14:textId="77777777" w:rsidR="00BF18ED" w:rsidRPr="008362A1" w:rsidRDefault="00BF18ED" w:rsidP="00A05A94">
            <w:pPr>
              <w:spacing w:after="0" w:line="480" w:lineRule="auto"/>
              <w:jc w:val="both"/>
              <w:rPr>
                <w:rFonts w:ascii="Arial" w:eastAsia="Times New Roman" w:hAnsi="Arial" w:cs="Arial"/>
                <w:b/>
                <w:bCs/>
                <w:sz w:val="24"/>
                <w:szCs w:val="24"/>
                <w:u w:val="double"/>
                <w:lang w:val="en-US"/>
              </w:rPr>
            </w:pPr>
          </w:p>
        </w:tc>
        <w:tc>
          <w:tcPr>
            <w:tcW w:w="1701" w:type="dxa"/>
            <w:shd w:val="clear" w:color="auto" w:fill="auto"/>
            <w:noWrap/>
            <w:vAlign w:val="bottom"/>
            <w:hideMark/>
          </w:tcPr>
          <w:p w14:paraId="5F048163"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4AE497D1"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1F16031D" w14:textId="77777777" w:rsidTr="00E26724">
        <w:trPr>
          <w:trHeight w:val="300"/>
        </w:trPr>
        <w:tc>
          <w:tcPr>
            <w:tcW w:w="3823" w:type="dxa"/>
            <w:shd w:val="clear" w:color="auto" w:fill="auto"/>
            <w:noWrap/>
            <w:vAlign w:val="bottom"/>
            <w:hideMark/>
          </w:tcPr>
          <w:p w14:paraId="455BFE8B"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long term liabilities</w:t>
            </w:r>
          </w:p>
        </w:tc>
        <w:tc>
          <w:tcPr>
            <w:tcW w:w="1701" w:type="dxa"/>
            <w:shd w:val="clear" w:color="auto" w:fill="auto"/>
            <w:noWrap/>
            <w:vAlign w:val="bottom"/>
            <w:hideMark/>
          </w:tcPr>
          <w:p w14:paraId="7540F96D"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p>
        </w:tc>
        <w:tc>
          <w:tcPr>
            <w:tcW w:w="3260" w:type="dxa"/>
            <w:shd w:val="clear" w:color="auto" w:fill="auto"/>
            <w:noWrap/>
            <w:vAlign w:val="bottom"/>
            <w:hideMark/>
          </w:tcPr>
          <w:p w14:paraId="58ADD01E"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1D237DE3" w14:textId="77777777" w:rsidTr="00E26724">
        <w:trPr>
          <w:trHeight w:val="300"/>
        </w:trPr>
        <w:tc>
          <w:tcPr>
            <w:tcW w:w="3823" w:type="dxa"/>
            <w:shd w:val="clear" w:color="auto" w:fill="auto"/>
            <w:noWrap/>
            <w:vAlign w:val="bottom"/>
            <w:hideMark/>
          </w:tcPr>
          <w:p w14:paraId="2A823ED0"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4% debentures</w:t>
            </w:r>
          </w:p>
        </w:tc>
        <w:tc>
          <w:tcPr>
            <w:tcW w:w="1701" w:type="dxa"/>
            <w:shd w:val="clear" w:color="auto" w:fill="auto"/>
            <w:noWrap/>
            <w:vAlign w:val="bottom"/>
            <w:hideMark/>
          </w:tcPr>
          <w:p w14:paraId="61B06BC8"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4823B6AA"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200,000</w:t>
            </w:r>
          </w:p>
        </w:tc>
      </w:tr>
      <w:tr w:rsidR="00A0728E" w:rsidRPr="008362A1" w14:paraId="43A573FE" w14:textId="77777777" w:rsidTr="00E26724">
        <w:trPr>
          <w:trHeight w:val="300"/>
        </w:trPr>
        <w:tc>
          <w:tcPr>
            <w:tcW w:w="3823" w:type="dxa"/>
            <w:shd w:val="clear" w:color="auto" w:fill="auto"/>
            <w:noWrap/>
            <w:vAlign w:val="bottom"/>
            <w:hideMark/>
          </w:tcPr>
          <w:p w14:paraId="75A1370B"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1701" w:type="dxa"/>
            <w:shd w:val="clear" w:color="auto" w:fill="auto"/>
            <w:noWrap/>
            <w:vAlign w:val="bottom"/>
            <w:hideMark/>
          </w:tcPr>
          <w:p w14:paraId="44C98912"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029C5CEC"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50B9C3D5" w14:textId="77777777" w:rsidTr="00E26724">
        <w:trPr>
          <w:trHeight w:val="300"/>
        </w:trPr>
        <w:tc>
          <w:tcPr>
            <w:tcW w:w="3823" w:type="dxa"/>
            <w:shd w:val="clear" w:color="auto" w:fill="auto"/>
            <w:noWrap/>
            <w:vAlign w:val="bottom"/>
            <w:hideMark/>
          </w:tcPr>
          <w:p w14:paraId="3D5FC233"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current liabilities</w:t>
            </w:r>
          </w:p>
        </w:tc>
        <w:tc>
          <w:tcPr>
            <w:tcW w:w="1701" w:type="dxa"/>
            <w:shd w:val="clear" w:color="auto" w:fill="auto"/>
            <w:noWrap/>
            <w:vAlign w:val="bottom"/>
            <w:hideMark/>
          </w:tcPr>
          <w:p w14:paraId="1DA9F0BA"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p>
        </w:tc>
        <w:tc>
          <w:tcPr>
            <w:tcW w:w="3260" w:type="dxa"/>
            <w:shd w:val="clear" w:color="auto" w:fill="auto"/>
            <w:noWrap/>
            <w:vAlign w:val="bottom"/>
            <w:hideMark/>
          </w:tcPr>
          <w:p w14:paraId="1B84CD04"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11CA252D" w14:textId="77777777" w:rsidTr="00E26724">
        <w:trPr>
          <w:trHeight w:val="300"/>
        </w:trPr>
        <w:tc>
          <w:tcPr>
            <w:tcW w:w="3823" w:type="dxa"/>
            <w:shd w:val="clear" w:color="auto" w:fill="auto"/>
            <w:noWrap/>
            <w:vAlign w:val="bottom"/>
            <w:hideMark/>
          </w:tcPr>
          <w:p w14:paraId="019A90C2"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lastRenderedPageBreak/>
              <w:t>trade payable</w:t>
            </w:r>
            <w:r w:rsidR="00D9288E" w:rsidRPr="008362A1">
              <w:rPr>
                <w:rFonts w:ascii="Arial" w:eastAsia="Times New Roman" w:hAnsi="Arial" w:cs="Arial"/>
                <w:sz w:val="24"/>
                <w:szCs w:val="24"/>
                <w:lang w:val="en-US"/>
              </w:rPr>
              <w:t>s</w:t>
            </w:r>
          </w:p>
        </w:tc>
        <w:tc>
          <w:tcPr>
            <w:tcW w:w="1701" w:type="dxa"/>
            <w:shd w:val="clear" w:color="auto" w:fill="auto"/>
            <w:noWrap/>
            <w:vAlign w:val="bottom"/>
            <w:hideMark/>
          </w:tcPr>
          <w:p w14:paraId="21B015CE"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188,625</w:t>
            </w:r>
          </w:p>
        </w:tc>
        <w:tc>
          <w:tcPr>
            <w:tcW w:w="3260" w:type="dxa"/>
            <w:shd w:val="clear" w:color="auto" w:fill="auto"/>
            <w:noWrap/>
            <w:vAlign w:val="bottom"/>
            <w:hideMark/>
          </w:tcPr>
          <w:p w14:paraId="7B414392"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27D98836" w14:textId="77777777" w:rsidTr="00E26724">
        <w:trPr>
          <w:trHeight w:val="300"/>
        </w:trPr>
        <w:tc>
          <w:tcPr>
            <w:tcW w:w="3823" w:type="dxa"/>
            <w:shd w:val="clear" w:color="auto" w:fill="auto"/>
            <w:noWrap/>
            <w:vAlign w:val="bottom"/>
            <w:hideMark/>
          </w:tcPr>
          <w:p w14:paraId="1300E539"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corporation tax</w:t>
            </w:r>
          </w:p>
        </w:tc>
        <w:tc>
          <w:tcPr>
            <w:tcW w:w="1701" w:type="dxa"/>
            <w:shd w:val="clear" w:color="auto" w:fill="auto"/>
            <w:noWrap/>
            <w:vAlign w:val="bottom"/>
            <w:hideMark/>
          </w:tcPr>
          <w:p w14:paraId="24668630"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100,000</w:t>
            </w:r>
          </w:p>
        </w:tc>
        <w:tc>
          <w:tcPr>
            <w:tcW w:w="3260" w:type="dxa"/>
            <w:shd w:val="clear" w:color="auto" w:fill="auto"/>
            <w:noWrap/>
            <w:vAlign w:val="bottom"/>
            <w:hideMark/>
          </w:tcPr>
          <w:p w14:paraId="0C36A80C"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45778341" w14:textId="77777777" w:rsidTr="00E26724">
        <w:trPr>
          <w:trHeight w:val="300"/>
        </w:trPr>
        <w:tc>
          <w:tcPr>
            <w:tcW w:w="3823" w:type="dxa"/>
            <w:shd w:val="clear" w:color="auto" w:fill="auto"/>
            <w:noWrap/>
            <w:vAlign w:val="bottom"/>
            <w:hideMark/>
          </w:tcPr>
          <w:p w14:paraId="5F4B4DC4"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accrued commission</w:t>
            </w:r>
          </w:p>
        </w:tc>
        <w:tc>
          <w:tcPr>
            <w:tcW w:w="1701" w:type="dxa"/>
            <w:shd w:val="clear" w:color="auto" w:fill="auto"/>
            <w:noWrap/>
            <w:vAlign w:val="bottom"/>
            <w:hideMark/>
          </w:tcPr>
          <w:p w14:paraId="66F34359"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3000</w:t>
            </w:r>
          </w:p>
        </w:tc>
        <w:tc>
          <w:tcPr>
            <w:tcW w:w="3260" w:type="dxa"/>
            <w:shd w:val="clear" w:color="auto" w:fill="auto"/>
            <w:noWrap/>
            <w:vAlign w:val="bottom"/>
            <w:hideMark/>
          </w:tcPr>
          <w:p w14:paraId="1D6BA3CC" w14:textId="77777777" w:rsidR="00BF18ED" w:rsidRPr="008362A1" w:rsidRDefault="00BF18ED" w:rsidP="00A05A94">
            <w:pPr>
              <w:spacing w:after="0" w:line="480" w:lineRule="auto"/>
              <w:jc w:val="both"/>
              <w:rPr>
                <w:rFonts w:ascii="Arial" w:eastAsia="Times New Roman" w:hAnsi="Arial" w:cs="Arial"/>
                <w:sz w:val="24"/>
                <w:szCs w:val="24"/>
                <w:u w:val="double"/>
                <w:lang w:val="en-US"/>
              </w:rPr>
            </w:pPr>
            <w:r w:rsidRPr="008362A1">
              <w:rPr>
                <w:rFonts w:ascii="Arial" w:eastAsia="Times New Roman" w:hAnsi="Arial" w:cs="Arial"/>
                <w:sz w:val="24"/>
                <w:szCs w:val="24"/>
                <w:u w:val="double"/>
                <w:lang w:val="en-US"/>
              </w:rPr>
              <w:t>291,625</w:t>
            </w:r>
          </w:p>
        </w:tc>
      </w:tr>
      <w:tr w:rsidR="00A0728E" w:rsidRPr="008362A1" w14:paraId="25AC3F00" w14:textId="77777777" w:rsidTr="00E26724">
        <w:trPr>
          <w:trHeight w:val="300"/>
        </w:trPr>
        <w:tc>
          <w:tcPr>
            <w:tcW w:w="3823" w:type="dxa"/>
            <w:shd w:val="clear" w:color="auto" w:fill="auto"/>
            <w:noWrap/>
            <w:vAlign w:val="bottom"/>
            <w:hideMark/>
          </w:tcPr>
          <w:p w14:paraId="14F32CA8"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equity</w:t>
            </w:r>
          </w:p>
        </w:tc>
        <w:tc>
          <w:tcPr>
            <w:tcW w:w="1701" w:type="dxa"/>
            <w:shd w:val="clear" w:color="auto" w:fill="auto"/>
            <w:noWrap/>
            <w:vAlign w:val="bottom"/>
            <w:hideMark/>
          </w:tcPr>
          <w:p w14:paraId="5004ECEA"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p>
        </w:tc>
        <w:tc>
          <w:tcPr>
            <w:tcW w:w="3260" w:type="dxa"/>
            <w:shd w:val="clear" w:color="auto" w:fill="auto"/>
            <w:noWrap/>
            <w:vAlign w:val="bottom"/>
            <w:hideMark/>
          </w:tcPr>
          <w:p w14:paraId="6801BC93" w14:textId="77777777" w:rsidR="00BF18ED" w:rsidRPr="008362A1" w:rsidRDefault="00BF18ED" w:rsidP="00A05A94">
            <w:pPr>
              <w:spacing w:after="0" w:line="480" w:lineRule="auto"/>
              <w:jc w:val="both"/>
              <w:rPr>
                <w:rFonts w:ascii="Arial" w:eastAsia="Times New Roman" w:hAnsi="Arial" w:cs="Arial"/>
                <w:sz w:val="24"/>
                <w:szCs w:val="24"/>
                <w:lang w:val="en-US"/>
              </w:rPr>
            </w:pPr>
          </w:p>
        </w:tc>
      </w:tr>
      <w:tr w:rsidR="00A0728E" w:rsidRPr="008362A1" w14:paraId="61C092C4" w14:textId="77777777" w:rsidTr="00E26724">
        <w:trPr>
          <w:trHeight w:val="300"/>
        </w:trPr>
        <w:tc>
          <w:tcPr>
            <w:tcW w:w="3823" w:type="dxa"/>
            <w:shd w:val="clear" w:color="auto" w:fill="auto"/>
            <w:noWrap/>
            <w:vAlign w:val="bottom"/>
            <w:hideMark/>
          </w:tcPr>
          <w:p w14:paraId="5BF9B68B"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retained earnings</w:t>
            </w:r>
          </w:p>
        </w:tc>
        <w:tc>
          <w:tcPr>
            <w:tcW w:w="1701" w:type="dxa"/>
            <w:shd w:val="clear" w:color="auto" w:fill="auto"/>
            <w:noWrap/>
            <w:vAlign w:val="bottom"/>
            <w:hideMark/>
          </w:tcPr>
          <w:p w14:paraId="15DCE0A5"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55A2CDDE"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136,330</w:t>
            </w:r>
          </w:p>
        </w:tc>
      </w:tr>
      <w:tr w:rsidR="00A0728E" w:rsidRPr="008362A1" w14:paraId="300E4681" w14:textId="77777777" w:rsidTr="00E26724">
        <w:trPr>
          <w:trHeight w:val="300"/>
        </w:trPr>
        <w:tc>
          <w:tcPr>
            <w:tcW w:w="3823" w:type="dxa"/>
            <w:shd w:val="clear" w:color="auto" w:fill="auto"/>
            <w:noWrap/>
            <w:vAlign w:val="bottom"/>
            <w:hideMark/>
          </w:tcPr>
          <w:p w14:paraId="33CB503B"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ordinary shares</w:t>
            </w:r>
          </w:p>
        </w:tc>
        <w:tc>
          <w:tcPr>
            <w:tcW w:w="1701" w:type="dxa"/>
            <w:shd w:val="clear" w:color="auto" w:fill="auto"/>
            <w:noWrap/>
            <w:vAlign w:val="bottom"/>
            <w:hideMark/>
          </w:tcPr>
          <w:p w14:paraId="19D1B7E9"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1D891C45"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900,000</w:t>
            </w:r>
          </w:p>
        </w:tc>
      </w:tr>
      <w:tr w:rsidR="00A0728E" w:rsidRPr="008362A1" w14:paraId="3693F4C6" w14:textId="77777777" w:rsidTr="00E26724">
        <w:trPr>
          <w:trHeight w:val="300"/>
        </w:trPr>
        <w:tc>
          <w:tcPr>
            <w:tcW w:w="3823" w:type="dxa"/>
            <w:shd w:val="clear" w:color="auto" w:fill="auto"/>
            <w:noWrap/>
            <w:vAlign w:val="bottom"/>
            <w:hideMark/>
          </w:tcPr>
          <w:p w14:paraId="2EB3889F" w14:textId="77777777" w:rsidR="00BF18ED" w:rsidRPr="008362A1" w:rsidRDefault="00BF18ED" w:rsidP="00A05A94">
            <w:pPr>
              <w:spacing w:after="0" w:line="480" w:lineRule="auto"/>
              <w:jc w:val="both"/>
              <w:rPr>
                <w:rFonts w:ascii="Arial" w:eastAsia="Times New Roman" w:hAnsi="Arial" w:cs="Arial"/>
                <w:sz w:val="24"/>
                <w:szCs w:val="24"/>
                <w:lang w:val="en-US"/>
              </w:rPr>
            </w:pPr>
            <w:r w:rsidRPr="008362A1">
              <w:rPr>
                <w:rFonts w:ascii="Arial" w:eastAsia="Times New Roman" w:hAnsi="Arial" w:cs="Arial"/>
                <w:sz w:val="24"/>
                <w:szCs w:val="24"/>
                <w:lang w:val="en-US"/>
              </w:rPr>
              <w:t>preferences shares</w:t>
            </w:r>
          </w:p>
        </w:tc>
        <w:tc>
          <w:tcPr>
            <w:tcW w:w="1701" w:type="dxa"/>
            <w:shd w:val="clear" w:color="auto" w:fill="auto"/>
            <w:noWrap/>
            <w:vAlign w:val="bottom"/>
            <w:hideMark/>
          </w:tcPr>
          <w:p w14:paraId="388D19B9" w14:textId="77777777" w:rsidR="00BF18ED" w:rsidRPr="008362A1" w:rsidRDefault="00BF18ED" w:rsidP="00A05A94">
            <w:pPr>
              <w:spacing w:after="0" w:line="480" w:lineRule="auto"/>
              <w:jc w:val="both"/>
              <w:rPr>
                <w:rFonts w:ascii="Arial" w:eastAsia="Times New Roman" w:hAnsi="Arial" w:cs="Arial"/>
                <w:sz w:val="24"/>
                <w:szCs w:val="24"/>
                <w:lang w:val="en-US"/>
              </w:rPr>
            </w:pPr>
          </w:p>
        </w:tc>
        <w:tc>
          <w:tcPr>
            <w:tcW w:w="3260" w:type="dxa"/>
            <w:shd w:val="clear" w:color="auto" w:fill="auto"/>
            <w:noWrap/>
            <w:vAlign w:val="bottom"/>
            <w:hideMark/>
          </w:tcPr>
          <w:p w14:paraId="18209F82" w14:textId="77777777" w:rsidR="00BF18ED" w:rsidRPr="008362A1" w:rsidRDefault="00BF18ED" w:rsidP="00A05A94">
            <w:pPr>
              <w:spacing w:after="0" w:line="480" w:lineRule="auto"/>
              <w:jc w:val="both"/>
              <w:rPr>
                <w:rFonts w:ascii="Arial" w:eastAsia="Times New Roman" w:hAnsi="Arial" w:cs="Arial"/>
                <w:sz w:val="24"/>
                <w:szCs w:val="24"/>
                <w:u w:val="single"/>
                <w:lang w:val="en-US"/>
              </w:rPr>
            </w:pPr>
            <w:r w:rsidRPr="008362A1">
              <w:rPr>
                <w:rFonts w:ascii="Arial" w:eastAsia="Times New Roman" w:hAnsi="Arial" w:cs="Arial"/>
                <w:sz w:val="24"/>
                <w:szCs w:val="24"/>
                <w:u w:val="single"/>
                <w:lang w:val="en-US"/>
              </w:rPr>
              <w:t>500,000</w:t>
            </w:r>
          </w:p>
        </w:tc>
      </w:tr>
      <w:tr w:rsidR="00A0728E" w:rsidRPr="008362A1" w14:paraId="2A7A6C6E" w14:textId="77777777" w:rsidTr="00E26724">
        <w:trPr>
          <w:trHeight w:val="300"/>
        </w:trPr>
        <w:tc>
          <w:tcPr>
            <w:tcW w:w="5524" w:type="dxa"/>
            <w:gridSpan w:val="2"/>
            <w:shd w:val="clear" w:color="auto" w:fill="auto"/>
            <w:noWrap/>
            <w:vAlign w:val="bottom"/>
            <w:hideMark/>
          </w:tcPr>
          <w:p w14:paraId="652232C2" w14:textId="77777777" w:rsidR="00BF18ED" w:rsidRPr="008362A1" w:rsidRDefault="00BF18ED" w:rsidP="00A05A94">
            <w:pPr>
              <w:spacing w:after="0" w:line="480" w:lineRule="auto"/>
              <w:jc w:val="both"/>
              <w:rPr>
                <w:rFonts w:ascii="Arial" w:eastAsia="Times New Roman" w:hAnsi="Arial" w:cs="Arial"/>
                <w:b/>
                <w:bCs/>
                <w:sz w:val="24"/>
                <w:szCs w:val="24"/>
                <w:lang w:val="en-US"/>
              </w:rPr>
            </w:pPr>
            <w:r w:rsidRPr="008362A1">
              <w:rPr>
                <w:rFonts w:ascii="Arial" w:eastAsia="Times New Roman" w:hAnsi="Arial" w:cs="Arial"/>
                <w:b/>
                <w:bCs/>
                <w:sz w:val="24"/>
                <w:szCs w:val="24"/>
                <w:lang w:val="en-US"/>
              </w:rPr>
              <w:t>Total equity plus liability</w:t>
            </w:r>
          </w:p>
        </w:tc>
        <w:tc>
          <w:tcPr>
            <w:tcW w:w="3260" w:type="dxa"/>
            <w:shd w:val="clear" w:color="auto" w:fill="auto"/>
            <w:noWrap/>
            <w:vAlign w:val="bottom"/>
            <w:hideMark/>
          </w:tcPr>
          <w:p w14:paraId="6C022CB7" w14:textId="77777777" w:rsidR="00BF18ED" w:rsidRPr="008362A1" w:rsidRDefault="00BF18ED" w:rsidP="00A05A94">
            <w:pPr>
              <w:spacing w:after="0" w:line="480" w:lineRule="auto"/>
              <w:jc w:val="both"/>
              <w:rPr>
                <w:rFonts w:ascii="Arial" w:eastAsia="Times New Roman" w:hAnsi="Arial" w:cs="Arial"/>
                <w:b/>
                <w:bCs/>
                <w:sz w:val="24"/>
                <w:szCs w:val="24"/>
                <w:u w:val="double"/>
                <w:lang w:val="en-US"/>
              </w:rPr>
            </w:pPr>
            <w:r w:rsidRPr="008362A1">
              <w:rPr>
                <w:rFonts w:ascii="Arial" w:eastAsia="Times New Roman" w:hAnsi="Arial" w:cs="Arial"/>
                <w:b/>
                <w:bCs/>
                <w:sz w:val="24"/>
                <w:szCs w:val="24"/>
                <w:u w:val="double"/>
                <w:lang w:val="en-US"/>
              </w:rPr>
              <w:t>2,027,955</w:t>
            </w:r>
          </w:p>
        </w:tc>
      </w:tr>
    </w:tbl>
    <w:p w14:paraId="359E8CDB" w14:textId="77777777" w:rsidR="003335EF" w:rsidRPr="008362A1" w:rsidRDefault="003335EF" w:rsidP="00A05A94">
      <w:pPr>
        <w:spacing w:line="480" w:lineRule="auto"/>
        <w:jc w:val="both"/>
        <w:rPr>
          <w:rFonts w:ascii="Arial" w:hAnsi="Arial" w:cs="Arial"/>
          <w:sz w:val="24"/>
          <w:szCs w:val="24"/>
        </w:rPr>
      </w:pPr>
    </w:p>
    <w:p w14:paraId="59850D7B" w14:textId="69994172" w:rsidR="003335EF" w:rsidRPr="008362A1" w:rsidRDefault="00E26724" w:rsidP="00A05A94">
      <w:pPr>
        <w:pStyle w:val="Heading2"/>
        <w:spacing w:line="480" w:lineRule="auto"/>
        <w:jc w:val="both"/>
        <w:rPr>
          <w:rFonts w:ascii="Arial" w:hAnsi="Arial" w:cs="Arial"/>
          <w:b/>
          <w:color w:val="auto"/>
          <w:sz w:val="24"/>
          <w:szCs w:val="24"/>
        </w:rPr>
      </w:pPr>
      <w:bookmarkStart w:id="2" w:name="_Toc133401389"/>
      <w:r w:rsidRPr="008362A1">
        <w:rPr>
          <w:rFonts w:ascii="Arial" w:hAnsi="Arial" w:cs="Arial"/>
          <w:b/>
          <w:color w:val="auto"/>
          <w:sz w:val="24"/>
          <w:szCs w:val="24"/>
        </w:rPr>
        <w:t>Why the balance sheet balance: The d</w:t>
      </w:r>
      <w:r w:rsidR="003335EF" w:rsidRPr="008362A1">
        <w:rPr>
          <w:rFonts w:ascii="Arial" w:hAnsi="Arial" w:cs="Arial"/>
          <w:b/>
          <w:color w:val="auto"/>
          <w:sz w:val="24"/>
          <w:szCs w:val="24"/>
        </w:rPr>
        <w:t xml:space="preserve">ouble entry concept in the </w:t>
      </w:r>
      <w:r w:rsidR="00C73441" w:rsidRPr="008362A1">
        <w:rPr>
          <w:rFonts w:ascii="Arial" w:hAnsi="Arial" w:cs="Arial"/>
          <w:b/>
          <w:color w:val="auto"/>
          <w:sz w:val="24"/>
          <w:szCs w:val="24"/>
        </w:rPr>
        <w:t>balance sheet</w:t>
      </w:r>
      <w:bookmarkEnd w:id="2"/>
    </w:p>
    <w:p w14:paraId="606308B7" w14:textId="77777777" w:rsidR="004966CB" w:rsidRPr="008362A1" w:rsidRDefault="00481E7A" w:rsidP="00A05A94">
      <w:pPr>
        <w:spacing w:line="480" w:lineRule="auto"/>
        <w:jc w:val="both"/>
        <w:rPr>
          <w:rFonts w:ascii="Arial" w:hAnsi="Arial" w:cs="Arial"/>
          <w:sz w:val="24"/>
          <w:szCs w:val="24"/>
        </w:rPr>
      </w:pPr>
      <w:r w:rsidRPr="008362A1">
        <w:rPr>
          <w:rFonts w:ascii="Arial" w:hAnsi="Arial" w:cs="Arial"/>
          <w:sz w:val="24"/>
          <w:szCs w:val="24"/>
        </w:rPr>
        <w:t xml:space="preserve">The theory of accounting of double entry is primarily responsible for </w:t>
      </w:r>
      <w:r w:rsidR="00D9288E" w:rsidRPr="008362A1">
        <w:rPr>
          <w:rFonts w:ascii="Arial" w:hAnsi="Arial" w:cs="Arial"/>
          <w:sz w:val="24"/>
          <w:szCs w:val="24"/>
        </w:rPr>
        <w:t xml:space="preserve">the </w:t>
      </w:r>
      <w:r w:rsidRPr="008362A1">
        <w:rPr>
          <w:rFonts w:ascii="Arial" w:hAnsi="Arial" w:cs="Arial"/>
          <w:sz w:val="24"/>
          <w:szCs w:val="24"/>
        </w:rPr>
        <w:t>statement of financial position accuracy. This accounting system keeps track of every exchange in a minimum of two distinct accounts, serving as a double-check to ensure that the inputs are accurate.</w:t>
      </w:r>
      <w:r w:rsidR="00EF101C" w:rsidRPr="008362A1">
        <w:rPr>
          <w:rFonts w:ascii="Arial" w:hAnsi="Arial" w:cs="Arial"/>
          <w:sz w:val="24"/>
          <w:szCs w:val="24"/>
        </w:rPr>
        <w:t xml:space="preserve"> The double-entry approach, for instance, mandates that every </w:t>
      </w:r>
      <w:r w:rsidR="00B420FA" w:rsidRPr="008362A1">
        <w:rPr>
          <w:rFonts w:ascii="Arial" w:hAnsi="Arial" w:cs="Arial"/>
          <w:sz w:val="24"/>
          <w:szCs w:val="24"/>
        </w:rPr>
        <w:t>Wales Plc’s</w:t>
      </w:r>
      <w:r w:rsidR="00EF101C" w:rsidRPr="008362A1">
        <w:rPr>
          <w:rFonts w:ascii="Arial" w:hAnsi="Arial" w:cs="Arial"/>
          <w:sz w:val="24"/>
          <w:szCs w:val="24"/>
        </w:rPr>
        <w:t xml:space="preserve"> activity be documented in two accounting books. An entry on the debit side of the same account follows any entry on the credit side of an account. Assets are typically listed on the debit side's </w:t>
      </w:r>
      <w:r w:rsidR="00D9288E" w:rsidRPr="008362A1">
        <w:rPr>
          <w:rFonts w:ascii="Arial" w:hAnsi="Arial" w:cs="Arial"/>
          <w:sz w:val="24"/>
          <w:szCs w:val="24"/>
        </w:rPr>
        <w:t>balance sheet amoun</w:t>
      </w:r>
      <w:r w:rsidR="00EF101C" w:rsidRPr="008362A1">
        <w:rPr>
          <w:rFonts w:ascii="Arial" w:hAnsi="Arial" w:cs="Arial"/>
          <w:sz w:val="24"/>
          <w:szCs w:val="24"/>
        </w:rPr>
        <w:t>t, and liabilities and shareholder equity are listed on the part of the credit</w:t>
      </w:r>
      <w:r w:rsidR="00F0071E" w:rsidRPr="008362A1">
        <w:rPr>
          <w:rFonts w:ascii="Arial" w:hAnsi="Arial" w:cs="Arial"/>
          <w:sz w:val="24"/>
          <w:szCs w:val="24"/>
        </w:rPr>
        <w:t xml:space="preserve"> (</w:t>
      </w:r>
      <w:proofErr w:type="spellStart"/>
      <w:r w:rsidR="00F0071E" w:rsidRPr="008362A1">
        <w:rPr>
          <w:rFonts w:ascii="Arial" w:hAnsi="Arial" w:cs="Arial"/>
          <w:sz w:val="24"/>
          <w:szCs w:val="24"/>
          <w:shd w:val="clear" w:color="auto" w:fill="FFFFFF"/>
        </w:rPr>
        <w:t>Hasanaj</w:t>
      </w:r>
      <w:proofErr w:type="spellEnd"/>
      <w:r w:rsidR="00F0071E" w:rsidRPr="008362A1">
        <w:rPr>
          <w:rFonts w:ascii="Arial" w:hAnsi="Arial" w:cs="Arial"/>
          <w:sz w:val="24"/>
          <w:szCs w:val="24"/>
          <w:shd w:val="clear" w:color="auto" w:fill="FFFFFF"/>
        </w:rPr>
        <w:t xml:space="preserve"> and </w:t>
      </w:r>
      <w:proofErr w:type="spellStart"/>
      <w:r w:rsidR="00F0071E" w:rsidRPr="008362A1">
        <w:rPr>
          <w:rFonts w:ascii="Arial" w:hAnsi="Arial" w:cs="Arial"/>
          <w:sz w:val="24"/>
          <w:szCs w:val="24"/>
          <w:shd w:val="clear" w:color="auto" w:fill="FFFFFF"/>
        </w:rPr>
        <w:t>Kuqi</w:t>
      </w:r>
      <w:proofErr w:type="spellEnd"/>
      <w:r w:rsidR="00F0071E" w:rsidRPr="008362A1">
        <w:rPr>
          <w:rFonts w:ascii="Arial" w:hAnsi="Arial" w:cs="Arial"/>
          <w:sz w:val="24"/>
          <w:szCs w:val="24"/>
          <w:shd w:val="clear" w:color="auto" w:fill="FFFFFF"/>
        </w:rPr>
        <w:t>, 2019)</w:t>
      </w:r>
      <w:r w:rsidR="00EF101C" w:rsidRPr="008362A1">
        <w:rPr>
          <w:rFonts w:ascii="Arial" w:hAnsi="Arial" w:cs="Arial"/>
          <w:sz w:val="24"/>
          <w:szCs w:val="24"/>
        </w:rPr>
        <w:t>.</w:t>
      </w:r>
    </w:p>
    <w:p w14:paraId="525236EF" w14:textId="77777777" w:rsidR="003335EF" w:rsidRPr="008362A1" w:rsidRDefault="00F0071E" w:rsidP="00A05A94">
      <w:pPr>
        <w:spacing w:line="480" w:lineRule="auto"/>
        <w:jc w:val="both"/>
        <w:rPr>
          <w:rFonts w:ascii="Arial" w:hAnsi="Arial" w:cs="Arial"/>
          <w:sz w:val="24"/>
          <w:szCs w:val="24"/>
        </w:rPr>
      </w:pPr>
      <w:proofErr w:type="spellStart"/>
      <w:r w:rsidRPr="008362A1">
        <w:rPr>
          <w:rFonts w:ascii="Arial" w:hAnsi="Arial" w:cs="Arial"/>
          <w:sz w:val="24"/>
          <w:szCs w:val="24"/>
          <w:shd w:val="clear" w:color="auto" w:fill="FFFFFF"/>
        </w:rPr>
        <w:t>Ningsih</w:t>
      </w:r>
      <w:proofErr w:type="spellEnd"/>
      <w:r w:rsidRPr="008362A1">
        <w:rPr>
          <w:rFonts w:ascii="Arial" w:hAnsi="Arial" w:cs="Arial"/>
          <w:sz w:val="24"/>
          <w:szCs w:val="24"/>
          <w:shd w:val="clear" w:color="auto" w:fill="FFFFFF"/>
        </w:rPr>
        <w:t xml:space="preserve"> and Sari (2019) state that </w:t>
      </w:r>
      <w:r w:rsidRPr="008362A1">
        <w:rPr>
          <w:rFonts w:ascii="Arial" w:hAnsi="Arial" w:cs="Arial"/>
          <w:sz w:val="24"/>
          <w:szCs w:val="24"/>
        </w:rPr>
        <w:t>i</w:t>
      </w:r>
      <w:r w:rsidR="00D0304B" w:rsidRPr="008362A1">
        <w:rPr>
          <w:rFonts w:ascii="Arial" w:hAnsi="Arial" w:cs="Arial"/>
          <w:sz w:val="24"/>
          <w:szCs w:val="24"/>
        </w:rPr>
        <w:t>t is normal to use double-entry accounting to guard against mistakes since debits and credits have to match constantly.</w:t>
      </w:r>
      <w:r w:rsidR="007F0103" w:rsidRPr="008362A1">
        <w:rPr>
          <w:rFonts w:ascii="Arial" w:hAnsi="Arial" w:cs="Arial"/>
          <w:sz w:val="24"/>
          <w:szCs w:val="24"/>
        </w:rPr>
        <w:t xml:space="preserve"> The idea underlying debit and credit transactions is that each time an exchange is made, cash is taken out of one account and added to another.</w:t>
      </w:r>
      <w:r w:rsidR="00200CED" w:rsidRPr="008362A1">
        <w:rPr>
          <w:rFonts w:ascii="Arial" w:hAnsi="Arial" w:cs="Arial"/>
          <w:sz w:val="24"/>
          <w:szCs w:val="24"/>
        </w:rPr>
        <w:t xml:space="preserve"> For instance, </w:t>
      </w:r>
      <w:r w:rsidR="006F1FD8" w:rsidRPr="008362A1">
        <w:rPr>
          <w:rFonts w:ascii="Arial" w:hAnsi="Arial" w:cs="Arial"/>
          <w:sz w:val="24"/>
          <w:szCs w:val="24"/>
        </w:rPr>
        <w:t xml:space="preserve">Wales Plc </w:t>
      </w:r>
      <w:r w:rsidR="00200CED" w:rsidRPr="008362A1">
        <w:rPr>
          <w:rFonts w:ascii="Arial" w:hAnsi="Arial" w:cs="Arial"/>
          <w:sz w:val="24"/>
          <w:szCs w:val="24"/>
        </w:rPr>
        <w:t xml:space="preserve">uses the bank to pay </w:t>
      </w:r>
      <w:r w:rsidR="00D9288E" w:rsidRPr="008362A1">
        <w:rPr>
          <w:rFonts w:ascii="Arial" w:hAnsi="Arial" w:cs="Arial"/>
          <w:sz w:val="24"/>
          <w:szCs w:val="24"/>
        </w:rPr>
        <w:t>several</w:t>
      </w:r>
      <w:r w:rsidR="00200CED" w:rsidRPr="008362A1">
        <w:rPr>
          <w:rFonts w:ascii="Arial" w:hAnsi="Arial" w:cs="Arial"/>
          <w:sz w:val="24"/>
          <w:szCs w:val="24"/>
        </w:rPr>
        <w:t xml:space="preserve"> obligations. A bookkeeper will note the bank account from which funds are withdrawn to </w:t>
      </w:r>
      <w:r w:rsidR="00200CED" w:rsidRPr="008362A1">
        <w:rPr>
          <w:rFonts w:ascii="Arial" w:hAnsi="Arial" w:cs="Arial"/>
          <w:sz w:val="24"/>
          <w:szCs w:val="24"/>
        </w:rPr>
        <w:lastRenderedPageBreak/>
        <w:t xml:space="preserve">pay bills and the accounts for items </w:t>
      </w:r>
      <w:r w:rsidR="00D9288E" w:rsidRPr="008362A1">
        <w:rPr>
          <w:rFonts w:ascii="Arial" w:hAnsi="Arial" w:cs="Arial"/>
          <w:sz w:val="24"/>
          <w:szCs w:val="24"/>
        </w:rPr>
        <w:t>already</w:t>
      </w:r>
      <w:r w:rsidR="00200CED" w:rsidRPr="008362A1">
        <w:rPr>
          <w:rFonts w:ascii="Arial" w:hAnsi="Arial" w:cs="Arial"/>
          <w:sz w:val="24"/>
          <w:szCs w:val="24"/>
        </w:rPr>
        <w:t xml:space="preserve"> paid, such as trade payables, accumulated commission, and counterparties.</w:t>
      </w:r>
    </w:p>
    <w:p w14:paraId="37126297" w14:textId="76A40AB6" w:rsidR="00A05A94" w:rsidRPr="008362A1" w:rsidRDefault="006F1FD8" w:rsidP="00A05A94">
      <w:pPr>
        <w:spacing w:line="480" w:lineRule="auto"/>
        <w:jc w:val="both"/>
        <w:rPr>
          <w:rFonts w:ascii="Arial" w:hAnsi="Arial" w:cs="Arial"/>
          <w:sz w:val="24"/>
          <w:szCs w:val="24"/>
        </w:rPr>
      </w:pPr>
      <w:r w:rsidRPr="008362A1">
        <w:rPr>
          <w:rFonts w:ascii="Arial" w:hAnsi="Arial" w:cs="Arial"/>
          <w:sz w:val="24"/>
          <w:szCs w:val="24"/>
        </w:rPr>
        <w:t xml:space="preserve">The assets demonstrate the capital's use and investments, demonstrating how the Wales Company has used its resources. For instance, since capital has been spent, plant and equipment </w:t>
      </w:r>
      <w:r w:rsidR="00B96AAE" w:rsidRPr="008362A1">
        <w:rPr>
          <w:rFonts w:ascii="Arial" w:hAnsi="Arial" w:cs="Arial"/>
          <w:sz w:val="24"/>
          <w:szCs w:val="24"/>
        </w:rPr>
        <w:t xml:space="preserve">totalling to 1,250, 000 </w:t>
      </w:r>
      <w:r w:rsidRPr="008362A1">
        <w:rPr>
          <w:rFonts w:ascii="Arial" w:hAnsi="Arial" w:cs="Arial"/>
          <w:sz w:val="24"/>
          <w:szCs w:val="24"/>
        </w:rPr>
        <w:t>are assets.</w:t>
      </w:r>
      <w:r w:rsidR="008478BE" w:rsidRPr="008362A1">
        <w:rPr>
          <w:rFonts w:ascii="Arial" w:hAnsi="Arial" w:cs="Arial"/>
          <w:sz w:val="24"/>
          <w:szCs w:val="24"/>
        </w:rPr>
        <w:t xml:space="preserve"> The liabilities show where the capital for Wales Company came from. For example, a Wales-based company has obligations to suppliers, </w:t>
      </w:r>
      <w:r w:rsidR="00B96AAE" w:rsidRPr="008362A1">
        <w:rPr>
          <w:rFonts w:ascii="Arial" w:hAnsi="Arial" w:cs="Arial"/>
          <w:sz w:val="24"/>
          <w:szCs w:val="24"/>
        </w:rPr>
        <w:t xml:space="preserve">corporation tax and sales men </w:t>
      </w:r>
      <w:r w:rsidR="008478BE" w:rsidRPr="008362A1">
        <w:rPr>
          <w:rFonts w:ascii="Arial" w:hAnsi="Arial" w:cs="Arial"/>
          <w:sz w:val="24"/>
          <w:szCs w:val="24"/>
        </w:rPr>
        <w:t>enabling it to c</w:t>
      </w:r>
      <w:r w:rsidR="00D9288E" w:rsidRPr="008362A1">
        <w:rPr>
          <w:rFonts w:ascii="Arial" w:hAnsi="Arial" w:cs="Arial"/>
          <w:sz w:val="24"/>
          <w:szCs w:val="24"/>
        </w:rPr>
        <w:t>ontinue</w:t>
      </w:r>
      <w:r w:rsidR="008478BE" w:rsidRPr="008362A1">
        <w:rPr>
          <w:rFonts w:ascii="Arial" w:hAnsi="Arial" w:cs="Arial"/>
          <w:sz w:val="24"/>
          <w:szCs w:val="24"/>
        </w:rPr>
        <w:t xml:space="preserve"> its business. Assets contributed by the firm's founder or other parties as quotas of the share capital are included in equity capital. </w:t>
      </w:r>
      <w:r w:rsidR="001D0A2F" w:rsidRPr="008362A1">
        <w:rPr>
          <w:rFonts w:ascii="Arial" w:hAnsi="Arial" w:cs="Arial"/>
          <w:sz w:val="24"/>
          <w:szCs w:val="24"/>
        </w:rPr>
        <w:t>Also, a</w:t>
      </w:r>
      <w:r w:rsidR="008478BE" w:rsidRPr="008362A1">
        <w:rPr>
          <w:rFonts w:ascii="Arial" w:hAnsi="Arial" w:cs="Arial"/>
          <w:sz w:val="24"/>
          <w:szCs w:val="24"/>
        </w:rPr>
        <w:t>dded to that are accrued earnings</w:t>
      </w:r>
      <w:r w:rsidR="00525E33" w:rsidRPr="008362A1">
        <w:rPr>
          <w:rFonts w:ascii="Arial" w:hAnsi="Arial" w:cs="Arial"/>
          <w:sz w:val="24"/>
          <w:szCs w:val="24"/>
        </w:rPr>
        <w:t xml:space="preserve"> (</w:t>
      </w:r>
      <w:proofErr w:type="spellStart"/>
      <w:r w:rsidR="00525E33" w:rsidRPr="008362A1">
        <w:rPr>
          <w:rFonts w:ascii="Arial" w:hAnsi="Arial" w:cs="Arial"/>
          <w:sz w:val="24"/>
          <w:szCs w:val="24"/>
          <w:shd w:val="clear" w:color="auto" w:fill="FFFFFF"/>
        </w:rPr>
        <w:t>Palepu</w:t>
      </w:r>
      <w:proofErr w:type="spellEnd"/>
      <w:r w:rsidR="00525E33" w:rsidRPr="008362A1">
        <w:rPr>
          <w:rFonts w:ascii="Arial" w:hAnsi="Arial" w:cs="Arial"/>
          <w:sz w:val="24"/>
          <w:szCs w:val="24"/>
          <w:shd w:val="clear" w:color="auto" w:fill="FFFFFF"/>
        </w:rPr>
        <w:t xml:space="preserve"> et al</w:t>
      </w:r>
      <w:r w:rsidR="008478BE" w:rsidRPr="008362A1">
        <w:rPr>
          <w:rFonts w:ascii="Arial" w:hAnsi="Arial" w:cs="Arial"/>
          <w:sz w:val="24"/>
          <w:szCs w:val="24"/>
        </w:rPr>
        <w:t>.</w:t>
      </w:r>
      <w:r w:rsidR="00525E33" w:rsidRPr="008362A1">
        <w:rPr>
          <w:rFonts w:ascii="Arial" w:hAnsi="Arial" w:cs="Arial"/>
          <w:sz w:val="24"/>
          <w:szCs w:val="24"/>
        </w:rPr>
        <w:t>, 2020)</w:t>
      </w:r>
      <w:r w:rsidR="008478BE" w:rsidRPr="008362A1">
        <w:rPr>
          <w:rFonts w:ascii="Arial" w:hAnsi="Arial" w:cs="Arial"/>
          <w:sz w:val="24"/>
          <w:szCs w:val="24"/>
        </w:rPr>
        <w:t xml:space="preserve"> </w:t>
      </w:r>
    </w:p>
    <w:p w14:paraId="575D06AF" w14:textId="7E9E57BB" w:rsidR="00A058BE" w:rsidRPr="008362A1" w:rsidRDefault="008478BE" w:rsidP="00A05A94">
      <w:pPr>
        <w:spacing w:line="480" w:lineRule="auto"/>
        <w:jc w:val="both"/>
        <w:rPr>
          <w:rFonts w:ascii="Arial" w:hAnsi="Arial" w:cs="Arial"/>
          <w:sz w:val="24"/>
          <w:szCs w:val="24"/>
        </w:rPr>
      </w:pPr>
      <w:r w:rsidRPr="008362A1">
        <w:rPr>
          <w:rFonts w:ascii="Arial" w:hAnsi="Arial" w:cs="Arial"/>
          <w:sz w:val="24"/>
          <w:szCs w:val="24"/>
        </w:rPr>
        <w:t xml:space="preserve">Thus, using </w:t>
      </w:r>
      <w:r w:rsidR="00D9288E" w:rsidRPr="008362A1">
        <w:rPr>
          <w:rFonts w:ascii="Arial" w:hAnsi="Arial" w:cs="Arial"/>
          <w:sz w:val="24"/>
          <w:szCs w:val="24"/>
        </w:rPr>
        <w:t xml:space="preserve">the </w:t>
      </w:r>
      <w:r w:rsidRPr="008362A1">
        <w:rPr>
          <w:rFonts w:ascii="Arial" w:hAnsi="Arial" w:cs="Arial"/>
          <w:sz w:val="24"/>
          <w:szCs w:val="24"/>
        </w:rPr>
        <w:t>double entry concept</w:t>
      </w:r>
      <w:r w:rsidR="00D9288E" w:rsidRPr="008362A1">
        <w:rPr>
          <w:rFonts w:ascii="Arial" w:hAnsi="Arial" w:cs="Arial"/>
          <w:sz w:val="24"/>
          <w:szCs w:val="24"/>
        </w:rPr>
        <w:t>,</w:t>
      </w:r>
      <w:r w:rsidRPr="008362A1">
        <w:rPr>
          <w:rFonts w:ascii="Arial" w:hAnsi="Arial" w:cs="Arial"/>
          <w:sz w:val="24"/>
          <w:szCs w:val="24"/>
        </w:rPr>
        <w:t xml:space="preserve"> assets are always maintained on the debit while equity and liabilities </w:t>
      </w:r>
      <w:r w:rsidR="00D9288E" w:rsidRPr="008362A1">
        <w:rPr>
          <w:rFonts w:ascii="Arial" w:hAnsi="Arial" w:cs="Arial"/>
          <w:sz w:val="24"/>
          <w:szCs w:val="24"/>
        </w:rPr>
        <w:t xml:space="preserve">are </w:t>
      </w:r>
      <w:r w:rsidRPr="008362A1">
        <w:rPr>
          <w:rFonts w:ascii="Arial" w:hAnsi="Arial" w:cs="Arial"/>
          <w:sz w:val="24"/>
          <w:szCs w:val="24"/>
        </w:rPr>
        <w:t>kept on the credit side</w:t>
      </w:r>
      <w:r w:rsidR="00D9288E" w:rsidRPr="008362A1">
        <w:rPr>
          <w:rFonts w:ascii="Arial" w:hAnsi="Arial" w:cs="Arial"/>
          <w:sz w:val="24"/>
          <w:szCs w:val="24"/>
        </w:rPr>
        <w:t>,</w:t>
      </w:r>
      <w:r w:rsidRPr="008362A1">
        <w:rPr>
          <w:rFonts w:ascii="Arial" w:hAnsi="Arial" w:cs="Arial"/>
          <w:sz w:val="24"/>
          <w:szCs w:val="24"/>
        </w:rPr>
        <w:t xml:space="preserve"> enabling the </w:t>
      </w:r>
      <w:r w:rsidR="008B6AC9" w:rsidRPr="008362A1">
        <w:rPr>
          <w:rFonts w:ascii="Arial" w:hAnsi="Arial" w:cs="Arial"/>
          <w:sz w:val="24"/>
          <w:szCs w:val="24"/>
        </w:rPr>
        <w:t>balance sheet to be stable</w:t>
      </w:r>
      <w:r w:rsidRPr="008362A1">
        <w:rPr>
          <w:rFonts w:ascii="Arial" w:hAnsi="Arial" w:cs="Arial"/>
          <w:sz w:val="24"/>
          <w:szCs w:val="24"/>
        </w:rPr>
        <w:t>.</w:t>
      </w:r>
      <w:r w:rsidR="00B420FA" w:rsidRPr="008362A1">
        <w:rPr>
          <w:rFonts w:ascii="Arial" w:hAnsi="Arial" w:cs="Arial"/>
          <w:sz w:val="24"/>
          <w:szCs w:val="24"/>
        </w:rPr>
        <w:t xml:space="preserve"> The </w:t>
      </w:r>
      <w:r w:rsidR="00D9288E" w:rsidRPr="008362A1">
        <w:rPr>
          <w:rFonts w:ascii="Arial" w:hAnsi="Arial" w:cs="Arial"/>
          <w:sz w:val="24"/>
          <w:szCs w:val="24"/>
        </w:rPr>
        <w:t>double entry approach always maintains the accounting equation Assets=Equity + Liabilities</w:t>
      </w:r>
      <w:r w:rsidR="00B420FA" w:rsidRPr="008362A1">
        <w:rPr>
          <w:rFonts w:ascii="Arial" w:hAnsi="Arial" w:cs="Arial"/>
          <w:sz w:val="24"/>
          <w:szCs w:val="24"/>
        </w:rPr>
        <w:t xml:space="preserve">. </w:t>
      </w:r>
      <w:r w:rsidR="00503BD6" w:rsidRPr="008362A1">
        <w:rPr>
          <w:rFonts w:ascii="Arial" w:hAnsi="Arial" w:cs="Arial"/>
          <w:sz w:val="24"/>
          <w:szCs w:val="24"/>
        </w:rPr>
        <w:t xml:space="preserve">Wales Plc’s </w:t>
      </w:r>
      <w:r w:rsidR="00D9288E" w:rsidRPr="008362A1">
        <w:rPr>
          <w:rFonts w:ascii="Arial" w:hAnsi="Arial" w:cs="Arial"/>
          <w:sz w:val="24"/>
          <w:szCs w:val="24"/>
        </w:rPr>
        <w:t>financial position statement is the accounting formula's physical representation</w:t>
      </w:r>
      <w:r w:rsidR="00503BD6" w:rsidRPr="008362A1">
        <w:rPr>
          <w:rFonts w:ascii="Arial" w:hAnsi="Arial" w:cs="Arial"/>
          <w:sz w:val="24"/>
          <w:szCs w:val="24"/>
        </w:rPr>
        <w:t>. It provides a value for its assets at a specific time equal to the sum of its obligations and equity</w:t>
      </w:r>
      <w:r w:rsidR="004C077F" w:rsidRPr="008362A1">
        <w:rPr>
          <w:rFonts w:ascii="Arial" w:hAnsi="Arial" w:cs="Arial"/>
          <w:sz w:val="24"/>
          <w:szCs w:val="24"/>
        </w:rPr>
        <w:t xml:space="preserve"> (</w:t>
      </w:r>
      <w:proofErr w:type="spellStart"/>
      <w:r w:rsidR="004C077F" w:rsidRPr="008362A1">
        <w:rPr>
          <w:rFonts w:ascii="Arial" w:hAnsi="Arial" w:cs="Arial"/>
          <w:sz w:val="24"/>
          <w:szCs w:val="24"/>
          <w:shd w:val="clear" w:color="auto" w:fill="FFFFFF"/>
        </w:rPr>
        <w:t>Pelekh</w:t>
      </w:r>
      <w:proofErr w:type="spellEnd"/>
      <w:r w:rsidR="004C077F" w:rsidRPr="008362A1">
        <w:rPr>
          <w:rFonts w:ascii="Arial" w:hAnsi="Arial" w:cs="Arial"/>
          <w:sz w:val="24"/>
          <w:szCs w:val="24"/>
          <w:shd w:val="clear" w:color="auto" w:fill="FFFFFF"/>
        </w:rPr>
        <w:t xml:space="preserve">, </w:t>
      </w:r>
      <w:proofErr w:type="spellStart"/>
      <w:r w:rsidR="004C077F" w:rsidRPr="008362A1">
        <w:rPr>
          <w:rFonts w:ascii="Arial" w:hAnsi="Arial" w:cs="Arial"/>
          <w:sz w:val="24"/>
          <w:szCs w:val="24"/>
          <w:shd w:val="clear" w:color="auto" w:fill="FFFFFF"/>
        </w:rPr>
        <w:t>Khocha</w:t>
      </w:r>
      <w:proofErr w:type="spellEnd"/>
      <w:r w:rsidR="004C077F" w:rsidRPr="008362A1">
        <w:rPr>
          <w:rFonts w:ascii="Arial" w:hAnsi="Arial" w:cs="Arial"/>
          <w:sz w:val="24"/>
          <w:szCs w:val="24"/>
          <w:shd w:val="clear" w:color="auto" w:fill="FFFFFF"/>
        </w:rPr>
        <w:t xml:space="preserve"> and </w:t>
      </w:r>
      <w:proofErr w:type="spellStart"/>
      <w:r w:rsidR="004C077F" w:rsidRPr="008362A1">
        <w:rPr>
          <w:rFonts w:ascii="Arial" w:hAnsi="Arial" w:cs="Arial"/>
          <w:sz w:val="24"/>
          <w:szCs w:val="24"/>
          <w:shd w:val="clear" w:color="auto" w:fill="FFFFFF"/>
        </w:rPr>
        <w:t>Holovchak</w:t>
      </w:r>
      <w:proofErr w:type="spellEnd"/>
      <w:r w:rsidR="004C077F" w:rsidRPr="008362A1">
        <w:rPr>
          <w:rFonts w:ascii="Arial" w:hAnsi="Arial" w:cs="Arial"/>
          <w:sz w:val="24"/>
          <w:szCs w:val="24"/>
          <w:shd w:val="clear" w:color="auto" w:fill="FFFFFF"/>
        </w:rPr>
        <w:t>, 2020)</w:t>
      </w:r>
      <w:r w:rsidR="00503BD6" w:rsidRPr="008362A1">
        <w:rPr>
          <w:rFonts w:ascii="Arial" w:hAnsi="Arial" w:cs="Arial"/>
          <w:sz w:val="24"/>
          <w:szCs w:val="24"/>
        </w:rPr>
        <w:t xml:space="preserve">. </w:t>
      </w:r>
      <w:r w:rsidR="00B420FA" w:rsidRPr="008362A1">
        <w:rPr>
          <w:rFonts w:ascii="Arial" w:hAnsi="Arial" w:cs="Arial"/>
          <w:sz w:val="24"/>
          <w:szCs w:val="24"/>
        </w:rPr>
        <w:t xml:space="preserve"> </w:t>
      </w:r>
      <w:r w:rsidR="004A0CF4" w:rsidRPr="008362A1">
        <w:rPr>
          <w:rFonts w:ascii="Arial" w:hAnsi="Arial" w:cs="Arial"/>
          <w:sz w:val="24"/>
          <w:szCs w:val="24"/>
        </w:rPr>
        <w:t xml:space="preserve">From the Wales balance sheet above the total assets </w:t>
      </w:r>
      <w:r w:rsidR="00C01846" w:rsidRPr="008362A1">
        <w:rPr>
          <w:rFonts w:ascii="Arial" w:hAnsi="Arial" w:cs="Arial"/>
          <w:sz w:val="24"/>
          <w:szCs w:val="24"/>
        </w:rPr>
        <w:t xml:space="preserve">as at 31/12/2022 </w:t>
      </w:r>
      <w:r w:rsidR="004A0CF4" w:rsidRPr="008362A1">
        <w:rPr>
          <w:rFonts w:ascii="Arial" w:hAnsi="Arial" w:cs="Arial"/>
          <w:sz w:val="24"/>
          <w:szCs w:val="24"/>
        </w:rPr>
        <w:t xml:space="preserve">amounted to </w:t>
      </w:r>
      <w:r w:rsidR="00C01846" w:rsidRPr="008362A1">
        <w:rPr>
          <w:rFonts w:ascii="Arial" w:hAnsi="Arial" w:cs="Arial"/>
          <w:sz w:val="24"/>
          <w:szCs w:val="24"/>
        </w:rPr>
        <w:t>£</w:t>
      </w:r>
      <w:r w:rsidR="004A0CF4" w:rsidRPr="008362A1">
        <w:rPr>
          <w:rFonts w:ascii="Arial" w:hAnsi="Arial" w:cs="Arial"/>
          <w:sz w:val="24"/>
          <w:szCs w:val="24"/>
        </w:rPr>
        <w:t xml:space="preserve">2,027,955 while the equity and liabilities amounted to the same figure of </w:t>
      </w:r>
      <w:r w:rsidR="00C01846" w:rsidRPr="008362A1">
        <w:rPr>
          <w:rFonts w:ascii="Arial" w:hAnsi="Arial" w:cs="Arial"/>
          <w:sz w:val="24"/>
          <w:szCs w:val="24"/>
        </w:rPr>
        <w:t>£</w:t>
      </w:r>
      <w:r w:rsidR="004A0CF4" w:rsidRPr="008362A1">
        <w:rPr>
          <w:rFonts w:ascii="Arial" w:hAnsi="Arial" w:cs="Arial"/>
          <w:sz w:val="24"/>
          <w:szCs w:val="24"/>
        </w:rPr>
        <w:t xml:space="preserve">2,027,955. </w:t>
      </w:r>
      <w:r w:rsidR="00C01846" w:rsidRPr="008362A1">
        <w:rPr>
          <w:rFonts w:ascii="Arial" w:hAnsi="Arial" w:cs="Arial"/>
          <w:sz w:val="24"/>
          <w:szCs w:val="24"/>
        </w:rPr>
        <w:t xml:space="preserve">This is a clear demonstration of the concept of double entry which guarantees that the debit and credit side balances. </w:t>
      </w:r>
    </w:p>
    <w:p w14:paraId="1B98930D" w14:textId="77777777" w:rsidR="00A058BE" w:rsidRPr="008362A1" w:rsidRDefault="00A058BE">
      <w:pPr>
        <w:rPr>
          <w:rFonts w:ascii="Arial" w:hAnsi="Arial" w:cs="Arial"/>
          <w:sz w:val="24"/>
          <w:szCs w:val="24"/>
        </w:rPr>
      </w:pPr>
      <w:r w:rsidRPr="008362A1">
        <w:rPr>
          <w:rFonts w:ascii="Arial" w:hAnsi="Arial" w:cs="Arial"/>
          <w:sz w:val="24"/>
          <w:szCs w:val="24"/>
        </w:rPr>
        <w:br w:type="page"/>
      </w:r>
    </w:p>
    <w:p w14:paraId="0AE59E34" w14:textId="23FFD664" w:rsidR="008362A1" w:rsidRPr="008362A1" w:rsidRDefault="008362A1" w:rsidP="00A0728E">
      <w:pPr>
        <w:pStyle w:val="Heading1"/>
        <w:spacing w:line="480" w:lineRule="auto"/>
        <w:jc w:val="center"/>
        <w:rPr>
          <w:rFonts w:ascii="Arial" w:hAnsi="Arial" w:cs="Arial"/>
          <w:b/>
          <w:color w:val="auto"/>
          <w:sz w:val="24"/>
          <w:szCs w:val="24"/>
        </w:rPr>
      </w:pPr>
      <w:bookmarkStart w:id="3" w:name="_Toc133401390"/>
      <w:r w:rsidRPr="008362A1">
        <w:rPr>
          <w:rFonts w:ascii="Arial" w:hAnsi="Arial" w:cs="Arial"/>
          <w:b/>
          <w:color w:val="auto"/>
          <w:sz w:val="24"/>
          <w:szCs w:val="24"/>
        </w:rPr>
        <w:lastRenderedPageBreak/>
        <w:t>Sweets Plc Financial ratios Analysis</w:t>
      </w:r>
      <w:bookmarkEnd w:id="3"/>
    </w:p>
    <w:p w14:paraId="26D63A86" w14:textId="7B6C7586" w:rsidR="003335EF" w:rsidRPr="008362A1" w:rsidRDefault="003335EF" w:rsidP="00A0728E">
      <w:pPr>
        <w:pStyle w:val="Heading1"/>
        <w:spacing w:line="480" w:lineRule="auto"/>
        <w:jc w:val="center"/>
        <w:rPr>
          <w:rFonts w:ascii="Arial" w:hAnsi="Arial" w:cs="Arial"/>
          <w:b/>
          <w:color w:val="auto"/>
          <w:sz w:val="24"/>
          <w:szCs w:val="24"/>
        </w:rPr>
      </w:pPr>
      <w:bookmarkStart w:id="4" w:name="_Toc133401391"/>
      <w:r w:rsidRPr="008362A1">
        <w:rPr>
          <w:rFonts w:ascii="Arial" w:hAnsi="Arial" w:cs="Arial"/>
          <w:b/>
          <w:color w:val="auto"/>
          <w:sz w:val="24"/>
          <w:szCs w:val="24"/>
        </w:rPr>
        <w:t>Financial ratio</w:t>
      </w:r>
      <w:r w:rsidR="00A05A94" w:rsidRPr="008362A1">
        <w:rPr>
          <w:rFonts w:ascii="Arial" w:hAnsi="Arial" w:cs="Arial"/>
          <w:b/>
          <w:color w:val="auto"/>
          <w:sz w:val="24"/>
          <w:szCs w:val="24"/>
        </w:rPr>
        <w:t>s of Sweet plc for 2021 and 2020</w:t>
      </w:r>
      <w:bookmarkEnd w:id="4"/>
    </w:p>
    <w:p w14:paraId="038FDD15" w14:textId="77777777" w:rsidR="003335EF" w:rsidRPr="008362A1" w:rsidRDefault="007B077E" w:rsidP="00A05A94">
      <w:pPr>
        <w:spacing w:line="480" w:lineRule="auto"/>
        <w:jc w:val="both"/>
        <w:rPr>
          <w:rFonts w:ascii="Arial" w:hAnsi="Arial" w:cs="Arial"/>
          <w:sz w:val="24"/>
          <w:szCs w:val="24"/>
        </w:rPr>
      </w:pPr>
      <w:r w:rsidRPr="008362A1">
        <w:rPr>
          <w:rFonts w:ascii="Arial" w:hAnsi="Arial" w:cs="Arial"/>
          <w:b/>
          <w:sz w:val="24"/>
          <w:szCs w:val="24"/>
        </w:rPr>
        <w:t>ROCE</w:t>
      </w:r>
      <w:r w:rsidR="0033086F" w:rsidRPr="008362A1">
        <w:rPr>
          <w:rFonts w:ascii="Arial" w:hAnsi="Arial" w:cs="Arial"/>
          <w:sz w:val="24"/>
          <w:szCs w:val="24"/>
        </w:rPr>
        <w:t>=</w:t>
      </w:r>
    </w:p>
    <w:p w14:paraId="41211D29" w14:textId="77777777" w:rsidR="00D90B05" w:rsidRPr="008362A1" w:rsidRDefault="005B6826" w:rsidP="00A05A94">
      <w:pPr>
        <w:spacing w:line="480" w:lineRule="auto"/>
        <w:jc w:val="both"/>
        <w:rPr>
          <w:rFonts w:ascii="Arial" w:hAnsi="Arial" w:cs="Arial"/>
          <w:sz w:val="24"/>
          <w:szCs w:val="24"/>
        </w:rPr>
      </w:pPr>
      <w:r w:rsidRPr="008362A1">
        <w:rPr>
          <w:rFonts w:ascii="Arial" w:hAnsi="Arial" w:cs="Arial"/>
          <w:sz w:val="24"/>
          <w:szCs w:val="24"/>
        </w:rPr>
        <w:t>Net profit/capital employed</w:t>
      </w:r>
    </w:p>
    <w:p w14:paraId="2E688004" w14:textId="77777777" w:rsidR="005B6826" w:rsidRPr="008362A1" w:rsidRDefault="005B6826" w:rsidP="00A05A94">
      <w:pPr>
        <w:spacing w:line="480" w:lineRule="auto"/>
        <w:jc w:val="both"/>
        <w:rPr>
          <w:rFonts w:ascii="Arial" w:hAnsi="Arial" w:cs="Arial"/>
          <w:sz w:val="24"/>
          <w:szCs w:val="24"/>
        </w:rPr>
      </w:pPr>
      <w:r w:rsidRPr="008362A1">
        <w:rPr>
          <w:rFonts w:ascii="Arial" w:hAnsi="Arial" w:cs="Arial"/>
          <w:sz w:val="24"/>
          <w:szCs w:val="24"/>
        </w:rPr>
        <w:t>Capital employed= TA-</w:t>
      </w:r>
      <w:r w:rsidR="004A1999" w:rsidRPr="008362A1">
        <w:rPr>
          <w:rFonts w:ascii="Arial" w:hAnsi="Arial" w:cs="Arial"/>
          <w:sz w:val="24"/>
          <w:szCs w:val="24"/>
        </w:rPr>
        <w:t>CL</w:t>
      </w:r>
    </w:p>
    <w:p w14:paraId="7A03F649" w14:textId="77777777" w:rsidR="003B4362" w:rsidRPr="008362A1" w:rsidRDefault="004A1999" w:rsidP="00A05A94">
      <w:pPr>
        <w:spacing w:line="480" w:lineRule="auto"/>
        <w:jc w:val="both"/>
        <w:rPr>
          <w:rFonts w:ascii="Arial" w:hAnsi="Arial" w:cs="Arial"/>
          <w:sz w:val="24"/>
          <w:szCs w:val="24"/>
        </w:rPr>
      </w:pPr>
      <w:r w:rsidRPr="008362A1">
        <w:rPr>
          <w:rFonts w:ascii="Arial" w:hAnsi="Arial" w:cs="Arial"/>
          <w:sz w:val="24"/>
          <w:szCs w:val="24"/>
        </w:rPr>
        <w:t>2021= 9736-2511=7225</w:t>
      </w:r>
    </w:p>
    <w:p w14:paraId="050C50C0" w14:textId="77777777" w:rsidR="004A1999" w:rsidRPr="008362A1" w:rsidRDefault="004A1999" w:rsidP="00A05A94">
      <w:pPr>
        <w:spacing w:line="480" w:lineRule="auto"/>
        <w:jc w:val="both"/>
        <w:rPr>
          <w:rFonts w:ascii="Arial" w:hAnsi="Arial" w:cs="Arial"/>
          <w:sz w:val="24"/>
          <w:szCs w:val="24"/>
        </w:rPr>
      </w:pPr>
      <w:r w:rsidRPr="008362A1">
        <w:rPr>
          <w:rFonts w:ascii="Arial" w:hAnsi="Arial" w:cs="Arial"/>
          <w:sz w:val="24"/>
          <w:szCs w:val="24"/>
        </w:rPr>
        <w:t>2020=10,087-3046=7041</w:t>
      </w:r>
    </w:p>
    <w:p w14:paraId="44827D89" w14:textId="77777777" w:rsidR="005B6826"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AB594B" w:rsidRPr="008362A1">
        <w:rPr>
          <w:rFonts w:ascii="Arial" w:hAnsi="Arial" w:cs="Arial"/>
          <w:sz w:val="24"/>
          <w:szCs w:val="24"/>
        </w:rPr>
        <w:t xml:space="preserve"> </w:t>
      </w:r>
      <w:r w:rsidR="003B4362" w:rsidRPr="008362A1">
        <w:rPr>
          <w:rFonts w:ascii="Arial" w:hAnsi="Arial" w:cs="Arial"/>
          <w:sz w:val="24"/>
          <w:szCs w:val="24"/>
        </w:rPr>
        <w:t>{</w:t>
      </w:r>
      <w:r w:rsidR="004A1999" w:rsidRPr="008362A1">
        <w:rPr>
          <w:rFonts w:ascii="Arial" w:hAnsi="Arial" w:cs="Arial"/>
          <w:sz w:val="24"/>
          <w:szCs w:val="24"/>
        </w:rPr>
        <w:t>366</w:t>
      </w:r>
      <w:r w:rsidR="003B4362" w:rsidRPr="008362A1">
        <w:rPr>
          <w:rFonts w:ascii="Arial" w:hAnsi="Arial" w:cs="Arial"/>
          <w:sz w:val="24"/>
          <w:szCs w:val="24"/>
        </w:rPr>
        <w:t>/7041}*</w:t>
      </w:r>
      <w:r w:rsidR="00AB594B" w:rsidRPr="008362A1">
        <w:rPr>
          <w:rFonts w:ascii="Arial" w:hAnsi="Arial" w:cs="Arial"/>
          <w:sz w:val="24"/>
          <w:szCs w:val="24"/>
        </w:rPr>
        <w:t>100%</w:t>
      </w:r>
      <w:r w:rsidR="004A1999" w:rsidRPr="008362A1">
        <w:rPr>
          <w:rFonts w:ascii="Arial" w:hAnsi="Arial" w:cs="Arial"/>
          <w:sz w:val="24"/>
          <w:szCs w:val="24"/>
        </w:rPr>
        <w:t>=</w:t>
      </w:r>
      <w:r w:rsidR="004A1999" w:rsidRPr="008362A1">
        <w:rPr>
          <w:rFonts w:ascii="Arial" w:hAnsi="Arial" w:cs="Arial"/>
          <w:b/>
          <w:sz w:val="24"/>
          <w:szCs w:val="24"/>
        </w:rPr>
        <w:t>5.19%</w:t>
      </w:r>
    </w:p>
    <w:p w14:paraId="5D16DBEA"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3B4362" w:rsidRPr="008362A1">
        <w:rPr>
          <w:rFonts w:ascii="Arial" w:hAnsi="Arial" w:cs="Arial"/>
          <w:sz w:val="24"/>
          <w:szCs w:val="24"/>
        </w:rPr>
        <w:t xml:space="preserve"> {</w:t>
      </w:r>
      <w:r w:rsidR="004A1999" w:rsidRPr="008362A1">
        <w:rPr>
          <w:rFonts w:ascii="Arial" w:hAnsi="Arial" w:cs="Arial"/>
          <w:sz w:val="24"/>
          <w:szCs w:val="24"/>
        </w:rPr>
        <w:t>431</w:t>
      </w:r>
      <w:r w:rsidR="003B4362" w:rsidRPr="008362A1">
        <w:rPr>
          <w:rFonts w:ascii="Arial" w:hAnsi="Arial" w:cs="Arial"/>
          <w:sz w:val="24"/>
          <w:szCs w:val="24"/>
        </w:rPr>
        <w:t>/7225}*</w:t>
      </w:r>
      <w:r w:rsidR="00AB594B" w:rsidRPr="008362A1">
        <w:rPr>
          <w:rFonts w:ascii="Arial" w:hAnsi="Arial" w:cs="Arial"/>
          <w:sz w:val="24"/>
          <w:szCs w:val="24"/>
        </w:rPr>
        <w:t>100%</w:t>
      </w:r>
      <w:r w:rsidR="004A1999" w:rsidRPr="008362A1">
        <w:rPr>
          <w:rFonts w:ascii="Arial" w:hAnsi="Arial" w:cs="Arial"/>
          <w:sz w:val="24"/>
          <w:szCs w:val="24"/>
        </w:rPr>
        <w:t>=</w:t>
      </w:r>
      <w:r w:rsidR="004A1999" w:rsidRPr="008362A1">
        <w:rPr>
          <w:rFonts w:ascii="Arial" w:hAnsi="Arial" w:cs="Arial"/>
          <w:b/>
          <w:sz w:val="24"/>
          <w:szCs w:val="24"/>
        </w:rPr>
        <w:t>5.96</w:t>
      </w:r>
      <w:r w:rsidR="004C6ADF" w:rsidRPr="008362A1">
        <w:rPr>
          <w:rFonts w:ascii="Arial" w:hAnsi="Arial" w:cs="Arial"/>
          <w:b/>
          <w:sz w:val="24"/>
          <w:szCs w:val="24"/>
        </w:rPr>
        <w:t>%</w:t>
      </w:r>
    </w:p>
    <w:p w14:paraId="50FF9678" w14:textId="77777777" w:rsidR="007B077E" w:rsidRPr="008362A1" w:rsidRDefault="007B077E" w:rsidP="00A05A94">
      <w:pPr>
        <w:spacing w:line="480" w:lineRule="auto"/>
        <w:jc w:val="both"/>
        <w:rPr>
          <w:rFonts w:ascii="Arial" w:hAnsi="Arial" w:cs="Arial"/>
          <w:sz w:val="24"/>
          <w:szCs w:val="24"/>
        </w:rPr>
      </w:pPr>
      <w:r w:rsidRPr="008362A1">
        <w:rPr>
          <w:rFonts w:ascii="Arial" w:hAnsi="Arial" w:cs="Arial"/>
          <w:b/>
          <w:sz w:val="24"/>
          <w:szCs w:val="24"/>
        </w:rPr>
        <w:t>ROE</w:t>
      </w:r>
      <w:r w:rsidR="0033086F" w:rsidRPr="008362A1">
        <w:rPr>
          <w:rFonts w:ascii="Arial" w:hAnsi="Arial" w:cs="Arial"/>
          <w:sz w:val="24"/>
          <w:szCs w:val="24"/>
        </w:rPr>
        <w:t>=</w:t>
      </w:r>
    </w:p>
    <w:p w14:paraId="783C5A19" w14:textId="77777777" w:rsidR="00D90B05" w:rsidRPr="008362A1" w:rsidRDefault="00F973FC" w:rsidP="00A05A94">
      <w:pPr>
        <w:spacing w:line="480" w:lineRule="auto"/>
        <w:jc w:val="both"/>
        <w:rPr>
          <w:rFonts w:ascii="Arial" w:hAnsi="Arial" w:cs="Arial"/>
          <w:sz w:val="24"/>
          <w:szCs w:val="24"/>
        </w:rPr>
      </w:pPr>
      <w:r w:rsidRPr="008362A1">
        <w:rPr>
          <w:rFonts w:ascii="Arial" w:hAnsi="Arial" w:cs="Arial"/>
          <w:sz w:val="24"/>
          <w:szCs w:val="24"/>
        </w:rPr>
        <w:t>Net income/shareholders’ equity</w:t>
      </w:r>
    </w:p>
    <w:p w14:paraId="3E596F7D"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3B4362" w:rsidRPr="008362A1">
        <w:rPr>
          <w:rFonts w:ascii="Arial" w:hAnsi="Arial" w:cs="Arial"/>
          <w:sz w:val="24"/>
          <w:szCs w:val="24"/>
        </w:rPr>
        <w:t xml:space="preserve"> {</w:t>
      </w:r>
      <w:r w:rsidR="00AB594B" w:rsidRPr="008362A1">
        <w:rPr>
          <w:rFonts w:ascii="Arial" w:hAnsi="Arial" w:cs="Arial"/>
          <w:sz w:val="24"/>
          <w:szCs w:val="24"/>
        </w:rPr>
        <w:t>366/2912</w:t>
      </w:r>
      <w:r w:rsidR="003B4362" w:rsidRPr="008362A1">
        <w:rPr>
          <w:rFonts w:ascii="Arial" w:hAnsi="Arial" w:cs="Arial"/>
          <w:sz w:val="24"/>
          <w:szCs w:val="24"/>
        </w:rPr>
        <w:t>}*</w:t>
      </w:r>
      <w:r w:rsidR="00AB594B" w:rsidRPr="008362A1">
        <w:rPr>
          <w:rFonts w:ascii="Arial" w:hAnsi="Arial" w:cs="Arial"/>
          <w:sz w:val="24"/>
          <w:szCs w:val="24"/>
        </w:rPr>
        <w:t>100%</w:t>
      </w:r>
      <w:r w:rsidR="004C6ADF" w:rsidRPr="008362A1">
        <w:rPr>
          <w:rFonts w:ascii="Arial" w:hAnsi="Arial" w:cs="Arial"/>
          <w:sz w:val="24"/>
          <w:szCs w:val="24"/>
        </w:rPr>
        <w:t>=</w:t>
      </w:r>
      <w:r w:rsidR="00ED206B" w:rsidRPr="008362A1">
        <w:rPr>
          <w:rFonts w:ascii="Arial" w:hAnsi="Arial" w:cs="Arial"/>
          <w:sz w:val="24"/>
          <w:szCs w:val="24"/>
        </w:rPr>
        <w:t>12.57%</w:t>
      </w:r>
    </w:p>
    <w:p w14:paraId="0816D260" w14:textId="77777777" w:rsidR="00F973FC"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3B4362" w:rsidRPr="008362A1">
        <w:rPr>
          <w:rFonts w:ascii="Arial" w:hAnsi="Arial" w:cs="Arial"/>
          <w:sz w:val="24"/>
          <w:szCs w:val="24"/>
        </w:rPr>
        <w:t xml:space="preserve"> {431/3088}*</w:t>
      </w:r>
      <w:r w:rsidR="00AB594B" w:rsidRPr="008362A1">
        <w:rPr>
          <w:rFonts w:ascii="Arial" w:hAnsi="Arial" w:cs="Arial"/>
          <w:sz w:val="24"/>
          <w:szCs w:val="24"/>
        </w:rPr>
        <w:t>100%</w:t>
      </w:r>
      <w:r w:rsidR="004C6ADF" w:rsidRPr="008362A1">
        <w:rPr>
          <w:rFonts w:ascii="Arial" w:hAnsi="Arial" w:cs="Arial"/>
          <w:sz w:val="24"/>
          <w:szCs w:val="24"/>
        </w:rPr>
        <w:t>=</w:t>
      </w:r>
      <w:r w:rsidR="00ED206B" w:rsidRPr="008362A1">
        <w:rPr>
          <w:rFonts w:ascii="Arial" w:hAnsi="Arial" w:cs="Arial"/>
          <w:sz w:val="24"/>
          <w:szCs w:val="24"/>
        </w:rPr>
        <w:t>13.95%</w:t>
      </w:r>
    </w:p>
    <w:p w14:paraId="6E9156AF" w14:textId="77777777" w:rsidR="007B077E" w:rsidRPr="008362A1" w:rsidRDefault="007B077E" w:rsidP="00A05A94">
      <w:pPr>
        <w:spacing w:line="480" w:lineRule="auto"/>
        <w:jc w:val="both"/>
        <w:rPr>
          <w:rFonts w:ascii="Arial" w:hAnsi="Arial" w:cs="Arial"/>
          <w:sz w:val="24"/>
          <w:szCs w:val="24"/>
        </w:rPr>
      </w:pPr>
      <w:r w:rsidRPr="008362A1">
        <w:rPr>
          <w:rFonts w:ascii="Arial" w:hAnsi="Arial" w:cs="Arial"/>
          <w:b/>
          <w:sz w:val="24"/>
          <w:szCs w:val="24"/>
        </w:rPr>
        <w:t>EPS</w:t>
      </w:r>
      <w:r w:rsidR="0033086F" w:rsidRPr="008362A1">
        <w:rPr>
          <w:rFonts w:ascii="Arial" w:hAnsi="Arial" w:cs="Arial"/>
          <w:sz w:val="24"/>
          <w:szCs w:val="24"/>
        </w:rPr>
        <w:t>=</w:t>
      </w:r>
    </w:p>
    <w:p w14:paraId="58B75F0D" w14:textId="77777777" w:rsidR="00D90B05" w:rsidRPr="008362A1" w:rsidRDefault="009871A7" w:rsidP="00A05A94">
      <w:pPr>
        <w:spacing w:line="480" w:lineRule="auto"/>
        <w:jc w:val="both"/>
        <w:rPr>
          <w:rFonts w:ascii="Arial" w:hAnsi="Arial" w:cs="Arial"/>
          <w:sz w:val="24"/>
          <w:szCs w:val="24"/>
        </w:rPr>
      </w:pPr>
      <w:r w:rsidRPr="008362A1">
        <w:rPr>
          <w:rFonts w:ascii="Arial" w:hAnsi="Arial" w:cs="Arial"/>
          <w:sz w:val="24"/>
          <w:szCs w:val="24"/>
        </w:rPr>
        <w:t>Net profit/no. of ordinary shares</w:t>
      </w:r>
    </w:p>
    <w:p w14:paraId="0DC649B8" w14:textId="77777777" w:rsidR="00F973FC" w:rsidRPr="008362A1" w:rsidRDefault="00991C37" w:rsidP="00A05A94">
      <w:pPr>
        <w:spacing w:line="480" w:lineRule="auto"/>
        <w:jc w:val="both"/>
        <w:rPr>
          <w:rFonts w:ascii="Arial" w:hAnsi="Arial" w:cs="Arial"/>
          <w:sz w:val="24"/>
          <w:szCs w:val="24"/>
        </w:rPr>
      </w:pPr>
      <w:r w:rsidRPr="008362A1">
        <w:rPr>
          <w:rFonts w:ascii="Arial" w:hAnsi="Arial" w:cs="Arial"/>
          <w:sz w:val="24"/>
          <w:szCs w:val="24"/>
        </w:rPr>
        <w:t>No. of ordinary shares =</w:t>
      </w:r>
      <w:r w:rsidR="00EF43E3" w:rsidRPr="008362A1">
        <w:rPr>
          <w:rFonts w:ascii="Arial" w:hAnsi="Arial" w:cs="Arial"/>
          <w:sz w:val="24"/>
          <w:szCs w:val="24"/>
        </w:rPr>
        <w:t>300/50= 6 shares</w:t>
      </w:r>
    </w:p>
    <w:p w14:paraId="0B06E313"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AB594B" w:rsidRPr="008362A1">
        <w:rPr>
          <w:rFonts w:ascii="Arial" w:hAnsi="Arial" w:cs="Arial"/>
          <w:sz w:val="24"/>
          <w:szCs w:val="24"/>
        </w:rPr>
        <w:t>366/6</w:t>
      </w:r>
      <w:r w:rsidR="00520FED" w:rsidRPr="008362A1">
        <w:rPr>
          <w:rFonts w:ascii="Arial" w:hAnsi="Arial" w:cs="Arial"/>
          <w:sz w:val="24"/>
          <w:szCs w:val="24"/>
        </w:rPr>
        <w:t>=</w:t>
      </w:r>
      <w:r w:rsidR="000E1291" w:rsidRPr="008362A1">
        <w:rPr>
          <w:rFonts w:ascii="Arial" w:hAnsi="Arial" w:cs="Arial"/>
          <w:sz w:val="24"/>
          <w:szCs w:val="24"/>
        </w:rPr>
        <w:t>61 times</w:t>
      </w:r>
    </w:p>
    <w:p w14:paraId="22421177"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AB594B" w:rsidRPr="008362A1">
        <w:rPr>
          <w:rFonts w:ascii="Arial" w:hAnsi="Arial" w:cs="Arial"/>
          <w:sz w:val="24"/>
          <w:szCs w:val="24"/>
        </w:rPr>
        <w:t>431/6</w:t>
      </w:r>
      <w:r w:rsidR="00520FED" w:rsidRPr="008362A1">
        <w:rPr>
          <w:rFonts w:ascii="Arial" w:hAnsi="Arial" w:cs="Arial"/>
          <w:sz w:val="24"/>
          <w:szCs w:val="24"/>
        </w:rPr>
        <w:t>=</w:t>
      </w:r>
      <w:r w:rsidR="000E1291" w:rsidRPr="008362A1">
        <w:rPr>
          <w:rFonts w:ascii="Arial" w:hAnsi="Arial" w:cs="Arial"/>
          <w:sz w:val="24"/>
          <w:szCs w:val="24"/>
        </w:rPr>
        <w:t>71.83 times</w:t>
      </w:r>
    </w:p>
    <w:p w14:paraId="5BA4D998" w14:textId="77777777" w:rsidR="00EF43E3" w:rsidRPr="008362A1" w:rsidRDefault="00EF43E3" w:rsidP="00A05A94">
      <w:pPr>
        <w:spacing w:line="480" w:lineRule="auto"/>
        <w:jc w:val="both"/>
        <w:rPr>
          <w:rFonts w:ascii="Arial" w:hAnsi="Arial" w:cs="Arial"/>
          <w:sz w:val="24"/>
          <w:szCs w:val="24"/>
        </w:rPr>
      </w:pPr>
    </w:p>
    <w:p w14:paraId="5E3C947A" w14:textId="77777777" w:rsidR="007B077E"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Net profit margin</w:t>
      </w:r>
      <w:r w:rsidRPr="008362A1">
        <w:rPr>
          <w:rFonts w:ascii="Arial" w:hAnsi="Arial" w:cs="Arial"/>
          <w:sz w:val="24"/>
          <w:szCs w:val="24"/>
        </w:rPr>
        <w:t>=</w:t>
      </w:r>
    </w:p>
    <w:p w14:paraId="5518FA9D" w14:textId="77777777" w:rsidR="00D90B05" w:rsidRPr="008362A1" w:rsidRDefault="009871A7" w:rsidP="00A05A94">
      <w:pPr>
        <w:spacing w:line="480" w:lineRule="auto"/>
        <w:jc w:val="both"/>
        <w:rPr>
          <w:rFonts w:ascii="Arial" w:hAnsi="Arial" w:cs="Arial"/>
          <w:sz w:val="24"/>
          <w:szCs w:val="24"/>
        </w:rPr>
      </w:pPr>
      <w:r w:rsidRPr="008362A1">
        <w:rPr>
          <w:rFonts w:ascii="Arial" w:hAnsi="Arial" w:cs="Arial"/>
          <w:sz w:val="24"/>
          <w:szCs w:val="24"/>
        </w:rPr>
        <w:t>Net profit/sales revenue*100%</w:t>
      </w:r>
    </w:p>
    <w:p w14:paraId="3A534143"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3B4362" w:rsidRPr="008362A1">
        <w:rPr>
          <w:rFonts w:ascii="Arial" w:hAnsi="Arial" w:cs="Arial"/>
          <w:sz w:val="24"/>
          <w:szCs w:val="24"/>
        </w:rPr>
        <w:t xml:space="preserve"> {366/6441}*</w:t>
      </w:r>
      <w:r w:rsidR="00AB594B" w:rsidRPr="008362A1">
        <w:rPr>
          <w:rFonts w:ascii="Arial" w:hAnsi="Arial" w:cs="Arial"/>
          <w:sz w:val="24"/>
          <w:szCs w:val="24"/>
        </w:rPr>
        <w:t>100%</w:t>
      </w:r>
      <w:r w:rsidR="00CB0D23" w:rsidRPr="008362A1">
        <w:rPr>
          <w:rFonts w:ascii="Arial" w:hAnsi="Arial" w:cs="Arial"/>
          <w:sz w:val="24"/>
          <w:szCs w:val="24"/>
        </w:rPr>
        <w:t>=5.68%</w:t>
      </w:r>
    </w:p>
    <w:p w14:paraId="26FB7438" w14:textId="77777777" w:rsidR="00F973FC"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3B4362" w:rsidRPr="008362A1">
        <w:rPr>
          <w:rFonts w:ascii="Arial" w:hAnsi="Arial" w:cs="Arial"/>
          <w:sz w:val="24"/>
          <w:szCs w:val="24"/>
        </w:rPr>
        <w:t xml:space="preserve"> {431/6738}*</w:t>
      </w:r>
      <w:r w:rsidR="00AB594B" w:rsidRPr="008362A1">
        <w:rPr>
          <w:rFonts w:ascii="Arial" w:hAnsi="Arial" w:cs="Arial"/>
          <w:sz w:val="24"/>
          <w:szCs w:val="24"/>
        </w:rPr>
        <w:t>100%</w:t>
      </w:r>
      <w:r w:rsidR="00CB0D23" w:rsidRPr="008362A1">
        <w:rPr>
          <w:rFonts w:ascii="Arial" w:hAnsi="Arial" w:cs="Arial"/>
          <w:sz w:val="24"/>
          <w:szCs w:val="24"/>
        </w:rPr>
        <w:t>=6.39%</w:t>
      </w:r>
    </w:p>
    <w:p w14:paraId="17A649C2" w14:textId="77777777" w:rsidR="0033086F"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Asset turnover</w:t>
      </w:r>
      <w:r w:rsidRPr="008362A1">
        <w:rPr>
          <w:rFonts w:ascii="Arial" w:hAnsi="Arial" w:cs="Arial"/>
          <w:sz w:val="24"/>
          <w:szCs w:val="24"/>
        </w:rPr>
        <w:t xml:space="preserve"> =</w:t>
      </w:r>
    </w:p>
    <w:p w14:paraId="616860E8" w14:textId="77777777" w:rsidR="00D90B05" w:rsidRPr="008362A1" w:rsidRDefault="00F130DD" w:rsidP="00A05A94">
      <w:pPr>
        <w:spacing w:line="480" w:lineRule="auto"/>
        <w:jc w:val="both"/>
        <w:rPr>
          <w:rFonts w:ascii="Arial" w:hAnsi="Arial" w:cs="Arial"/>
          <w:sz w:val="24"/>
          <w:szCs w:val="24"/>
        </w:rPr>
      </w:pPr>
      <w:r w:rsidRPr="008362A1">
        <w:rPr>
          <w:rFonts w:ascii="Arial" w:hAnsi="Arial" w:cs="Arial"/>
          <w:sz w:val="24"/>
          <w:szCs w:val="24"/>
        </w:rPr>
        <w:t>Net sales/Total assets</w:t>
      </w:r>
    </w:p>
    <w:p w14:paraId="7C5A7E6B"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4A7CB1" w:rsidRPr="008362A1">
        <w:rPr>
          <w:rFonts w:ascii="Arial" w:hAnsi="Arial" w:cs="Arial"/>
          <w:sz w:val="24"/>
          <w:szCs w:val="24"/>
        </w:rPr>
        <w:t>6441/10,087</w:t>
      </w:r>
      <w:r w:rsidR="00CB0D23" w:rsidRPr="008362A1">
        <w:rPr>
          <w:rFonts w:ascii="Arial" w:hAnsi="Arial" w:cs="Arial"/>
          <w:sz w:val="24"/>
          <w:szCs w:val="24"/>
        </w:rPr>
        <w:t>=</w:t>
      </w:r>
      <w:r w:rsidR="004A7CB1" w:rsidRPr="008362A1">
        <w:rPr>
          <w:rFonts w:ascii="Arial" w:hAnsi="Arial" w:cs="Arial"/>
          <w:sz w:val="24"/>
          <w:szCs w:val="24"/>
        </w:rPr>
        <w:t>0.63</w:t>
      </w:r>
    </w:p>
    <w:p w14:paraId="36B0BC6B" w14:textId="77777777" w:rsidR="00F973FC"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4A7CB1" w:rsidRPr="008362A1">
        <w:rPr>
          <w:rFonts w:ascii="Arial" w:hAnsi="Arial" w:cs="Arial"/>
          <w:sz w:val="24"/>
          <w:szCs w:val="24"/>
        </w:rPr>
        <w:t>6738/9736</w:t>
      </w:r>
      <w:r w:rsidR="00CB0D23" w:rsidRPr="008362A1">
        <w:rPr>
          <w:rFonts w:ascii="Arial" w:hAnsi="Arial" w:cs="Arial"/>
          <w:sz w:val="24"/>
          <w:szCs w:val="24"/>
        </w:rPr>
        <w:t>=</w:t>
      </w:r>
      <w:r w:rsidR="005A7E36" w:rsidRPr="008362A1">
        <w:rPr>
          <w:rFonts w:ascii="Arial" w:hAnsi="Arial" w:cs="Arial"/>
          <w:sz w:val="24"/>
          <w:szCs w:val="24"/>
        </w:rPr>
        <w:t>0.69</w:t>
      </w:r>
    </w:p>
    <w:p w14:paraId="35391DED" w14:textId="77777777" w:rsidR="0033086F"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Stockholding days</w:t>
      </w:r>
      <w:r w:rsidRPr="008362A1">
        <w:rPr>
          <w:rFonts w:ascii="Arial" w:hAnsi="Arial" w:cs="Arial"/>
          <w:sz w:val="24"/>
          <w:szCs w:val="24"/>
        </w:rPr>
        <w:t>=</w:t>
      </w:r>
    </w:p>
    <w:p w14:paraId="6B3DEAC1" w14:textId="77777777" w:rsidR="007849E3" w:rsidRPr="008362A1" w:rsidRDefault="00F130DD" w:rsidP="00A05A94">
      <w:pPr>
        <w:spacing w:line="480" w:lineRule="auto"/>
        <w:jc w:val="both"/>
        <w:rPr>
          <w:rFonts w:ascii="Arial" w:hAnsi="Arial" w:cs="Arial"/>
          <w:sz w:val="24"/>
          <w:szCs w:val="24"/>
        </w:rPr>
      </w:pPr>
      <w:r w:rsidRPr="008362A1">
        <w:rPr>
          <w:rFonts w:ascii="Arial" w:hAnsi="Arial" w:cs="Arial"/>
          <w:sz w:val="24"/>
          <w:szCs w:val="24"/>
        </w:rPr>
        <w:t>Average inventory/COGs*365 days</w:t>
      </w:r>
    </w:p>
    <w:p w14:paraId="4163F044" w14:textId="77777777" w:rsidR="00AB594B" w:rsidRPr="008362A1" w:rsidRDefault="00AB594B" w:rsidP="00A05A94">
      <w:pPr>
        <w:spacing w:line="480" w:lineRule="auto"/>
        <w:jc w:val="both"/>
        <w:rPr>
          <w:rFonts w:ascii="Arial" w:hAnsi="Arial" w:cs="Arial"/>
          <w:sz w:val="24"/>
          <w:szCs w:val="24"/>
        </w:rPr>
      </w:pPr>
      <w:r w:rsidRPr="008362A1">
        <w:rPr>
          <w:rFonts w:ascii="Arial" w:hAnsi="Arial" w:cs="Arial"/>
          <w:sz w:val="24"/>
          <w:szCs w:val="24"/>
        </w:rPr>
        <w:t>2020=</w:t>
      </w:r>
      <w:r w:rsidR="003B4362" w:rsidRPr="008362A1">
        <w:rPr>
          <w:rFonts w:ascii="Arial" w:hAnsi="Arial" w:cs="Arial"/>
          <w:sz w:val="24"/>
          <w:szCs w:val="24"/>
        </w:rPr>
        <w:t xml:space="preserve"> {</w:t>
      </w:r>
      <w:r w:rsidR="00B94BB7" w:rsidRPr="008362A1">
        <w:rPr>
          <w:rFonts w:ascii="Arial" w:hAnsi="Arial" w:cs="Arial"/>
          <w:sz w:val="24"/>
          <w:szCs w:val="24"/>
        </w:rPr>
        <w:t>329.5</w:t>
      </w:r>
      <w:r w:rsidR="003B4362" w:rsidRPr="008362A1">
        <w:rPr>
          <w:rFonts w:ascii="Arial" w:hAnsi="Arial" w:cs="Arial"/>
          <w:sz w:val="24"/>
          <w:szCs w:val="24"/>
        </w:rPr>
        <w:t>/3096}*</w:t>
      </w:r>
      <w:r w:rsidRPr="008362A1">
        <w:rPr>
          <w:rFonts w:ascii="Arial" w:hAnsi="Arial" w:cs="Arial"/>
          <w:sz w:val="24"/>
          <w:szCs w:val="24"/>
        </w:rPr>
        <w:t>365 days</w:t>
      </w:r>
      <w:r w:rsidR="007F7328" w:rsidRPr="008362A1">
        <w:rPr>
          <w:rFonts w:ascii="Arial" w:hAnsi="Arial" w:cs="Arial"/>
          <w:sz w:val="24"/>
          <w:szCs w:val="24"/>
        </w:rPr>
        <w:t>=</w:t>
      </w:r>
      <w:r w:rsidR="001F2F76" w:rsidRPr="008362A1">
        <w:rPr>
          <w:rFonts w:ascii="Arial" w:hAnsi="Arial" w:cs="Arial"/>
          <w:sz w:val="24"/>
          <w:szCs w:val="24"/>
        </w:rPr>
        <w:t>38</w:t>
      </w:r>
      <w:r w:rsidR="00CE3EF1" w:rsidRPr="008362A1">
        <w:rPr>
          <w:rFonts w:ascii="Arial" w:hAnsi="Arial" w:cs="Arial"/>
          <w:sz w:val="24"/>
          <w:szCs w:val="24"/>
        </w:rPr>
        <w:t xml:space="preserve"> days</w:t>
      </w:r>
    </w:p>
    <w:p w14:paraId="320527D0" w14:textId="77777777" w:rsidR="00AB594B" w:rsidRPr="008362A1" w:rsidRDefault="00AB594B" w:rsidP="00A05A94">
      <w:pPr>
        <w:spacing w:line="480" w:lineRule="auto"/>
        <w:jc w:val="both"/>
        <w:rPr>
          <w:rFonts w:ascii="Arial" w:hAnsi="Arial" w:cs="Arial"/>
          <w:sz w:val="24"/>
          <w:szCs w:val="24"/>
        </w:rPr>
      </w:pPr>
      <w:r w:rsidRPr="008362A1">
        <w:rPr>
          <w:rFonts w:ascii="Arial" w:hAnsi="Arial" w:cs="Arial"/>
          <w:sz w:val="24"/>
          <w:szCs w:val="24"/>
        </w:rPr>
        <w:t>2021=</w:t>
      </w:r>
      <w:r w:rsidR="003B4362" w:rsidRPr="008362A1">
        <w:rPr>
          <w:rFonts w:ascii="Arial" w:hAnsi="Arial" w:cs="Arial"/>
          <w:sz w:val="24"/>
          <w:szCs w:val="24"/>
        </w:rPr>
        <w:t xml:space="preserve"> {</w:t>
      </w:r>
      <w:r w:rsidR="007F7328" w:rsidRPr="008362A1">
        <w:rPr>
          <w:rFonts w:ascii="Arial" w:hAnsi="Arial" w:cs="Arial"/>
          <w:sz w:val="24"/>
          <w:szCs w:val="24"/>
        </w:rPr>
        <w:t>683.5</w:t>
      </w:r>
      <w:r w:rsidR="003B4362" w:rsidRPr="008362A1">
        <w:rPr>
          <w:rFonts w:ascii="Arial" w:hAnsi="Arial" w:cs="Arial"/>
          <w:sz w:val="24"/>
          <w:szCs w:val="24"/>
        </w:rPr>
        <w:t>/3235}*</w:t>
      </w:r>
      <w:r w:rsidRPr="008362A1">
        <w:rPr>
          <w:rFonts w:ascii="Arial" w:hAnsi="Arial" w:cs="Arial"/>
          <w:sz w:val="24"/>
          <w:szCs w:val="24"/>
        </w:rPr>
        <w:t>365 days</w:t>
      </w:r>
      <w:r w:rsidR="007F7328" w:rsidRPr="008362A1">
        <w:rPr>
          <w:rFonts w:ascii="Arial" w:hAnsi="Arial" w:cs="Arial"/>
          <w:sz w:val="24"/>
          <w:szCs w:val="24"/>
        </w:rPr>
        <w:t>=</w:t>
      </w:r>
      <w:r w:rsidR="00CE3EF1" w:rsidRPr="008362A1">
        <w:rPr>
          <w:rFonts w:ascii="Arial" w:hAnsi="Arial" w:cs="Arial"/>
          <w:sz w:val="24"/>
          <w:szCs w:val="24"/>
        </w:rPr>
        <w:t>77 days</w:t>
      </w:r>
    </w:p>
    <w:p w14:paraId="0AD51881" w14:textId="77777777" w:rsidR="0033086F"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Debtor’s collection period</w:t>
      </w:r>
      <w:r w:rsidRPr="008362A1">
        <w:rPr>
          <w:rFonts w:ascii="Arial" w:hAnsi="Arial" w:cs="Arial"/>
          <w:sz w:val="24"/>
          <w:szCs w:val="24"/>
        </w:rPr>
        <w:t>=</w:t>
      </w:r>
    </w:p>
    <w:p w14:paraId="2C19BA59" w14:textId="77777777" w:rsidR="007849E3" w:rsidRPr="008362A1" w:rsidRDefault="003B4362" w:rsidP="00A05A94">
      <w:pPr>
        <w:spacing w:line="480" w:lineRule="auto"/>
        <w:jc w:val="both"/>
        <w:rPr>
          <w:rFonts w:ascii="Arial" w:hAnsi="Arial" w:cs="Arial"/>
          <w:sz w:val="24"/>
          <w:szCs w:val="24"/>
        </w:rPr>
      </w:pPr>
      <w:r w:rsidRPr="008362A1">
        <w:rPr>
          <w:rFonts w:ascii="Arial" w:hAnsi="Arial" w:cs="Arial"/>
          <w:sz w:val="24"/>
          <w:szCs w:val="24"/>
        </w:rPr>
        <w:t>{</w:t>
      </w:r>
      <w:r w:rsidR="00F130DD" w:rsidRPr="008362A1">
        <w:rPr>
          <w:rFonts w:ascii="Arial" w:hAnsi="Arial" w:cs="Arial"/>
          <w:sz w:val="24"/>
          <w:szCs w:val="24"/>
        </w:rPr>
        <w:t>Trade receivables/net sales</w:t>
      </w:r>
      <w:r w:rsidRPr="008362A1">
        <w:rPr>
          <w:rFonts w:ascii="Arial" w:hAnsi="Arial" w:cs="Arial"/>
          <w:sz w:val="24"/>
          <w:szCs w:val="24"/>
        </w:rPr>
        <w:t>}</w:t>
      </w:r>
      <w:r w:rsidR="00F130DD" w:rsidRPr="008362A1">
        <w:rPr>
          <w:rFonts w:ascii="Arial" w:hAnsi="Arial" w:cs="Arial"/>
          <w:sz w:val="24"/>
          <w:szCs w:val="24"/>
        </w:rPr>
        <w:t>*365 days</w:t>
      </w:r>
    </w:p>
    <w:p w14:paraId="720EA59F"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5E0B76" w:rsidRPr="008362A1">
        <w:rPr>
          <w:rFonts w:ascii="Arial" w:hAnsi="Arial" w:cs="Arial"/>
          <w:sz w:val="24"/>
          <w:szCs w:val="24"/>
        </w:rPr>
        <w:t xml:space="preserve"> {</w:t>
      </w:r>
      <w:r w:rsidR="00AB594B" w:rsidRPr="008362A1">
        <w:rPr>
          <w:rFonts w:ascii="Arial" w:hAnsi="Arial" w:cs="Arial"/>
          <w:sz w:val="24"/>
          <w:szCs w:val="24"/>
        </w:rPr>
        <w:t>1287/6441</w:t>
      </w:r>
      <w:r w:rsidR="005E0B76" w:rsidRPr="008362A1">
        <w:rPr>
          <w:rFonts w:ascii="Arial" w:hAnsi="Arial" w:cs="Arial"/>
          <w:sz w:val="24"/>
          <w:szCs w:val="24"/>
        </w:rPr>
        <w:t>}*</w:t>
      </w:r>
      <w:r w:rsidR="00AB594B" w:rsidRPr="008362A1">
        <w:rPr>
          <w:rFonts w:ascii="Arial" w:hAnsi="Arial" w:cs="Arial"/>
          <w:sz w:val="24"/>
          <w:szCs w:val="24"/>
        </w:rPr>
        <w:t>365 days</w:t>
      </w:r>
      <w:r w:rsidR="00516F67" w:rsidRPr="008362A1">
        <w:rPr>
          <w:rFonts w:ascii="Arial" w:hAnsi="Arial" w:cs="Arial"/>
          <w:sz w:val="24"/>
          <w:szCs w:val="24"/>
        </w:rPr>
        <w:t>= 72 days</w:t>
      </w:r>
    </w:p>
    <w:p w14:paraId="36F4B4EE" w14:textId="77777777" w:rsidR="00F130DD"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3B4362" w:rsidRPr="008362A1">
        <w:rPr>
          <w:rFonts w:ascii="Arial" w:hAnsi="Arial" w:cs="Arial"/>
          <w:sz w:val="24"/>
          <w:szCs w:val="24"/>
        </w:rPr>
        <w:t xml:space="preserve"> {</w:t>
      </w:r>
      <w:r w:rsidR="005E0B76" w:rsidRPr="008362A1">
        <w:rPr>
          <w:rFonts w:ascii="Arial" w:hAnsi="Arial" w:cs="Arial"/>
          <w:sz w:val="24"/>
          <w:szCs w:val="24"/>
        </w:rPr>
        <w:t>1249/6738}</w:t>
      </w:r>
      <w:r w:rsidR="003B4362" w:rsidRPr="008362A1">
        <w:rPr>
          <w:rFonts w:ascii="Arial" w:hAnsi="Arial" w:cs="Arial"/>
          <w:sz w:val="24"/>
          <w:szCs w:val="24"/>
        </w:rPr>
        <w:t>*</w:t>
      </w:r>
      <w:r w:rsidR="00AB594B" w:rsidRPr="008362A1">
        <w:rPr>
          <w:rFonts w:ascii="Arial" w:hAnsi="Arial" w:cs="Arial"/>
          <w:sz w:val="24"/>
          <w:szCs w:val="24"/>
        </w:rPr>
        <w:t>365 days</w:t>
      </w:r>
      <w:r w:rsidR="00516F67" w:rsidRPr="008362A1">
        <w:rPr>
          <w:rFonts w:ascii="Arial" w:hAnsi="Arial" w:cs="Arial"/>
          <w:sz w:val="24"/>
          <w:szCs w:val="24"/>
        </w:rPr>
        <w:t>=67 days</w:t>
      </w:r>
    </w:p>
    <w:p w14:paraId="64CDE527" w14:textId="77777777" w:rsidR="0033086F"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Current ratio</w:t>
      </w:r>
      <w:r w:rsidRPr="008362A1">
        <w:rPr>
          <w:rFonts w:ascii="Arial" w:hAnsi="Arial" w:cs="Arial"/>
          <w:sz w:val="24"/>
          <w:szCs w:val="24"/>
        </w:rPr>
        <w:t>=</w:t>
      </w:r>
    </w:p>
    <w:p w14:paraId="49DCE913" w14:textId="77777777" w:rsidR="00F130DD" w:rsidRPr="008362A1" w:rsidRDefault="00F130DD" w:rsidP="00A05A94">
      <w:pPr>
        <w:spacing w:line="480" w:lineRule="auto"/>
        <w:jc w:val="both"/>
        <w:rPr>
          <w:rFonts w:ascii="Arial" w:hAnsi="Arial" w:cs="Arial"/>
          <w:sz w:val="24"/>
          <w:szCs w:val="24"/>
        </w:rPr>
      </w:pPr>
      <w:r w:rsidRPr="008362A1">
        <w:rPr>
          <w:rFonts w:ascii="Arial" w:hAnsi="Arial" w:cs="Arial"/>
          <w:sz w:val="24"/>
          <w:szCs w:val="24"/>
        </w:rPr>
        <w:lastRenderedPageBreak/>
        <w:t xml:space="preserve">Current assets/current liabilities </w:t>
      </w:r>
    </w:p>
    <w:p w14:paraId="3AE66AEC"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AB594B" w:rsidRPr="008362A1">
        <w:rPr>
          <w:rFonts w:ascii="Arial" w:hAnsi="Arial" w:cs="Arial"/>
          <w:sz w:val="24"/>
          <w:szCs w:val="24"/>
        </w:rPr>
        <w:t>2355/3046</w:t>
      </w:r>
      <w:r w:rsidR="00516F67" w:rsidRPr="008362A1">
        <w:rPr>
          <w:rFonts w:ascii="Arial" w:hAnsi="Arial" w:cs="Arial"/>
          <w:sz w:val="24"/>
          <w:szCs w:val="24"/>
        </w:rPr>
        <w:t>=0.77:1</w:t>
      </w:r>
    </w:p>
    <w:p w14:paraId="34A0C497" w14:textId="77777777" w:rsidR="007849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516F67" w:rsidRPr="008362A1">
        <w:rPr>
          <w:rFonts w:ascii="Arial" w:hAnsi="Arial" w:cs="Arial"/>
          <w:sz w:val="24"/>
          <w:szCs w:val="24"/>
        </w:rPr>
        <w:t>2303</w:t>
      </w:r>
      <w:r w:rsidR="00AB594B" w:rsidRPr="008362A1">
        <w:rPr>
          <w:rFonts w:ascii="Arial" w:hAnsi="Arial" w:cs="Arial"/>
          <w:sz w:val="24"/>
          <w:szCs w:val="24"/>
        </w:rPr>
        <w:t>/2511</w:t>
      </w:r>
      <w:r w:rsidR="00516F67" w:rsidRPr="008362A1">
        <w:rPr>
          <w:rFonts w:ascii="Arial" w:hAnsi="Arial" w:cs="Arial"/>
          <w:sz w:val="24"/>
          <w:szCs w:val="24"/>
        </w:rPr>
        <w:t>=0.92:1</w:t>
      </w:r>
    </w:p>
    <w:p w14:paraId="16A29B11" w14:textId="77777777" w:rsidR="0033086F"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Gearing ratio</w:t>
      </w:r>
      <w:r w:rsidRPr="008362A1">
        <w:rPr>
          <w:rFonts w:ascii="Arial" w:hAnsi="Arial" w:cs="Arial"/>
          <w:sz w:val="24"/>
          <w:szCs w:val="24"/>
        </w:rPr>
        <w:t>=</w:t>
      </w:r>
    </w:p>
    <w:p w14:paraId="77239637" w14:textId="77777777" w:rsidR="007849E3" w:rsidRPr="008362A1" w:rsidRDefault="00F130DD" w:rsidP="00A05A94">
      <w:pPr>
        <w:spacing w:line="480" w:lineRule="auto"/>
        <w:jc w:val="both"/>
        <w:rPr>
          <w:rFonts w:ascii="Arial" w:hAnsi="Arial" w:cs="Arial"/>
          <w:sz w:val="24"/>
          <w:szCs w:val="24"/>
        </w:rPr>
      </w:pPr>
      <w:r w:rsidRPr="008362A1">
        <w:rPr>
          <w:rFonts w:ascii="Arial" w:hAnsi="Arial" w:cs="Arial"/>
          <w:sz w:val="24"/>
          <w:szCs w:val="24"/>
        </w:rPr>
        <w:t>Total debt/total equity</w:t>
      </w:r>
    </w:p>
    <w:p w14:paraId="2B46C148"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5E0B76" w:rsidRPr="008362A1">
        <w:rPr>
          <w:rFonts w:ascii="Arial" w:hAnsi="Arial" w:cs="Arial"/>
          <w:sz w:val="24"/>
          <w:szCs w:val="24"/>
        </w:rPr>
        <w:t xml:space="preserve"> {</w:t>
      </w:r>
      <w:r w:rsidR="00AB594B" w:rsidRPr="008362A1">
        <w:rPr>
          <w:rFonts w:ascii="Arial" w:hAnsi="Arial" w:cs="Arial"/>
          <w:sz w:val="24"/>
          <w:szCs w:val="24"/>
        </w:rPr>
        <w:t>7175/2912</w:t>
      </w:r>
      <w:r w:rsidR="005E0B76" w:rsidRPr="008362A1">
        <w:rPr>
          <w:rFonts w:ascii="Arial" w:hAnsi="Arial" w:cs="Arial"/>
          <w:sz w:val="24"/>
          <w:szCs w:val="24"/>
        </w:rPr>
        <w:t>}</w:t>
      </w:r>
      <w:r w:rsidR="00D933B2" w:rsidRPr="008362A1">
        <w:rPr>
          <w:rFonts w:ascii="Arial" w:hAnsi="Arial" w:cs="Arial"/>
          <w:sz w:val="24"/>
          <w:szCs w:val="24"/>
        </w:rPr>
        <w:t xml:space="preserve"> </w:t>
      </w:r>
      <w:r w:rsidR="005E0B76" w:rsidRPr="008362A1">
        <w:rPr>
          <w:rFonts w:ascii="Arial" w:hAnsi="Arial" w:cs="Arial"/>
          <w:sz w:val="24"/>
          <w:szCs w:val="24"/>
        </w:rPr>
        <w:t>=</w:t>
      </w:r>
      <w:r w:rsidR="00D933B2" w:rsidRPr="008362A1">
        <w:rPr>
          <w:rFonts w:ascii="Arial" w:hAnsi="Arial" w:cs="Arial"/>
          <w:sz w:val="24"/>
          <w:szCs w:val="24"/>
        </w:rPr>
        <w:t xml:space="preserve"> 2.46</w:t>
      </w:r>
    </w:p>
    <w:p w14:paraId="5471A007"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5E0B76" w:rsidRPr="008362A1">
        <w:rPr>
          <w:rFonts w:ascii="Arial" w:hAnsi="Arial" w:cs="Arial"/>
          <w:sz w:val="24"/>
          <w:szCs w:val="24"/>
        </w:rPr>
        <w:t xml:space="preserve"> {</w:t>
      </w:r>
      <w:r w:rsidR="00AB594B" w:rsidRPr="008362A1">
        <w:rPr>
          <w:rFonts w:ascii="Arial" w:hAnsi="Arial" w:cs="Arial"/>
          <w:sz w:val="24"/>
          <w:szCs w:val="24"/>
        </w:rPr>
        <w:t>6648/3088</w:t>
      </w:r>
      <w:r w:rsidR="005E0B76" w:rsidRPr="008362A1">
        <w:rPr>
          <w:rFonts w:ascii="Arial" w:hAnsi="Arial" w:cs="Arial"/>
          <w:sz w:val="24"/>
          <w:szCs w:val="24"/>
        </w:rPr>
        <w:t>}</w:t>
      </w:r>
      <w:r w:rsidR="00D933B2" w:rsidRPr="008362A1">
        <w:rPr>
          <w:rFonts w:ascii="Arial" w:hAnsi="Arial" w:cs="Arial"/>
          <w:sz w:val="24"/>
          <w:szCs w:val="24"/>
        </w:rPr>
        <w:t xml:space="preserve"> </w:t>
      </w:r>
      <w:r w:rsidR="005E0B76" w:rsidRPr="008362A1">
        <w:rPr>
          <w:rFonts w:ascii="Arial" w:hAnsi="Arial" w:cs="Arial"/>
          <w:sz w:val="24"/>
          <w:szCs w:val="24"/>
        </w:rPr>
        <w:t>=</w:t>
      </w:r>
      <w:r w:rsidR="009E5CE4" w:rsidRPr="008362A1">
        <w:rPr>
          <w:rFonts w:ascii="Arial" w:hAnsi="Arial" w:cs="Arial"/>
          <w:sz w:val="24"/>
          <w:szCs w:val="24"/>
        </w:rPr>
        <w:t>2.15</w:t>
      </w:r>
    </w:p>
    <w:p w14:paraId="26150137" w14:textId="77777777" w:rsidR="0033086F" w:rsidRPr="008362A1" w:rsidRDefault="0033086F" w:rsidP="00A05A94">
      <w:pPr>
        <w:spacing w:line="480" w:lineRule="auto"/>
        <w:jc w:val="both"/>
        <w:rPr>
          <w:rFonts w:ascii="Arial" w:hAnsi="Arial" w:cs="Arial"/>
          <w:sz w:val="24"/>
          <w:szCs w:val="24"/>
        </w:rPr>
      </w:pPr>
      <w:r w:rsidRPr="008362A1">
        <w:rPr>
          <w:rFonts w:ascii="Arial" w:hAnsi="Arial" w:cs="Arial"/>
          <w:b/>
          <w:sz w:val="24"/>
          <w:szCs w:val="24"/>
        </w:rPr>
        <w:t>Interest cover</w:t>
      </w:r>
      <w:r w:rsidR="00F130DD" w:rsidRPr="008362A1">
        <w:rPr>
          <w:rFonts w:ascii="Arial" w:hAnsi="Arial" w:cs="Arial"/>
          <w:sz w:val="24"/>
          <w:szCs w:val="24"/>
        </w:rPr>
        <w:t>=</w:t>
      </w:r>
    </w:p>
    <w:p w14:paraId="0EDC5833" w14:textId="77777777" w:rsidR="00F130DD" w:rsidRPr="008362A1" w:rsidRDefault="00F130DD" w:rsidP="00A05A94">
      <w:pPr>
        <w:spacing w:line="480" w:lineRule="auto"/>
        <w:jc w:val="both"/>
        <w:rPr>
          <w:rFonts w:ascii="Arial" w:hAnsi="Arial" w:cs="Arial"/>
          <w:sz w:val="24"/>
          <w:szCs w:val="24"/>
        </w:rPr>
      </w:pPr>
      <w:r w:rsidRPr="008362A1">
        <w:rPr>
          <w:rFonts w:ascii="Arial" w:hAnsi="Arial" w:cs="Arial"/>
          <w:sz w:val="24"/>
          <w:szCs w:val="24"/>
        </w:rPr>
        <w:t>EBIT/interest expense</w:t>
      </w:r>
    </w:p>
    <w:p w14:paraId="36305F5D" w14:textId="77777777" w:rsidR="00EF43E3"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2020=</w:t>
      </w:r>
      <w:r w:rsidR="007E75B2" w:rsidRPr="008362A1">
        <w:rPr>
          <w:rFonts w:ascii="Arial" w:hAnsi="Arial" w:cs="Arial"/>
          <w:sz w:val="24"/>
          <w:szCs w:val="24"/>
        </w:rPr>
        <w:t>720</w:t>
      </w:r>
      <w:r w:rsidR="00AB594B" w:rsidRPr="008362A1">
        <w:rPr>
          <w:rFonts w:ascii="Arial" w:hAnsi="Arial" w:cs="Arial"/>
          <w:sz w:val="24"/>
          <w:szCs w:val="24"/>
        </w:rPr>
        <w:t>/181=</w:t>
      </w:r>
      <w:r w:rsidR="007E75B2" w:rsidRPr="008362A1">
        <w:rPr>
          <w:rFonts w:ascii="Arial" w:hAnsi="Arial" w:cs="Arial"/>
          <w:sz w:val="24"/>
          <w:szCs w:val="24"/>
        </w:rPr>
        <w:t>3.97</w:t>
      </w:r>
    </w:p>
    <w:p w14:paraId="78C74D85" w14:textId="77777777" w:rsidR="00EE4BE8" w:rsidRPr="008362A1" w:rsidRDefault="00EF43E3" w:rsidP="00A05A94">
      <w:pPr>
        <w:spacing w:line="480" w:lineRule="auto"/>
        <w:jc w:val="both"/>
        <w:rPr>
          <w:rFonts w:ascii="Arial" w:hAnsi="Arial" w:cs="Arial"/>
          <w:sz w:val="24"/>
          <w:szCs w:val="24"/>
        </w:rPr>
      </w:pPr>
      <w:r w:rsidRPr="008362A1">
        <w:rPr>
          <w:rFonts w:ascii="Arial" w:hAnsi="Arial" w:cs="Arial"/>
          <w:sz w:val="24"/>
          <w:szCs w:val="24"/>
        </w:rPr>
        <w:t>2021=</w:t>
      </w:r>
      <w:r w:rsidR="00F76A12" w:rsidRPr="008362A1">
        <w:rPr>
          <w:rFonts w:ascii="Arial" w:hAnsi="Arial" w:cs="Arial"/>
          <w:sz w:val="24"/>
          <w:szCs w:val="24"/>
        </w:rPr>
        <w:t>846</w:t>
      </w:r>
      <w:r w:rsidR="00AB594B" w:rsidRPr="008362A1">
        <w:rPr>
          <w:rFonts w:ascii="Arial" w:hAnsi="Arial" w:cs="Arial"/>
          <w:sz w:val="24"/>
          <w:szCs w:val="24"/>
        </w:rPr>
        <w:t>/226=</w:t>
      </w:r>
      <w:r w:rsidR="007E75B2" w:rsidRPr="008362A1">
        <w:rPr>
          <w:rFonts w:ascii="Arial" w:hAnsi="Arial" w:cs="Arial"/>
          <w:sz w:val="24"/>
          <w:szCs w:val="24"/>
        </w:rPr>
        <w:t>3.74</w:t>
      </w:r>
    </w:p>
    <w:p w14:paraId="10F5E640" w14:textId="77777777" w:rsidR="003335EF" w:rsidRPr="008362A1" w:rsidRDefault="003335EF" w:rsidP="00A05A94">
      <w:pPr>
        <w:pStyle w:val="Heading2"/>
        <w:spacing w:line="480" w:lineRule="auto"/>
        <w:jc w:val="both"/>
        <w:rPr>
          <w:rFonts w:ascii="Arial" w:hAnsi="Arial" w:cs="Arial"/>
          <w:b/>
          <w:color w:val="auto"/>
          <w:sz w:val="24"/>
          <w:szCs w:val="24"/>
        </w:rPr>
      </w:pPr>
      <w:bookmarkStart w:id="5" w:name="_Toc133401392"/>
      <w:r w:rsidRPr="008362A1">
        <w:rPr>
          <w:rFonts w:ascii="Arial" w:hAnsi="Arial" w:cs="Arial"/>
          <w:b/>
          <w:color w:val="auto"/>
          <w:sz w:val="24"/>
          <w:szCs w:val="24"/>
        </w:rPr>
        <w:t xml:space="preserve">Remarks on </w:t>
      </w:r>
      <w:r w:rsidR="00D9288E" w:rsidRPr="008362A1">
        <w:rPr>
          <w:rFonts w:ascii="Arial" w:hAnsi="Arial" w:cs="Arial"/>
          <w:b/>
          <w:color w:val="auto"/>
          <w:sz w:val="24"/>
          <w:szCs w:val="24"/>
        </w:rPr>
        <w:t xml:space="preserve">the </w:t>
      </w:r>
      <w:r w:rsidRPr="008362A1">
        <w:rPr>
          <w:rFonts w:ascii="Arial" w:hAnsi="Arial" w:cs="Arial"/>
          <w:b/>
          <w:color w:val="auto"/>
          <w:sz w:val="24"/>
          <w:szCs w:val="24"/>
        </w:rPr>
        <w:t>financial position and performance</w:t>
      </w:r>
      <w:bookmarkEnd w:id="5"/>
    </w:p>
    <w:p w14:paraId="448ECD56" w14:textId="77777777" w:rsidR="003335EF" w:rsidRPr="008362A1" w:rsidRDefault="007C03B5" w:rsidP="00A05A94">
      <w:pPr>
        <w:spacing w:line="480" w:lineRule="auto"/>
        <w:jc w:val="both"/>
        <w:rPr>
          <w:rFonts w:ascii="Arial" w:hAnsi="Arial" w:cs="Arial"/>
          <w:sz w:val="24"/>
          <w:szCs w:val="24"/>
        </w:rPr>
      </w:pPr>
      <w:r w:rsidRPr="008362A1">
        <w:rPr>
          <w:rFonts w:ascii="Arial" w:hAnsi="Arial" w:cs="Arial"/>
          <w:b/>
          <w:sz w:val="24"/>
          <w:szCs w:val="24"/>
        </w:rPr>
        <w:t>Interest coverage</w:t>
      </w:r>
      <w:r w:rsidRPr="008362A1">
        <w:rPr>
          <w:rFonts w:ascii="Arial" w:hAnsi="Arial" w:cs="Arial"/>
          <w:sz w:val="24"/>
          <w:szCs w:val="24"/>
        </w:rPr>
        <w:t xml:space="preserve">. </w:t>
      </w:r>
      <w:r w:rsidR="009C6750" w:rsidRPr="008362A1">
        <w:rPr>
          <w:rFonts w:ascii="Arial" w:hAnsi="Arial" w:cs="Arial"/>
          <w:sz w:val="24"/>
          <w:szCs w:val="24"/>
        </w:rPr>
        <w:t>This</w:t>
      </w:r>
      <w:r w:rsidR="00606AEE" w:rsidRPr="008362A1">
        <w:rPr>
          <w:rFonts w:ascii="Arial" w:hAnsi="Arial" w:cs="Arial"/>
          <w:sz w:val="24"/>
          <w:szCs w:val="24"/>
        </w:rPr>
        <w:t xml:space="preserve"> ratio </w:t>
      </w:r>
      <w:r w:rsidR="009C6750" w:rsidRPr="008362A1">
        <w:rPr>
          <w:rFonts w:ascii="Arial" w:hAnsi="Arial" w:cs="Arial"/>
          <w:sz w:val="24"/>
          <w:szCs w:val="24"/>
        </w:rPr>
        <w:t xml:space="preserve">is known to examine </w:t>
      </w:r>
      <w:r w:rsidR="00606AEE" w:rsidRPr="008362A1">
        <w:rPr>
          <w:rFonts w:ascii="Arial" w:hAnsi="Arial" w:cs="Arial"/>
          <w:sz w:val="24"/>
          <w:szCs w:val="24"/>
        </w:rPr>
        <w:t xml:space="preserve">how easily a company like Sweet Plc can pay interest on its outstanding debts. An important factor in determining </w:t>
      </w:r>
      <w:r w:rsidR="00D9288E" w:rsidRPr="008362A1">
        <w:rPr>
          <w:rFonts w:ascii="Arial" w:hAnsi="Arial" w:cs="Arial"/>
          <w:sz w:val="24"/>
          <w:szCs w:val="24"/>
        </w:rPr>
        <w:t>shareholder return</w:t>
      </w:r>
      <w:r w:rsidR="00D1661E" w:rsidRPr="008362A1">
        <w:rPr>
          <w:rFonts w:ascii="Arial" w:hAnsi="Arial" w:cs="Arial"/>
          <w:sz w:val="24"/>
          <w:szCs w:val="24"/>
        </w:rPr>
        <w:t>s is Sweet Plc's ability to clear</w:t>
      </w:r>
      <w:r w:rsidR="00D9288E" w:rsidRPr="008362A1">
        <w:rPr>
          <w:rFonts w:ascii="Arial" w:hAnsi="Arial" w:cs="Arial"/>
          <w:sz w:val="24"/>
          <w:szCs w:val="24"/>
        </w:rPr>
        <w:t xml:space="preserve"> its interest obligations, which gauge</w:t>
      </w:r>
      <w:r w:rsidR="00606AEE" w:rsidRPr="008362A1">
        <w:rPr>
          <w:rFonts w:ascii="Arial" w:hAnsi="Arial" w:cs="Arial"/>
          <w:sz w:val="24"/>
          <w:szCs w:val="24"/>
        </w:rPr>
        <w:t xml:space="preserve"> </w:t>
      </w:r>
      <w:r w:rsidR="00D1661E" w:rsidRPr="008362A1">
        <w:rPr>
          <w:rFonts w:ascii="Arial" w:hAnsi="Arial" w:cs="Arial"/>
          <w:sz w:val="24"/>
          <w:szCs w:val="24"/>
        </w:rPr>
        <w:t>its</w:t>
      </w:r>
      <w:r w:rsidR="00606AEE" w:rsidRPr="008362A1">
        <w:rPr>
          <w:rFonts w:ascii="Arial" w:hAnsi="Arial" w:cs="Arial"/>
          <w:sz w:val="24"/>
          <w:szCs w:val="24"/>
        </w:rPr>
        <w:t xml:space="preserve"> solvency. According to </w:t>
      </w:r>
      <w:proofErr w:type="spellStart"/>
      <w:r w:rsidR="0015655C" w:rsidRPr="008362A1">
        <w:rPr>
          <w:rFonts w:ascii="Arial" w:hAnsi="Arial" w:cs="Arial"/>
          <w:sz w:val="24"/>
          <w:szCs w:val="24"/>
          <w:shd w:val="clear" w:color="auto" w:fill="FFFFFF"/>
        </w:rPr>
        <w:t>Vinh</w:t>
      </w:r>
      <w:proofErr w:type="spellEnd"/>
      <w:r w:rsidR="0015655C" w:rsidRPr="008362A1">
        <w:rPr>
          <w:rFonts w:ascii="Arial" w:hAnsi="Arial" w:cs="Arial"/>
          <w:sz w:val="24"/>
          <w:szCs w:val="24"/>
          <w:shd w:val="clear" w:color="auto" w:fill="FFFFFF"/>
        </w:rPr>
        <w:t xml:space="preserve"> (2015</w:t>
      </w:r>
      <w:r w:rsidR="00606AEE" w:rsidRPr="008362A1">
        <w:rPr>
          <w:rFonts w:ascii="Arial" w:hAnsi="Arial" w:cs="Arial"/>
          <w:sz w:val="24"/>
          <w:szCs w:val="24"/>
        </w:rPr>
        <w:t xml:space="preserve">), </w:t>
      </w:r>
      <w:r w:rsidR="00A867CD" w:rsidRPr="008362A1">
        <w:rPr>
          <w:rFonts w:ascii="Arial" w:hAnsi="Arial" w:cs="Arial"/>
          <w:sz w:val="24"/>
          <w:szCs w:val="24"/>
        </w:rPr>
        <w:t>Sweet Plc</w:t>
      </w:r>
      <w:r w:rsidR="00606AEE" w:rsidRPr="008362A1">
        <w:rPr>
          <w:rFonts w:ascii="Arial" w:hAnsi="Arial" w:cs="Arial"/>
          <w:sz w:val="24"/>
          <w:szCs w:val="24"/>
        </w:rPr>
        <w:t xml:space="preserve"> </w:t>
      </w:r>
      <w:r w:rsidR="00D9288E" w:rsidRPr="008362A1">
        <w:rPr>
          <w:rFonts w:ascii="Arial" w:hAnsi="Arial" w:cs="Arial"/>
          <w:sz w:val="24"/>
          <w:szCs w:val="24"/>
        </w:rPr>
        <w:t>must</w:t>
      </w:r>
      <w:r w:rsidR="00606AEE" w:rsidRPr="008362A1">
        <w:rPr>
          <w:rFonts w:ascii="Arial" w:hAnsi="Arial" w:cs="Arial"/>
          <w:sz w:val="24"/>
          <w:szCs w:val="24"/>
        </w:rPr>
        <w:t xml:space="preserve"> earn more than they need to pay interest to weather unforeseen financial hardships.</w:t>
      </w:r>
      <w:r w:rsidR="001F5E43" w:rsidRPr="008362A1">
        <w:rPr>
          <w:rFonts w:ascii="Arial" w:hAnsi="Arial" w:cs="Arial"/>
          <w:sz w:val="24"/>
          <w:szCs w:val="24"/>
        </w:rPr>
        <w:t xml:space="preserve"> The interest cover is calculated at 3.97 and 3.74 times for 2020 and 2021, respectively. According to this, Sweet Plc will have a high-interest coverage ratio in 2020 and 2021, which means that the company will have enough profits to repay the interest on the loan.</w:t>
      </w:r>
    </w:p>
    <w:p w14:paraId="35683CE7" w14:textId="77777777" w:rsidR="00910C9D" w:rsidRPr="008362A1" w:rsidRDefault="00292D18" w:rsidP="00A05A94">
      <w:pPr>
        <w:spacing w:line="480" w:lineRule="auto"/>
        <w:jc w:val="both"/>
        <w:rPr>
          <w:rFonts w:ascii="Arial" w:hAnsi="Arial" w:cs="Arial"/>
          <w:sz w:val="24"/>
          <w:szCs w:val="24"/>
        </w:rPr>
      </w:pPr>
      <w:r w:rsidRPr="008362A1">
        <w:rPr>
          <w:rFonts w:ascii="Arial" w:hAnsi="Arial" w:cs="Arial"/>
          <w:b/>
          <w:sz w:val="24"/>
          <w:szCs w:val="24"/>
        </w:rPr>
        <w:lastRenderedPageBreak/>
        <w:t>Gearing ratio</w:t>
      </w:r>
      <w:r w:rsidRPr="008362A1">
        <w:rPr>
          <w:rFonts w:ascii="Arial" w:hAnsi="Arial" w:cs="Arial"/>
          <w:sz w:val="24"/>
          <w:szCs w:val="24"/>
        </w:rPr>
        <w:t>. Bankers use a gearing ratio as a tool to assess the financial leverage of an enterprise. When interest rates rise</w:t>
      </w:r>
      <w:r w:rsidR="00D9288E" w:rsidRPr="008362A1">
        <w:rPr>
          <w:rFonts w:ascii="Arial" w:hAnsi="Arial" w:cs="Arial"/>
          <w:sz w:val="24"/>
          <w:szCs w:val="24"/>
        </w:rPr>
        <w:t xml:space="preserve"> </w:t>
      </w:r>
      <w:r w:rsidRPr="008362A1">
        <w:rPr>
          <w:rFonts w:ascii="Arial" w:hAnsi="Arial" w:cs="Arial"/>
          <w:sz w:val="24"/>
          <w:szCs w:val="24"/>
        </w:rPr>
        <w:t>or there are market problems, an enterprise with a high gearing ratio is more inclined to use debts to pay operating expenses, placing it at risk. A company can experience financial difficulties as a result and file for bankruptcy. Additionally, a company with a low gearing ratio is more likely to spend frugally.</w:t>
      </w:r>
      <w:r w:rsidR="00764EE5" w:rsidRPr="008362A1">
        <w:rPr>
          <w:rFonts w:ascii="Arial" w:hAnsi="Arial" w:cs="Arial"/>
          <w:sz w:val="24"/>
          <w:szCs w:val="24"/>
        </w:rPr>
        <w:t xml:space="preserve"> The riskier funding source for a firm is from the lenders rather than its shareholders because lenders </w:t>
      </w:r>
      <w:r w:rsidR="00ED407F" w:rsidRPr="008362A1">
        <w:rPr>
          <w:rFonts w:ascii="Arial" w:hAnsi="Arial" w:cs="Arial"/>
          <w:sz w:val="24"/>
          <w:szCs w:val="24"/>
        </w:rPr>
        <w:t xml:space="preserve">demands </w:t>
      </w:r>
      <w:r w:rsidR="00764EE5" w:rsidRPr="008362A1">
        <w:rPr>
          <w:rFonts w:ascii="Arial" w:hAnsi="Arial" w:cs="Arial"/>
          <w:sz w:val="24"/>
          <w:szCs w:val="24"/>
        </w:rPr>
        <w:t xml:space="preserve">must </w:t>
      </w:r>
      <w:r w:rsidR="00ED407F" w:rsidRPr="008362A1">
        <w:rPr>
          <w:rFonts w:ascii="Arial" w:hAnsi="Arial" w:cs="Arial"/>
          <w:sz w:val="24"/>
          <w:szCs w:val="24"/>
        </w:rPr>
        <w:t xml:space="preserve">be cleared notwithstanding the profitability rate of Sweet Plc. Financial institutions use this ratio to rate the magnitude of its risk level in case they qualify for a loan </w:t>
      </w:r>
      <w:r w:rsidR="0015655C" w:rsidRPr="008362A1">
        <w:rPr>
          <w:rFonts w:ascii="Arial" w:hAnsi="Arial" w:cs="Arial"/>
          <w:sz w:val="24"/>
          <w:szCs w:val="24"/>
        </w:rPr>
        <w:t>(</w:t>
      </w:r>
      <w:r w:rsidR="0015655C" w:rsidRPr="008362A1">
        <w:rPr>
          <w:rFonts w:ascii="Arial" w:hAnsi="Arial" w:cs="Arial"/>
          <w:sz w:val="24"/>
          <w:szCs w:val="24"/>
          <w:shd w:val="clear" w:color="auto" w:fill="FFFFFF"/>
        </w:rPr>
        <w:t>Claudia et al</w:t>
      </w:r>
      <w:r w:rsidR="00764EE5" w:rsidRPr="008362A1">
        <w:rPr>
          <w:rFonts w:ascii="Arial" w:hAnsi="Arial" w:cs="Arial"/>
          <w:sz w:val="24"/>
          <w:szCs w:val="24"/>
        </w:rPr>
        <w:t>.</w:t>
      </w:r>
      <w:r w:rsidR="0015655C" w:rsidRPr="008362A1">
        <w:rPr>
          <w:rFonts w:ascii="Arial" w:hAnsi="Arial" w:cs="Arial"/>
          <w:sz w:val="24"/>
          <w:szCs w:val="24"/>
        </w:rPr>
        <w:t>, 2018).</w:t>
      </w:r>
    </w:p>
    <w:p w14:paraId="7AF52987" w14:textId="77777777" w:rsidR="00851365" w:rsidRPr="008362A1" w:rsidRDefault="00D56217" w:rsidP="00A05A94">
      <w:pPr>
        <w:spacing w:line="480" w:lineRule="auto"/>
        <w:jc w:val="both"/>
        <w:rPr>
          <w:rFonts w:ascii="Arial" w:hAnsi="Arial" w:cs="Arial"/>
          <w:sz w:val="24"/>
          <w:szCs w:val="24"/>
        </w:rPr>
      </w:pPr>
      <w:r w:rsidRPr="008362A1">
        <w:rPr>
          <w:rFonts w:ascii="Arial" w:hAnsi="Arial" w:cs="Arial"/>
          <w:sz w:val="24"/>
          <w:szCs w:val="24"/>
        </w:rPr>
        <w:t xml:space="preserve">The computations reveal that in </w:t>
      </w:r>
      <w:r w:rsidR="00851365" w:rsidRPr="008362A1">
        <w:rPr>
          <w:rFonts w:ascii="Arial" w:hAnsi="Arial" w:cs="Arial"/>
          <w:sz w:val="24"/>
          <w:szCs w:val="24"/>
        </w:rPr>
        <w:t>2020 and 2021</w:t>
      </w:r>
      <w:r w:rsidRPr="008362A1">
        <w:rPr>
          <w:rFonts w:ascii="Arial" w:hAnsi="Arial" w:cs="Arial"/>
          <w:sz w:val="24"/>
          <w:szCs w:val="24"/>
        </w:rPr>
        <w:t>, Sweet plc has</w:t>
      </w:r>
      <w:r w:rsidR="00851365" w:rsidRPr="008362A1">
        <w:rPr>
          <w:rFonts w:ascii="Arial" w:hAnsi="Arial" w:cs="Arial"/>
          <w:sz w:val="24"/>
          <w:szCs w:val="24"/>
        </w:rPr>
        <w:t xml:space="preserve"> gearing ratios </w:t>
      </w:r>
      <w:r w:rsidR="00C86E6D" w:rsidRPr="008362A1">
        <w:rPr>
          <w:rFonts w:ascii="Arial" w:hAnsi="Arial" w:cs="Arial"/>
          <w:sz w:val="24"/>
          <w:szCs w:val="24"/>
        </w:rPr>
        <w:t>of 2.46 and 2.15, respectively.</w:t>
      </w:r>
      <w:r w:rsidR="00851365" w:rsidRPr="008362A1">
        <w:rPr>
          <w:rFonts w:ascii="Arial" w:hAnsi="Arial" w:cs="Arial"/>
          <w:sz w:val="24"/>
          <w:szCs w:val="24"/>
        </w:rPr>
        <w:t xml:space="preserve"> It might be said that Sweet plc is a high-risk corporation that uses debt to cover significant expenses. As a result, the Sweet Company </w:t>
      </w:r>
      <w:r w:rsidR="00580BA5" w:rsidRPr="008362A1">
        <w:rPr>
          <w:rFonts w:ascii="Arial" w:hAnsi="Arial" w:cs="Arial"/>
          <w:sz w:val="24"/>
          <w:szCs w:val="24"/>
        </w:rPr>
        <w:t>is considered to be a high risk of defaulting in economic recessions and when banks have hiked their lending rates</w:t>
      </w:r>
      <w:r w:rsidR="00851365" w:rsidRPr="008362A1">
        <w:rPr>
          <w:rFonts w:ascii="Arial" w:hAnsi="Arial" w:cs="Arial"/>
          <w:sz w:val="24"/>
          <w:szCs w:val="24"/>
        </w:rPr>
        <w:t>.</w:t>
      </w:r>
    </w:p>
    <w:p w14:paraId="2A47286A" w14:textId="77777777" w:rsidR="000C0AF7" w:rsidRPr="008362A1" w:rsidRDefault="0061566D" w:rsidP="00A05A94">
      <w:pPr>
        <w:spacing w:line="480" w:lineRule="auto"/>
        <w:jc w:val="both"/>
        <w:rPr>
          <w:rFonts w:ascii="Arial" w:hAnsi="Arial" w:cs="Arial"/>
          <w:sz w:val="24"/>
          <w:szCs w:val="24"/>
        </w:rPr>
      </w:pPr>
      <w:r w:rsidRPr="008362A1">
        <w:rPr>
          <w:rFonts w:ascii="Arial" w:hAnsi="Arial" w:cs="Arial"/>
          <w:b/>
          <w:sz w:val="24"/>
          <w:szCs w:val="24"/>
        </w:rPr>
        <w:t>Debtor’s collection period</w:t>
      </w:r>
      <w:r w:rsidRPr="008362A1">
        <w:rPr>
          <w:rFonts w:ascii="Arial" w:hAnsi="Arial" w:cs="Arial"/>
          <w:sz w:val="24"/>
          <w:szCs w:val="24"/>
        </w:rPr>
        <w:t xml:space="preserve">. </w:t>
      </w:r>
      <w:r w:rsidR="00D94513" w:rsidRPr="008362A1">
        <w:rPr>
          <w:rFonts w:ascii="Arial" w:hAnsi="Arial" w:cs="Arial"/>
          <w:sz w:val="24"/>
          <w:szCs w:val="24"/>
        </w:rPr>
        <w:t xml:space="preserve">The debtor collection period </w:t>
      </w:r>
      <w:r w:rsidR="00D9288E" w:rsidRPr="008362A1">
        <w:rPr>
          <w:rFonts w:ascii="Arial" w:hAnsi="Arial" w:cs="Arial"/>
          <w:sz w:val="24"/>
          <w:szCs w:val="24"/>
        </w:rPr>
        <w:t>estimates</w:t>
      </w:r>
      <w:r w:rsidR="00D94513" w:rsidRPr="008362A1">
        <w:rPr>
          <w:rFonts w:ascii="Arial" w:hAnsi="Arial" w:cs="Arial"/>
          <w:sz w:val="24"/>
          <w:szCs w:val="24"/>
        </w:rPr>
        <w:t xml:space="preserve"> how long it typically takes to recover trade debts</w:t>
      </w:r>
      <w:r w:rsidR="00A65045" w:rsidRPr="008362A1">
        <w:rPr>
          <w:rFonts w:ascii="Arial" w:hAnsi="Arial" w:cs="Arial"/>
          <w:sz w:val="24"/>
          <w:szCs w:val="24"/>
        </w:rPr>
        <w:t xml:space="preserve"> (</w:t>
      </w:r>
      <w:r w:rsidR="00A65045" w:rsidRPr="008362A1">
        <w:rPr>
          <w:rFonts w:ascii="Arial" w:hAnsi="Arial" w:cs="Arial"/>
          <w:sz w:val="24"/>
          <w:szCs w:val="24"/>
          <w:shd w:val="clear" w:color="auto" w:fill="FFFFFF"/>
        </w:rPr>
        <w:t xml:space="preserve">Decker and </w:t>
      </w:r>
      <w:proofErr w:type="spellStart"/>
      <w:r w:rsidR="00A65045" w:rsidRPr="008362A1">
        <w:rPr>
          <w:rFonts w:ascii="Arial" w:hAnsi="Arial" w:cs="Arial"/>
          <w:sz w:val="24"/>
          <w:szCs w:val="24"/>
          <w:shd w:val="clear" w:color="auto" w:fill="FFFFFF"/>
        </w:rPr>
        <w:t>Kizirian</w:t>
      </w:r>
      <w:proofErr w:type="spellEnd"/>
      <w:r w:rsidR="00A65045" w:rsidRPr="008362A1">
        <w:rPr>
          <w:rFonts w:ascii="Arial" w:hAnsi="Arial" w:cs="Arial"/>
          <w:sz w:val="24"/>
          <w:szCs w:val="24"/>
          <w:shd w:val="clear" w:color="auto" w:fill="FFFFFF"/>
        </w:rPr>
        <w:t>, 2017)</w:t>
      </w:r>
      <w:r w:rsidR="00D94513" w:rsidRPr="008362A1">
        <w:rPr>
          <w:rFonts w:ascii="Arial" w:hAnsi="Arial" w:cs="Arial"/>
          <w:sz w:val="24"/>
          <w:szCs w:val="24"/>
        </w:rPr>
        <w:t xml:space="preserve">. It enables the business to evaluate how the cycle time compares to the required payment period. The less time a corporation has to recover these debts, the more effective it will appear. An extended period suggests troublesome trade debtors or lower overall effectiveness. Corporations use the average collection period of the debtor to determine whether they have enough cash on hand to meet their </w:t>
      </w:r>
      <w:r w:rsidR="000741AF" w:rsidRPr="008362A1">
        <w:rPr>
          <w:rFonts w:ascii="Arial" w:hAnsi="Arial" w:cs="Arial"/>
          <w:sz w:val="24"/>
          <w:szCs w:val="24"/>
        </w:rPr>
        <w:t>liquidity needs</w:t>
      </w:r>
      <w:r w:rsidR="00D94513" w:rsidRPr="008362A1">
        <w:rPr>
          <w:rFonts w:ascii="Arial" w:hAnsi="Arial" w:cs="Arial"/>
          <w:sz w:val="24"/>
          <w:szCs w:val="24"/>
        </w:rPr>
        <w:t>.</w:t>
      </w:r>
      <w:r w:rsidR="00F424A4" w:rsidRPr="008362A1">
        <w:rPr>
          <w:rFonts w:ascii="Arial" w:hAnsi="Arial" w:cs="Arial"/>
          <w:sz w:val="24"/>
          <w:szCs w:val="24"/>
        </w:rPr>
        <w:t xml:space="preserve"> </w:t>
      </w:r>
      <w:r w:rsidR="000C0AF7" w:rsidRPr="008362A1">
        <w:rPr>
          <w:rFonts w:ascii="Arial" w:hAnsi="Arial" w:cs="Arial"/>
          <w:sz w:val="24"/>
          <w:szCs w:val="24"/>
        </w:rPr>
        <w:t xml:space="preserve">Quick payment by debtors gives the management of Sweet Plc hope of clearing its short term cash needs and order for fresh stock from suppliers when needed. </w:t>
      </w:r>
    </w:p>
    <w:p w14:paraId="06E63477" w14:textId="77777777" w:rsidR="00B80009" w:rsidRPr="008362A1" w:rsidRDefault="00D94513" w:rsidP="00A05A94">
      <w:pPr>
        <w:spacing w:line="480" w:lineRule="auto"/>
        <w:jc w:val="both"/>
        <w:rPr>
          <w:rFonts w:ascii="Arial" w:hAnsi="Arial" w:cs="Arial"/>
          <w:sz w:val="24"/>
          <w:szCs w:val="24"/>
        </w:rPr>
      </w:pPr>
      <w:r w:rsidRPr="008362A1">
        <w:rPr>
          <w:rFonts w:ascii="Arial" w:hAnsi="Arial" w:cs="Arial"/>
          <w:sz w:val="24"/>
          <w:szCs w:val="24"/>
        </w:rPr>
        <w:lastRenderedPageBreak/>
        <w:t>For 2021 and 2020, the debtor's collection time is 67 days and 72 days, respectively.</w:t>
      </w:r>
      <w:r w:rsidR="00F71322" w:rsidRPr="008362A1">
        <w:rPr>
          <w:rFonts w:ascii="Arial" w:hAnsi="Arial" w:cs="Arial"/>
          <w:sz w:val="24"/>
          <w:szCs w:val="24"/>
        </w:rPr>
        <w:t xml:space="preserve"> The results show a reduction from 72 days in 2020 to 67 days in 2021. The leadership team of Sweet plc has </w:t>
      </w:r>
      <w:r w:rsidR="00D9288E" w:rsidRPr="008362A1">
        <w:rPr>
          <w:rFonts w:ascii="Arial" w:hAnsi="Arial" w:cs="Arial"/>
          <w:sz w:val="24"/>
          <w:szCs w:val="24"/>
        </w:rPr>
        <w:t>implemented</w:t>
      </w:r>
      <w:r w:rsidR="00F71322" w:rsidRPr="008362A1">
        <w:rPr>
          <w:rFonts w:ascii="Arial" w:hAnsi="Arial" w:cs="Arial"/>
          <w:sz w:val="24"/>
          <w:szCs w:val="24"/>
        </w:rPr>
        <w:t xml:space="preserve"> effective procedures that guarantee debtors send their payments within the predetermined time frame.</w:t>
      </w:r>
    </w:p>
    <w:p w14:paraId="4877776C" w14:textId="77777777" w:rsidR="00A867CD" w:rsidRPr="008362A1" w:rsidRDefault="000F4BF1" w:rsidP="00A05A94">
      <w:pPr>
        <w:spacing w:line="480" w:lineRule="auto"/>
        <w:jc w:val="both"/>
        <w:rPr>
          <w:rFonts w:ascii="Arial" w:hAnsi="Arial" w:cs="Arial"/>
          <w:sz w:val="24"/>
          <w:szCs w:val="24"/>
        </w:rPr>
      </w:pPr>
      <w:r w:rsidRPr="008362A1">
        <w:rPr>
          <w:rFonts w:ascii="Arial" w:hAnsi="Arial" w:cs="Arial"/>
          <w:b/>
          <w:sz w:val="24"/>
          <w:szCs w:val="24"/>
        </w:rPr>
        <w:t>Asset turnover</w:t>
      </w:r>
      <w:r w:rsidRPr="008362A1">
        <w:rPr>
          <w:rFonts w:ascii="Arial" w:hAnsi="Arial" w:cs="Arial"/>
          <w:sz w:val="24"/>
          <w:szCs w:val="24"/>
        </w:rPr>
        <w:t xml:space="preserve">. </w:t>
      </w:r>
      <w:r w:rsidR="00B847F6" w:rsidRPr="008362A1">
        <w:rPr>
          <w:rFonts w:ascii="Arial" w:hAnsi="Arial" w:cs="Arial"/>
          <w:sz w:val="24"/>
          <w:szCs w:val="24"/>
        </w:rPr>
        <w:t xml:space="preserve">According to </w:t>
      </w:r>
      <w:r w:rsidR="00B1171D" w:rsidRPr="008362A1">
        <w:rPr>
          <w:rFonts w:ascii="Arial" w:hAnsi="Arial" w:cs="Arial"/>
          <w:sz w:val="24"/>
          <w:szCs w:val="24"/>
          <w:shd w:val="clear" w:color="auto" w:fill="FFFFFF"/>
        </w:rPr>
        <w:t>Husain</w:t>
      </w:r>
      <w:r w:rsidR="00B847F6" w:rsidRPr="008362A1">
        <w:rPr>
          <w:rFonts w:ascii="Arial" w:hAnsi="Arial" w:cs="Arial"/>
          <w:sz w:val="24"/>
          <w:szCs w:val="24"/>
          <w:shd w:val="clear" w:color="auto" w:fill="FFFFFF"/>
        </w:rPr>
        <w:t xml:space="preserve"> and </w:t>
      </w:r>
      <w:proofErr w:type="spellStart"/>
      <w:r w:rsidR="00B847F6" w:rsidRPr="008362A1">
        <w:rPr>
          <w:rFonts w:ascii="Arial" w:hAnsi="Arial" w:cs="Arial"/>
          <w:sz w:val="24"/>
          <w:szCs w:val="24"/>
          <w:shd w:val="clear" w:color="auto" w:fill="FFFFFF"/>
        </w:rPr>
        <w:t>Sunardi</w:t>
      </w:r>
      <w:proofErr w:type="spellEnd"/>
      <w:r w:rsidR="00B847F6" w:rsidRPr="008362A1">
        <w:rPr>
          <w:rFonts w:ascii="Arial" w:hAnsi="Arial" w:cs="Arial"/>
          <w:sz w:val="24"/>
          <w:szCs w:val="24"/>
          <w:shd w:val="clear" w:color="auto" w:fill="FFFFFF"/>
        </w:rPr>
        <w:t xml:space="preserve"> (</w:t>
      </w:r>
      <w:r w:rsidR="00B1171D" w:rsidRPr="008362A1">
        <w:rPr>
          <w:rFonts w:ascii="Arial" w:hAnsi="Arial" w:cs="Arial"/>
          <w:sz w:val="24"/>
          <w:szCs w:val="24"/>
          <w:shd w:val="clear" w:color="auto" w:fill="FFFFFF"/>
        </w:rPr>
        <w:t>2020)</w:t>
      </w:r>
      <w:r w:rsidR="00B847F6" w:rsidRPr="008362A1">
        <w:rPr>
          <w:rFonts w:ascii="Arial" w:hAnsi="Arial" w:cs="Arial"/>
          <w:sz w:val="24"/>
          <w:szCs w:val="24"/>
        </w:rPr>
        <w:t>, i</w:t>
      </w:r>
      <w:r w:rsidRPr="008362A1">
        <w:rPr>
          <w:rFonts w:ascii="Arial" w:hAnsi="Arial" w:cs="Arial"/>
          <w:sz w:val="24"/>
          <w:szCs w:val="24"/>
        </w:rPr>
        <w:t xml:space="preserve">nvestors can use </w:t>
      </w:r>
      <w:r w:rsidR="00B847F6" w:rsidRPr="008362A1">
        <w:rPr>
          <w:rFonts w:ascii="Arial" w:hAnsi="Arial" w:cs="Arial"/>
          <w:sz w:val="24"/>
          <w:szCs w:val="24"/>
        </w:rPr>
        <w:t>asset turnover</w:t>
      </w:r>
      <w:r w:rsidRPr="008362A1">
        <w:rPr>
          <w:rFonts w:ascii="Arial" w:hAnsi="Arial" w:cs="Arial"/>
          <w:sz w:val="24"/>
          <w:szCs w:val="24"/>
        </w:rPr>
        <w:t xml:space="preserve"> measure to gauge how effectively entities use their resources to generate income. Large asset buying and selling could impact a company's asset turnover ratio during a specific period.</w:t>
      </w:r>
      <w:r w:rsidR="00196976" w:rsidRPr="008362A1">
        <w:rPr>
          <w:rFonts w:ascii="Arial" w:hAnsi="Arial" w:cs="Arial"/>
          <w:sz w:val="24"/>
          <w:szCs w:val="24"/>
        </w:rPr>
        <w:t xml:space="preserve"> </w:t>
      </w:r>
      <w:r w:rsidR="00D9288E" w:rsidRPr="008362A1">
        <w:rPr>
          <w:rFonts w:ascii="Arial" w:hAnsi="Arial" w:cs="Arial"/>
          <w:sz w:val="24"/>
          <w:szCs w:val="24"/>
        </w:rPr>
        <w:t>Sweet Plc's net income is compared to the aggregate total number of assets to determine the sales produced for each pound of firm</w:t>
      </w:r>
      <w:r w:rsidR="00196976" w:rsidRPr="008362A1">
        <w:rPr>
          <w:rFonts w:ascii="Arial" w:hAnsi="Arial" w:cs="Arial"/>
          <w:sz w:val="24"/>
          <w:szCs w:val="24"/>
        </w:rPr>
        <w:t xml:space="preserve"> assets.</w:t>
      </w:r>
      <w:r w:rsidR="006B157F" w:rsidRPr="008362A1">
        <w:rPr>
          <w:rFonts w:ascii="Arial" w:hAnsi="Arial" w:cs="Arial"/>
          <w:sz w:val="24"/>
          <w:szCs w:val="24"/>
        </w:rPr>
        <w:t xml:space="preserve"> A business </w:t>
      </w:r>
      <w:r w:rsidR="00D9288E" w:rsidRPr="008362A1">
        <w:rPr>
          <w:rFonts w:ascii="Arial" w:hAnsi="Arial" w:cs="Arial"/>
          <w:sz w:val="24"/>
          <w:szCs w:val="24"/>
        </w:rPr>
        <w:t>with a higher asset turnover ratio than its rival</w:t>
      </w:r>
      <w:r w:rsidR="006B157F" w:rsidRPr="008362A1">
        <w:rPr>
          <w:rFonts w:ascii="Arial" w:hAnsi="Arial" w:cs="Arial"/>
          <w:sz w:val="24"/>
          <w:szCs w:val="24"/>
        </w:rPr>
        <w:t xml:space="preserve">s tends to be more productive. </w:t>
      </w:r>
    </w:p>
    <w:p w14:paraId="2A2D3AEF" w14:textId="77777777" w:rsidR="008A774C" w:rsidRPr="008362A1" w:rsidRDefault="008A774C" w:rsidP="00A05A94">
      <w:pPr>
        <w:spacing w:line="480" w:lineRule="auto"/>
        <w:jc w:val="both"/>
        <w:rPr>
          <w:rFonts w:ascii="Arial" w:hAnsi="Arial" w:cs="Arial"/>
          <w:sz w:val="24"/>
          <w:szCs w:val="24"/>
        </w:rPr>
      </w:pPr>
      <w:r w:rsidRPr="008362A1">
        <w:rPr>
          <w:rFonts w:ascii="Arial" w:hAnsi="Arial" w:cs="Arial"/>
          <w:sz w:val="24"/>
          <w:szCs w:val="24"/>
        </w:rPr>
        <w:t xml:space="preserve">In 2020 and 2021, the asset turnover is estimated to be 0.63 and 0.69, respectively. Accordingly, Sweet Plc will produce between 0.63 and 0.69 in sales for every pound in 2020 and 2021, respectively. This suggests that the management of Sweet plc makes good use of its resources to increase income. Sweet </w:t>
      </w:r>
      <w:r w:rsidR="00D9288E" w:rsidRPr="008362A1">
        <w:rPr>
          <w:rFonts w:ascii="Arial" w:hAnsi="Arial" w:cs="Arial"/>
          <w:sz w:val="24"/>
          <w:szCs w:val="24"/>
        </w:rPr>
        <w:t>P</w:t>
      </w:r>
      <w:r w:rsidRPr="008362A1">
        <w:rPr>
          <w:rFonts w:ascii="Arial" w:hAnsi="Arial" w:cs="Arial"/>
          <w:sz w:val="24"/>
          <w:szCs w:val="24"/>
        </w:rPr>
        <w:t xml:space="preserve">lc is more proficient at earning income from its assets. </w:t>
      </w:r>
    </w:p>
    <w:p w14:paraId="243AAE5B" w14:textId="77777777" w:rsidR="00954BBF" w:rsidRPr="008362A1" w:rsidRDefault="00172BEE" w:rsidP="00A05A94">
      <w:pPr>
        <w:spacing w:line="480" w:lineRule="auto"/>
        <w:jc w:val="both"/>
        <w:rPr>
          <w:rFonts w:ascii="Arial" w:hAnsi="Arial" w:cs="Arial"/>
          <w:sz w:val="24"/>
          <w:szCs w:val="24"/>
        </w:rPr>
      </w:pPr>
      <w:r w:rsidRPr="008362A1">
        <w:rPr>
          <w:rFonts w:ascii="Arial" w:hAnsi="Arial" w:cs="Arial"/>
          <w:b/>
          <w:sz w:val="24"/>
          <w:szCs w:val="24"/>
        </w:rPr>
        <w:t>ROCE</w:t>
      </w:r>
      <w:r w:rsidRPr="008362A1">
        <w:rPr>
          <w:rFonts w:ascii="Arial" w:hAnsi="Arial" w:cs="Arial"/>
          <w:sz w:val="24"/>
          <w:szCs w:val="24"/>
        </w:rPr>
        <w:t xml:space="preserve">. A company's efficiency in using its capital to generate profits is measured by the return on capital employed. The ROCE reveals how much net profit is generated for each pound invested in equity. Since greater returns are earned for every pound invested in the business, a higher ROCE is typically preferred. </w:t>
      </w:r>
      <w:r w:rsidR="00954BBF" w:rsidRPr="008362A1">
        <w:rPr>
          <w:rFonts w:ascii="Arial" w:hAnsi="Arial" w:cs="Arial"/>
          <w:sz w:val="24"/>
          <w:szCs w:val="24"/>
        </w:rPr>
        <w:t xml:space="preserve">Businesses like Sweet Plc would prefer a ROCE greater than the </w:t>
      </w:r>
      <w:r w:rsidR="00D9288E" w:rsidRPr="008362A1">
        <w:rPr>
          <w:rFonts w:ascii="Arial" w:hAnsi="Arial" w:cs="Arial"/>
          <w:sz w:val="24"/>
          <w:szCs w:val="24"/>
        </w:rPr>
        <w:t>borrowing rate</w:t>
      </w:r>
      <w:r w:rsidR="00954BBF" w:rsidRPr="008362A1">
        <w:rPr>
          <w:rFonts w:ascii="Arial" w:hAnsi="Arial" w:cs="Arial"/>
          <w:sz w:val="24"/>
          <w:szCs w:val="24"/>
        </w:rPr>
        <w:t>. Using this, they may demonstrate how their current capital returns are more than the amount they are financing. A business is more likely to consistently recover an investor's investment capital when it consistently produces more than it takes</w:t>
      </w:r>
      <w:r w:rsidR="00C87EB7" w:rsidRPr="008362A1">
        <w:rPr>
          <w:rFonts w:ascii="Arial" w:hAnsi="Arial" w:cs="Arial"/>
          <w:sz w:val="24"/>
          <w:szCs w:val="24"/>
        </w:rPr>
        <w:t xml:space="preserve"> (</w:t>
      </w:r>
      <w:proofErr w:type="spellStart"/>
      <w:r w:rsidR="00C87EB7" w:rsidRPr="008362A1">
        <w:rPr>
          <w:rFonts w:ascii="Arial" w:hAnsi="Arial" w:cs="Arial"/>
          <w:sz w:val="24"/>
          <w:szCs w:val="24"/>
          <w:shd w:val="clear" w:color="auto" w:fill="FFFFFF"/>
        </w:rPr>
        <w:t>Muthee</w:t>
      </w:r>
      <w:proofErr w:type="spellEnd"/>
      <w:r w:rsidR="00C87EB7" w:rsidRPr="008362A1">
        <w:rPr>
          <w:rFonts w:ascii="Arial" w:hAnsi="Arial" w:cs="Arial"/>
          <w:sz w:val="24"/>
          <w:szCs w:val="24"/>
          <w:shd w:val="clear" w:color="auto" w:fill="FFFFFF"/>
        </w:rPr>
        <w:t xml:space="preserve">, </w:t>
      </w:r>
      <w:proofErr w:type="spellStart"/>
      <w:r w:rsidR="00C87EB7" w:rsidRPr="008362A1">
        <w:rPr>
          <w:rFonts w:ascii="Arial" w:hAnsi="Arial" w:cs="Arial"/>
          <w:sz w:val="24"/>
          <w:szCs w:val="24"/>
          <w:shd w:val="clear" w:color="auto" w:fill="FFFFFF"/>
        </w:rPr>
        <w:t>Adudah</w:t>
      </w:r>
      <w:proofErr w:type="spellEnd"/>
      <w:r w:rsidR="00C87EB7" w:rsidRPr="008362A1">
        <w:rPr>
          <w:rFonts w:ascii="Arial" w:hAnsi="Arial" w:cs="Arial"/>
          <w:sz w:val="24"/>
          <w:szCs w:val="24"/>
          <w:shd w:val="clear" w:color="auto" w:fill="FFFFFF"/>
        </w:rPr>
        <w:t xml:space="preserve"> and </w:t>
      </w:r>
      <w:proofErr w:type="spellStart"/>
      <w:r w:rsidR="00C87EB7" w:rsidRPr="008362A1">
        <w:rPr>
          <w:rFonts w:ascii="Arial" w:hAnsi="Arial" w:cs="Arial"/>
          <w:sz w:val="24"/>
          <w:szCs w:val="24"/>
          <w:shd w:val="clear" w:color="auto" w:fill="FFFFFF"/>
        </w:rPr>
        <w:t>Ondigo</w:t>
      </w:r>
      <w:proofErr w:type="spellEnd"/>
      <w:r w:rsidR="00C87EB7" w:rsidRPr="008362A1">
        <w:rPr>
          <w:rFonts w:ascii="Arial" w:hAnsi="Arial" w:cs="Arial"/>
          <w:sz w:val="24"/>
          <w:szCs w:val="24"/>
          <w:shd w:val="clear" w:color="auto" w:fill="FFFFFF"/>
        </w:rPr>
        <w:t>, 2016)</w:t>
      </w:r>
      <w:r w:rsidR="00954BBF" w:rsidRPr="008362A1">
        <w:rPr>
          <w:rFonts w:ascii="Arial" w:hAnsi="Arial" w:cs="Arial"/>
          <w:sz w:val="24"/>
          <w:szCs w:val="24"/>
        </w:rPr>
        <w:t>.</w:t>
      </w:r>
    </w:p>
    <w:p w14:paraId="7A3F9021" w14:textId="77777777" w:rsidR="00172BEE" w:rsidRPr="008362A1" w:rsidRDefault="00172BEE" w:rsidP="00A05A94">
      <w:pPr>
        <w:spacing w:line="480" w:lineRule="auto"/>
        <w:jc w:val="both"/>
        <w:rPr>
          <w:rFonts w:ascii="Arial" w:hAnsi="Arial" w:cs="Arial"/>
          <w:sz w:val="24"/>
          <w:szCs w:val="24"/>
        </w:rPr>
      </w:pPr>
      <w:r w:rsidRPr="008362A1">
        <w:rPr>
          <w:rFonts w:ascii="Arial" w:hAnsi="Arial" w:cs="Arial"/>
          <w:sz w:val="24"/>
          <w:szCs w:val="24"/>
        </w:rPr>
        <w:lastRenderedPageBreak/>
        <w:t>For 2021 and 2020, respectively, the return on capital employed is calculated at 5.96% and 5.19%.</w:t>
      </w:r>
      <w:r w:rsidR="005C0BDF" w:rsidRPr="008362A1">
        <w:rPr>
          <w:rFonts w:ascii="Arial" w:hAnsi="Arial" w:cs="Arial"/>
          <w:sz w:val="24"/>
          <w:szCs w:val="24"/>
        </w:rPr>
        <w:t xml:space="preserve"> For example, a return of 5.96% indicates that Sweet plc made 5.96 pennies for each pound invested in 2021. Notably, a return of 5.19 indicates that Sweet plc profited by 5.19 cents for each pound invested in 2020.</w:t>
      </w:r>
    </w:p>
    <w:p w14:paraId="73892F3B" w14:textId="77777777" w:rsidR="00B34A6B" w:rsidRPr="008362A1" w:rsidRDefault="0041486F" w:rsidP="00A05A94">
      <w:pPr>
        <w:spacing w:line="480" w:lineRule="auto"/>
        <w:jc w:val="both"/>
        <w:rPr>
          <w:rFonts w:ascii="Arial" w:hAnsi="Arial" w:cs="Arial"/>
          <w:sz w:val="24"/>
          <w:szCs w:val="24"/>
        </w:rPr>
      </w:pPr>
      <w:r w:rsidRPr="008362A1">
        <w:rPr>
          <w:rFonts w:ascii="Arial" w:hAnsi="Arial" w:cs="Arial"/>
          <w:b/>
          <w:sz w:val="24"/>
          <w:szCs w:val="24"/>
        </w:rPr>
        <w:t>ROE</w:t>
      </w:r>
      <w:r w:rsidRPr="008362A1">
        <w:rPr>
          <w:rFonts w:ascii="Arial" w:hAnsi="Arial" w:cs="Arial"/>
          <w:sz w:val="24"/>
          <w:szCs w:val="24"/>
        </w:rPr>
        <w:t xml:space="preserve">. </w:t>
      </w:r>
      <w:proofErr w:type="spellStart"/>
      <w:r w:rsidR="00EC04F9" w:rsidRPr="008362A1">
        <w:rPr>
          <w:rFonts w:ascii="Arial" w:hAnsi="Arial" w:cs="Arial"/>
          <w:sz w:val="24"/>
          <w:szCs w:val="24"/>
          <w:shd w:val="clear" w:color="auto" w:fill="FFFFFF"/>
        </w:rPr>
        <w:t>Setiany</w:t>
      </w:r>
      <w:proofErr w:type="spellEnd"/>
      <w:r w:rsidR="00EC04F9" w:rsidRPr="008362A1">
        <w:rPr>
          <w:rFonts w:ascii="Arial" w:hAnsi="Arial" w:cs="Arial"/>
          <w:sz w:val="24"/>
          <w:szCs w:val="24"/>
          <w:shd w:val="clear" w:color="auto" w:fill="FFFFFF"/>
        </w:rPr>
        <w:t xml:space="preserve"> (2021) notes that </w:t>
      </w:r>
      <w:r w:rsidR="00EC04F9" w:rsidRPr="008362A1">
        <w:rPr>
          <w:rFonts w:ascii="Arial" w:hAnsi="Arial" w:cs="Arial"/>
          <w:sz w:val="24"/>
          <w:szCs w:val="24"/>
        </w:rPr>
        <w:t>t</w:t>
      </w:r>
      <w:r w:rsidRPr="008362A1">
        <w:rPr>
          <w:rFonts w:ascii="Arial" w:hAnsi="Arial" w:cs="Arial"/>
          <w:sz w:val="24"/>
          <w:szCs w:val="24"/>
        </w:rPr>
        <w:t xml:space="preserve">he profitability and effectiveness of a corporation in making a profit are gauged by the indicator known as ROE. To determine ROE, divide a company's net profit by the capital contributed by its shareholders. The management of a firm is more successful in </w:t>
      </w:r>
      <w:r w:rsidR="007C2A21" w:rsidRPr="008362A1">
        <w:rPr>
          <w:rFonts w:ascii="Arial" w:hAnsi="Arial" w:cs="Arial"/>
          <w:sz w:val="24"/>
          <w:szCs w:val="24"/>
        </w:rPr>
        <w:t>producing</w:t>
      </w:r>
      <w:r w:rsidRPr="008362A1">
        <w:rPr>
          <w:rFonts w:ascii="Arial" w:hAnsi="Arial" w:cs="Arial"/>
          <w:sz w:val="24"/>
          <w:szCs w:val="24"/>
        </w:rPr>
        <w:t xml:space="preserve"> earnings and expansion from its financial resources deposits </w:t>
      </w:r>
      <w:r w:rsidR="003B4014" w:rsidRPr="008362A1">
        <w:rPr>
          <w:rFonts w:ascii="Arial" w:hAnsi="Arial" w:cs="Arial"/>
          <w:sz w:val="24"/>
          <w:szCs w:val="24"/>
        </w:rPr>
        <w:t xml:space="preserve">when </w:t>
      </w:r>
      <w:r w:rsidRPr="008362A1">
        <w:rPr>
          <w:rFonts w:ascii="Arial" w:hAnsi="Arial" w:cs="Arial"/>
          <w:sz w:val="24"/>
          <w:szCs w:val="24"/>
        </w:rPr>
        <w:t>the return on equity</w:t>
      </w:r>
      <w:r w:rsidR="003B4014" w:rsidRPr="008362A1">
        <w:rPr>
          <w:rFonts w:ascii="Arial" w:hAnsi="Arial" w:cs="Arial"/>
          <w:sz w:val="24"/>
          <w:szCs w:val="24"/>
        </w:rPr>
        <w:t xml:space="preserve"> is significant</w:t>
      </w:r>
      <w:r w:rsidRPr="008362A1">
        <w:rPr>
          <w:rFonts w:ascii="Arial" w:hAnsi="Arial" w:cs="Arial"/>
          <w:sz w:val="24"/>
          <w:szCs w:val="24"/>
        </w:rPr>
        <w:t xml:space="preserve">. </w:t>
      </w:r>
      <w:r w:rsidR="007C2A21" w:rsidRPr="008362A1">
        <w:rPr>
          <w:rFonts w:ascii="Arial" w:hAnsi="Arial" w:cs="Arial"/>
          <w:sz w:val="24"/>
          <w:szCs w:val="24"/>
        </w:rPr>
        <w:t>Using the ROE ratio, investors can determine which equities are more vulnerable to market volatility and financial instability.</w:t>
      </w:r>
    </w:p>
    <w:p w14:paraId="70E5E457" w14:textId="77777777" w:rsidR="006B157F" w:rsidRPr="008362A1" w:rsidRDefault="0041486F" w:rsidP="00A05A94">
      <w:pPr>
        <w:spacing w:line="480" w:lineRule="auto"/>
        <w:jc w:val="both"/>
        <w:rPr>
          <w:rFonts w:ascii="Arial" w:hAnsi="Arial" w:cs="Arial"/>
          <w:sz w:val="24"/>
          <w:szCs w:val="24"/>
        </w:rPr>
      </w:pPr>
      <w:r w:rsidRPr="008362A1">
        <w:rPr>
          <w:rFonts w:ascii="Arial" w:hAnsi="Arial" w:cs="Arial"/>
          <w:sz w:val="24"/>
          <w:szCs w:val="24"/>
        </w:rPr>
        <w:t>For 2021 and 2020, respectively, the returns on equity are 13.95 per cent and 12.57 per cent.</w:t>
      </w:r>
      <w:r w:rsidR="006554B0" w:rsidRPr="008362A1">
        <w:rPr>
          <w:rFonts w:ascii="Arial" w:hAnsi="Arial" w:cs="Arial"/>
          <w:sz w:val="24"/>
          <w:szCs w:val="24"/>
        </w:rPr>
        <w:t xml:space="preserve"> According to the return on equity, it will rise from 12.56% in 2020 to 13.95% in 2021. Because Sweet Plc knows how to deploy its income, a steady and increasing return on equity over time indicates that the company is adept at enhancing the worth of shareholders.</w:t>
      </w:r>
    </w:p>
    <w:p w14:paraId="3E75CBD3" w14:textId="77777777" w:rsidR="00CC06B7" w:rsidRPr="008362A1" w:rsidRDefault="00AF17DB" w:rsidP="00A05A94">
      <w:pPr>
        <w:spacing w:line="480" w:lineRule="auto"/>
        <w:jc w:val="both"/>
        <w:rPr>
          <w:rFonts w:ascii="Arial" w:hAnsi="Arial" w:cs="Arial"/>
          <w:sz w:val="24"/>
          <w:szCs w:val="24"/>
        </w:rPr>
      </w:pPr>
      <w:r w:rsidRPr="008362A1">
        <w:rPr>
          <w:rFonts w:ascii="Arial" w:hAnsi="Arial" w:cs="Arial"/>
          <w:b/>
          <w:sz w:val="24"/>
          <w:szCs w:val="24"/>
        </w:rPr>
        <w:t>EPS</w:t>
      </w:r>
      <w:r w:rsidRPr="008362A1">
        <w:rPr>
          <w:rFonts w:ascii="Arial" w:hAnsi="Arial" w:cs="Arial"/>
          <w:sz w:val="24"/>
          <w:szCs w:val="24"/>
        </w:rPr>
        <w:t xml:space="preserve">. </w:t>
      </w:r>
      <w:r w:rsidR="00A27BE8" w:rsidRPr="008362A1">
        <w:rPr>
          <w:rFonts w:ascii="Arial" w:hAnsi="Arial" w:cs="Arial"/>
          <w:sz w:val="24"/>
          <w:szCs w:val="24"/>
        </w:rPr>
        <w:t>The ratio</w:t>
      </w:r>
      <w:r w:rsidR="00D9288E" w:rsidRPr="008362A1">
        <w:rPr>
          <w:rFonts w:ascii="Arial" w:hAnsi="Arial" w:cs="Arial"/>
          <w:sz w:val="24"/>
          <w:szCs w:val="24"/>
        </w:rPr>
        <w:t xml:space="preserve"> shows the firm's profitability and</w:t>
      </w:r>
      <w:r w:rsidR="00A27BE8" w:rsidRPr="008362A1">
        <w:rPr>
          <w:rFonts w:ascii="Arial" w:hAnsi="Arial" w:cs="Arial"/>
          <w:sz w:val="24"/>
          <w:szCs w:val="24"/>
        </w:rPr>
        <w:t xml:space="preserve"> is one of its most crucial financial health measures. </w:t>
      </w:r>
      <w:r w:rsidRPr="008362A1">
        <w:rPr>
          <w:rFonts w:ascii="Arial" w:hAnsi="Arial" w:cs="Arial"/>
          <w:sz w:val="24"/>
          <w:szCs w:val="24"/>
        </w:rPr>
        <w:t>The number of common shares is multiplied by the company's net profit to arrive at earnings per share. Since EPS displays the amount of income a company generates for each share of its stock, it can be used to gauge the company's value.</w:t>
      </w:r>
      <w:r w:rsidR="00605EDE" w:rsidRPr="008362A1">
        <w:rPr>
          <w:rFonts w:ascii="Arial" w:hAnsi="Arial" w:cs="Arial"/>
          <w:sz w:val="24"/>
          <w:szCs w:val="24"/>
        </w:rPr>
        <w:t xml:space="preserve"> EPS aids in gauging an enterprise's financial position and tracing its historical performance.</w:t>
      </w:r>
      <w:r w:rsidRPr="008362A1">
        <w:rPr>
          <w:rFonts w:ascii="Arial" w:hAnsi="Arial" w:cs="Arial"/>
          <w:sz w:val="24"/>
          <w:szCs w:val="24"/>
        </w:rPr>
        <w:t xml:space="preserve"> A greater Earnings per share signals better value since investors would pay more for an enterprise's shares if they think it has more significant earnings than its share price</w:t>
      </w:r>
      <w:r w:rsidR="00827A6D" w:rsidRPr="008362A1">
        <w:rPr>
          <w:rFonts w:ascii="Arial" w:hAnsi="Arial" w:cs="Arial"/>
          <w:sz w:val="24"/>
          <w:szCs w:val="24"/>
        </w:rPr>
        <w:t xml:space="preserve"> (</w:t>
      </w:r>
      <w:r w:rsidR="00827A6D" w:rsidRPr="008362A1">
        <w:rPr>
          <w:rFonts w:ascii="Arial" w:hAnsi="Arial" w:cs="Arial"/>
          <w:sz w:val="24"/>
          <w:szCs w:val="24"/>
          <w:shd w:val="clear" w:color="auto" w:fill="FFFFFF"/>
        </w:rPr>
        <w:t xml:space="preserve">Husain and </w:t>
      </w:r>
      <w:proofErr w:type="spellStart"/>
      <w:r w:rsidR="00827A6D" w:rsidRPr="008362A1">
        <w:rPr>
          <w:rFonts w:ascii="Arial" w:hAnsi="Arial" w:cs="Arial"/>
          <w:sz w:val="24"/>
          <w:szCs w:val="24"/>
          <w:shd w:val="clear" w:color="auto" w:fill="FFFFFF"/>
        </w:rPr>
        <w:t>Sunardi</w:t>
      </w:r>
      <w:proofErr w:type="spellEnd"/>
      <w:r w:rsidR="00827A6D" w:rsidRPr="008362A1">
        <w:rPr>
          <w:rFonts w:ascii="Arial" w:hAnsi="Arial" w:cs="Arial"/>
          <w:sz w:val="24"/>
          <w:szCs w:val="24"/>
          <w:shd w:val="clear" w:color="auto" w:fill="FFFFFF"/>
        </w:rPr>
        <w:t>, 2020)</w:t>
      </w:r>
      <w:r w:rsidRPr="008362A1">
        <w:rPr>
          <w:rFonts w:ascii="Arial" w:hAnsi="Arial" w:cs="Arial"/>
          <w:sz w:val="24"/>
          <w:szCs w:val="24"/>
        </w:rPr>
        <w:t>.</w:t>
      </w:r>
    </w:p>
    <w:p w14:paraId="48193EFC" w14:textId="77777777" w:rsidR="00C35560" w:rsidRPr="008362A1" w:rsidRDefault="00C35560" w:rsidP="00A05A94">
      <w:pPr>
        <w:spacing w:line="480" w:lineRule="auto"/>
        <w:jc w:val="both"/>
        <w:rPr>
          <w:rFonts w:ascii="Arial" w:hAnsi="Arial" w:cs="Arial"/>
          <w:sz w:val="24"/>
          <w:szCs w:val="24"/>
        </w:rPr>
      </w:pPr>
      <w:r w:rsidRPr="008362A1">
        <w:rPr>
          <w:rFonts w:ascii="Arial" w:hAnsi="Arial" w:cs="Arial"/>
          <w:sz w:val="24"/>
          <w:szCs w:val="24"/>
        </w:rPr>
        <w:lastRenderedPageBreak/>
        <w:t xml:space="preserve">The EPS is estimated to be 71.8 times for 2021 and 61 times for 2020, respectively. The results show a rise from 61 times in 2020 to 71.8 times in 2021. It is clear from this that Sweet plc is more profitable, which enables it to pay out more cash to its investors. A higher EPS denotes more excellent value since shareholders will pay more for </w:t>
      </w:r>
      <w:r w:rsidR="00265EE4" w:rsidRPr="008362A1">
        <w:rPr>
          <w:rFonts w:ascii="Arial" w:hAnsi="Arial" w:cs="Arial"/>
          <w:sz w:val="24"/>
          <w:szCs w:val="24"/>
        </w:rPr>
        <w:t>Sweet Plc’s</w:t>
      </w:r>
      <w:r w:rsidRPr="008362A1">
        <w:rPr>
          <w:rFonts w:ascii="Arial" w:hAnsi="Arial" w:cs="Arial"/>
          <w:sz w:val="24"/>
          <w:szCs w:val="24"/>
        </w:rPr>
        <w:t xml:space="preserve"> stock if they believe it is making more money than the price of its stock.</w:t>
      </w:r>
    </w:p>
    <w:p w14:paraId="0B922184" w14:textId="77777777" w:rsidR="00B94B5E" w:rsidRPr="008362A1" w:rsidRDefault="008930F6" w:rsidP="00A05A94">
      <w:pPr>
        <w:spacing w:line="480" w:lineRule="auto"/>
        <w:jc w:val="both"/>
        <w:rPr>
          <w:rFonts w:ascii="Arial" w:hAnsi="Arial" w:cs="Arial"/>
          <w:sz w:val="24"/>
          <w:szCs w:val="24"/>
        </w:rPr>
      </w:pPr>
      <w:r w:rsidRPr="008362A1">
        <w:rPr>
          <w:rFonts w:ascii="Arial" w:hAnsi="Arial" w:cs="Arial"/>
          <w:b/>
          <w:sz w:val="24"/>
          <w:szCs w:val="24"/>
        </w:rPr>
        <w:t>Net profit margin</w:t>
      </w:r>
      <w:r w:rsidRPr="008362A1">
        <w:rPr>
          <w:rFonts w:ascii="Arial" w:hAnsi="Arial" w:cs="Arial"/>
          <w:sz w:val="24"/>
          <w:szCs w:val="24"/>
        </w:rPr>
        <w:t xml:space="preserve">. </w:t>
      </w:r>
      <w:r w:rsidR="00FD4AF5" w:rsidRPr="008362A1">
        <w:rPr>
          <w:rFonts w:ascii="Arial" w:hAnsi="Arial" w:cs="Arial"/>
          <w:sz w:val="24"/>
          <w:szCs w:val="24"/>
        </w:rPr>
        <w:t xml:space="preserve">The entirety of the variables affecting profitability is included in </w:t>
      </w:r>
      <w:r w:rsidR="00D9288E" w:rsidRPr="008362A1">
        <w:rPr>
          <w:rFonts w:ascii="Arial" w:hAnsi="Arial" w:cs="Arial"/>
          <w:sz w:val="24"/>
          <w:szCs w:val="24"/>
        </w:rPr>
        <w:t xml:space="preserve">the </w:t>
      </w:r>
      <w:r w:rsidR="00FD4AF5" w:rsidRPr="008362A1">
        <w:rPr>
          <w:rFonts w:ascii="Arial" w:hAnsi="Arial" w:cs="Arial"/>
          <w:sz w:val="24"/>
          <w:szCs w:val="24"/>
        </w:rPr>
        <w:t xml:space="preserve">net margin. The higher the ratio, the better a corporation is at controlling costs. </w:t>
      </w:r>
      <w:r w:rsidR="00845DDD" w:rsidRPr="008362A1">
        <w:rPr>
          <w:rFonts w:ascii="Arial" w:hAnsi="Arial" w:cs="Arial"/>
          <w:sz w:val="24"/>
          <w:szCs w:val="24"/>
        </w:rPr>
        <w:t>As a percentage of total sales, a company's net profit margin is a financial indicator that shows how much profit it generates. It determines the net profit a business g</w:t>
      </w:r>
      <w:r w:rsidR="0078437D" w:rsidRPr="008362A1">
        <w:rPr>
          <w:rFonts w:ascii="Arial" w:hAnsi="Arial" w:cs="Arial"/>
          <w:sz w:val="24"/>
          <w:szCs w:val="24"/>
        </w:rPr>
        <w:t>enerates per pound</w:t>
      </w:r>
      <w:r w:rsidR="00845DDD" w:rsidRPr="008362A1">
        <w:rPr>
          <w:rFonts w:ascii="Arial" w:hAnsi="Arial" w:cs="Arial"/>
          <w:sz w:val="24"/>
          <w:szCs w:val="24"/>
        </w:rPr>
        <w:t xml:space="preserve"> of revenue. </w:t>
      </w:r>
      <w:r w:rsidR="00B94B5E" w:rsidRPr="008362A1">
        <w:rPr>
          <w:rFonts w:ascii="Arial" w:hAnsi="Arial" w:cs="Arial"/>
          <w:sz w:val="24"/>
          <w:szCs w:val="24"/>
        </w:rPr>
        <w:t>The net profit margin ratio also shows how much money a company loses to costs and other business-related charges. Analysts might use it to determine whether a company should concentrate on cutting spending</w:t>
      </w:r>
      <w:r w:rsidR="001478A7" w:rsidRPr="008362A1">
        <w:rPr>
          <w:rFonts w:ascii="Arial" w:hAnsi="Arial" w:cs="Arial"/>
          <w:sz w:val="24"/>
          <w:szCs w:val="24"/>
        </w:rPr>
        <w:t xml:space="preserve"> (</w:t>
      </w:r>
      <w:proofErr w:type="spellStart"/>
      <w:r w:rsidR="001478A7" w:rsidRPr="008362A1">
        <w:rPr>
          <w:rFonts w:ascii="Arial" w:hAnsi="Arial" w:cs="Arial"/>
          <w:sz w:val="24"/>
          <w:szCs w:val="24"/>
          <w:shd w:val="clear" w:color="auto" w:fill="FFFFFF"/>
        </w:rPr>
        <w:t>Ningsih</w:t>
      </w:r>
      <w:proofErr w:type="spellEnd"/>
      <w:r w:rsidR="001478A7" w:rsidRPr="008362A1">
        <w:rPr>
          <w:rFonts w:ascii="Arial" w:hAnsi="Arial" w:cs="Arial"/>
          <w:sz w:val="24"/>
          <w:szCs w:val="24"/>
          <w:shd w:val="clear" w:color="auto" w:fill="FFFFFF"/>
        </w:rPr>
        <w:t xml:space="preserve"> and Sari, 2019)</w:t>
      </w:r>
      <w:r w:rsidR="00B94B5E" w:rsidRPr="008362A1">
        <w:rPr>
          <w:rFonts w:ascii="Arial" w:hAnsi="Arial" w:cs="Arial"/>
          <w:sz w:val="24"/>
          <w:szCs w:val="24"/>
        </w:rPr>
        <w:t>.</w:t>
      </w:r>
    </w:p>
    <w:p w14:paraId="001C81E0" w14:textId="77777777" w:rsidR="0062099D" w:rsidRPr="008362A1" w:rsidRDefault="00845DDD" w:rsidP="00A05A94">
      <w:pPr>
        <w:spacing w:line="480" w:lineRule="auto"/>
        <w:jc w:val="both"/>
        <w:rPr>
          <w:rFonts w:ascii="Arial" w:hAnsi="Arial" w:cs="Arial"/>
          <w:sz w:val="24"/>
          <w:szCs w:val="24"/>
        </w:rPr>
      </w:pPr>
      <w:r w:rsidRPr="008362A1">
        <w:rPr>
          <w:rFonts w:ascii="Arial" w:hAnsi="Arial" w:cs="Arial"/>
          <w:sz w:val="24"/>
          <w:szCs w:val="24"/>
        </w:rPr>
        <w:t>For 2021 and 2020, the net profit is 6.39 per cent and 5.68 per cent. The resultant number shows a rise from 5.68 per cent in 2020 to 6.39 per cent in 2021. A high net profit margin indicates that Sweet plc's management is efficiently setting the price of its items and controlling costs.</w:t>
      </w:r>
    </w:p>
    <w:p w14:paraId="60AF1556" w14:textId="77777777" w:rsidR="00FB64AB" w:rsidRPr="008362A1" w:rsidRDefault="003E2341" w:rsidP="00A05A94">
      <w:pPr>
        <w:spacing w:line="480" w:lineRule="auto"/>
        <w:jc w:val="both"/>
        <w:rPr>
          <w:rFonts w:ascii="Arial" w:hAnsi="Arial" w:cs="Arial"/>
          <w:sz w:val="24"/>
          <w:szCs w:val="24"/>
        </w:rPr>
      </w:pPr>
      <w:r w:rsidRPr="008362A1">
        <w:rPr>
          <w:rFonts w:ascii="Arial" w:hAnsi="Arial" w:cs="Arial"/>
          <w:b/>
          <w:sz w:val="24"/>
          <w:szCs w:val="24"/>
        </w:rPr>
        <w:t>Stockholding days</w:t>
      </w:r>
      <w:r w:rsidRPr="008362A1">
        <w:rPr>
          <w:rFonts w:ascii="Arial" w:hAnsi="Arial" w:cs="Arial"/>
          <w:sz w:val="24"/>
          <w:szCs w:val="24"/>
        </w:rPr>
        <w:t xml:space="preserve">. </w:t>
      </w:r>
      <w:proofErr w:type="spellStart"/>
      <w:r w:rsidR="00C1562D" w:rsidRPr="008362A1">
        <w:rPr>
          <w:rFonts w:ascii="Arial" w:hAnsi="Arial" w:cs="Arial"/>
          <w:sz w:val="24"/>
          <w:szCs w:val="24"/>
          <w:shd w:val="clear" w:color="auto" w:fill="FFFFFF"/>
        </w:rPr>
        <w:t>Hasanaj</w:t>
      </w:r>
      <w:proofErr w:type="spellEnd"/>
      <w:r w:rsidR="00C1562D" w:rsidRPr="008362A1">
        <w:rPr>
          <w:rFonts w:ascii="Arial" w:hAnsi="Arial" w:cs="Arial"/>
          <w:sz w:val="24"/>
          <w:szCs w:val="24"/>
          <w:shd w:val="clear" w:color="auto" w:fill="FFFFFF"/>
        </w:rPr>
        <w:t xml:space="preserve"> and </w:t>
      </w:r>
      <w:proofErr w:type="spellStart"/>
      <w:r w:rsidR="00C1562D" w:rsidRPr="008362A1">
        <w:rPr>
          <w:rFonts w:ascii="Arial" w:hAnsi="Arial" w:cs="Arial"/>
          <w:sz w:val="24"/>
          <w:szCs w:val="24"/>
          <w:shd w:val="clear" w:color="auto" w:fill="FFFFFF"/>
        </w:rPr>
        <w:t>Kuqi</w:t>
      </w:r>
      <w:proofErr w:type="spellEnd"/>
      <w:r w:rsidR="00C1562D" w:rsidRPr="008362A1">
        <w:rPr>
          <w:rFonts w:ascii="Arial" w:hAnsi="Arial" w:cs="Arial"/>
          <w:sz w:val="24"/>
          <w:szCs w:val="24"/>
          <w:shd w:val="clear" w:color="auto" w:fill="FFFFFF"/>
        </w:rPr>
        <w:t xml:space="preserve"> (2019) state that </w:t>
      </w:r>
      <w:r w:rsidR="00C1562D" w:rsidRPr="008362A1">
        <w:rPr>
          <w:rFonts w:ascii="Arial" w:hAnsi="Arial" w:cs="Arial"/>
          <w:sz w:val="24"/>
          <w:szCs w:val="24"/>
        </w:rPr>
        <w:t>a</w:t>
      </w:r>
      <w:r w:rsidR="00FB64AB" w:rsidRPr="008362A1">
        <w:rPr>
          <w:rFonts w:ascii="Arial" w:hAnsi="Arial" w:cs="Arial"/>
          <w:sz w:val="24"/>
          <w:szCs w:val="24"/>
        </w:rPr>
        <w:t>n organis</w:t>
      </w:r>
      <w:r w:rsidR="00B6260D" w:rsidRPr="008362A1">
        <w:rPr>
          <w:rFonts w:ascii="Arial" w:hAnsi="Arial" w:cs="Arial"/>
          <w:sz w:val="24"/>
          <w:szCs w:val="24"/>
        </w:rPr>
        <w:t>ation's inventory holding duration, measured as a ratio, reveals how long it maintains stock before distributing it. Accountants use the Inventory Holding Period to judge how effectively sales are being made. A prolonged holding period for inventory may indicate that a business is not managing its stock correctly. A lower figure indicates that a company sells its stock successfully and regularly</w:t>
      </w:r>
      <w:r w:rsidRPr="008362A1">
        <w:rPr>
          <w:rFonts w:ascii="Arial" w:hAnsi="Arial" w:cs="Arial"/>
          <w:sz w:val="24"/>
          <w:szCs w:val="24"/>
        </w:rPr>
        <w:t>.</w:t>
      </w:r>
      <w:r w:rsidR="003B42E8" w:rsidRPr="008362A1">
        <w:rPr>
          <w:rFonts w:ascii="Arial" w:hAnsi="Arial" w:cs="Arial"/>
          <w:sz w:val="24"/>
          <w:szCs w:val="24"/>
        </w:rPr>
        <w:t xml:space="preserve"> The estimated </w:t>
      </w:r>
      <w:r w:rsidR="00D9288E" w:rsidRPr="008362A1">
        <w:rPr>
          <w:rFonts w:ascii="Arial" w:hAnsi="Arial" w:cs="Arial"/>
          <w:sz w:val="24"/>
          <w:szCs w:val="24"/>
        </w:rPr>
        <w:t>days needed for stockholding are</w:t>
      </w:r>
      <w:r w:rsidR="003B42E8" w:rsidRPr="008362A1">
        <w:rPr>
          <w:rFonts w:ascii="Arial" w:hAnsi="Arial" w:cs="Arial"/>
          <w:sz w:val="24"/>
          <w:szCs w:val="24"/>
        </w:rPr>
        <w:t xml:space="preserve"> 77 for 2021 and 38 for 2020. The results show that in 2020, the value will be lower and in 2021, it will </w:t>
      </w:r>
      <w:r w:rsidR="003B42E8" w:rsidRPr="008362A1">
        <w:rPr>
          <w:rFonts w:ascii="Arial" w:hAnsi="Arial" w:cs="Arial"/>
          <w:sz w:val="24"/>
          <w:szCs w:val="24"/>
        </w:rPr>
        <w:lastRenderedPageBreak/>
        <w:t>be greater. Only in 2020 did Sweet plc's management sell its stock efficiently and promptly. It had difficulties in 2021 selling its inventory to customers, which resulted in the company holding onto the inventory for more than two months.</w:t>
      </w:r>
    </w:p>
    <w:p w14:paraId="37D26F78" w14:textId="77777777" w:rsidR="003E2341" w:rsidRPr="008362A1" w:rsidRDefault="003E2341" w:rsidP="00A05A94">
      <w:pPr>
        <w:spacing w:line="480" w:lineRule="auto"/>
        <w:jc w:val="both"/>
        <w:rPr>
          <w:rFonts w:ascii="Arial" w:hAnsi="Arial" w:cs="Arial"/>
          <w:sz w:val="24"/>
          <w:szCs w:val="24"/>
        </w:rPr>
      </w:pPr>
      <w:r w:rsidRPr="008362A1">
        <w:rPr>
          <w:rFonts w:ascii="Arial" w:hAnsi="Arial" w:cs="Arial"/>
          <w:b/>
          <w:sz w:val="24"/>
          <w:szCs w:val="24"/>
        </w:rPr>
        <w:t>Current ratio</w:t>
      </w:r>
      <w:r w:rsidRPr="008362A1">
        <w:rPr>
          <w:rFonts w:ascii="Arial" w:hAnsi="Arial" w:cs="Arial"/>
          <w:sz w:val="24"/>
          <w:szCs w:val="24"/>
        </w:rPr>
        <w:t xml:space="preserve">. </w:t>
      </w:r>
      <w:r w:rsidR="00653C00" w:rsidRPr="008362A1">
        <w:rPr>
          <w:rFonts w:ascii="Arial" w:hAnsi="Arial" w:cs="Arial"/>
          <w:sz w:val="24"/>
          <w:szCs w:val="24"/>
        </w:rPr>
        <w:t>The current ratio measures how well a corporation can use its current assets to pay short-term commitments</w:t>
      </w:r>
      <w:r w:rsidR="00FF2981" w:rsidRPr="008362A1">
        <w:rPr>
          <w:rFonts w:ascii="Arial" w:hAnsi="Arial" w:cs="Arial"/>
          <w:sz w:val="24"/>
          <w:szCs w:val="24"/>
        </w:rPr>
        <w:t xml:space="preserve"> (</w:t>
      </w:r>
      <w:r w:rsidR="00FF2981" w:rsidRPr="008362A1">
        <w:rPr>
          <w:rFonts w:ascii="Arial" w:hAnsi="Arial" w:cs="Arial"/>
          <w:sz w:val="24"/>
          <w:szCs w:val="24"/>
          <w:shd w:val="clear" w:color="auto" w:fill="FFFFFF"/>
        </w:rPr>
        <w:t>AK et al</w:t>
      </w:r>
      <w:r w:rsidR="00653C00" w:rsidRPr="008362A1">
        <w:rPr>
          <w:rFonts w:ascii="Arial" w:hAnsi="Arial" w:cs="Arial"/>
          <w:sz w:val="24"/>
          <w:szCs w:val="24"/>
        </w:rPr>
        <w:t>.</w:t>
      </w:r>
      <w:r w:rsidR="00FF2981" w:rsidRPr="008362A1">
        <w:rPr>
          <w:rFonts w:ascii="Arial" w:hAnsi="Arial" w:cs="Arial"/>
          <w:sz w:val="24"/>
          <w:szCs w:val="24"/>
        </w:rPr>
        <w:t xml:space="preserve">, 2013). </w:t>
      </w:r>
      <w:r w:rsidR="00653C00" w:rsidRPr="008362A1">
        <w:rPr>
          <w:rFonts w:ascii="Arial" w:hAnsi="Arial" w:cs="Arial"/>
          <w:sz w:val="24"/>
          <w:szCs w:val="24"/>
        </w:rPr>
        <w:t xml:space="preserve">It clarifies for financial professionals how a company could use current assets on its </w:t>
      </w:r>
      <w:r w:rsidR="006F3370" w:rsidRPr="008362A1">
        <w:rPr>
          <w:rFonts w:ascii="Arial" w:hAnsi="Arial" w:cs="Arial"/>
          <w:sz w:val="24"/>
          <w:szCs w:val="24"/>
        </w:rPr>
        <w:t>statement of financial position</w:t>
      </w:r>
      <w:r w:rsidR="00653C00" w:rsidRPr="008362A1">
        <w:rPr>
          <w:rFonts w:ascii="Arial" w:hAnsi="Arial" w:cs="Arial"/>
          <w:sz w:val="24"/>
          <w:szCs w:val="24"/>
        </w:rPr>
        <w:t xml:space="preserve"> to settle current liabilities.</w:t>
      </w:r>
      <w:r w:rsidR="007F6835" w:rsidRPr="008362A1">
        <w:rPr>
          <w:rFonts w:ascii="Arial" w:hAnsi="Arial" w:cs="Arial"/>
          <w:sz w:val="24"/>
          <w:szCs w:val="24"/>
        </w:rPr>
        <w:t xml:space="preserve"> The likelihood of default may be increased by a current ratio lower than the norm for the sector. Similarly, if Sweet Plc's current ratio is significantly higher than its rival, it suggests that management might not make the most use of the company's resources.</w:t>
      </w:r>
      <w:r w:rsidR="00653C00" w:rsidRPr="008362A1">
        <w:rPr>
          <w:rFonts w:ascii="Arial" w:hAnsi="Arial" w:cs="Arial"/>
          <w:sz w:val="24"/>
          <w:szCs w:val="24"/>
        </w:rPr>
        <w:t xml:space="preserve"> The computed current ratios for 2021 and 2020 are 0.91</w:t>
      </w:r>
      <w:r w:rsidR="009F09AD" w:rsidRPr="008362A1">
        <w:rPr>
          <w:rFonts w:ascii="Arial" w:hAnsi="Arial" w:cs="Arial"/>
          <w:sz w:val="24"/>
          <w:szCs w:val="24"/>
        </w:rPr>
        <w:t>:1</w:t>
      </w:r>
      <w:r w:rsidR="00653C00" w:rsidRPr="008362A1">
        <w:rPr>
          <w:rFonts w:ascii="Arial" w:hAnsi="Arial" w:cs="Arial"/>
          <w:sz w:val="24"/>
          <w:szCs w:val="24"/>
        </w:rPr>
        <w:t xml:space="preserve"> and 0.77</w:t>
      </w:r>
      <w:r w:rsidR="009F09AD" w:rsidRPr="008362A1">
        <w:rPr>
          <w:rFonts w:ascii="Arial" w:hAnsi="Arial" w:cs="Arial"/>
          <w:sz w:val="24"/>
          <w:szCs w:val="24"/>
        </w:rPr>
        <w:t>:1</w:t>
      </w:r>
      <w:r w:rsidR="00653C00" w:rsidRPr="008362A1">
        <w:rPr>
          <w:rFonts w:ascii="Arial" w:hAnsi="Arial" w:cs="Arial"/>
          <w:sz w:val="24"/>
          <w:szCs w:val="24"/>
        </w:rPr>
        <w:t>, respectively. It might be inferred that Sweet plc could</w:t>
      </w:r>
      <w:r w:rsidR="00624043" w:rsidRPr="008362A1">
        <w:rPr>
          <w:rFonts w:ascii="Arial" w:hAnsi="Arial" w:cs="Arial"/>
          <w:sz w:val="24"/>
          <w:szCs w:val="24"/>
        </w:rPr>
        <w:t xml:space="preserve"> not</w:t>
      </w:r>
      <w:r w:rsidR="00653C00" w:rsidRPr="008362A1">
        <w:rPr>
          <w:rFonts w:ascii="Arial" w:hAnsi="Arial" w:cs="Arial"/>
          <w:sz w:val="24"/>
          <w:szCs w:val="24"/>
        </w:rPr>
        <w:t> pay its short-term debts on time.</w:t>
      </w:r>
    </w:p>
    <w:p w14:paraId="1F0B0DB0" w14:textId="77777777" w:rsidR="00511EF0" w:rsidRPr="008362A1" w:rsidRDefault="00511EF0" w:rsidP="00A0728E">
      <w:pPr>
        <w:pStyle w:val="Heading1"/>
        <w:spacing w:line="480" w:lineRule="auto"/>
        <w:jc w:val="center"/>
        <w:rPr>
          <w:rFonts w:ascii="Arial" w:hAnsi="Arial" w:cs="Arial"/>
          <w:b/>
          <w:color w:val="auto"/>
          <w:sz w:val="24"/>
          <w:szCs w:val="24"/>
        </w:rPr>
      </w:pPr>
      <w:bookmarkStart w:id="6" w:name="_Toc133401393"/>
      <w:r w:rsidRPr="008362A1">
        <w:rPr>
          <w:rFonts w:ascii="Arial" w:hAnsi="Arial" w:cs="Arial"/>
          <w:b/>
          <w:color w:val="auto"/>
          <w:sz w:val="24"/>
          <w:szCs w:val="24"/>
        </w:rPr>
        <w:t>Conclusion</w:t>
      </w:r>
      <w:bookmarkEnd w:id="6"/>
    </w:p>
    <w:p w14:paraId="0618CA2B" w14:textId="77777777" w:rsidR="00964F4E" w:rsidRPr="008362A1" w:rsidRDefault="00D35BB6" w:rsidP="00A05A94">
      <w:pPr>
        <w:spacing w:line="480" w:lineRule="auto"/>
        <w:jc w:val="both"/>
        <w:rPr>
          <w:rFonts w:ascii="Arial" w:hAnsi="Arial" w:cs="Arial"/>
          <w:sz w:val="24"/>
          <w:szCs w:val="24"/>
        </w:rPr>
      </w:pPr>
      <w:r w:rsidRPr="008362A1">
        <w:rPr>
          <w:rFonts w:ascii="Arial" w:hAnsi="Arial" w:cs="Arial"/>
          <w:sz w:val="24"/>
          <w:szCs w:val="24"/>
        </w:rPr>
        <w:t>An income statement and balance sheet</w:t>
      </w:r>
      <w:r w:rsidR="00CE1836" w:rsidRPr="008362A1">
        <w:rPr>
          <w:rFonts w:ascii="Arial" w:hAnsi="Arial" w:cs="Arial"/>
          <w:sz w:val="24"/>
          <w:szCs w:val="24"/>
        </w:rPr>
        <w:t xml:space="preserve"> statements </w:t>
      </w:r>
      <w:r w:rsidRPr="008362A1">
        <w:rPr>
          <w:rFonts w:ascii="Arial" w:hAnsi="Arial" w:cs="Arial"/>
          <w:sz w:val="24"/>
          <w:szCs w:val="24"/>
        </w:rPr>
        <w:t xml:space="preserve">has essential data that can be utilised to understand the past trend </w:t>
      </w:r>
      <w:r w:rsidR="00CE1836" w:rsidRPr="008362A1">
        <w:rPr>
          <w:rFonts w:ascii="Arial" w:hAnsi="Arial" w:cs="Arial"/>
          <w:sz w:val="24"/>
          <w:szCs w:val="24"/>
        </w:rPr>
        <w:t xml:space="preserve">or current financial health of Sweet Plc. </w:t>
      </w:r>
      <w:r w:rsidR="003E11DF" w:rsidRPr="008362A1">
        <w:rPr>
          <w:rFonts w:ascii="Arial" w:hAnsi="Arial" w:cs="Arial"/>
          <w:sz w:val="24"/>
          <w:szCs w:val="24"/>
        </w:rPr>
        <w:t xml:space="preserve">The data contained in these statements is usually of less importance when the firm wants to make future estimations. </w:t>
      </w:r>
      <w:r w:rsidR="00CE1836" w:rsidRPr="008362A1">
        <w:rPr>
          <w:rFonts w:ascii="Arial" w:hAnsi="Arial" w:cs="Arial"/>
          <w:sz w:val="24"/>
          <w:szCs w:val="24"/>
        </w:rPr>
        <w:t xml:space="preserve">For instance, due to the termination of an agreement on which it was depending, Sweet Plc may declare outstanding performance </w:t>
      </w:r>
      <w:r w:rsidR="00D9288E" w:rsidRPr="008362A1">
        <w:rPr>
          <w:rFonts w:ascii="Arial" w:hAnsi="Arial" w:cs="Arial"/>
          <w:sz w:val="24"/>
          <w:szCs w:val="24"/>
        </w:rPr>
        <w:t xml:space="preserve">for </w:t>
      </w:r>
      <w:r w:rsidR="00CE1836" w:rsidRPr="008362A1">
        <w:rPr>
          <w:rFonts w:ascii="Arial" w:hAnsi="Arial" w:cs="Arial"/>
          <w:sz w:val="24"/>
          <w:szCs w:val="24"/>
        </w:rPr>
        <w:t>one month and no sales at all the following.</w:t>
      </w:r>
      <w:r w:rsidR="000F043A" w:rsidRPr="008362A1">
        <w:rPr>
          <w:rFonts w:ascii="Arial" w:hAnsi="Arial" w:cs="Arial"/>
          <w:sz w:val="24"/>
          <w:szCs w:val="24"/>
        </w:rPr>
        <w:t xml:space="preserve"> Sweet plc will keep </w:t>
      </w:r>
      <w:r w:rsidR="00D9288E" w:rsidRPr="008362A1">
        <w:rPr>
          <w:rFonts w:ascii="Arial" w:hAnsi="Arial" w:cs="Arial"/>
          <w:sz w:val="24"/>
          <w:szCs w:val="24"/>
        </w:rPr>
        <w:t>improving more due to</w:t>
      </w:r>
      <w:r w:rsidR="000F043A" w:rsidRPr="008362A1">
        <w:rPr>
          <w:rFonts w:ascii="Arial" w:hAnsi="Arial" w:cs="Arial"/>
          <w:sz w:val="24"/>
          <w:szCs w:val="24"/>
        </w:rPr>
        <w:t xml:space="preserve"> financial statements, including income statements and statements of financial position. Thus, </w:t>
      </w:r>
      <w:r w:rsidR="00D9288E" w:rsidRPr="008362A1">
        <w:rPr>
          <w:rFonts w:ascii="Arial" w:hAnsi="Arial" w:cs="Arial"/>
          <w:sz w:val="24"/>
          <w:szCs w:val="24"/>
        </w:rPr>
        <w:t>a variety of consumers must</w:t>
      </w:r>
      <w:r w:rsidR="000F043A" w:rsidRPr="008362A1">
        <w:rPr>
          <w:rFonts w:ascii="Arial" w:hAnsi="Arial" w:cs="Arial"/>
          <w:sz w:val="24"/>
          <w:szCs w:val="24"/>
        </w:rPr>
        <w:t xml:space="preserve"> make sure the data contained in the financial statements is understandable and accessible. </w:t>
      </w:r>
      <w:r w:rsidR="003E11DF" w:rsidRPr="008362A1">
        <w:rPr>
          <w:rFonts w:ascii="Arial" w:hAnsi="Arial" w:cs="Arial"/>
          <w:sz w:val="24"/>
          <w:szCs w:val="24"/>
        </w:rPr>
        <w:t>The management can only prove its progress to the external parties by availing the income and statement of financial position.</w:t>
      </w:r>
    </w:p>
    <w:p w14:paraId="00109410" w14:textId="77777777" w:rsidR="00A05A94" w:rsidRPr="008362A1" w:rsidRDefault="000F043A" w:rsidP="00A05A94">
      <w:pPr>
        <w:spacing w:line="480" w:lineRule="auto"/>
        <w:jc w:val="both"/>
        <w:rPr>
          <w:rFonts w:ascii="Arial" w:hAnsi="Arial" w:cs="Arial"/>
          <w:sz w:val="24"/>
          <w:szCs w:val="24"/>
        </w:rPr>
      </w:pPr>
      <w:r w:rsidRPr="008362A1">
        <w:rPr>
          <w:rFonts w:ascii="Arial" w:hAnsi="Arial" w:cs="Arial"/>
          <w:sz w:val="24"/>
          <w:szCs w:val="24"/>
        </w:rPr>
        <w:lastRenderedPageBreak/>
        <w:t xml:space="preserve">Notably, because they affect business operations, numerous financial ratios must be thoroughly examined to ensure that all elements, including accounting practices and current economic conditions, are considered. </w:t>
      </w:r>
      <w:r w:rsidR="004405DF" w:rsidRPr="008362A1">
        <w:rPr>
          <w:rFonts w:ascii="Arial" w:hAnsi="Arial" w:cs="Arial"/>
          <w:sz w:val="24"/>
          <w:szCs w:val="24"/>
        </w:rPr>
        <w:t xml:space="preserve">The liquidity and solvency ratios indicate the ability of a corporation to pay off its debts and commitments. A firm's shares' true worth can be calculated using valuation ratios. </w:t>
      </w:r>
      <w:r w:rsidR="00964F4E" w:rsidRPr="008362A1">
        <w:rPr>
          <w:rFonts w:ascii="Arial" w:hAnsi="Arial" w:cs="Arial"/>
          <w:sz w:val="24"/>
          <w:szCs w:val="24"/>
        </w:rPr>
        <w:t>The accuracy with which the financial condition and operating results of Sweet Plc are depicted in financial statements makes them a crucial document.</w:t>
      </w:r>
    </w:p>
    <w:p w14:paraId="170CE562" w14:textId="77777777" w:rsidR="00D023DE" w:rsidRPr="008362A1" w:rsidRDefault="00964F4E" w:rsidP="00A05A94">
      <w:pPr>
        <w:spacing w:line="480" w:lineRule="auto"/>
        <w:jc w:val="both"/>
        <w:rPr>
          <w:rFonts w:ascii="Arial" w:hAnsi="Arial" w:cs="Arial"/>
          <w:sz w:val="24"/>
          <w:szCs w:val="24"/>
        </w:rPr>
      </w:pPr>
      <w:r w:rsidRPr="008362A1">
        <w:rPr>
          <w:rFonts w:ascii="Arial" w:hAnsi="Arial" w:cs="Arial"/>
          <w:sz w:val="24"/>
          <w:szCs w:val="24"/>
        </w:rPr>
        <w:t xml:space="preserve"> Furthermore, by contrasting Sweet Plc's historical and present performance, it aids every party involved, such as management, investors, and financiers, in evaluating and making appropriate financial choices. </w:t>
      </w:r>
      <w:r w:rsidR="003A6A8F" w:rsidRPr="008362A1">
        <w:rPr>
          <w:rFonts w:ascii="Arial" w:hAnsi="Arial" w:cs="Arial"/>
          <w:sz w:val="24"/>
          <w:szCs w:val="24"/>
        </w:rPr>
        <w:t xml:space="preserve">The ratios computed can be used as a benchmark to evaluate how other rivals of Sweet Plc are progressing on in the market. Thus, effective financial strategies can be adopted that will guarantee future growth of shareholders wealth and expansion. </w:t>
      </w:r>
    </w:p>
    <w:p w14:paraId="64C8A396" w14:textId="77777777" w:rsidR="00511EF0" w:rsidRPr="008362A1" w:rsidRDefault="00511EF0" w:rsidP="00A05A94">
      <w:pPr>
        <w:spacing w:line="480" w:lineRule="auto"/>
        <w:jc w:val="both"/>
        <w:rPr>
          <w:rFonts w:ascii="Arial" w:hAnsi="Arial" w:cs="Arial"/>
          <w:sz w:val="24"/>
          <w:szCs w:val="24"/>
        </w:rPr>
      </w:pPr>
      <w:r w:rsidRPr="008362A1">
        <w:rPr>
          <w:rFonts w:ascii="Arial" w:hAnsi="Arial" w:cs="Arial"/>
          <w:sz w:val="24"/>
          <w:szCs w:val="24"/>
        </w:rPr>
        <w:br w:type="page"/>
      </w:r>
    </w:p>
    <w:p w14:paraId="0038A7D4" w14:textId="77777777" w:rsidR="00511EF0" w:rsidRPr="008362A1" w:rsidRDefault="00511EF0" w:rsidP="00A0728E">
      <w:pPr>
        <w:pStyle w:val="Heading1"/>
        <w:spacing w:line="480" w:lineRule="auto"/>
        <w:jc w:val="center"/>
        <w:rPr>
          <w:rFonts w:ascii="Arial" w:hAnsi="Arial" w:cs="Arial"/>
          <w:b/>
          <w:color w:val="auto"/>
          <w:sz w:val="24"/>
          <w:szCs w:val="24"/>
        </w:rPr>
      </w:pPr>
      <w:bookmarkStart w:id="7" w:name="_Toc133401394"/>
      <w:r w:rsidRPr="008362A1">
        <w:rPr>
          <w:rFonts w:ascii="Arial" w:hAnsi="Arial" w:cs="Arial"/>
          <w:b/>
          <w:color w:val="auto"/>
          <w:sz w:val="24"/>
          <w:szCs w:val="24"/>
        </w:rPr>
        <w:lastRenderedPageBreak/>
        <w:t>References</w:t>
      </w:r>
      <w:bookmarkEnd w:id="7"/>
    </w:p>
    <w:p w14:paraId="188B145C"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r w:rsidRPr="008362A1">
        <w:rPr>
          <w:rFonts w:ascii="Arial" w:hAnsi="Arial" w:cs="Arial"/>
          <w:sz w:val="24"/>
          <w:szCs w:val="24"/>
          <w:shd w:val="clear" w:color="auto" w:fill="FFFFFF"/>
        </w:rPr>
        <w:t xml:space="preserve">AK, B.K., </w:t>
      </w:r>
      <w:proofErr w:type="spellStart"/>
      <w:r w:rsidRPr="008362A1">
        <w:rPr>
          <w:rFonts w:ascii="Arial" w:hAnsi="Arial" w:cs="Arial"/>
          <w:sz w:val="24"/>
          <w:szCs w:val="24"/>
          <w:shd w:val="clear" w:color="auto" w:fill="FFFFFF"/>
        </w:rPr>
        <w:t>Dechow</w:t>
      </w:r>
      <w:proofErr w:type="spellEnd"/>
      <w:r w:rsidRPr="008362A1">
        <w:rPr>
          <w:rFonts w:ascii="Arial" w:hAnsi="Arial" w:cs="Arial"/>
          <w:sz w:val="24"/>
          <w:szCs w:val="24"/>
          <w:shd w:val="clear" w:color="auto" w:fill="FFFFFF"/>
        </w:rPr>
        <w:t xml:space="preserve">, P.M., Sun, Y. and Wang, A.Y. (2013). The use of financial ratio models </w:t>
      </w:r>
      <w:r w:rsidR="00D9288E" w:rsidRPr="008362A1">
        <w:rPr>
          <w:rFonts w:ascii="Arial" w:hAnsi="Arial" w:cs="Arial"/>
          <w:sz w:val="24"/>
          <w:szCs w:val="24"/>
          <w:shd w:val="clear" w:color="auto" w:fill="FFFFFF"/>
        </w:rPr>
        <w:t>helps</w:t>
      </w:r>
      <w:r w:rsidRPr="008362A1">
        <w:rPr>
          <w:rFonts w:ascii="Arial" w:hAnsi="Arial" w:cs="Arial"/>
          <w:sz w:val="24"/>
          <w:szCs w:val="24"/>
          <w:shd w:val="clear" w:color="auto" w:fill="FFFFFF"/>
        </w:rPr>
        <w:t xml:space="preserve"> investors predict and interpret significant corporate events. </w:t>
      </w:r>
      <w:r w:rsidRPr="008362A1">
        <w:rPr>
          <w:rFonts w:ascii="Arial" w:hAnsi="Arial" w:cs="Arial"/>
          <w:i/>
          <w:iCs/>
          <w:sz w:val="24"/>
          <w:szCs w:val="24"/>
          <w:shd w:val="clear" w:color="auto" w:fill="FFFFFF"/>
        </w:rPr>
        <w:t>Australian Journal of Management</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38</w:t>
      </w:r>
      <w:r w:rsidRPr="008362A1">
        <w:rPr>
          <w:rFonts w:ascii="Arial" w:hAnsi="Arial" w:cs="Arial"/>
          <w:sz w:val="24"/>
          <w:szCs w:val="24"/>
          <w:shd w:val="clear" w:color="auto" w:fill="FFFFFF"/>
        </w:rPr>
        <w:t>(3), pp.553-598.</w:t>
      </w:r>
    </w:p>
    <w:p w14:paraId="2A98C492"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r w:rsidRPr="008362A1">
        <w:rPr>
          <w:rFonts w:ascii="Arial" w:hAnsi="Arial" w:cs="Arial"/>
          <w:sz w:val="24"/>
          <w:szCs w:val="24"/>
          <w:shd w:val="clear" w:color="auto" w:fill="FFFFFF"/>
        </w:rPr>
        <w:t xml:space="preserve">Claudia, S., </w:t>
      </w:r>
      <w:proofErr w:type="spellStart"/>
      <w:r w:rsidRPr="008362A1">
        <w:rPr>
          <w:rFonts w:ascii="Arial" w:hAnsi="Arial" w:cs="Arial"/>
          <w:sz w:val="24"/>
          <w:szCs w:val="24"/>
          <w:shd w:val="clear" w:color="auto" w:fill="FFFFFF"/>
        </w:rPr>
        <w:t>Luminita</w:t>
      </w:r>
      <w:proofErr w:type="spellEnd"/>
      <w:r w:rsidRPr="008362A1">
        <w:rPr>
          <w:rFonts w:ascii="Arial" w:hAnsi="Arial" w:cs="Arial"/>
          <w:sz w:val="24"/>
          <w:szCs w:val="24"/>
          <w:shd w:val="clear" w:color="auto" w:fill="FFFFFF"/>
        </w:rPr>
        <w:t>, P., Mariana, D.A., Mariana, C. and Daniel, C. (2018). Analysis model of the financial balance based on the accounting balance sheet. </w:t>
      </w:r>
      <w:r w:rsidRPr="008362A1">
        <w:rPr>
          <w:rFonts w:ascii="Arial" w:hAnsi="Arial" w:cs="Arial"/>
          <w:i/>
          <w:iCs/>
          <w:sz w:val="24"/>
          <w:szCs w:val="24"/>
          <w:shd w:val="clear" w:color="auto" w:fill="FFFFFF"/>
        </w:rPr>
        <w:t>Agricultural Management/</w:t>
      </w:r>
      <w:proofErr w:type="spellStart"/>
      <w:r w:rsidRPr="008362A1">
        <w:rPr>
          <w:rFonts w:ascii="Arial" w:hAnsi="Arial" w:cs="Arial"/>
          <w:i/>
          <w:iCs/>
          <w:sz w:val="24"/>
          <w:szCs w:val="24"/>
          <w:shd w:val="clear" w:color="auto" w:fill="FFFFFF"/>
        </w:rPr>
        <w:t>Lucrari</w:t>
      </w:r>
      <w:proofErr w:type="spellEnd"/>
      <w:r w:rsidRPr="008362A1">
        <w:rPr>
          <w:rFonts w:ascii="Arial" w:hAnsi="Arial" w:cs="Arial"/>
          <w:i/>
          <w:iCs/>
          <w:sz w:val="24"/>
          <w:szCs w:val="24"/>
          <w:shd w:val="clear" w:color="auto" w:fill="FFFFFF"/>
        </w:rPr>
        <w:t xml:space="preserve"> </w:t>
      </w:r>
      <w:proofErr w:type="spellStart"/>
      <w:r w:rsidRPr="008362A1">
        <w:rPr>
          <w:rFonts w:ascii="Arial" w:hAnsi="Arial" w:cs="Arial"/>
          <w:i/>
          <w:iCs/>
          <w:sz w:val="24"/>
          <w:szCs w:val="24"/>
          <w:shd w:val="clear" w:color="auto" w:fill="FFFFFF"/>
        </w:rPr>
        <w:t>Stiintifice</w:t>
      </w:r>
      <w:proofErr w:type="spellEnd"/>
      <w:r w:rsidRPr="008362A1">
        <w:rPr>
          <w:rFonts w:ascii="Arial" w:hAnsi="Arial" w:cs="Arial"/>
          <w:i/>
          <w:iCs/>
          <w:sz w:val="24"/>
          <w:szCs w:val="24"/>
          <w:shd w:val="clear" w:color="auto" w:fill="FFFFFF"/>
        </w:rPr>
        <w:t xml:space="preserve"> </w:t>
      </w:r>
      <w:proofErr w:type="spellStart"/>
      <w:r w:rsidRPr="008362A1">
        <w:rPr>
          <w:rFonts w:ascii="Arial" w:hAnsi="Arial" w:cs="Arial"/>
          <w:i/>
          <w:iCs/>
          <w:sz w:val="24"/>
          <w:szCs w:val="24"/>
          <w:shd w:val="clear" w:color="auto" w:fill="FFFFFF"/>
        </w:rPr>
        <w:t>Seria</w:t>
      </w:r>
      <w:proofErr w:type="spellEnd"/>
      <w:r w:rsidRPr="008362A1">
        <w:rPr>
          <w:rFonts w:ascii="Arial" w:hAnsi="Arial" w:cs="Arial"/>
          <w:i/>
          <w:iCs/>
          <w:sz w:val="24"/>
          <w:szCs w:val="24"/>
          <w:shd w:val="clear" w:color="auto" w:fill="FFFFFF"/>
        </w:rPr>
        <w:t xml:space="preserve"> I, Management </w:t>
      </w:r>
      <w:proofErr w:type="spellStart"/>
      <w:r w:rsidRPr="008362A1">
        <w:rPr>
          <w:rFonts w:ascii="Arial" w:hAnsi="Arial" w:cs="Arial"/>
          <w:i/>
          <w:iCs/>
          <w:sz w:val="24"/>
          <w:szCs w:val="24"/>
          <w:shd w:val="clear" w:color="auto" w:fill="FFFFFF"/>
        </w:rPr>
        <w:t>Agricol</w:t>
      </w:r>
      <w:proofErr w:type="spellEnd"/>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20</w:t>
      </w:r>
      <w:r w:rsidRPr="008362A1">
        <w:rPr>
          <w:rFonts w:ascii="Arial" w:hAnsi="Arial" w:cs="Arial"/>
          <w:sz w:val="24"/>
          <w:szCs w:val="24"/>
          <w:shd w:val="clear" w:color="auto" w:fill="FFFFFF"/>
        </w:rPr>
        <w:t>(2).</w:t>
      </w:r>
    </w:p>
    <w:p w14:paraId="41B9F142"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r w:rsidRPr="008362A1">
        <w:rPr>
          <w:rFonts w:ascii="Arial" w:hAnsi="Arial" w:cs="Arial"/>
          <w:sz w:val="24"/>
          <w:szCs w:val="24"/>
          <w:shd w:val="clear" w:color="auto" w:fill="FFFFFF"/>
        </w:rPr>
        <w:t xml:space="preserve">Decker, J. and </w:t>
      </w:r>
      <w:proofErr w:type="spellStart"/>
      <w:r w:rsidRPr="008362A1">
        <w:rPr>
          <w:rFonts w:ascii="Arial" w:hAnsi="Arial" w:cs="Arial"/>
          <w:sz w:val="24"/>
          <w:szCs w:val="24"/>
          <w:shd w:val="clear" w:color="auto" w:fill="FFFFFF"/>
        </w:rPr>
        <w:t>Kizirian</w:t>
      </w:r>
      <w:proofErr w:type="spellEnd"/>
      <w:r w:rsidRPr="008362A1">
        <w:rPr>
          <w:rFonts w:ascii="Arial" w:hAnsi="Arial" w:cs="Arial"/>
          <w:sz w:val="24"/>
          <w:szCs w:val="24"/>
          <w:shd w:val="clear" w:color="auto" w:fill="FFFFFF"/>
        </w:rPr>
        <w:t>, T. (2017). Potential Indicators of Balance Sheet and Income Statement Fraud. </w:t>
      </w:r>
      <w:r w:rsidRPr="008362A1">
        <w:rPr>
          <w:rFonts w:ascii="Arial" w:hAnsi="Arial" w:cs="Arial"/>
          <w:i/>
          <w:iCs/>
          <w:sz w:val="24"/>
          <w:szCs w:val="24"/>
          <w:shd w:val="clear" w:color="auto" w:fill="FFFFFF"/>
        </w:rPr>
        <w:t>Journal of Business Case Studies (JBCS)</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13</w:t>
      </w:r>
      <w:r w:rsidRPr="008362A1">
        <w:rPr>
          <w:rFonts w:ascii="Arial" w:hAnsi="Arial" w:cs="Arial"/>
          <w:sz w:val="24"/>
          <w:szCs w:val="24"/>
          <w:shd w:val="clear" w:color="auto" w:fill="FFFFFF"/>
        </w:rPr>
        <w:t>(4), pp.109-114.</w:t>
      </w:r>
    </w:p>
    <w:p w14:paraId="15694353"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proofErr w:type="spellStart"/>
      <w:r w:rsidRPr="008362A1">
        <w:rPr>
          <w:rFonts w:ascii="Arial" w:hAnsi="Arial" w:cs="Arial"/>
          <w:sz w:val="24"/>
          <w:szCs w:val="24"/>
          <w:shd w:val="clear" w:color="auto" w:fill="FFFFFF"/>
        </w:rPr>
        <w:t>Hasanaj</w:t>
      </w:r>
      <w:proofErr w:type="spellEnd"/>
      <w:r w:rsidRPr="008362A1">
        <w:rPr>
          <w:rFonts w:ascii="Arial" w:hAnsi="Arial" w:cs="Arial"/>
          <w:sz w:val="24"/>
          <w:szCs w:val="24"/>
          <w:shd w:val="clear" w:color="auto" w:fill="FFFFFF"/>
        </w:rPr>
        <w:t xml:space="preserve">, P. and </w:t>
      </w:r>
      <w:proofErr w:type="spellStart"/>
      <w:r w:rsidRPr="008362A1">
        <w:rPr>
          <w:rFonts w:ascii="Arial" w:hAnsi="Arial" w:cs="Arial"/>
          <w:sz w:val="24"/>
          <w:szCs w:val="24"/>
          <w:shd w:val="clear" w:color="auto" w:fill="FFFFFF"/>
        </w:rPr>
        <w:t>Kuqi</w:t>
      </w:r>
      <w:proofErr w:type="spellEnd"/>
      <w:r w:rsidRPr="008362A1">
        <w:rPr>
          <w:rFonts w:ascii="Arial" w:hAnsi="Arial" w:cs="Arial"/>
          <w:sz w:val="24"/>
          <w:szCs w:val="24"/>
          <w:shd w:val="clear" w:color="auto" w:fill="FFFFFF"/>
        </w:rPr>
        <w:t>, B. (2019). Analysis of financial statements. </w:t>
      </w:r>
      <w:r w:rsidRPr="008362A1">
        <w:rPr>
          <w:rFonts w:ascii="Arial" w:hAnsi="Arial" w:cs="Arial"/>
          <w:i/>
          <w:iCs/>
          <w:sz w:val="24"/>
          <w:szCs w:val="24"/>
          <w:shd w:val="clear" w:color="auto" w:fill="FFFFFF"/>
        </w:rPr>
        <w:t>Humanities and Social Science Research</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2</w:t>
      </w:r>
      <w:r w:rsidRPr="008362A1">
        <w:rPr>
          <w:rFonts w:ascii="Arial" w:hAnsi="Arial" w:cs="Arial"/>
          <w:sz w:val="24"/>
          <w:szCs w:val="24"/>
          <w:shd w:val="clear" w:color="auto" w:fill="FFFFFF"/>
        </w:rPr>
        <w:t>(2), pp.p17-p17.</w:t>
      </w:r>
    </w:p>
    <w:p w14:paraId="02489289"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r w:rsidRPr="008362A1">
        <w:rPr>
          <w:rFonts w:ascii="Arial" w:hAnsi="Arial" w:cs="Arial"/>
          <w:sz w:val="24"/>
          <w:szCs w:val="24"/>
          <w:shd w:val="clear" w:color="auto" w:fill="FFFFFF"/>
        </w:rPr>
        <w:t xml:space="preserve">Husain, T. and </w:t>
      </w:r>
      <w:proofErr w:type="spellStart"/>
      <w:r w:rsidRPr="008362A1">
        <w:rPr>
          <w:rFonts w:ascii="Arial" w:hAnsi="Arial" w:cs="Arial"/>
          <w:sz w:val="24"/>
          <w:szCs w:val="24"/>
          <w:shd w:val="clear" w:color="auto" w:fill="FFFFFF"/>
        </w:rPr>
        <w:t>Sunardi</w:t>
      </w:r>
      <w:proofErr w:type="spellEnd"/>
      <w:r w:rsidRPr="008362A1">
        <w:rPr>
          <w:rFonts w:ascii="Arial" w:hAnsi="Arial" w:cs="Arial"/>
          <w:sz w:val="24"/>
          <w:szCs w:val="24"/>
          <w:shd w:val="clear" w:color="auto" w:fill="FFFFFF"/>
        </w:rPr>
        <w:t>, N. (2020). Firm's Value Prediction Based on Profitability Ratios and Dividend Policy. </w:t>
      </w:r>
      <w:r w:rsidRPr="008362A1">
        <w:rPr>
          <w:rFonts w:ascii="Arial" w:hAnsi="Arial" w:cs="Arial"/>
          <w:i/>
          <w:iCs/>
          <w:sz w:val="24"/>
          <w:szCs w:val="24"/>
          <w:shd w:val="clear" w:color="auto" w:fill="FFFFFF"/>
        </w:rPr>
        <w:t>Finance &amp; Economics Review</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2</w:t>
      </w:r>
      <w:r w:rsidRPr="008362A1">
        <w:rPr>
          <w:rFonts w:ascii="Arial" w:hAnsi="Arial" w:cs="Arial"/>
          <w:sz w:val="24"/>
          <w:szCs w:val="24"/>
          <w:shd w:val="clear" w:color="auto" w:fill="FFFFFF"/>
        </w:rPr>
        <w:t>(2), pp.13-26.</w:t>
      </w:r>
    </w:p>
    <w:p w14:paraId="352A3AE8"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proofErr w:type="spellStart"/>
      <w:r w:rsidRPr="008362A1">
        <w:rPr>
          <w:rFonts w:ascii="Arial" w:hAnsi="Arial" w:cs="Arial"/>
          <w:sz w:val="24"/>
          <w:szCs w:val="24"/>
          <w:shd w:val="clear" w:color="auto" w:fill="FFFFFF"/>
        </w:rPr>
        <w:t>Muthee</w:t>
      </w:r>
      <w:proofErr w:type="spellEnd"/>
      <w:r w:rsidRPr="008362A1">
        <w:rPr>
          <w:rFonts w:ascii="Arial" w:hAnsi="Arial" w:cs="Arial"/>
          <w:sz w:val="24"/>
          <w:szCs w:val="24"/>
          <w:shd w:val="clear" w:color="auto" w:fill="FFFFFF"/>
        </w:rPr>
        <w:t xml:space="preserve">, B., </w:t>
      </w:r>
      <w:proofErr w:type="spellStart"/>
      <w:r w:rsidRPr="008362A1">
        <w:rPr>
          <w:rFonts w:ascii="Arial" w:hAnsi="Arial" w:cs="Arial"/>
          <w:sz w:val="24"/>
          <w:szCs w:val="24"/>
          <w:shd w:val="clear" w:color="auto" w:fill="FFFFFF"/>
        </w:rPr>
        <w:t>Adudah</w:t>
      </w:r>
      <w:proofErr w:type="spellEnd"/>
      <w:r w:rsidRPr="008362A1">
        <w:rPr>
          <w:rFonts w:ascii="Arial" w:hAnsi="Arial" w:cs="Arial"/>
          <w:sz w:val="24"/>
          <w:szCs w:val="24"/>
          <w:shd w:val="clear" w:color="auto" w:fill="FFFFFF"/>
        </w:rPr>
        <w:t xml:space="preserve">, J. and </w:t>
      </w:r>
      <w:proofErr w:type="spellStart"/>
      <w:r w:rsidRPr="008362A1">
        <w:rPr>
          <w:rFonts w:ascii="Arial" w:hAnsi="Arial" w:cs="Arial"/>
          <w:sz w:val="24"/>
          <w:szCs w:val="24"/>
          <w:shd w:val="clear" w:color="auto" w:fill="FFFFFF"/>
        </w:rPr>
        <w:t>Ondigo</w:t>
      </w:r>
      <w:proofErr w:type="spellEnd"/>
      <w:r w:rsidRPr="008362A1">
        <w:rPr>
          <w:rFonts w:ascii="Arial" w:hAnsi="Arial" w:cs="Arial"/>
          <w:sz w:val="24"/>
          <w:szCs w:val="24"/>
          <w:shd w:val="clear" w:color="auto" w:fill="FFFFFF"/>
        </w:rPr>
        <w:t>, H. (2016). Relationship between Interest Rates and Gearing Ratios of Firms Listed in the Nairobi Securities Exchange. </w:t>
      </w:r>
      <w:r w:rsidRPr="008362A1">
        <w:rPr>
          <w:rFonts w:ascii="Arial" w:hAnsi="Arial" w:cs="Arial"/>
          <w:i/>
          <w:iCs/>
          <w:sz w:val="24"/>
          <w:szCs w:val="24"/>
          <w:shd w:val="clear" w:color="auto" w:fill="FFFFFF"/>
        </w:rPr>
        <w:t>International Journal of Finance and Accounting</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1</w:t>
      </w:r>
      <w:r w:rsidRPr="008362A1">
        <w:rPr>
          <w:rFonts w:ascii="Arial" w:hAnsi="Arial" w:cs="Arial"/>
          <w:sz w:val="24"/>
          <w:szCs w:val="24"/>
          <w:shd w:val="clear" w:color="auto" w:fill="FFFFFF"/>
        </w:rPr>
        <w:t>(1), pp.30-44.</w:t>
      </w:r>
    </w:p>
    <w:p w14:paraId="3022A569" w14:textId="77777777" w:rsidR="00BC555B" w:rsidRPr="008362A1" w:rsidRDefault="00BC555B" w:rsidP="00BC555B">
      <w:pPr>
        <w:spacing w:line="480" w:lineRule="auto"/>
        <w:ind w:left="720" w:hanging="720"/>
        <w:jc w:val="both"/>
        <w:rPr>
          <w:rFonts w:ascii="Arial" w:hAnsi="Arial" w:cs="Arial"/>
          <w:sz w:val="24"/>
          <w:szCs w:val="24"/>
        </w:rPr>
      </w:pPr>
      <w:proofErr w:type="spellStart"/>
      <w:r w:rsidRPr="008362A1">
        <w:rPr>
          <w:rFonts w:ascii="Arial" w:hAnsi="Arial" w:cs="Arial"/>
          <w:sz w:val="24"/>
          <w:szCs w:val="24"/>
          <w:shd w:val="clear" w:color="auto" w:fill="FFFFFF"/>
        </w:rPr>
        <w:t>Ningsih</w:t>
      </w:r>
      <w:proofErr w:type="spellEnd"/>
      <w:r w:rsidRPr="008362A1">
        <w:rPr>
          <w:rFonts w:ascii="Arial" w:hAnsi="Arial" w:cs="Arial"/>
          <w:sz w:val="24"/>
          <w:szCs w:val="24"/>
          <w:shd w:val="clear" w:color="auto" w:fill="FFFFFF"/>
        </w:rPr>
        <w:t>, S. and Sari, S.P. (2019). Analysis Of The Effect Of Liquidity Ratios, Solvability Ratios And Profitability Ratios On Firm Value In Go Public Companies In The Automotive And Component Sectors. </w:t>
      </w:r>
      <w:r w:rsidRPr="008362A1">
        <w:rPr>
          <w:rFonts w:ascii="Arial" w:hAnsi="Arial" w:cs="Arial"/>
          <w:i/>
          <w:iCs/>
          <w:sz w:val="24"/>
          <w:szCs w:val="24"/>
          <w:shd w:val="clear" w:color="auto" w:fill="FFFFFF"/>
        </w:rPr>
        <w:t>International Journal of Economics, Business and Accounting Research (IJEBAR)</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3</w:t>
      </w:r>
      <w:r w:rsidRPr="008362A1">
        <w:rPr>
          <w:rFonts w:ascii="Arial" w:hAnsi="Arial" w:cs="Arial"/>
          <w:sz w:val="24"/>
          <w:szCs w:val="24"/>
          <w:shd w:val="clear" w:color="auto" w:fill="FFFFFF"/>
        </w:rPr>
        <w:t>(04).</w:t>
      </w:r>
    </w:p>
    <w:p w14:paraId="3C30706E"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proofErr w:type="spellStart"/>
      <w:r w:rsidRPr="008362A1">
        <w:rPr>
          <w:rFonts w:ascii="Arial" w:hAnsi="Arial" w:cs="Arial"/>
          <w:sz w:val="24"/>
          <w:szCs w:val="24"/>
          <w:shd w:val="clear" w:color="auto" w:fill="FFFFFF"/>
        </w:rPr>
        <w:lastRenderedPageBreak/>
        <w:t>Palepu</w:t>
      </w:r>
      <w:proofErr w:type="spellEnd"/>
      <w:r w:rsidRPr="008362A1">
        <w:rPr>
          <w:rFonts w:ascii="Arial" w:hAnsi="Arial" w:cs="Arial"/>
          <w:sz w:val="24"/>
          <w:szCs w:val="24"/>
          <w:shd w:val="clear" w:color="auto" w:fill="FFFFFF"/>
        </w:rPr>
        <w:t xml:space="preserve">, K.G., Healy, P.M., Wright, S., Bradbury, M. and </w:t>
      </w:r>
      <w:proofErr w:type="spellStart"/>
      <w:r w:rsidRPr="008362A1">
        <w:rPr>
          <w:rFonts w:ascii="Arial" w:hAnsi="Arial" w:cs="Arial"/>
          <w:sz w:val="24"/>
          <w:szCs w:val="24"/>
          <w:shd w:val="clear" w:color="auto" w:fill="FFFFFF"/>
        </w:rPr>
        <w:t>Coulton</w:t>
      </w:r>
      <w:proofErr w:type="spellEnd"/>
      <w:r w:rsidRPr="008362A1">
        <w:rPr>
          <w:rFonts w:ascii="Arial" w:hAnsi="Arial" w:cs="Arial"/>
          <w:sz w:val="24"/>
          <w:szCs w:val="24"/>
          <w:shd w:val="clear" w:color="auto" w:fill="FFFFFF"/>
        </w:rPr>
        <w:t>, J. (2020). </w:t>
      </w:r>
      <w:r w:rsidRPr="008362A1">
        <w:rPr>
          <w:rFonts w:ascii="Arial" w:hAnsi="Arial" w:cs="Arial"/>
          <w:i/>
          <w:iCs/>
          <w:sz w:val="24"/>
          <w:szCs w:val="24"/>
          <w:shd w:val="clear" w:color="auto" w:fill="FFFFFF"/>
        </w:rPr>
        <w:t>Business analysis and valuation: Using financial statements</w:t>
      </w:r>
      <w:r w:rsidRPr="008362A1">
        <w:rPr>
          <w:rFonts w:ascii="Arial" w:hAnsi="Arial" w:cs="Arial"/>
          <w:sz w:val="24"/>
          <w:szCs w:val="24"/>
          <w:shd w:val="clear" w:color="auto" w:fill="FFFFFF"/>
        </w:rPr>
        <w:t xml:space="preserve">. London: </w:t>
      </w:r>
      <w:proofErr w:type="spellStart"/>
      <w:r w:rsidRPr="008362A1">
        <w:rPr>
          <w:rFonts w:ascii="Arial" w:hAnsi="Arial" w:cs="Arial"/>
          <w:sz w:val="24"/>
          <w:szCs w:val="24"/>
          <w:shd w:val="clear" w:color="auto" w:fill="FFFFFF"/>
        </w:rPr>
        <w:t>Cengage</w:t>
      </w:r>
      <w:proofErr w:type="spellEnd"/>
      <w:r w:rsidRPr="008362A1">
        <w:rPr>
          <w:rFonts w:ascii="Arial" w:hAnsi="Arial" w:cs="Arial"/>
          <w:sz w:val="24"/>
          <w:szCs w:val="24"/>
          <w:shd w:val="clear" w:color="auto" w:fill="FFFFFF"/>
        </w:rPr>
        <w:t xml:space="preserve"> AU.</w:t>
      </w:r>
    </w:p>
    <w:p w14:paraId="29560A26"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proofErr w:type="spellStart"/>
      <w:r w:rsidRPr="008362A1">
        <w:rPr>
          <w:rFonts w:ascii="Arial" w:hAnsi="Arial" w:cs="Arial"/>
          <w:sz w:val="24"/>
          <w:szCs w:val="24"/>
          <w:shd w:val="clear" w:color="auto" w:fill="FFFFFF"/>
        </w:rPr>
        <w:t>Pelekh</w:t>
      </w:r>
      <w:proofErr w:type="spellEnd"/>
      <w:r w:rsidRPr="008362A1">
        <w:rPr>
          <w:rFonts w:ascii="Arial" w:hAnsi="Arial" w:cs="Arial"/>
          <w:sz w:val="24"/>
          <w:szCs w:val="24"/>
          <w:shd w:val="clear" w:color="auto" w:fill="FFFFFF"/>
        </w:rPr>
        <w:t xml:space="preserve">, U., </w:t>
      </w:r>
      <w:proofErr w:type="spellStart"/>
      <w:r w:rsidRPr="008362A1">
        <w:rPr>
          <w:rFonts w:ascii="Arial" w:hAnsi="Arial" w:cs="Arial"/>
          <w:sz w:val="24"/>
          <w:szCs w:val="24"/>
          <w:shd w:val="clear" w:color="auto" w:fill="FFFFFF"/>
        </w:rPr>
        <w:t>Khocha</w:t>
      </w:r>
      <w:proofErr w:type="spellEnd"/>
      <w:r w:rsidRPr="008362A1">
        <w:rPr>
          <w:rFonts w:ascii="Arial" w:hAnsi="Arial" w:cs="Arial"/>
          <w:sz w:val="24"/>
          <w:szCs w:val="24"/>
          <w:shd w:val="clear" w:color="auto" w:fill="FFFFFF"/>
        </w:rPr>
        <w:t xml:space="preserve">, N. and </w:t>
      </w:r>
      <w:proofErr w:type="spellStart"/>
      <w:r w:rsidRPr="008362A1">
        <w:rPr>
          <w:rFonts w:ascii="Arial" w:hAnsi="Arial" w:cs="Arial"/>
          <w:sz w:val="24"/>
          <w:szCs w:val="24"/>
          <w:shd w:val="clear" w:color="auto" w:fill="FFFFFF"/>
        </w:rPr>
        <w:t>Holovchak</w:t>
      </w:r>
      <w:proofErr w:type="spellEnd"/>
      <w:r w:rsidRPr="008362A1">
        <w:rPr>
          <w:rFonts w:ascii="Arial" w:hAnsi="Arial" w:cs="Arial"/>
          <w:sz w:val="24"/>
          <w:szCs w:val="24"/>
          <w:shd w:val="clear" w:color="auto" w:fill="FFFFFF"/>
        </w:rPr>
        <w:t>, H. (2020). Financial statements as a management tool. </w:t>
      </w:r>
      <w:r w:rsidRPr="008362A1">
        <w:rPr>
          <w:rFonts w:ascii="Arial" w:hAnsi="Arial" w:cs="Arial"/>
          <w:i/>
          <w:iCs/>
          <w:sz w:val="24"/>
          <w:szCs w:val="24"/>
          <w:shd w:val="clear" w:color="auto" w:fill="FFFFFF"/>
        </w:rPr>
        <w:t>Management Science Letters</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10</w:t>
      </w:r>
      <w:r w:rsidRPr="008362A1">
        <w:rPr>
          <w:rFonts w:ascii="Arial" w:hAnsi="Arial" w:cs="Arial"/>
          <w:sz w:val="24"/>
          <w:szCs w:val="24"/>
          <w:shd w:val="clear" w:color="auto" w:fill="FFFFFF"/>
        </w:rPr>
        <w:t>(1), pp.197-208.</w:t>
      </w:r>
    </w:p>
    <w:p w14:paraId="64D013A4"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proofErr w:type="spellStart"/>
      <w:r w:rsidRPr="008362A1">
        <w:rPr>
          <w:rFonts w:ascii="Arial" w:hAnsi="Arial" w:cs="Arial"/>
          <w:sz w:val="24"/>
          <w:szCs w:val="24"/>
          <w:shd w:val="clear" w:color="auto" w:fill="FFFFFF"/>
        </w:rPr>
        <w:t>Setiany</w:t>
      </w:r>
      <w:proofErr w:type="spellEnd"/>
      <w:r w:rsidRPr="008362A1">
        <w:rPr>
          <w:rFonts w:ascii="Arial" w:hAnsi="Arial" w:cs="Arial"/>
          <w:sz w:val="24"/>
          <w:szCs w:val="24"/>
          <w:shd w:val="clear" w:color="auto" w:fill="FFFFFF"/>
        </w:rPr>
        <w:t>, E. (2021). The Effect of Investment, Free Cash Flow, Earnings Management, and Interest Coverage Ratio on Financial Distress. </w:t>
      </w:r>
      <w:r w:rsidRPr="008362A1">
        <w:rPr>
          <w:rFonts w:ascii="Arial" w:hAnsi="Arial" w:cs="Arial"/>
          <w:i/>
          <w:iCs/>
          <w:sz w:val="24"/>
          <w:szCs w:val="24"/>
          <w:shd w:val="clear" w:color="auto" w:fill="FFFFFF"/>
        </w:rPr>
        <w:t>Journal of Social Science</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2</w:t>
      </w:r>
      <w:r w:rsidRPr="008362A1">
        <w:rPr>
          <w:rFonts w:ascii="Arial" w:hAnsi="Arial" w:cs="Arial"/>
          <w:sz w:val="24"/>
          <w:szCs w:val="24"/>
          <w:shd w:val="clear" w:color="auto" w:fill="FFFFFF"/>
        </w:rPr>
        <w:t>(1), pp.64-69.</w:t>
      </w:r>
    </w:p>
    <w:p w14:paraId="1D8E717E" w14:textId="77777777" w:rsidR="00BC555B" w:rsidRPr="008362A1" w:rsidRDefault="00BC555B" w:rsidP="00BC555B">
      <w:pPr>
        <w:spacing w:line="480" w:lineRule="auto"/>
        <w:ind w:left="720" w:hanging="720"/>
        <w:jc w:val="both"/>
        <w:rPr>
          <w:rFonts w:ascii="Arial" w:hAnsi="Arial" w:cs="Arial"/>
          <w:sz w:val="24"/>
          <w:szCs w:val="24"/>
          <w:shd w:val="clear" w:color="auto" w:fill="FFFFFF"/>
        </w:rPr>
      </w:pPr>
      <w:proofErr w:type="spellStart"/>
      <w:r w:rsidRPr="008362A1">
        <w:rPr>
          <w:rFonts w:ascii="Arial" w:hAnsi="Arial" w:cs="Arial"/>
          <w:sz w:val="24"/>
          <w:szCs w:val="24"/>
          <w:shd w:val="clear" w:color="auto" w:fill="FFFFFF"/>
        </w:rPr>
        <w:t>Vinh</w:t>
      </w:r>
      <w:proofErr w:type="spellEnd"/>
      <w:r w:rsidRPr="008362A1">
        <w:rPr>
          <w:rFonts w:ascii="Arial" w:hAnsi="Arial" w:cs="Arial"/>
          <w:sz w:val="24"/>
          <w:szCs w:val="24"/>
          <w:shd w:val="clear" w:color="auto" w:fill="FFFFFF"/>
        </w:rPr>
        <w:t>, V.X. (2015). Using accounting ratios in predicting financial distress: An empirical investigation in the Vietnam stock market. </w:t>
      </w:r>
      <w:r w:rsidRPr="008362A1">
        <w:rPr>
          <w:rFonts w:ascii="Arial" w:hAnsi="Arial" w:cs="Arial"/>
          <w:i/>
          <w:iCs/>
          <w:sz w:val="24"/>
          <w:szCs w:val="24"/>
          <w:shd w:val="clear" w:color="auto" w:fill="FFFFFF"/>
        </w:rPr>
        <w:t>Journal of Economics and Development</w:t>
      </w:r>
      <w:r w:rsidRPr="008362A1">
        <w:rPr>
          <w:rFonts w:ascii="Arial" w:hAnsi="Arial" w:cs="Arial"/>
          <w:sz w:val="24"/>
          <w:szCs w:val="24"/>
          <w:shd w:val="clear" w:color="auto" w:fill="FFFFFF"/>
        </w:rPr>
        <w:t>, </w:t>
      </w:r>
      <w:r w:rsidRPr="008362A1">
        <w:rPr>
          <w:rFonts w:ascii="Arial" w:hAnsi="Arial" w:cs="Arial"/>
          <w:i/>
          <w:iCs/>
          <w:sz w:val="24"/>
          <w:szCs w:val="24"/>
          <w:shd w:val="clear" w:color="auto" w:fill="FFFFFF"/>
        </w:rPr>
        <w:t>17</w:t>
      </w:r>
      <w:r w:rsidRPr="008362A1">
        <w:rPr>
          <w:rFonts w:ascii="Arial" w:hAnsi="Arial" w:cs="Arial"/>
          <w:sz w:val="24"/>
          <w:szCs w:val="24"/>
          <w:shd w:val="clear" w:color="auto" w:fill="FFFFFF"/>
        </w:rPr>
        <w:t>(1), pp.41-49.</w:t>
      </w:r>
    </w:p>
    <w:p w14:paraId="7CA4AC5C" w14:textId="77777777" w:rsidR="00511EF0" w:rsidRPr="008362A1" w:rsidRDefault="00511EF0" w:rsidP="00A05A94">
      <w:pPr>
        <w:spacing w:line="480" w:lineRule="auto"/>
        <w:jc w:val="both"/>
        <w:rPr>
          <w:rFonts w:ascii="Arial" w:hAnsi="Arial" w:cs="Arial"/>
          <w:sz w:val="24"/>
          <w:szCs w:val="24"/>
        </w:rPr>
      </w:pPr>
    </w:p>
    <w:sectPr w:rsidR="00511EF0" w:rsidRPr="008362A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9A716" w14:textId="77777777" w:rsidR="004438AD" w:rsidRDefault="004438AD" w:rsidP="00511EF0">
      <w:pPr>
        <w:spacing w:after="0" w:line="240" w:lineRule="auto"/>
      </w:pPr>
      <w:r>
        <w:separator/>
      </w:r>
    </w:p>
  </w:endnote>
  <w:endnote w:type="continuationSeparator" w:id="0">
    <w:p w14:paraId="7FF92FE9" w14:textId="77777777" w:rsidR="004438AD" w:rsidRDefault="004438AD" w:rsidP="00511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239934"/>
      <w:docPartObj>
        <w:docPartGallery w:val="Page Numbers (Bottom of Page)"/>
        <w:docPartUnique/>
      </w:docPartObj>
    </w:sdtPr>
    <w:sdtEndPr>
      <w:rPr>
        <w:noProof/>
      </w:rPr>
    </w:sdtEndPr>
    <w:sdtContent>
      <w:p w14:paraId="6F2CFACB" w14:textId="77777777" w:rsidR="00C35560" w:rsidRDefault="00C35560">
        <w:pPr>
          <w:pStyle w:val="Footer"/>
          <w:jc w:val="right"/>
        </w:pPr>
        <w:r w:rsidRPr="000C27C0">
          <w:rPr>
            <w:rFonts w:ascii="Arial" w:hAnsi="Arial" w:cs="Arial"/>
            <w:sz w:val="24"/>
            <w:szCs w:val="24"/>
          </w:rPr>
          <w:fldChar w:fldCharType="begin"/>
        </w:r>
        <w:r w:rsidRPr="000C27C0">
          <w:rPr>
            <w:rFonts w:ascii="Arial" w:hAnsi="Arial" w:cs="Arial"/>
            <w:sz w:val="24"/>
            <w:szCs w:val="24"/>
          </w:rPr>
          <w:instrText xml:space="preserve"> PAGE   \* MERGEFORMAT </w:instrText>
        </w:r>
        <w:r w:rsidRPr="000C27C0">
          <w:rPr>
            <w:rFonts w:ascii="Arial" w:hAnsi="Arial" w:cs="Arial"/>
            <w:sz w:val="24"/>
            <w:szCs w:val="24"/>
          </w:rPr>
          <w:fldChar w:fldCharType="separate"/>
        </w:r>
        <w:r w:rsidR="00D12307" w:rsidRPr="000C27C0">
          <w:rPr>
            <w:rFonts w:ascii="Arial" w:hAnsi="Arial" w:cs="Arial"/>
            <w:noProof/>
            <w:sz w:val="24"/>
            <w:szCs w:val="24"/>
          </w:rPr>
          <w:t>18</w:t>
        </w:r>
        <w:r w:rsidRPr="000C27C0">
          <w:rPr>
            <w:rFonts w:ascii="Arial" w:hAnsi="Arial" w:cs="Arial"/>
            <w:noProof/>
            <w:sz w:val="24"/>
            <w:szCs w:val="24"/>
          </w:rPr>
          <w:fldChar w:fldCharType="end"/>
        </w:r>
      </w:p>
    </w:sdtContent>
  </w:sdt>
  <w:p w14:paraId="2B9E2CCB" w14:textId="77777777" w:rsidR="00C35560" w:rsidRDefault="00C35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DF3A9" w14:textId="77777777" w:rsidR="004438AD" w:rsidRDefault="004438AD" w:rsidP="00511EF0">
      <w:pPr>
        <w:spacing w:after="0" w:line="240" w:lineRule="auto"/>
      </w:pPr>
      <w:r>
        <w:separator/>
      </w:r>
    </w:p>
  </w:footnote>
  <w:footnote w:type="continuationSeparator" w:id="0">
    <w:p w14:paraId="79054075" w14:textId="77777777" w:rsidR="004438AD" w:rsidRDefault="004438AD" w:rsidP="00511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8AF6F" w14:textId="77777777" w:rsidR="00A05A94" w:rsidRPr="000C27C0" w:rsidRDefault="00A05A94" w:rsidP="00A05A94">
    <w:pPr>
      <w:pStyle w:val="Header"/>
      <w:jc w:val="right"/>
      <w:rPr>
        <w:rFonts w:ascii="Arial" w:hAnsi="Arial" w:cs="Arial"/>
        <w:sz w:val="24"/>
        <w:szCs w:val="24"/>
      </w:rPr>
    </w:pPr>
    <w:r w:rsidRPr="000C27C0">
      <w:rPr>
        <w:rFonts w:ascii="Arial" w:hAnsi="Arial" w:cs="Arial"/>
        <w:sz w:val="24"/>
        <w:szCs w:val="24"/>
      </w:rPr>
      <w:t>LCBB4001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OwNDK3NLWwMLY0sDRV0lEKTi0uzszPAykwrQUAIPkzOiwAAAA="/>
  </w:docVars>
  <w:rsids>
    <w:rsidRoot w:val="00511EF0"/>
    <w:rsid w:val="000156DD"/>
    <w:rsid w:val="00040649"/>
    <w:rsid w:val="000411A1"/>
    <w:rsid w:val="000741AF"/>
    <w:rsid w:val="000849C8"/>
    <w:rsid w:val="000A1B94"/>
    <w:rsid w:val="000C0AF7"/>
    <w:rsid w:val="000C27C0"/>
    <w:rsid w:val="000E1291"/>
    <w:rsid w:val="000F043A"/>
    <w:rsid w:val="000F4BF1"/>
    <w:rsid w:val="00101E7C"/>
    <w:rsid w:val="001076C2"/>
    <w:rsid w:val="001179A0"/>
    <w:rsid w:val="00133F70"/>
    <w:rsid w:val="001478A7"/>
    <w:rsid w:val="0015655C"/>
    <w:rsid w:val="00157363"/>
    <w:rsid w:val="00166FBC"/>
    <w:rsid w:val="00167B69"/>
    <w:rsid w:val="00172BEE"/>
    <w:rsid w:val="00196976"/>
    <w:rsid w:val="001B3CCA"/>
    <w:rsid w:val="001B7050"/>
    <w:rsid w:val="001C6B45"/>
    <w:rsid w:val="001D0A2F"/>
    <w:rsid w:val="001F2F76"/>
    <w:rsid w:val="001F342F"/>
    <w:rsid w:val="001F5E43"/>
    <w:rsid w:val="00200CED"/>
    <w:rsid w:val="002252A9"/>
    <w:rsid w:val="00230863"/>
    <w:rsid w:val="002414A8"/>
    <w:rsid w:val="00260514"/>
    <w:rsid w:val="00265EE4"/>
    <w:rsid w:val="00292D18"/>
    <w:rsid w:val="002A087F"/>
    <w:rsid w:val="002D1E70"/>
    <w:rsid w:val="00306AC1"/>
    <w:rsid w:val="0033086F"/>
    <w:rsid w:val="003335EF"/>
    <w:rsid w:val="00357003"/>
    <w:rsid w:val="0037275A"/>
    <w:rsid w:val="003A3FFB"/>
    <w:rsid w:val="003A6A8F"/>
    <w:rsid w:val="003B4014"/>
    <w:rsid w:val="003B42E8"/>
    <w:rsid w:val="003B4362"/>
    <w:rsid w:val="003B6B82"/>
    <w:rsid w:val="003C7828"/>
    <w:rsid w:val="003E11DF"/>
    <w:rsid w:val="003E2341"/>
    <w:rsid w:val="00401886"/>
    <w:rsid w:val="0040288F"/>
    <w:rsid w:val="0041486F"/>
    <w:rsid w:val="004405DF"/>
    <w:rsid w:val="004438AD"/>
    <w:rsid w:val="004551BB"/>
    <w:rsid w:val="0045562B"/>
    <w:rsid w:val="00481E7A"/>
    <w:rsid w:val="004966CB"/>
    <w:rsid w:val="004A0CF4"/>
    <w:rsid w:val="004A1774"/>
    <w:rsid w:val="004A1999"/>
    <w:rsid w:val="004A7CB1"/>
    <w:rsid w:val="004C077F"/>
    <w:rsid w:val="004C2803"/>
    <w:rsid w:val="004C6ADF"/>
    <w:rsid w:val="004E7CE7"/>
    <w:rsid w:val="00503BD6"/>
    <w:rsid w:val="00511EF0"/>
    <w:rsid w:val="00516F67"/>
    <w:rsid w:val="00520FED"/>
    <w:rsid w:val="00525E33"/>
    <w:rsid w:val="00527817"/>
    <w:rsid w:val="00562557"/>
    <w:rsid w:val="00580BA5"/>
    <w:rsid w:val="005A7E36"/>
    <w:rsid w:val="005B6826"/>
    <w:rsid w:val="005C0BDF"/>
    <w:rsid w:val="005D2AEE"/>
    <w:rsid w:val="005E0B76"/>
    <w:rsid w:val="00605937"/>
    <w:rsid w:val="00605EDE"/>
    <w:rsid w:val="00606AEE"/>
    <w:rsid w:val="0061566D"/>
    <w:rsid w:val="006168DA"/>
    <w:rsid w:val="00616F65"/>
    <w:rsid w:val="0062099D"/>
    <w:rsid w:val="00624043"/>
    <w:rsid w:val="00625C64"/>
    <w:rsid w:val="00630541"/>
    <w:rsid w:val="00653C00"/>
    <w:rsid w:val="006554B0"/>
    <w:rsid w:val="006600BB"/>
    <w:rsid w:val="006702B4"/>
    <w:rsid w:val="006B157F"/>
    <w:rsid w:val="006F1FD8"/>
    <w:rsid w:val="006F3370"/>
    <w:rsid w:val="007571D1"/>
    <w:rsid w:val="00764EE5"/>
    <w:rsid w:val="0078437D"/>
    <w:rsid w:val="007849E3"/>
    <w:rsid w:val="007B0398"/>
    <w:rsid w:val="007B077E"/>
    <w:rsid w:val="007C03B5"/>
    <w:rsid w:val="007C2A21"/>
    <w:rsid w:val="007C4CA1"/>
    <w:rsid w:val="007E75B2"/>
    <w:rsid w:val="007F0103"/>
    <w:rsid w:val="007F6835"/>
    <w:rsid w:val="007F7328"/>
    <w:rsid w:val="00827A6D"/>
    <w:rsid w:val="008362A1"/>
    <w:rsid w:val="00845DDD"/>
    <w:rsid w:val="008478BE"/>
    <w:rsid w:val="00851365"/>
    <w:rsid w:val="008930F6"/>
    <w:rsid w:val="008A774C"/>
    <w:rsid w:val="008B6AC9"/>
    <w:rsid w:val="008C1CC1"/>
    <w:rsid w:val="00907F1C"/>
    <w:rsid w:val="00910C9D"/>
    <w:rsid w:val="00910F7A"/>
    <w:rsid w:val="00954BBF"/>
    <w:rsid w:val="00964F4E"/>
    <w:rsid w:val="00967B79"/>
    <w:rsid w:val="009829B5"/>
    <w:rsid w:val="0098567A"/>
    <w:rsid w:val="009871A7"/>
    <w:rsid w:val="00991C37"/>
    <w:rsid w:val="00997F29"/>
    <w:rsid w:val="009A6A29"/>
    <w:rsid w:val="009C6750"/>
    <w:rsid w:val="009D7DF3"/>
    <w:rsid w:val="009E5CE4"/>
    <w:rsid w:val="009E6682"/>
    <w:rsid w:val="009F09AD"/>
    <w:rsid w:val="00A058BE"/>
    <w:rsid w:val="00A05A94"/>
    <w:rsid w:val="00A0728E"/>
    <w:rsid w:val="00A160B4"/>
    <w:rsid w:val="00A27BE8"/>
    <w:rsid w:val="00A65045"/>
    <w:rsid w:val="00A65A1C"/>
    <w:rsid w:val="00A867CD"/>
    <w:rsid w:val="00AB594B"/>
    <w:rsid w:val="00AD21D5"/>
    <w:rsid w:val="00AF17DB"/>
    <w:rsid w:val="00AF285D"/>
    <w:rsid w:val="00B1171D"/>
    <w:rsid w:val="00B34A6B"/>
    <w:rsid w:val="00B420FA"/>
    <w:rsid w:val="00B6260D"/>
    <w:rsid w:val="00B80009"/>
    <w:rsid w:val="00B847F6"/>
    <w:rsid w:val="00B868C6"/>
    <w:rsid w:val="00B94B5E"/>
    <w:rsid w:val="00B94BB7"/>
    <w:rsid w:val="00B96AAE"/>
    <w:rsid w:val="00BC555B"/>
    <w:rsid w:val="00BE0539"/>
    <w:rsid w:val="00BF18ED"/>
    <w:rsid w:val="00C01846"/>
    <w:rsid w:val="00C1562D"/>
    <w:rsid w:val="00C2068B"/>
    <w:rsid w:val="00C23854"/>
    <w:rsid w:val="00C35560"/>
    <w:rsid w:val="00C73441"/>
    <w:rsid w:val="00C86E6D"/>
    <w:rsid w:val="00C87EB7"/>
    <w:rsid w:val="00CB0D23"/>
    <w:rsid w:val="00CC06B7"/>
    <w:rsid w:val="00CD1954"/>
    <w:rsid w:val="00CE1836"/>
    <w:rsid w:val="00CE3EF1"/>
    <w:rsid w:val="00D023DE"/>
    <w:rsid w:val="00D0304B"/>
    <w:rsid w:val="00D12307"/>
    <w:rsid w:val="00D1661E"/>
    <w:rsid w:val="00D35BB6"/>
    <w:rsid w:val="00D56217"/>
    <w:rsid w:val="00D90B05"/>
    <w:rsid w:val="00D9288E"/>
    <w:rsid w:val="00D933B2"/>
    <w:rsid w:val="00D94513"/>
    <w:rsid w:val="00D97D42"/>
    <w:rsid w:val="00E03AA7"/>
    <w:rsid w:val="00E1202D"/>
    <w:rsid w:val="00E26724"/>
    <w:rsid w:val="00E31675"/>
    <w:rsid w:val="00E44A0E"/>
    <w:rsid w:val="00E53CCB"/>
    <w:rsid w:val="00E813E5"/>
    <w:rsid w:val="00EC04F9"/>
    <w:rsid w:val="00ED206B"/>
    <w:rsid w:val="00ED407F"/>
    <w:rsid w:val="00EE4BE8"/>
    <w:rsid w:val="00EF101C"/>
    <w:rsid w:val="00EF43E3"/>
    <w:rsid w:val="00F0071E"/>
    <w:rsid w:val="00F130DD"/>
    <w:rsid w:val="00F25AC2"/>
    <w:rsid w:val="00F424A4"/>
    <w:rsid w:val="00F475EC"/>
    <w:rsid w:val="00F71322"/>
    <w:rsid w:val="00F76A12"/>
    <w:rsid w:val="00F90FE6"/>
    <w:rsid w:val="00F973FC"/>
    <w:rsid w:val="00FB64AB"/>
    <w:rsid w:val="00FD4AF5"/>
    <w:rsid w:val="00FF2981"/>
    <w:rsid w:val="00FF5FD1"/>
    <w:rsid w:val="00FF7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F5FBC"/>
  <w15:chartTrackingRefBased/>
  <w15:docId w15:val="{594F3F02-3FE3-4D1C-8DFB-6D8FF04C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05A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5A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EF0"/>
    <w:rPr>
      <w:lang w:val="en-GB"/>
    </w:rPr>
  </w:style>
  <w:style w:type="paragraph" w:styleId="Footer">
    <w:name w:val="footer"/>
    <w:basedOn w:val="Normal"/>
    <w:link w:val="FooterChar"/>
    <w:uiPriority w:val="99"/>
    <w:unhideWhenUsed/>
    <w:rsid w:val="00511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EF0"/>
    <w:rPr>
      <w:lang w:val="en-GB"/>
    </w:rPr>
  </w:style>
  <w:style w:type="character" w:customStyle="1" w:styleId="Heading1Char">
    <w:name w:val="Heading 1 Char"/>
    <w:basedOn w:val="DefaultParagraphFont"/>
    <w:link w:val="Heading1"/>
    <w:uiPriority w:val="9"/>
    <w:rsid w:val="00A05A94"/>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A05A94"/>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616F65"/>
    <w:pPr>
      <w:outlineLvl w:val="9"/>
    </w:pPr>
    <w:rPr>
      <w:lang w:val="en-US"/>
    </w:rPr>
  </w:style>
  <w:style w:type="paragraph" w:styleId="TOC1">
    <w:name w:val="toc 1"/>
    <w:basedOn w:val="Normal"/>
    <w:next w:val="Normal"/>
    <w:autoRedefine/>
    <w:uiPriority w:val="39"/>
    <w:unhideWhenUsed/>
    <w:rsid w:val="00616F65"/>
    <w:pPr>
      <w:spacing w:after="100"/>
    </w:pPr>
  </w:style>
  <w:style w:type="paragraph" w:styleId="TOC2">
    <w:name w:val="toc 2"/>
    <w:basedOn w:val="Normal"/>
    <w:next w:val="Normal"/>
    <w:autoRedefine/>
    <w:uiPriority w:val="39"/>
    <w:unhideWhenUsed/>
    <w:rsid w:val="00616F65"/>
    <w:pPr>
      <w:spacing w:after="100"/>
      <w:ind w:left="220"/>
    </w:pPr>
  </w:style>
  <w:style w:type="character" w:styleId="Hyperlink">
    <w:name w:val="Hyperlink"/>
    <w:basedOn w:val="DefaultParagraphFont"/>
    <w:uiPriority w:val="99"/>
    <w:unhideWhenUsed/>
    <w:rsid w:val="00616F65"/>
    <w:rPr>
      <w:color w:val="0563C1" w:themeColor="hyperlink"/>
      <w:u w:val="single"/>
    </w:rPr>
  </w:style>
  <w:style w:type="character" w:styleId="CommentReference">
    <w:name w:val="annotation reference"/>
    <w:basedOn w:val="DefaultParagraphFont"/>
    <w:uiPriority w:val="99"/>
    <w:semiHidden/>
    <w:unhideWhenUsed/>
    <w:rsid w:val="00907F1C"/>
    <w:rPr>
      <w:sz w:val="16"/>
      <w:szCs w:val="16"/>
    </w:rPr>
  </w:style>
  <w:style w:type="paragraph" w:styleId="CommentText">
    <w:name w:val="annotation text"/>
    <w:basedOn w:val="Normal"/>
    <w:link w:val="CommentTextChar"/>
    <w:uiPriority w:val="99"/>
    <w:semiHidden/>
    <w:unhideWhenUsed/>
    <w:rsid w:val="00907F1C"/>
    <w:pPr>
      <w:spacing w:line="240" w:lineRule="auto"/>
    </w:pPr>
    <w:rPr>
      <w:sz w:val="20"/>
      <w:szCs w:val="20"/>
    </w:rPr>
  </w:style>
  <w:style w:type="character" w:customStyle="1" w:styleId="CommentTextChar">
    <w:name w:val="Comment Text Char"/>
    <w:basedOn w:val="DefaultParagraphFont"/>
    <w:link w:val="CommentText"/>
    <w:uiPriority w:val="99"/>
    <w:semiHidden/>
    <w:rsid w:val="00907F1C"/>
    <w:rPr>
      <w:sz w:val="20"/>
      <w:szCs w:val="20"/>
      <w:lang w:val="en-GB"/>
    </w:rPr>
  </w:style>
  <w:style w:type="paragraph" w:styleId="CommentSubject">
    <w:name w:val="annotation subject"/>
    <w:basedOn w:val="CommentText"/>
    <w:next w:val="CommentText"/>
    <w:link w:val="CommentSubjectChar"/>
    <w:uiPriority w:val="99"/>
    <w:semiHidden/>
    <w:unhideWhenUsed/>
    <w:rsid w:val="00907F1C"/>
    <w:rPr>
      <w:b/>
      <w:bCs/>
    </w:rPr>
  </w:style>
  <w:style w:type="character" w:customStyle="1" w:styleId="CommentSubjectChar">
    <w:name w:val="Comment Subject Char"/>
    <w:basedOn w:val="CommentTextChar"/>
    <w:link w:val="CommentSubject"/>
    <w:uiPriority w:val="99"/>
    <w:semiHidden/>
    <w:rsid w:val="00907F1C"/>
    <w:rPr>
      <w:b/>
      <w:bCs/>
      <w:sz w:val="20"/>
      <w:szCs w:val="20"/>
      <w:lang w:val="en-GB"/>
    </w:rPr>
  </w:style>
  <w:style w:type="paragraph" w:styleId="BalloonText">
    <w:name w:val="Balloon Text"/>
    <w:basedOn w:val="Normal"/>
    <w:link w:val="BalloonTextChar"/>
    <w:uiPriority w:val="99"/>
    <w:semiHidden/>
    <w:unhideWhenUsed/>
    <w:rsid w:val="00A160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0B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0240">
      <w:bodyDiv w:val="1"/>
      <w:marLeft w:val="0"/>
      <w:marRight w:val="0"/>
      <w:marTop w:val="0"/>
      <w:marBottom w:val="0"/>
      <w:divBdr>
        <w:top w:val="none" w:sz="0" w:space="0" w:color="auto"/>
        <w:left w:val="none" w:sz="0" w:space="0" w:color="auto"/>
        <w:bottom w:val="none" w:sz="0" w:space="0" w:color="auto"/>
        <w:right w:val="none" w:sz="0" w:space="0" w:color="auto"/>
      </w:divBdr>
    </w:div>
    <w:div w:id="88703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2D569-8F01-4A34-A011-ECD96D3146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Simona Simeonova</cp:lastModifiedBy>
  <cp:revision>2</cp:revision>
  <dcterms:created xsi:type="dcterms:W3CDTF">2023-04-29T20:49:00Z</dcterms:created>
  <dcterms:modified xsi:type="dcterms:W3CDTF">2023-04-29T20:49:00Z</dcterms:modified>
</cp:coreProperties>
</file>