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jc w:val="center"/>
        <w:rPr>
          <w:b w:val="1"/>
          <w:bCs w:val="1"/>
          <w:sz w:val="46"/>
          <w:szCs w:val="46"/>
        </w:rPr>
      </w:pPr>
      <w:bookmarkStart w:colFirst="0" w:colLast="0" w:name="_xan0dxm5uvv5" w:id="0"/>
      <w:bookmarkEnd w:id="0"/>
      <w:r w:rsidDel="00000000" w:rsidR="00000000" w:rsidRPr="00000000">
        <w:rPr>
          <w:b w:val="1"/>
          <w:bCs w:val="1"/>
          <w:sz w:val="46"/>
          <w:szCs w:val="46"/>
        </w:rPr>
        <w:drawing>
          <wp:inline distB="114300" distT="114300" distL="114300" distR="114300">
            <wp:extent cx="5534025" cy="2900363"/>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534025" cy="290036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276" w:lineRule="auto"/>
        <w:jc w:val="center"/>
        <w:rPr>
          <w:b w:val="1"/>
          <w:bCs w:val="1"/>
          <w:i w:val="1"/>
          <w:iCs w:val="1"/>
          <w:color w:val="4c1130"/>
          <w:sz w:val="44"/>
          <w:szCs w:val="44"/>
          <w:highlight w:val="white"/>
        </w:rPr>
      </w:pPr>
      <w:r w:rsidDel="00000000" w:rsidR="00000000" w:rsidRPr="00000000">
        <w:rPr>
          <w:b w:val="1"/>
          <w:bCs w:val="1"/>
          <w:i w:val="1"/>
          <w:iCs w:val="1"/>
          <w:color w:val="4c1130"/>
          <w:sz w:val="44"/>
          <w:szCs w:val="44"/>
          <w:highlight w:val="white"/>
          <w:rtl w:val="0"/>
        </w:rPr>
        <w:t xml:space="preserve">Name: Susmita Roy</w:t>
      </w:r>
    </w:p>
    <w:p w:rsidR="00000000" w:rsidDel="00000000" w:rsidP="00000000" w:rsidRDefault="00000000" w:rsidRPr="00000000" w14:paraId="00000004">
      <w:pPr>
        <w:spacing w:line="276" w:lineRule="auto"/>
        <w:jc w:val="center"/>
        <w:rPr>
          <w:b w:val="1"/>
          <w:bCs w:val="1"/>
          <w:i w:val="1"/>
          <w:iCs w:val="1"/>
          <w:color w:val="4c1130"/>
          <w:sz w:val="44"/>
          <w:szCs w:val="44"/>
          <w:highlight w:val="white"/>
        </w:rPr>
      </w:pPr>
      <w:r w:rsidDel="00000000" w:rsidR="00000000" w:rsidRPr="00000000">
        <w:rPr>
          <w:b w:val="1"/>
          <w:bCs w:val="1"/>
          <w:i w:val="1"/>
          <w:iCs w:val="1"/>
          <w:color w:val="4c1130"/>
          <w:sz w:val="44"/>
          <w:szCs w:val="44"/>
          <w:highlight w:val="white"/>
          <w:rtl w:val="0"/>
        </w:rPr>
        <w:t xml:space="preserve">Student ID: 2427490</w:t>
      </w:r>
    </w:p>
    <w:p w:rsidR="00000000" w:rsidDel="00000000" w:rsidP="00000000" w:rsidRDefault="00000000" w:rsidRPr="00000000" w14:paraId="00000005">
      <w:pPr>
        <w:spacing w:line="276" w:lineRule="auto"/>
        <w:jc w:val="center"/>
        <w:rPr>
          <w:b w:val="1"/>
          <w:bCs w:val="1"/>
          <w:i w:val="1"/>
          <w:iCs w:val="1"/>
          <w:color w:val="4c1130"/>
          <w:sz w:val="44"/>
          <w:szCs w:val="44"/>
          <w:highlight w:val="white"/>
        </w:rPr>
      </w:pPr>
      <w:r w:rsidDel="00000000" w:rsidR="00000000" w:rsidRPr="00000000">
        <w:rPr>
          <w:b w:val="1"/>
          <w:bCs w:val="1"/>
          <w:i w:val="1"/>
          <w:iCs w:val="1"/>
          <w:color w:val="4c1130"/>
          <w:sz w:val="44"/>
          <w:szCs w:val="44"/>
          <w:highlight w:val="white"/>
          <w:rtl w:val="0"/>
        </w:rPr>
        <w:t xml:space="preserve">Course Instructor: Lou Wells</w:t>
      </w:r>
    </w:p>
    <w:p w:rsidR="00000000" w:rsidDel="00000000" w:rsidP="00000000" w:rsidRDefault="00000000" w:rsidRPr="00000000" w14:paraId="00000006">
      <w:pPr>
        <w:spacing w:line="276" w:lineRule="auto"/>
        <w:jc w:val="center"/>
        <w:rPr>
          <w:b w:val="1"/>
          <w:bCs w:val="1"/>
          <w:i w:val="1"/>
          <w:iCs w:val="1"/>
          <w:color w:val="4c1130"/>
          <w:sz w:val="44"/>
          <w:szCs w:val="44"/>
          <w:highlight w:val="white"/>
        </w:rPr>
      </w:pPr>
      <w:r w:rsidDel="00000000" w:rsidR="00000000" w:rsidRPr="00000000">
        <w:rPr>
          <w:b w:val="1"/>
          <w:bCs w:val="1"/>
          <w:i w:val="1"/>
          <w:iCs w:val="1"/>
          <w:color w:val="4c1130"/>
          <w:sz w:val="44"/>
          <w:szCs w:val="44"/>
          <w:highlight w:val="white"/>
          <w:rtl w:val="0"/>
        </w:rPr>
        <w:t xml:space="preserve">Course: Psychology in Health &amp; Social Care</w:t>
      </w:r>
    </w:p>
    <w:p w:rsidR="00000000" w:rsidDel="00000000" w:rsidP="00000000" w:rsidRDefault="00000000" w:rsidRPr="00000000" w14:paraId="00000007">
      <w:pPr>
        <w:spacing w:line="276" w:lineRule="auto"/>
        <w:jc w:val="center"/>
        <w:rPr>
          <w:b w:val="1"/>
          <w:bCs w:val="1"/>
          <w:i w:val="1"/>
          <w:iCs w:val="1"/>
          <w:color w:val="4c1130"/>
          <w:sz w:val="44"/>
          <w:szCs w:val="44"/>
          <w:highlight w:val="white"/>
        </w:rPr>
      </w:pPr>
      <w:r w:rsidDel="00000000" w:rsidR="00000000" w:rsidRPr="00000000">
        <w:rPr>
          <w:b w:val="1"/>
          <w:bCs w:val="1"/>
          <w:i w:val="1"/>
          <w:iCs w:val="1"/>
          <w:color w:val="4c1130"/>
          <w:sz w:val="44"/>
          <w:szCs w:val="44"/>
          <w:highlight w:val="white"/>
          <w:rtl w:val="0"/>
        </w:rPr>
        <w:t xml:space="preserve">Course Code: LCHS4010_LON</w:t>
      </w:r>
    </w:p>
    <w:p w:rsidR="00000000" w:rsidDel="00000000" w:rsidP="00000000" w:rsidRDefault="00000000" w:rsidRPr="00000000" w14:paraId="00000008">
      <w:pPr>
        <w:spacing w:line="276" w:lineRule="auto"/>
        <w:jc w:val="center"/>
        <w:rPr>
          <w:b w:val="1"/>
          <w:bCs w:val="1"/>
          <w:i w:val="1"/>
          <w:iCs w:val="1"/>
          <w:color w:val="4c1130"/>
          <w:sz w:val="44"/>
          <w:szCs w:val="44"/>
          <w:highlight w:val="white"/>
        </w:rPr>
      </w:pPr>
      <w:r w:rsidDel="00000000" w:rsidR="00000000" w:rsidRPr="00000000">
        <w:rPr>
          <w:b w:val="1"/>
          <w:bCs w:val="1"/>
          <w:i w:val="1"/>
          <w:iCs w:val="1"/>
          <w:color w:val="4c1130"/>
          <w:sz w:val="44"/>
          <w:szCs w:val="44"/>
          <w:highlight w:val="white"/>
          <w:rtl w:val="0"/>
        </w:rPr>
        <w:t xml:space="preserve">Submission Date: 21-04-2026</w:t>
      </w:r>
    </w:p>
    <w:p w:rsidR="00000000" w:rsidDel="00000000" w:rsidP="00000000" w:rsidRDefault="00000000" w:rsidRPr="00000000" w14:paraId="00000009">
      <w:pPr>
        <w:spacing w:line="276" w:lineRule="auto"/>
        <w:jc w:val="center"/>
        <w:rPr>
          <w:b w:val="1"/>
          <w:bCs w:val="1"/>
          <w:i w:val="1"/>
          <w:iCs w:val="1"/>
          <w:color w:val="4c1130"/>
          <w:sz w:val="44"/>
          <w:szCs w:val="44"/>
          <w:highlight w:val="white"/>
        </w:rPr>
      </w:pPr>
      <w:r w:rsidDel="00000000" w:rsidR="00000000" w:rsidRPr="00000000">
        <w:rPr>
          <w:rtl w:val="0"/>
        </w:rPr>
      </w:r>
    </w:p>
    <w:p w:rsidR="00000000" w:rsidDel="00000000" w:rsidP="00000000" w:rsidRDefault="00000000" w:rsidRPr="00000000" w14:paraId="0000000A">
      <w:pPr>
        <w:spacing w:line="276" w:lineRule="auto"/>
        <w:jc w:val="center"/>
        <w:rPr>
          <w:b w:val="1"/>
          <w:bCs w:val="1"/>
          <w:i w:val="1"/>
          <w:iCs w:val="1"/>
          <w:color w:val="4c1130"/>
          <w:sz w:val="44"/>
          <w:szCs w:val="44"/>
          <w:highlight w:val="white"/>
        </w:rPr>
      </w:pPr>
      <w:r w:rsidDel="00000000" w:rsidR="00000000" w:rsidRPr="00000000">
        <w:rPr>
          <w:rtl w:val="0"/>
        </w:rPr>
      </w:r>
    </w:p>
    <w:p w:rsidR="00000000" w:rsidDel="00000000" w:rsidP="00000000" w:rsidRDefault="00000000" w:rsidRPr="00000000" w14:paraId="0000000B">
      <w:pPr>
        <w:spacing w:line="276" w:lineRule="auto"/>
        <w:jc w:val="center"/>
        <w:rPr>
          <w:b w:val="1"/>
          <w:bCs w:val="1"/>
          <w:i w:val="1"/>
          <w:iCs w:val="1"/>
          <w:color w:val="4c1130"/>
          <w:sz w:val="44"/>
          <w:szCs w:val="44"/>
          <w:highlight w:val="white"/>
        </w:rPr>
      </w:pPr>
      <w:r w:rsidDel="00000000" w:rsidR="00000000" w:rsidRPr="00000000">
        <w:rPr>
          <w:rtl w:val="0"/>
        </w:rPr>
      </w:r>
    </w:p>
    <w:p w:rsidR="00000000" w:rsidDel="00000000" w:rsidP="00000000" w:rsidRDefault="00000000" w:rsidRPr="00000000" w14:paraId="0000000C">
      <w:pPr>
        <w:spacing w:line="276" w:lineRule="auto"/>
        <w:jc w:val="left"/>
        <w:rPr>
          <w:b w:val="1"/>
          <w:bCs w:val="1"/>
          <w:i w:val="1"/>
          <w:iCs w:val="1"/>
          <w:color w:val="4c1130"/>
          <w:sz w:val="44"/>
          <w:szCs w:val="44"/>
          <w:highlight w:val="white"/>
        </w:rPr>
      </w:pPr>
      <w:r w:rsidDel="00000000" w:rsidR="00000000" w:rsidRPr="00000000">
        <w:rPr>
          <w:rtl w:val="0"/>
        </w:rPr>
      </w:r>
    </w:p>
    <w:p w:rsidR="00000000" w:rsidDel="00000000" w:rsidP="00000000" w:rsidRDefault="00000000" w:rsidRPr="00000000" w14:paraId="0000000D">
      <w:pPr>
        <w:pStyle w:val="Heading1"/>
        <w:keepNext w:val="0"/>
        <w:keepLines w:val="0"/>
        <w:spacing w:before="480" w:lineRule="auto"/>
        <w:jc w:val="both"/>
        <w:rPr>
          <w:b w:val="1"/>
          <w:bCs w:val="1"/>
          <w:sz w:val="46"/>
          <w:szCs w:val="46"/>
        </w:rPr>
      </w:pPr>
      <w:bookmarkStart w:colFirst="0" w:colLast="0" w:name="_wn8cx95veu9q" w:id="1"/>
      <w:bookmarkEnd w:id="1"/>
      <w:r w:rsidDel="00000000" w:rsidR="00000000" w:rsidRPr="00000000">
        <w:rPr>
          <w:rtl w:val="0"/>
        </w:rPr>
      </w:r>
    </w:p>
    <w:p w:rsidR="00000000" w:rsidDel="00000000" w:rsidP="00000000" w:rsidRDefault="00000000" w:rsidRPr="00000000" w14:paraId="0000000E">
      <w:pPr>
        <w:pStyle w:val="Heading1"/>
        <w:keepNext w:val="0"/>
        <w:keepLines w:val="0"/>
        <w:spacing w:before="480" w:lineRule="auto"/>
        <w:jc w:val="both"/>
        <w:rPr>
          <w:b w:val="1"/>
          <w:bCs w:val="1"/>
          <w:sz w:val="46"/>
          <w:szCs w:val="46"/>
        </w:rPr>
      </w:pPr>
      <w:bookmarkStart w:colFirst="0" w:colLast="0" w:name="_9f850fcdwin" w:id="2"/>
      <w:bookmarkEnd w:id="2"/>
      <w:r w:rsidDel="00000000" w:rsidR="00000000" w:rsidRPr="00000000">
        <w:rPr>
          <w:b w:val="1"/>
          <w:bCs w:val="1"/>
          <w:sz w:val="46"/>
          <w:szCs w:val="46"/>
          <w:rtl w:val="0"/>
        </w:rPr>
        <w:t xml:space="preserve">PART A: Annotated Bibliography </w:t>
      </w:r>
    </w:p>
    <w:p w:rsidR="00000000" w:rsidDel="00000000" w:rsidP="00000000" w:rsidRDefault="00000000" w:rsidRPr="00000000" w14:paraId="0000000F">
      <w:pPr>
        <w:pStyle w:val="Heading1"/>
        <w:keepNext w:val="0"/>
        <w:keepLines w:val="0"/>
        <w:spacing w:before="480" w:lineRule="auto"/>
        <w:jc w:val="center"/>
        <w:rPr>
          <w:b w:val="1"/>
          <w:bCs w:val="1"/>
          <w:sz w:val="34"/>
          <w:szCs w:val="34"/>
        </w:rPr>
      </w:pPr>
      <w:bookmarkStart w:colFirst="0" w:colLast="0" w:name="_6gayn8huizox" w:id="3"/>
      <w:bookmarkEnd w:id="3"/>
      <w:r w:rsidDel="00000000" w:rsidR="00000000" w:rsidRPr="00000000">
        <w:rPr>
          <w:b w:val="1"/>
          <w:bCs w:val="1"/>
          <w:sz w:val="34"/>
          <w:szCs w:val="34"/>
          <w:rtl w:val="0"/>
        </w:rPr>
        <w:t xml:space="preserve">1. Vygotsky’s Sociocultural Theory</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bCs w:val="1"/>
        </w:rPr>
      </w:pPr>
      <w:r w:rsidDel="00000000" w:rsidR="00000000" w:rsidRPr="00000000">
        <w:rPr>
          <w:b w:val="1"/>
          <w:bCs w:val="1"/>
          <w:rtl w:val="0"/>
        </w:rPr>
        <w:t xml:space="preserve">Reference: Vygotsky, L.S. (1978) Mind in Society: The Development of Higher Psychological Processes. Cambridge, MA: Harvard University Press.</w:t>
      </w:r>
    </w:p>
    <w:p w:rsidR="00000000" w:rsidDel="00000000" w:rsidP="00000000" w:rsidRDefault="00000000" w:rsidRPr="00000000" w14:paraId="00000012">
      <w:pPr>
        <w:rPr>
          <w:b w:val="1"/>
          <w:bCs w:val="1"/>
        </w:rPr>
      </w:pPr>
      <w:r w:rsidDel="00000000" w:rsidR="00000000" w:rsidRPr="00000000">
        <w:rPr>
          <w:rtl w:val="0"/>
        </w:rPr>
      </w:r>
    </w:p>
    <w:p w:rsidR="00000000" w:rsidDel="00000000" w:rsidP="00000000" w:rsidRDefault="00000000" w:rsidRPr="00000000" w14:paraId="00000013">
      <w:pPr>
        <w:spacing w:after="240" w:before="240" w:lineRule="auto"/>
        <w:jc w:val="both"/>
        <w:rPr/>
      </w:pPr>
      <w:r w:rsidDel="00000000" w:rsidR="00000000" w:rsidRPr="00000000">
        <w:rPr>
          <w:rtl w:val="0"/>
        </w:rPr>
        <w:t xml:space="preserve">Vygotsky's sociocultural theory refers to the fact that social interaction and cultural mediation are the main elements that shape how our brains develop. The Zone of Proximal Development (ZPD) is at the heart of the framework. It is the space between what an individual can do on their own and what they can do with help. Language is very essential because it changes from being used to talk to others to being used to think, which shapes how we think. Language, symbols, and social practices are examples of cultural tools which help people move from basic mental functions to higher-order thinking, as problem-solving and reasoning.</w:t>
      </w:r>
    </w:p>
    <w:p w:rsidR="00000000" w:rsidDel="00000000" w:rsidP="00000000" w:rsidRDefault="00000000" w:rsidRPr="00000000" w14:paraId="00000014">
      <w:pPr>
        <w:spacing w:after="240" w:before="240" w:lineRule="auto"/>
        <w:jc w:val="center"/>
        <w:rPr>
          <w:b w:val="1"/>
          <w:bCs w:val="1"/>
          <w:sz w:val="24"/>
          <w:szCs w:val="24"/>
          <w:u w:val="single"/>
        </w:rPr>
      </w:pPr>
      <w:r w:rsidDel="00000000" w:rsidR="00000000" w:rsidRPr="00000000">
        <w:rPr>
          <w:b w:val="1"/>
          <w:bCs w:val="1"/>
          <w:sz w:val="24"/>
          <w:szCs w:val="24"/>
          <w:u w:val="single"/>
          <w:rtl w:val="0"/>
        </w:rPr>
        <w:t xml:space="preserve">Critical Comment</w:t>
      </w:r>
    </w:p>
    <w:p w:rsidR="00000000" w:rsidDel="00000000" w:rsidP="00000000" w:rsidRDefault="00000000" w:rsidRPr="00000000" w14:paraId="00000015">
      <w:pPr>
        <w:spacing w:after="240" w:before="240" w:lineRule="auto"/>
        <w:jc w:val="both"/>
        <w:rPr/>
      </w:pPr>
      <w:r w:rsidDel="00000000" w:rsidR="00000000" w:rsidRPr="00000000">
        <w:rPr>
          <w:rtl w:val="0"/>
        </w:rPr>
        <w:t xml:space="preserve">Vygotsky's theory, which was first about child improvement, is still very important for older people who work in health and social care. In residential care environments, social interaction and structured support (scaffolding) can improve cognitive engagement and postpone deterioration. For instance, structured group activities and tasks that staff improve with are in line with the ZPD because they encourage independence while also giving people the help they need. The theory does not give enough weight to biological ageing processes as dementia, which could make social learning interventions less effective. Recent studies, such as Li et al. (2020), prove that social stimulation is good for cognitive health, but the effects depend on the person's neurological condition. So, even though the theory is useful, it needs to be combined with biomedical thoughts in order to provide complete care.</w:t>
      </w:r>
    </w:p>
    <w:p w:rsidR="00000000" w:rsidDel="00000000" w:rsidP="00000000" w:rsidRDefault="00000000" w:rsidRPr="00000000" w14:paraId="00000016">
      <w:pPr>
        <w:spacing w:after="240" w:before="240" w:lineRule="auto"/>
        <w:jc w:val="both"/>
        <w:rPr/>
      </w:pPr>
      <w:r w:rsidDel="00000000" w:rsidR="00000000" w:rsidRPr="00000000">
        <w:rPr>
          <w:rtl w:val="0"/>
        </w:rPr>
      </w:r>
    </w:p>
    <w:p w:rsidR="00000000" w:rsidDel="00000000" w:rsidP="00000000" w:rsidRDefault="00000000" w:rsidRPr="00000000" w14:paraId="00000017">
      <w:pPr>
        <w:pStyle w:val="Heading2"/>
        <w:keepNext w:val="0"/>
        <w:keepLines w:val="0"/>
        <w:spacing w:after="80" w:lineRule="auto"/>
        <w:jc w:val="center"/>
        <w:rPr>
          <w:b w:val="1"/>
          <w:bCs w:val="1"/>
          <w:sz w:val="34"/>
          <w:szCs w:val="34"/>
        </w:rPr>
      </w:pPr>
      <w:bookmarkStart w:colFirst="0" w:colLast="0" w:name="_l8bdhdu26b06" w:id="4"/>
      <w:bookmarkEnd w:id="4"/>
      <w:r w:rsidDel="00000000" w:rsidR="00000000" w:rsidRPr="00000000">
        <w:rPr>
          <w:b w:val="1"/>
          <w:bCs w:val="1"/>
          <w:sz w:val="34"/>
          <w:szCs w:val="34"/>
          <w:rtl w:val="0"/>
        </w:rPr>
        <w:t xml:space="preserve">2. Berk &amp; Winsler (Scaffolding and Learning)</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bCs w:val="1"/>
        </w:rPr>
      </w:pPr>
      <w:r w:rsidDel="00000000" w:rsidR="00000000" w:rsidRPr="00000000">
        <w:rPr>
          <w:b w:val="1"/>
          <w:bCs w:val="1"/>
          <w:rtl w:val="0"/>
        </w:rPr>
        <w:t xml:space="preserve">Reference: Berk, L.E. and Winsler, A. (2010) Scaffolding Children’s Learning: Vygotsky and Early Childhood Education. Washington, DC: NAEYC.</w:t>
      </w:r>
    </w:p>
    <w:p w:rsidR="00000000" w:rsidDel="00000000" w:rsidP="00000000" w:rsidRDefault="00000000" w:rsidRPr="00000000" w14:paraId="0000001A">
      <w:pPr>
        <w:rPr>
          <w:b w:val="1"/>
          <w:bCs w:val="1"/>
        </w:rPr>
      </w:pPr>
      <w:r w:rsidDel="00000000" w:rsidR="00000000" w:rsidRPr="00000000">
        <w:rPr>
          <w:rtl w:val="0"/>
        </w:rPr>
      </w:r>
    </w:p>
    <w:p w:rsidR="00000000" w:rsidDel="00000000" w:rsidP="00000000" w:rsidRDefault="00000000" w:rsidRPr="00000000" w14:paraId="0000001B">
      <w:pPr>
        <w:spacing w:after="240" w:before="240" w:lineRule="auto"/>
        <w:jc w:val="both"/>
        <w:rPr/>
      </w:pPr>
      <w:r w:rsidDel="00000000" w:rsidR="00000000" w:rsidRPr="00000000">
        <w:rPr>
          <w:rtl w:val="0"/>
        </w:rPr>
        <w:t xml:space="preserve">Berk and Winsler build on Vygotsky's ideas by making the idea of scaffolding extra concrete. This is when people who know more help others learn by giving them structured support. As competence grows, this support is slowly taken away, that encourages independence. The authors stress guided participation, collaborative dialogue, and teaching methods which can be changed to fit every student's requirements.</w:t>
      </w:r>
    </w:p>
    <w:p w:rsidR="00000000" w:rsidDel="00000000" w:rsidP="00000000" w:rsidRDefault="00000000" w:rsidRPr="00000000" w14:paraId="0000001C">
      <w:pPr>
        <w:spacing w:after="240" w:before="240" w:lineRule="auto"/>
        <w:jc w:val="center"/>
        <w:rPr>
          <w:b w:val="1"/>
          <w:bCs w:val="1"/>
          <w:sz w:val="24"/>
          <w:szCs w:val="24"/>
          <w:u w:val="single"/>
        </w:rPr>
      </w:pPr>
      <w:r w:rsidDel="00000000" w:rsidR="00000000" w:rsidRPr="00000000">
        <w:rPr>
          <w:b w:val="1"/>
          <w:bCs w:val="1"/>
          <w:sz w:val="24"/>
          <w:szCs w:val="24"/>
          <w:u w:val="single"/>
          <w:rtl w:val="0"/>
        </w:rPr>
        <w:t xml:space="preserve">Critical Comment</w:t>
      </w:r>
    </w:p>
    <w:p w:rsidR="00000000" w:rsidDel="00000000" w:rsidP="00000000" w:rsidRDefault="00000000" w:rsidRPr="00000000" w14:paraId="0000001D">
      <w:pPr>
        <w:spacing w:after="240" w:before="240" w:lineRule="auto"/>
        <w:jc w:val="both"/>
        <w:rPr/>
      </w:pPr>
      <w:r w:rsidDel="00000000" w:rsidR="00000000" w:rsidRPr="00000000">
        <w:rPr>
          <w:rtl w:val="0"/>
        </w:rPr>
        <w:t xml:space="preserve">The idea of scaffolding can be used in elder care, where carers help residents keep up with their everyday living skills. For example, helping an aged person with tasks that require movement or memory while encouraging them to be independent is an example of scaffolding. However, critics contend that scaffolding presupposes a linear advancement towards independence, which may not be applicable to degenerative conditions as Alzheimer’s disease. So, its use in health and social care needs to be flexible and focused on individual, not on progress.</w:t>
      </w:r>
    </w:p>
    <w:p w:rsidR="00000000" w:rsidDel="00000000" w:rsidP="00000000" w:rsidRDefault="00000000" w:rsidRPr="00000000" w14:paraId="0000001E">
      <w:pPr>
        <w:spacing w:after="240" w:before="240" w:lineRule="auto"/>
        <w:jc w:val="both"/>
        <w:rPr/>
      </w:pPr>
      <w:r w:rsidDel="00000000" w:rsidR="00000000" w:rsidRPr="00000000">
        <w:rPr>
          <w:rtl w:val="0"/>
        </w:rPr>
      </w:r>
    </w:p>
    <w:p w:rsidR="00000000" w:rsidDel="00000000" w:rsidP="00000000" w:rsidRDefault="00000000" w:rsidRPr="00000000" w14:paraId="0000001F">
      <w:pPr>
        <w:pStyle w:val="Heading2"/>
        <w:keepNext w:val="0"/>
        <w:keepLines w:val="0"/>
        <w:spacing w:after="80" w:lineRule="auto"/>
        <w:jc w:val="center"/>
        <w:rPr>
          <w:b w:val="1"/>
          <w:bCs w:val="1"/>
          <w:sz w:val="34"/>
          <w:szCs w:val="34"/>
        </w:rPr>
      </w:pPr>
      <w:bookmarkStart w:colFirst="0" w:colLast="0" w:name="_rtx60boz1rgh" w:id="5"/>
      <w:bookmarkEnd w:id="5"/>
      <w:r w:rsidDel="00000000" w:rsidR="00000000" w:rsidRPr="00000000">
        <w:rPr>
          <w:b w:val="1"/>
          <w:bCs w:val="1"/>
          <w:sz w:val="34"/>
          <w:szCs w:val="34"/>
          <w:rtl w:val="0"/>
        </w:rPr>
        <w:t xml:space="preserve">3. Maslow’s Hierarchy of Needs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b w:val="1"/>
          <w:bCs w:val="1"/>
        </w:rPr>
      </w:pPr>
      <w:r w:rsidDel="00000000" w:rsidR="00000000" w:rsidRPr="00000000">
        <w:rPr>
          <w:b w:val="1"/>
          <w:bCs w:val="1"/>
          <w:rtl w:val="0"/>
        </w:rPr>
        <w:t xml:space="preserve">Reference: Maslow, A.H. (1943) ‘A Theory of Human Motivation’, Psychological Review, 50(4), pp. 370–396.</w:t>
      </w:r>
      <w:r w:rsidDel="00000000" w:rsidR="00000000" w:rsidRPr="00000000">
        <w:rPr>
          <w:rtl w:val="0"/>
        </w:rPr>
      </w:r>
    </w:p>
    <w:p w:rsidR="00000000" w:rsidDel="00000000" w:rsidP="00000000" w:rsidRDefault="00000000" w:rsidRPr="00000000" w14:paraId="00000022">
      <w:pPr>
        <w:spacing w:after="240" w:before="240" w:lineRule="auto"/>
        <w:jc w:val="both"/>
        <w:rPr/>
      </w:pPr>
      <w:r w:rsidDel="00000000" w:rsidR="00000000" w:rsidRPr="00000000">
        <w:rPr>
          <w:rtl w:val="0"/>
        </w:rPr>
        <w:t xml:space="preserve">Maslow's humanistic theory states that people's motivations are based on a hierarchy of needs, which includes physiological needs, safety needs, love and belonging needs, esteem needs, and self-actualisation needs. The theory focuses on the fact that basic needs must be fulfilled prior to the pursuit of higher-level psychological needs. Self-actualisation signifies the realisation of individual potential and well-being.</w:t>
      </w:r>
    </w:p>
    <w:p w:rsidR="00000000" w:rsidDel="00000000" w:rsidP="00000000" w:rsidRDefault="00000000" w:rsidRPr="00000000" w14:paraId="00000023">
      <w:pPr>
        <w:spacing w:after="240" w:before="240" w:lineRule="auto"/>
        <w:jc w:val="center"/>
        <w:rPr>
          <w:b w:val="1"/>
          <w:bCs w:val="1"/>
          <w:sz w:val="24"/>
          <w:szCs w:val="24"/>
          <w:u w:val="single"/>
        </w:rPr>
      </w:pPr>
      <w:r w:rsidDel="00000000" w:rsidR="00000000" w:rsidRPr="00000000">
        <w:rPr>
          <w:b w:val="1"/>
          <w:bCs w:val="1"/>
          <w:sz w:val="24"/>
          <w:szCs w:val="24"/>
          <w:u w:val="single"/>
          <w:rtl w:val="0"/>
        </w:rPr>
        <w:t xml:space="preserve">Important Comment</w:t>
      </w:r>
    </w:p>
    <w:p w:rsidR="00000000" w:rsidDel="00000000" w:rsidP="00000000" w:rsidRDefault="00000000" w:rsidRPr="00000000" w14:paraId="00000024">
      <w:pPr>
        <w:spacing w:after="240" w:before="240" w:lineRule="auto"/>
        <w:jc w:val="both"/>
        <w:rPr/>
      </w:pPr>
      <w:r w:rsidDel="00000000" w:rsidR="00000000" w:rsidRPr="00000000">
        <w:rPr>
          <w:rtl w:val="0"/>
        </w:rPr>
        <w:t xml:space="preserve">Maslow's framework is very useful for aged people living in care homes, where not having their basic needs met (like food and safety) can have a huge effect on their mental health. To avoid loneliness and depression, it's important to feel like someone belongs by making friends and getting involved in our community. Nevertheless, the hierarchical structure has faced significant criticism for its lack of empirical validation and inherent cultural bias (Tay and Diener, 2011). In reality, older adults might prioritise emotional interactions even when their physical requirements are not entirely satisfied, indicating a more dynamic interplay between needs than Maslow suggested.</w:t>
      </w:r>
    </w:p>
    <w:p w:rsidR="00000000" w:rsidDel="00000000" w:rsidP="00000000" w:rsidRDefault="00000000" w:rsidRPr="00000000" w14:paraId="00000025">
      <w:pPr>
        <w:spacing w:after="240" w:before="240" w:lineRule="auto"/>
        <w:jc w:val="both"/>
        <w:rPr/>
      </w:pPr>
      <w:r w:rsidDel="00000000" w:rsidR="00000000" w:rsidRPr="00000000">
        <w:rPr>
          <w:rtl w:val="0"/>
        </w:rPr>
      </w:r>
    </w:p>
    <w:p w:rsidR="00000000" w:rsidDel="00000000" w:rsidP="00000000" w:rsidRDefault="00000000" w:rsidRPr="00000000" w14:paraId="00000026">
      <w:pPr>
        <w:pStyle w:val="Heading2"/>
        <w:keepNext w:val="0"/>
        <w:keepLines w:val="0"/>
        <w:spacing w:after="80" w:lineRule="auto"/>
        <w:jc w:val="center"/>
        <w:rPr>
          <w:b w:val="1"/>
          <w:bCs w:val="1"/>
          <w:sz w:val="34"/>
          <w:szCs w:val="34"/>
        </w:rPr>
      </w:pPr>
      <w:bookmarkStart w:colFirst="0" w:colLast="0" w:name="_tcyb9d3jc2p2" w:id="6"/>
      <w:bookmarkEnd w:id="6"/>
      <w:r w:rsidDel="00000000" w:rsidR="00000000" w:rsidRPr="00000000">
        <w:rPr>
          <w:b w:val="1"/>
          <w:bCs w:val="1"/>
          <w:sz w:val="34"/>
          <w:szCs w:val="34"/>
          <w:rtl w:val="0"/>
        </w:rPr>
        <w:t xml:space="preserve">4. Tay &amp; Diener (Contemporary Evaluation of Maslow)</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b w:val="1"/>
          <w:bCs w:val="1"/>
        </w:rPr>
      </w:pPr>
      <w:r w:rsidDel="00000000" w:rsidR="00000000" w:rsidRPr="00000000">
        <w:rPr>
          <w:b w:val="1"/>
          <w:bCs w:val="1"/>
          <w:rtl w:val="0"/>
        </w:rPr>
        <w:t xml:space="preserve">Reference: Tay, L. and Diener, E. (2011) ‘Needs and subjective well-being around the world’, Journal of Personality and Social Psychology, 101(2), pp. 354–365.</w:t>
      </w:r>
    </w:p>
    <w:p w:rsidR="00000000" w:rsidDel="00000000" w:rsidP="00000000" w:rsidRDefault="00000000" w:rsidRPr="00000000" w14:paraId="00000029">
      <w:pPr>
        <w:rPr>
          <w:b w:val="1"/>
          <w:bCs w:val="1"/>
        </w:rPr>
      </w:pPr>
      <w:r w:rsidDel="00000000" w:rsidR="00000000" w:rsidRPr="00000000">
        <w:rPr>
          <w:rtl w:val="0"/>
        </w:rPr>
      </w:r>
    </w:p>
    <w:p w:rsidR="00000000" w:rsidDel="00000000" w:rsidP="00000000" w:rsidRDefault="00000000" w:rsidRPr="00000000" w14:paraId="0000002A">
      <w:pPr>
        <w:spacing w:after="240" w:before="240" w:lineRule="auto"/>
        <w:jc w:val="both"/>
        <w:rPr/>
      </w:pPr>
      <w:r w:rsidDel="00000000" w:rsidR="00000000" w:rsidRPr="00000000">
        <w:rPr>
          <w:rtl w:val="0"/>
        </w:rPr>
        <w:t xml:space="preserve">Using data from all over the world, Tay and Diener look at Maslow's hierarchy and find that while all needs are essential for well-being, they don't always follow a strict order. Even when basic demands aren't met, psychological and social needs can still affect well-being.</w:t>
      </w:r>
    </w:p>
    <w:p w:rsidR="00000000" w:rsidDel="00000000" w:rsidP="00000000" w:rsidRDefault="00000000" w:rsidRPr="00000000" w14:paraId="0000002B">
      <w:pPr>
        <w:spacing w:after="240" w:before="240" w:lineRule="auto"/>
        <w:jc w:val="center"/>
        <w:rPr>
          <w:b w:val="1"/>
          <w:bCs w:val="1"/>
          <w:sz w:val="24"/>
          <w:szCs w:val="24"/>
          <w:u w:val="single"/>
        </w:rPr>
      </w:pPr>
      <w:r w:rsidDel="00000000" w:rsidR="00000000" w:rsidRPr="00000000">
        <w:rPr>
          <w:b w:val="1"/>
          <w:bCs w:val="1"/>
          <w:sz w:val="24"/>
          <w:szCs w:val="24"/>
          <w:u w:val="single"/>
          <w:rtl w:val="0"/>
        </w:rPr>
        <w:t xml:space="preserve">Critical Comment</w:t>
      </w:r>
    </w:p>
    <w:p w:rsidR="00000000" w:rsidDel="00000000" w:rsidP="00000000" w:rsidRDefault="00000000" w:rsidRPr="00000000" w14:paraId="0000002C">
      <w:pPr>
        <w:spacing w:after="240" w:before="240" w:lineRule="auto"/>
        <w:jc w:val="both"/>
        <w:rPr/>
      </w:pPr>
      <w:r w:rsidDel="00000000" w:rsidR="00000000" w:rsidRPr="00000000">
        <w:rPr>
          <w:rtl w:val="0"/>
        </w:rPr>
        <w:t xml:space="preserve">The study reinforces the relevance of Maslow’s theory in contemporary health and social care by emphasising the necessity of concurrently addressing different needs. Emotional support and being included in social activities can greatly develop the health of older adults, even if they have physical health issues. Nonetheless, the study's extensive global perspective may neglect particular challenges encountered by elderly populations in institutional environments. Still, it offers a more adaptable and evidence-based version of Maslow's model.</w:t>
      </w:r>
    </w:p>
    <w:p w:rsidR="00000000" w:rsidDel="00000000" w:rsidP="00000000" w:rsidRDefault="00000000" w:rsidRPr="00000000" w14:paraId="0000002D">
      <w:pPr>
        <w:spacing w:after="240" w:before="240" w:lineRule="auto"/>
        <w:rPr/>
      </w:pPr>
      <w:r w:rsidDel="00000000" w:rsidR="00000000" w:rsidRPr="00000000">
        <w:rPr>
          <w:rtl w:val="0"/>
        </w:rPr>
      </w:r>
    </w:p>
    <w:p w:rsidR="00000000" w:rsidDel="00000000" w:rsidP="00000000" w:rsidRDefault="00000000" w:rsidRPr="00000000" w14:paraId="0000002E">
      <w:pPr>
        <w:spacing w:after="240" w:before="240" w:lineRule="auto"/>
        <w:rPr>
          <w:b w:val="1"/>
          <w:bCs w:val="1"/>
          <w:sz w:val="36"/>
          <w:szCs w:val="36"/>
          <w:u w:val="single"/>
        </w:rPr>
      </w:pPr>
      <w:r w:rsidDel="00000000" w:rsidR="00000000" w:rsidRPr="00000000">
        <w:rPr>
          <w:rtl w:val="0"/>
        </w:rPr>
      </w:r>
    </w:p>
    <w:p w:rsidR="00000000" w:rsidDel="00000000" w:rsidP="00000000" w:rsidRDefault="00000000" w:rsidRPr="00000000" w14:paraId="0000002F">
      <w:pPr>
        <w:spacing w:after="240" w:before="240" w:lineRule="auto"/>
        <w:rPr>
          <w:b w:val="1"/>
          <w:bCs w:val="1"/>
          <w:sz w:val="36"/>
          <w:szCs w:val="36"/>
          <w:u w:val="single"/>
        </w:rPr>
      </w:pPr>
      <w:r w:rsidDel="00000000" w:rsidR="00000000" w:rsidRPr="00000000">
        <w:rPr>
          <w:rtl w:val="0"/>
        </w:rPr>
      </w:r>
    </w:p>
    <w:p w:rsidR="00000000" w:rsidDel="00000000" w:rsidP="00000000" w:rsidRDefault="00000000" w:rsidRPr="00000000" w14:paraId="00000030">
      <w:pPr>
        <w:spacing w:after="240" w:before="240" w:lineRule="auto"/>
        <w:rPr>
          <w:b w:val="1"/>
          <w:bCs w:val="1"/>
          <w:sz w:val="36"/>
          <w:szCs w:val="36"/>
          <w:u w:val="single"/>
        </w:rPr>
      </w:pPr>
      <w:r w:rsidDel="00000000" w:rsidR="00000000" w:rsidRPr="00000000">
        <w:rPr>
          <w:rtl w:val="0"/>
        </w:rPr>
      </w:r>
    </w:p>
    <w:p w:rsidR="00000000" w:rsidDel="00000000" w:rsidP="00000000" w:rsidRDefault="00000000" w:rsidRPr="00000000" w14:paraId="00000031">
      <w:pPr>
        <w:spacing w:after="240" w:before="240" w:lineRule="auto"/>
        <w:rPr>
          <w:b w:val="1"/>
          <w:bCs w:val="1"/>
          <w:sz w:val="36"/>
          <w:szCs w:val="36"/>
          <w:u w:val="single"/>
        </w:rPr>
      </w:pPr>
      <w:r w:rsidDel="00000000" w:rsidR="00000000" w:rsidRPr="00000000">
        <w:rPr>
          <w:rtl w:val="0"/>
        </w:rPr>
      </w:r>
    </w:p>
    <w:p w:rsidR="00000000" w:rsidDel="00000000" w:rsidP="00000000" w:rsidRDefault="00000000" w:rsidRPr="00000000" w14:paraId="00000032">
      <w:pPr>
        <w:spacing w:after="240" w:before="240" w:lineRule="auto"/>
        <w:rPr>
          <w:b w:val="1"/>
          <w:bCs w:val="1"/>
          <w:sz w:val="36"/>
          <w:szCs w:val="36"/>
          <w:u w:val="single"/>
        </w:rPr>
      </w:pPr>
      <w:r w:rsidDel="00000000" w:rsidR="00000000" w:rsidRPr="00000000">
        <w:rPr>
          <w:rtl w:val="0"/>
        </w:rPr>
      </w:r>
    </w:p>
    <w:p w:rsidR="00000000" w:rsidDel="00000000" w:rsidP="00000000" w:rsidRDefault="00000000" w:rsidRPr="00000000" w14:paraId="00000033">
      <w:pPr>
        <w:spacing w:after="240" w:before="240" w:lineRule="auto"/>
        <w:rPr>
          <w:b w:val="1"/>
          <w:bCs w:val="1"/>
          <w:sz w:val="36"/>
          <w:szCs w:val="36"/>
          <w:u w:val="single"/>
        </w:rPr>
      </w:pPr>
      <w:r w:rsidDel="00000000" w:rsidR="00000000" w:rsidRPr="00000000">
        <w:rPr>
          <w:rtl w:val="0"/>
        </w:rPr>
      </w:r>
    </w:p>
    <w:p w:rsidR="00000000" w:rsidDel="00000000" w:rsidP="00000000" w:rsidRDefault="00000000" w:rsidRPr="00000000" w14:paraId="00000034">
      <w:pPr>
        <w:spacing w:after="240" w:before="240" w:lineRule="auto"/>
        <w:rPr>
          <w:b w:val="1"/>
          <w:bCs w:val="1"/>
          <w:sz w:val="36"/>
          <w:szCs w:val="36"/>
          <w:u w:val="single"/>
        </w:rPr>
      </w:pPr>
      <w:r w:rsidDel="00000000" w:rsidR="00000000" w:rsidRPr="00000000">
        <w:rPr>
          <w:rtl w:val="0"/>
        </w:rPr>
      </w:r>
    </w:p>
    <w:p w:rsidR="00000000" w:rsidDel="00000000" w:rsidP="00000000" w:rsidRDefault="00000000" w:rsidRPr="00000000" w14:paraId="00000035">
      <w:pPr>
        <w:spacing w:after="240" w:before="240" w:lineRule="auto"/>
        <w:rPr>
          <w:b w:val="1"/>
          <w:bCs w:val="1"/>
          <w:sz w:val="36"/>
          <w:szCs w:val="36"/>
          <w:u w:val="single"/>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pStyle w:val="Heading1"/>
        <w:keepNext w:val="0"/>
        <w:keepLines w:val="0"/>
        <w:spacing w:before="480" w:lineRule="auto"/>
        <w:jc w:val="both"/>
        <w:rPr>
          <w:b w:val="1"/>
          <w:bCs w:val="1"/>
          <w:sz w:val="46"/>
          <w:szCs w:val="46"/>
        </w:rPr>
      </w:pPr>
      <w:bookmarkStart w:colFirst="0" w:colLast="0" w:name="_1yc1777d5jbt" w:id="7"/>
      <w:bookmarkEnd w:id="7"/>
      <w:r w:rsidDel="00000000" w:rsidR="00000000" w:rsidRPr="00000000">
        <w:rPr>
          <w:b w:val="1"/>
          <w:bCs w:val="1"/>
          <w:sz w:val="46"/>
          <w:szCs w:val="46"/>
          <w:rtl w:val="0"/>
        </w:rPr>
        <w:t xml:space="preserve">PART B: Short Report </w:t>
      </w:r>
    </w:p>
    <w:p w:rsidR="00000000" w:rsidDel="00000000" w:rsidP="00000000" w:rsidRDefault="00000000" w:rsidRPr="00000000" w14:paraId="0000003E">
      <w:pPr>
        <w:pStyle w:val="Heading3"/>
        <w:keepNext w:val="0"/>
        <w:keepLines w:val="0"/>
        <w:spacing w:before="280" w:lineRule="auto"/>
        <w:jc w:val="both"/>
        <w:rPr>
          <w:b w:val="1"/>
          <w:bCs w:val="1"/>
          <w:color w:val="000000"/>
          <w:sz w:val="26"/>
          <w:szCs w:val="26"/>
        </w:rPr>
      </w:pPr>
      <w:bookmarkStart w:colFirst="0" w:colLast="0" w:name="_i38awodmtvyo" w:id="8"/>
      <w:bookmarkEnd w:id="8"/>
      <w:r w:rsidDel="00000000" w:rsidR="00000000" w:rsidRPr="00000000">
        <w:rPr>
          <w:b w:val="1"/>
          <w:bCs w:val="1"/>
          <w:color w:val="000000"/>
          <w:sz w:val="26"/>
          <w:szCs w:val="26"/>
          <w:rtl w:val="0"/>
        </w:rPr>
        <w:t xml:space="preserve">Applying Maslow’s Hierarchy of Needs in Residential Care for Older Adults</w:t>
      </w:r>
    </w:p>
    <w:p w:rsidR="00000000" w:rsidDel="00000000" w:rsidP="00000000" w:rsidRDefault="00000000" w:rsidRPr="00000000" w14:paraId="0000003F">
      <w:pPr>
        <w:pStyle w:val="Heading2"/>
        <w:keepNext w:val="0"/>
        <w:keepLines w:val="0"/>
        <w:spacing w:after="80" w:lineRule="auto"/>
        <w:jc w:val="center"/>
        <w:rPr>
          <w:b w:val="1"/>
          <w:bCs w:val="1"/>
          <w:sz w:val="34"/>
          <w:szCs w:val="34"/>
          <w:u w:val="single"/>
        </w:rPr>
      </w:pPr>
      <w:bookmarkStart w:colFirst="0" w:colLast="0" w:name="_8zwvobjpa1uv" w:id="9"/>
      <w:bookmarkEnd w:id="9"/>
      <w:r w:rsidDel="00000000" w:rsidR="00000000" w:rsidRPr="00000000">
        <w:rPr>
          <w:b w:val="1"/>
          <w:bCs w:val="1"/>
          <w:sz w:val="34"/>
          <w:szCs w:val="34"/>
          <w:u w:val="single"/>
          <w:rtl w:val="0"/>
        </w:rPr>
        <w:t xml:space="preserve">Introduction</w:t>
      </w:r>
    </w:p>
    <w:p w:rsidR="00000000" w:rsidDel="00000000" w:rsidP="00000000" w:rsidRDefault="00000000" w:rsidRPr="00000000" w14:paraId="00000040">
      <w:pPr>
        <w:spacing w:after="240" w:before="240" w:lineRule="auto"/>
        <w:jc w:val="both"/>
        <w:rPr/>
      </w:pPr>
      <w:r w:rsidDel="00000000" w:rsidR="00000000" w:rsidRPr="00000000">
        <w:rPr>
          <w:rtl w:val="0"/>
        </w:rPr>
        <w:t xml:space="preserve">Psychological well-being in older adults is an important issue in residential care environments, where individuals frequently encounter isolation, diminished autonomy, and deteriorating health.</w:t>
      </w:r>
      <w:r w:rsidDel="00000000" w:rsidR="00000000" w:rsidRPr="00000000">
        <w:rPr>
          <w:rtl w:val="0"/>
        </w:rPr>
        <w:t xml:space="preserve"> Maslow's Hierarchy of Needs (1943) refers to a significant framework for comprehending and tackling those challenges by prioritising the satisfaction of both fundamental and advanced psychological needs.</w:t>
      </w:r>
    </w:p>
    <w:p w:rsidR="00000000" w:rsidDel="00000000" w:rsidP="00000000" w:rsidRDefault="00000000" w:rsidRPr="00000000" w14:paraId="00000041">
      <w:pPr>
        <w:spacing w:after="240" w:before="240" w:lineRule="auto"/>
        <w:jc w:val="both"/>
        <w:rPr/>
      </w:pPr>
      <w:r w:rsidDel="00000000" w:rsidR="00000000" w:rsidRPr="00000000">
        <w:rPr>
          <w:rtl w:val="0"/>
        </w:rPr>
      </w:r>
    </w:p>
    <w:p w:rsidR="00000000" w:rsidDel="00000000" w:rsidP="00000000" w:rsidRDefault="00000000" w:rsidRPr="00000000" w14:paraId="00000042">
      <w:pPr>
        <w:pStyle w:val="Heading2"/>
        <w:keepNext w:val="0"/>
        <w:keepLines w:val="0"/>
        <w:spacing w:after="80" w:lineRule="auto"/>
        <w:jc w:val="center"/>
        <w:rPr>
          <w:b w:val="1"/>
          <w:bCs w:val="1"/>
          <w:sz w:val="34"/>
          <w:szCs w:val="34"/>
          <w:u w:val="single"/>
        </w:rPr>
      </w:pPr>
      <w:bookmarkStart w:colFirst="0" w:colLast="0" w:name="_lyn6d9y660o2" w:id="10"/>
      <w:bookmarkEnd w:id="10"/>
      <w:r w:rsidDel="00000000" w:rsidR="00000000" w:rsidRPr="00000000">
        <w:rPr>
          <w:b w:val="1"/>
          <w:bCs w:val="1"/>
          <w:sz w:val="34"/>
          <w:szCs w:val="34"/>
          <w:u w:val="single"/>
          <w:rtl w:val="0"/>
        </w:rPr>
        <w:t xml:space="preserve">Application of Maslow’s Theory in Practice</w:t>
      </w:r>
    </w:p>
    <w:p w:rsidR="00000000" w:rsidDel="00000000" w:rsidP="00000000" w:rsidRDefault="00000000" w:rsidRPr="00000000" w14:paraId="00000043">
      <w:pPr>
        <w:spacing w:after="240" w:before="240" w:lineRule="auto"/>
        <w:jc w:val="both"/>
        <w:rPr/>
      </w:pPr>
      <w:r w:rsidDel="00000000" w:rsidR="00000000" w:rsidRPr="00000000">
        <w:rPr>
          <w:rtl w:val="0"/>
        </w:rPr>
        <w:t xml:space="preserve">In care homes, workers must put the needs of the body and safety first, like as getting enough food, medical care, and a safe place to live.</w:t>
      </w:r>
      <w:r w:rsidDel="00000000" w:rsidR="00000000" w:rsidRPr="00000000">
        <w:rPr>
          <w:rtl w:val="0"/>
        </w:rPr>
        <w:t xml:space="preserve"> But just focusing on these isn't enough. To promote mental health, it is important to meet higher-level needs, especially those of belonging and esteem.</w:t>
      </w:r>
    </w:p>
    <w:p w:rsidR="00000000" w:rsidDel="00000000" w:rsidP="00000000" w:rsidRDefault="00000000" w:rsidRPr="00000000" w14:paraId="00000044">
      <w:pPr>
        <w:spacing w:after="240" w:before="240" w:lineRule="auto"/>
        <w:jc w:val="both"/>
        <w:rPr/>
      </w:pPr>
      <w:r w:rsidDel="00000000" w:rsidR="00000000" w:rsidRPr="00000000">
        <w:rPr>
          <w:rtl w:val="0"/>
        </w:rPr>
        <w:t xml:space="preserve">For instance:</w:t>
      </w:r>
    </w:p>
    <w:p w:rsidR="00000000" w:rsidDel="00000000" w:rsidP="00000000" w:rsidRDefault="00000000" w:rsidRPr="00000000" w14:paraId="00000045">
      <w:pPr>
        <w:numPr>
          <w:ilvl w:val="0"/>
          <w:numId w:val="2"/>
        </w:numPr>
        <w:spacing w:after="0" w:afterAutospacing="0" w:before="480" w:lineRule="auto"/>
        <w:ind w:left="720" w:hanging="360"/>
        <w:jc w:val="both"/>
      </w:pPr>
      <w:r w:rsidDel="00000000" w:rsidR="00000000" w:rsidRPr="00000000">
        <w:rPr>
          <w:rtl w:val="0"/>
        </w:rPr>
        <w:t xml:space="preserve">Setting up group activities as games and social events helps people feel like they belong.</w:t>
        <w:br w:type="textWrapping"/>
      </w:r>
    </w:p>
    <w:p w:rsidR="00000000" w:rsidDel="00000000" w:rsidP="00000000" w:rsidRDefault="00000000" w:rsidRPr="00000000" w14:paraId="00000046">
      <w:pPr>
        <w:numPr>
          <w:ilvl w:val="0"/>
          <w:numId w:val="2"/>
        </w:numPr>
        <w:spacing w:after="0" w:afterAutospacing="0" w:before="0" w:beforeAutospacing="0" w:lineRule="auto"/>
        <w:ind w:left="720" w:hanging="360"/>
        <w:jc w:val="both"/>
      </w:pPr>
      <w:r w:rsidDel="00000000" w:rsidR="00000000" w:rsidRPr="00000000">
        <w:rPr>
          <w:rtl w:val="0"/>
        </w:rPr>
        <w:t xml:space="preserve">Encouraging family visits makes emotional ties stronger.</w:t>
        <w:br w:type="textWrapping"/>
      </w:r>
    </w:p>
    <w:p w:rsidR="00000000" w:rsidDel="00000000" w:rsidP="00000000" w:rsidRDefault="00000000" w:rsidRPr="00000000" w14:paraId="00000047">
      <w:pPr>
        <w:numPr>
          <w:ilvl w:val="0"/>
          <w:numId w:val="2"/>
        </w:numPr>
        <w:spacing w:after="480" w:before="0" w:beforeAutospacing="0" w:lineRule="auto"/>
        <w:ind w:left="720" w:hanging="360"/>
        <w:jc w:val="both"/>
      </w:pPr>
      <w:r w:rsidDel="00000000" w:rsidR="00000000" w:rsidRPr="00000000">
        <w:rPr>
          <w:rtl w:val="0"/>
        </w:rPr>
        <w:t xml:space="preserve">Encouraging individual freedom boosts self-esteem.</w:t>
        <w:br w:type="textWrapping"/>
      </w:r>
    </w:p>
    <w:p w:rsidR="00000000" w:rsidDel="00000000" w:rsidP="00000000" w:rsidRDefault="00000000" w:rsidRPr="00000000" w14:paraId="00000048">
      <w:pPr>
        <w:spacing w:after="240" w:before="240" w:lineRule="auto"/>
        <w:jc w:val="both"/>
        <w:rPr/>
      </w:pPr>
      <w:r w:rsidDel="00000000" w:rsidR="00000000" w:rsidRPr="00000000">
        <w:rPr>
          <w:rtl w:val="0"/>
        </w:rPr>
        <w:t xml:space="preserve">Maslow's theory focuses on well-being being a whole thing; meeting emotional and social needs is just as important as meeting physical requirements.</w:t>
      </w:r>
    </w:p>
    <w:p w:rsidR="00000000" w:rsidDel="00000000" w:rsidP="00000000" w:rsidRDefault="00000000" w:rsidRPr="00000000" w14:paraId="00000049">
      <w:pPr>
        <w:spacing w:after="240" w:before="240" w:lineRule="auto"/>
        <w:jc w:val="both"/>
        <w:rPr/>
      </w:pPr>
      <w:r w:rsidDel="00000000" w:rsidR="00000000" w:rsidRPr="00000000">
        <w:rPr>
          <w:rtl w:val="0"/>
        </w:rPr>
      </w:r>
    </w:p>
    <w:p w:rsidR="00000000" w:rsidDel="00000000" w:rsidP="00000000" w:rsidRDefault="00000000" w:rsidRPr="00000000" w14:paraId="0000004A">
      <w:pPr>
        <w:pStyle w:val="Heading2"/>
        <w:keepNext w:val="0"/>
        <w:keepLines w:val="0"/>
        <w:spacing w:after="80" w:lineRule="auto"/>
        <w:jc w:val="center"/>
        <w:rPr>
          <w:b w:val="1"/>
          <w:bCs w:val="1"/>
          <w:sz w:val="34"/>
          <w:szCs w:val="34"/>
          <w:u w:val="single"/>
        </w:rPr>
      </w:pPr>
      <w:bookmarkStart w:colFirst="0" w:colLast="0" w:name="_ud15ewi8hjh4" w:id="11"/>
      <w:bookmarkEnd w:id="11"/>
      <w:r w:rsidDel="00000000" w:rsidR="00000000" w:rsidRPr="00000000">
        <w:rPr>
          <w:b w:val="1"/>
          <w:bCs w:val="1"/>
          <w:sz w:val="34"/>
          <w:szCs w:val="34"/>
          <w:u w:val="single"/>
          <w:rtl w:val="0"/>
        </w:rPr>
        <w:t xml:space="preserve">Scenario of the Case</w:t>
      </w:r>
    </w:p>
    <w:p w:rsidR="00000000" w:rsidDel="00000000" w:rsidP="00000000" w:rsidRDefault="00000000" w:rsidRPr="00000000" w14:paraId="0000004B">
      <w:pPr>
        <w:spacing w:after="240" w:before="240" w:lineRule="auto"/>
        <w:jc w:val="both"/>
        <w:rPr/>
      </w:pPr>
      <w:r w:rsidDel="00000000" w:rsidR="00000000" w:rsidRPr="00000000">
        <w:rPr>
          <w:rtl w:val="0"/>
        </w:rPr>
        <w:t xml:space="preserve">Mrs</w:t>
      </w:r>
      <w:r w:rsidDel="00000000" w:rsidR="00000000" w:rsidRPr="00000000">
        <w:rPr>
          <w:rtl w:val="0"/>
        </w:rPr>
        <w:t xml:space="preserve"> Ahmed, who is 82 years old, recently moved into a care home and started to show signs of depression and withdrawal.</w:t>
      </w:r>
      <w:r w:rsidDel="00000000" w:rsidR="00000000" w:rsidRPr="00000000">
        <w:rPr>
          <w:rtl w:val="0"/>
        </w:rPr>
        <w:t xml:space="preserve"> She had her physical needs met, but she didn't have enough social interaction. Staff members recognised her at a weekly cultural group where residents told stories and talked about their lives. Her mood got better over time; that shows how important belongingness needs are for developing health.</w:t>
      </w:r>
    </w:p>
    <w:p w:rsidR="00000000" w:rsidDel="00000000" w:rsidP="00000000" w:rsidRDefault="00000000" w:rsidRPr="00000000" w14:paraId="0000004C">
      <w:pPr>
        <w:spacing w:after="240" w:before="240" w:lineRule="auto"/>
        <w:jc w:val="both"/>
        <w:rPr/>
      </w:pPr>
      <w:r w:rsidDel="00000000" w:rsidR="00000000" w:rsidRPr="00000000">
        <w:rPr>
          <w:rtl w:val="0"/>
        </w:rPr>
      </w:r>
    </w:p>
    <w:p w:rsidR="00000000" w:rsidDel="00000000" w:rsidP="00000000" w:rsidRDefault="00000000" w:rsidRPr="00000000" w14:paraId="0000004D">
      <w:pPr>
        <w:pStyle w:val="Heading2"/>
        <w:keepNext w:val="0"/>
        <w:keepLines w:val="0"/>
        <w:spacing w:after="80" w:lineRule="auto"/>
        <w:jc w:val="center"/>
        <w:rPr>
          <w:b w:val="1"/>
          <w:bCs w:val="1"/>
          <w:sz w:val="34"/>
          <w:szCs w:val="34"/>
          <w:u w:val="single"/>
        </w:rPr>
      </w:pPr>
      <w:bookmarkStart w:colFirst="0" w:colLast="0" w:name="_7xwih681ij1h" w:id="12"/>
      <w:bookmarkEnd w:id="12"/>
      <w:r w:rsidDel="00000000" w:rsidR="00000000" w:rsidRPr="00000000">
        <w:rPr>
          <w:b w:val="1"/>
          <w:bCs w:val="1"/>
          <w:sz w:val="34"/>
          <w:szCs w:val="34"/>
          <w:u w:val="single"/>
          <w:rtl w:val="0"/>
        </w:rPr>
        <w:t xml:space="preserve">Critical Evaluation</w:t>
      </w:r>
    </w:p>
    <w:p w:rsidR="00000000" w:rsidDel="00000000" w:rsidP="00000000" w:rsidRDefault="00000000" w:rsidRPr="00000000" w14:paraId="0000004E">
      <w:pPr>
        <w:spacing w:after="240" w:before="240" w:lineRule="auto"/>
        <w:jc w:val="both"/>
        <w:rPr/>
      </w:pPr>
      <w:r w:rsidDel="00000000" w:rsidR="00000000" w:rsidRPr="00000000">
        <w:rPr>
          <w:rtl w:val="0"/>
        </w:rPr>
        <w:t xml:space="preserve">Maslow's theory is helpful because it provides professionals a clear and organised way to work.</w:t>
      </w:r>
      <w:r w:rsidDel="00000000" w:rsidR="00000000" w:rsidRPr="00000000">
        <w:rPr>
          <w:rtl w:val="0"/>
        </w:rPr>
        <w:t xml:space="preserve"> It promotes whole-person care and is in line with person-centred practices which are common in the UK health system.</w:t>
      </w:r>
    </w:p>
    <w:p w:rsidR="00000000" w:rsidDel="00000000" w:rsidP="00000000" w:rsidRDefault="00000000" w:rsidRPr="00000000" w14:paraId="0000004F">
      <w:pPr>
        <w:spacing w:after="240" w:before="240" w:lineRule="auto"/>
        <w:jc w:val="both"/>
        <w:rPr/>
      </w:pPr>
      <w:r w:rsidDel="00000000" w:rsidR="00000000" w:rsidRPr="00000000">
        <w:rPr>
          <w:rtl w:val="0"/>
        </w:rPr>
        <w:t xml:space="preserve">However, limitations exist:</w:t>
      </w:r>
    </w:p>
    <w:p w:rsidR="00000000" w:rsidDel="00000000" w:rsidP="00000000" w:rsidRDefault="00000000" w:rsidRPr="00000000" w14:paraId="00000050">
      <w:pPr>
        <w:numPr>
          <w:ilvl w:val="0"/>
          <w:numId w:val="3"/>
        </w:numPr>
        <w:spacing w:after="0" w:afterAutospacing="0" w:before="480" w:lineRule="auto"/>
        <w:ind w:left="720" w:hanging="360"/>
        <w:jc w:val="both"/>
      </w:pPr>
      <w:r w:rsidDel="00000000" w:rsidR="00000000" w:rsidRPr="00000000">
        <w:rPr>
          <w:rtl w:val="0"/>
        </w:rPr>
        <w:t xml:space="preserve">The hierarchy is too strict, and needs may not always come in the same order.</w:t>
        <w:br w:type="textWrapping"/>
      </w:r>
    </w:p>
    <w:p w:rsidR="00000000" w:rsidDel="00000000" w:rsidP="00000000" w:rsidRDefault="00000000" w:rsidRPr="00000000" w14:paraId="00000051">
      <w:pPr>
        <w:numPr>
          <w:ilvl w:val="0"/>
          <w:numId w:val="3"/>
        </w:numPr>
        <w:spacing w:after="0" w:afterAutospacing="0" w:before="0" w:beforeAutospacing="0" w:lineRule="auto"/>
        <w:ind w:left="720" w:hanging="360"/>
        <w:jc w:val="both"/>
      </w:pPr>
      <w:r w:rsidDel="00000000" w:rsidR="00000000" w:rsidRPr="00000000">
        <w:rPr>
          <w:rtl w:val="0"/>
        </w:rPr>
        <w:t xml:space="preserve">It does not take into account cognitive decline, which is common in aged adults.</w:t>
        <w:br w:type="textWrapping"/>
      </w:r>
    </w:p>
    <w:p w:rsidR="00000000" w:rsidDel="00000000" w:rsidP="00000000" w:rsidRDefault="00000000" w:rsidRPr="00000000" w14:paraId="00000052">
      <w:pPr>
        <w:numPr>
          <w:ilvl w:val="0"/>
          <w:numId w:val="3"/>
        </w:numPr>
        <w:spacing w:after="480" w:before="0" w:beforeAutospacing="0" w:lineRule="auto"/>
        <w:ind w:left="720" w:hanging="360"/>
        <w:jc w:val="both"/>
      </w:pPr>
      <w:r w:rsidDel="00000000" w:rsidR="00000000" w:rsidRPr="00000000">
        <w:rPr>
          <w:rtl w:val="0"/>
        </w:rPr>
        <w:t xml:space="preserve">Various cultures can affect how needs are ranked.</w:t>
        <w:br w:type="textWrapping"/>
      </w:r>
    </w:p>
    <w:p w:rsidR="00000000" w:rsidDel="00000000" w:rsidP="00000000" w:rsidRDefault="00000000" w:rsidRPr="00000000" w14:paraId="00000053">
      <w:pPr>
        <w:spacing w:after="240" w:before="240" w:lineRule="auto"/>
        <w:jc w:val="both"/>
        <w:rPr/>
      </w:pPr>
      <w:r w:rsidDel="00000000" w:rsidR="00000000" w:rsidRPr="00000000">
        <w:rPr>
          <w:rtl w:val="0"/>
        </w:rPr>
        <w:t xml:space="preserve">Research by Tay and Diener (2011) suggests that needs operate simultaneously rather than hierarchically, reinforcing the need for flexible application.</w:t>
      </w:r>
    </w:p>
    <w:p w:rsidR="00000000" w:rsidDel="00000000" w:rsidP="00000000" w:rsidRDefault="00000000" w:rsidRPr="00000000" w14:paraId="00000054">
      <w:pPr>
        <w:pStyle w:val="Heading2"/>
        <w:keepNext w:val="0"/>
        <w:keepLines w:val="0"/>
        <w:spacing w:after="80" w:lineRule="auto"/>
        <w:jc w:val="both"/>
        <w:rPr>
          <w:b w:val="1"/>
          <w:bCs w:val="1"/>
          <w:sz w:val="34"/>
          <w:szCs w:val="34"/>
        </w:rPr>
      </w:pPr>
      <w:bookmarkStart w:colFirst="0" w:colLast="0" w:name="_x1290v10ut46" w:id="13"/>
      <w:bookmarkEnd w:id="13"/>
      <w:r w:rsidDel="00000000" w:rsidR="00000000" w:rsidRPr="00000000">
        <w:rPr>
          <w:b w:val="1"/>
          <w:bCs w:val="1"/>
          <w:sz w:val="34"/>
          <w:szCs w:val="34"/>
          <w:rtl w:val="0"/>
        </w:rPr>
        <w:t xml:space="preserve">Research by Tay and Diener (2011) indicates that needs work together instead of in a hierarchy, which shows how important it is to be able to adapt to various situations.</w:t>
      </w:r>
    </w:p>
    <w:p w:rsidR="00000000" w:rsidDel="00000000" w:rsidP="00000000" w:rsidRDefault="00000000" w:rsidRPr="00000000" w14:paraId="00000055">
      <w:pPr>
        <w:spacing w:after="240" w:before="240" w:lineRule="auto"/>
        <w:jc w:val="both"/>
        <w:rPr/>
      </w:pPr>
      <w:r w:rsidDel="00000000" w:rsidR="00000000" w:rsidRPr="00000000">
        <w:rPr>
          <w:rtl w:val="0"/>
        </w:rPr>
        <w:t xml:space="preserve">One of the biggest problems is that care homes don't have enough resources.</w:t>
      </w:r>
      <w:r w:rsidDel="00000000" w:rsidR="00000000" w:rsidRPr="00000000">
        <w:rPr>
          <w:rtl w:val="0"/>
        </w:rPr>
        <w:t xml:space="preserve"> When there isn't maximum staff or time, physical care is often more important than emotional support. People with dementia may also have trouble participating in social activities, which makes interventions less effective.</w:t>
      </w:r>
    </w:p>
    <w:p w:rsidR="00000000" w:rsidDel="00000000" w:rsidP="00000000" w:rsidRDefault="00000000" w:rsidRPr="00000000" w14:paraId="00000056">
      <w:pPr>
        <w:spacing w:after="240" w:before="240" w:lineRule="auto"/>
        <w:jc w:val="both"/>
        <w:rPr/>
      </w:pPr>
      <w:r w:rsidDel="00000000" w:rsidR="00000000" w:rsidRPr="00000000">
        <w:rPr>
          <w:rtl w:val="0"/>
        </w:rPr>
      </w:r>
    </w:p>
    <w:p w:rsidR="00000000" w:rsidDel="00000000" w:rsidP="00000000" w:rsidRDefault="00000000" w:rsidRPr="00000000" w14:paraId="00000057">
      <w:pPr>
        <w:pStyle w:val="Heading2"/>
        <w:keepNext w:val="0"/>
        <w:keepLines w:val="0"/>
        <w:spacing w:after="80" w:lineRule="auto"/>
        <w:jc w:val="center"/>
        <w:rPr>
          <w:b w:val="1"/>
          <w:bCs w:val="1"/>
          <w:sz w:val="34"/>
          <w:szCs w:val="34"/>
          <w:u w:val="single"/>
        </w:rPr>
      </w:pPr>
      <w:bookmarkStart w:colFirst="0" w:colLast="0" w:name="_emk243gbpu1y" w:id="14"/>
      <w:bookmarkEnd w:id="14"/>
      <w:r w:rsidDel="00000000" w:rsidR="00000000" w:rsidRPr="00000000">
        <w:rPr>
          <w:b w:val="1"/>
          <w:bCs w:val="1"/>
          <w:sz w:val="34"/>
          <w:szCs w:val="34"/>
          <w:u w:val="single"/>
          <w:rtl w:val="0"/>
        </w:rPr>
        <w:t xml:space="preserve">Ethical Considerations and Dignity in Care</w:t>
      </w:r>
    </w:p>
    <w:p w:rsidR="00000000" w:rsidDel="00000000" w:rsidP="00000000" w:rsidRDefault="00000000" w:rsidRPr="00000000" w14:paraId="00000058">
      <w:pPr>
        <w:spacing w:after="240" w:before="240" w:lineRule="auto"/>
        <w:jc w:val="both"/>
        <w:rPr/>
      </w:pPr>
      <w:r w:rsidDel="00000000" w:rsidR="00000000" w:rsidRPr="00000000">
        <w:rPr>
          <w:rtl w:val="0"/>
        </w:rPr>
        <w:t xml:space="preserve">An essential aspect of implementing Maslow’s Hierarchy of Needs is the ethical obligation to uphold dignity, autonomy, and personhood in older adults.</w:t>
      </w:r>
      <w:r w:rsidDel="00000000" w:rsidR="00000000" w:rsidRPr="00000000">
        <w:rPr>
          <w:rtl w:val="0"/>
        </w:rPr>
        <w:t xml:space="preserve"> The theory stresses moving towards self-actualisation, but in a real scenario, getting there requires careful approaches that respect each self-actualisation and choice.</w:t>
      </w:r>
    </w:p>
    <w:p w:rsidR="00000000" w:rsidDel="00000000" w:rsidP="00000000" w:rsidRDefault="00000000" w:rsidRPr="00000000" w14:paraId="00000059">
      <w:pPr>
        <w:spacing w:after="240" w:before="240" w:lineRule="auto"/>
        <w:jc w:val="both"/>
        <w:rPr/>
      </w:pPr>
      <w:r w:rsidDel="00000000" w:rsidR="00000000" w:rsidRPr="00000000">
        <w:rPr>
          <w:rtl w:val="0"/>
        </w:rPr>
        <w:t xml:space="preserve">In residential care, there is a danger that care will become too focused on tasks and meeting physical needs. This can unintentionally hurt higher-level needs such as self-esteem and freedom. For instance, letting residents choose what they eat, wear, or do every day helps them feel in control and good about themselves.</w:t>
      </w:r>
    </w:p>
    <w:p w:rsidR="00000000" w:rsidDel="00000000" w:rsidP="00000000" w:rsidRDefault="00000000" w:rsidRPr="00000000" w14:paraId="0000005A">
      <w:pPr>
        <w:spacing w:after="240" w:before="240" w:lineRule="auto"/>
        <w:jc w:val="both"/>
        <w:rPr/>
      </w:pPr>
      <w:r w:rsidDel="00000000" w:rsidR="00000000" w:rsidRPr="00000000">
        <w:rPr>
          <w:rtl w:val="0"/>
        </w:rPr>
        <w:t xml:space="preserve">But there can be ethical conflicts when trying to find a balance between safety and freedom. For example, keeping a resident from falling by limiting their movement may protect their health but take away their freedom. To fix this, professionals should use a risk-benefit approach and include residents and their families in decision-making whenever they can.</w:t>
      </w:r>
    </w:p>
    <w:p w:rsidR="00000000" w:rsidDel="00000000" w:rsidP="00000000" w:rsidRDefault="00000000" w:rsidRPr="00000000" w14:paraId="0000005B">
      <w:pPr>
        <w:spacing w:after="240" w:before="240" w:lineRule="auto"/>
        <w:jc w:val="both"/>
        <w:rPr/>
      </w:pPr>
      <w:r w:rsidDel="00000000" w:rsidR="00000000" w:rsidRPr="00000000">
        <w:rPr>
          <w:rtl w:val="0"/>
        </w:rPr>
        <w:t xml:space="preserve">Integrating dignity into care practices not only conforms to professional standards but also promotes emotional well-being. It shows that Maslow's theory works best when used with ethical, person-centred care principles that make sure the support is always kind, respectful, and tailored to every person.</w:t>
      </w:r>
    </w:p>
    <w:p w:rsidR="00000000" w:rsidDel="00000000" w:rsidP="00000000" w:rsidRDefault="00000000" w:rsidRPr="00000000" w14:paraId="0000005C">
      <w:pPr>
        <w:spacing w:after="240" w:before="240" w:lineRule="auto"/>
        <w:jc w:val="both"/>
        <w:rPr/>
      </w:pPr>
      <w:r w:rsidDel="00000000" w:rsidR="00000000" w:rsidRPr="00000000">
        <w:rPr>
          <w:rtl w:val="0"/>
        </w:rPr>
      </w:r>
    </w:p>
    <w:p w:rsidR="00000000" w:rsidDel="00000000" w:rsidP="00000000" w:rsidRDefault="00000000" w:rsidRPr="00000000" w14:paraId="0000005D">
      <w:pPr>
        <w:pStyle w:val="Heading2"/>
        <w:keepNext w:val="0"/>
        <w:keepLines w:val="0"/>
        <w:spacing w:after="80" w:lineRule="auto"/>
        <w:jc w:val="center"/>
        <w:rPr>
          <w:b w:val="1"/>
          <w:bCs w:val="1"/>
          <w:sz w:val="34"/>
          <w:szCs w:val="34"/>
          <w:u w:val="single"/>
        </w:rPr>
      </w:pPr>
      <w:bookmarkStart w:colFirst="0" w:colLast="0" w:name="_mrut91hsfnfy" w:id="15"/>
      <w:bookmarkEnd w:id="15"/>
      <w:r w:rsidDel="00000000" w:rsidR="00000000" w:rsidRPr="00000000">
        <w:rPr>
          <w:b w:val="1"/>
          <w:bCs w:val="1"/>
          <w:sz w:val="34"/>
          <w:szCs w:val="34"/>
          <w:u w:val="single"/>
          <w:rtl w:val="0"/>
        </w:rPr>
        <w:t xml:space="preserve">Strategy to Overcome Challenges</w:t>
      </w:r>
    </w:p>
    <w:p w:rsidR="00000000" w:rsidDel="00000000" w:rsidP="00000000" w:rsidRDefault="00000000" w:rsidRPr="00000000" w14:paraId="0000005E">
      <w:pPr>
        <w:spacing w:after="240" w:before="240" w:lineRule="auto"/>
        <w:jc w:val="both"/>
        <w:rPr/>
      </w:pPr>
      <w:r w:rsidDel="00000000" w:rsidR="00000000" w:rsidRPr="00000000">
        <w:rPr>
          <w:rtl w:val="0"/>
        </w:rPr>
        <w:t xml:space="preserve">Care homes can use a person-centred care approach to deal with these problems:</w:t>
      </w:r>
      <w:r w:rsidDel="00000000" w:rsidR="00000000" w:rsidRPr="00000000">
        <w:rPr>
          <w:rtl w:val="0"/>
        </w:rPr>
      </w:r>
    </w:p>
    <w:p w:rsidR="00000000" w:rsidDel="00000000" w:rsidP="00000000" w:rsidRDefault="00000000" w:rsidRPr="00000000" w14:paraId="0000005F">
      <w:pPr>
        <w:numPr>
          <w:ilvl w:val="0"/>
          <w:numId w:val="1"/>
        </w:numPr>
        <w:spacing w:after="0" w:afterAutospacing="0" w:before="480" w:lineRule="auto"/>
        <w:ind w:left="720" w:hanging="360"/>
        <w:jc w:val="both"/>
      </w:pPr>
      <w:r w:rsidDel="00000000" w:rsidR="00000000" w:rsidRPr="00000000">
        <w:rPr>
          <w:rtl w:val="0"/>
        </w:rPr>
        <w:t xml:space="preserve">Make activities fit an individual person's tastes and mental abilities.</w:t>
        <w:br w:type="textWrapping"/>
      </w:r>
    </w:p>
    <w:p w:rsidR="00000000" w:rsidDel="00000000" w:rsidP="00000000" w:rsidRDefault="00000000" w:rsidRPr="00000000" w14:paraId="00000060">
      <w:pPr>
        <w:numPr>
          <w:ilvl w:val="0"/>
          <w:numId w:val="1"/>
        </w:numPr>
        <w:spacing w:after="0" w:afterAutospacing="0" w:before="0" w:beforeAutospacing="0" w:lineRule="auto"/>
        <w:ind w:left="720" w:hanging="360"/>
        <w:jc w:val="both"/>
      </w:pPr>
      <w:r w:rsidDel="00000000" w:rsidR="00000000" w:rsidRPr="00000000">
        <w:rPr>
          <w:rtl w:val="0"/>
        </w:rPr>
        <w:t xml:space="preserve">Give employees training on mental health.</w:t>
        <w:br w:type="textWrapping"/>
      </w:r>
    </w:p>
    <w:p w:rsidR="00000000" w:rsidDel="00000000" w:rsidP="00000000" w:rsidRDefault="00000000" w:rsidRPr="00000000" w14:paraId="00000061">
      <w:pPr>
        <w:numPr>
          <w:ilvl w:val="0"/>
          <w:numId w:val="1"/>
        </w:numPr>
        <w:spacing w:after="480" w:before="0" w:beforeAutospacing="0" w:lineRule="auto"/>
        <w:ind w:left="720" w:hanging="360"/>
        <w:jc w:val="both"/>
      </w:pPr>
      <w:r w:rsidDel="00000000" w:rsidR="00000000" w:rsidRPr="00000000">
        <w:rPr>
          <w:rtl w:val="0"/>
        </w:rPr>
        <w:t xml:space="preserve">Encourage someone from different fields to work together, such as psychologists and social workers.</w:t>
        <w:br w:type="textWrapping"/>
      </w:r>
    </w:p>
    <w:p w:rsidR="00000000" w:rsidDel="00000000" w:rsidP="00000000" w:rsidRDefault="00000000" w:rsidRPr="00000000" w14:paraId="00000062">
      <w:pPr>
        <w:spacing w:after="240" w:before="240" w:lineRule="auto"/>
        <w:jc w:val="both"/>
        <w:rPr/>
      </w:pPr>
      <w:r w:rsidDel="00000000" w:rsidR="00000000" w:rsidRPr="00000000">
        <w:rPr>
          <w:rtl w:val="0"/>
        </w:rPr>
        <w:t xml:space="preserve">Simple stuff like one-on-one conversations or personalised activities can greatly modify well-being without needing a lot of resources.</w:t>
      </w:r>
    </w:p>
    <w:p w:rsidR="00000000" w:rsidDel="00000000" w:rsidP="00000000" w:rsidRDefault="00000000" w:rsidRPr="00000000" w14:paraId="00000063">
      <w:pPr>
        <w:spacing w:after="240" w:before="240" w:lineRule="auto"/>
        <w:jc w:val="both"/>
        <w:rPr/>
      </w:pPr>
      <w:r w:rsidDel="00000000" w:rsidR="00000000" w:rsidRPr="00000000">
        <w:rPr>
          <w:rtl w:val="0"/>
        </w:rPr>
      </w:r>
    </w:p>
    <w:p w:rsidR="00000000" w:rsidDel="00000000" w:rsidP="00000000" w:rsidRDefault="00000000" w:rsidRPr="00000000" w14:paraId="00000064">
      <w:pPr>
        <w:pStyle w:val="Heading2"/>
        <w:keepNext w:val="0"/>
        <w:keepLines w:val="0"/>
        <w:spacing w:after="80" w:lineRule="auto"/>
        <w:jc w:val="center"/>
        <w:rPr>
          <w:b w:val="1"/>
          <w:bCs w:val="1"/>
          <w:sz w:val="34"/>
          <w:szCs w:val="34"/>
          <w:u w:val="single"/>
        </w:rPr>
      </w:pPr>
      <w:bookmarkStart w:colFirst="0" w:colLast="0" w:name="_7dfoxbuarfe" w:id="16"/>
      <w:bookmarkEnd w:id="16"/>
      <w:r w:rsidDel="00000000" w:rsidR="00000000" w:rsidRPr="00000000">
        <w:rPr>
          <w:b w:val="1"/>
          <w:bCs w:val="1"/>
          <w:sz w:val="34"/>
          <w:szCs w:val="34"/>
          <w:u w:val="single"/>
          <w:rtl w:val="0"/>
        </w:rPr>
        <w:t xml:space="preserve">Conclusion</w:t>
      </w:r>
    </w:p>
    <w:p w:rsidR="00000000" w:rsidDel="00000000" w:rsidP="00000000" w:rsidRDefault="00000000" w:rsidRPr="00000000" w14:paraId="00000065">
      <w:pPr>
        <w:spacing w:after="240" w:before="240" w:lineRule="auto"/>
        <w:jc w:val="both"/>
        <w:rPr>
          <w:b w:val="1"/>
          <w:bCs w:val="1"/>
          <w:sz w:val="46"/>
          <w:szCs w:val="46"/>
        </w:rPr>
      </w:pPr>
      <w:r w:rsidDel="00000000" w:rsidR="00000000" w:rsidRPr="00000000">
        <w:rPr>
          <w:rtl w:val="0"/>
        </w:rPr>
        <w:t xml:space="preserve">Maslow's Hierarchy of Needs is still a useful way to help aged adults feel better mentally.</w:t>
      </w:r>
      <w:r w:rsidDel="00000000" w:rsidR="00000000" w:rsidRPr="00000000">
        <w:rPr>
          <w:rtl w:val="0"/>
        </w:rPr>
        <w:t xml:space="preserve"> Although it has some flaws, its focus on holistic care is very important in residential settings. By meeting both basic and psychological requirements, professionals can improve the quality of life and uphold the dignity of elderly residents.</w:t>
      </w:r>
      <w:r w:rsidDel="00000000" w:rsidR="00000000" w:rsidRPr="00000000">
        <w:rPr>
          <w:rtl w:val="0"/>
        </w:rPr>
      </w:r>
    </w:p>
    <w:p w:rsidR="00000000" w:rsidDel="00000000" w:rsidP="00000000" w:rsidRDefault="00000000" w:rsidRPr="00000000" w14:paraId="00000066">
      <w:pPr>
        <w:pStyle w:val="Heading1"/>
        <w:keepNext w:val="0"/>
        <w:keepLines w:val="0"/>
        <w:spacing w:before="480" w:lineRule="auto"/>
        <w:jc w:val="center"/>
        <w:rPr>
          <w:b w:val="1"/>
          <w:bCs w:val="1"/>
          <w:sz w:val="46"/>
          <w:szCs w:val="46"/>
        </w:rPr>
      </w:pPr>
      <w:bookmarkStart w:colFirst="0" w:colLast="0" w:name="_t0oj4shitcxo" w:id="17"/>
      <w:bookmarkEnd w:id="17"/>
      <w:r w:rsidDel="00000000" w:rsidR="00000000" w:rsidRPr="00000000">
        <w:rPr>
          <w:b w:val="1"/>
          <w:bCs w:val="1"/>
          <w:sz w:val="46"/>
          <w:szCs w:val="46"/>
          <w:u w:val="single"/>
          <w:rtl w:val="0"/>
        </w:rPr>
        <w:t xml:space="preserve">Reference</w:t>
      </w:r>
      <w:r w:rsidDel="00000000" w:rsidR="00000000" w:rsidRPr="00000000">
        <w:rPr>
          <w:b w:val="1"/>
          <w:bCs w:val="1"/>
          <w:sz w:val="46"/>
          <w:szCs w:val="46"/>
          <w:rtl w:val="0"/>
        </w:rPr>
        <w:t xml:space="preserve"> </w:t>
      </w:r>
    </w:p>
    <w:p w:rsidR="00000000" w:rsidDel="00000000" w:rsidP="00000000" w:rsidRDefault="00000000" w:rsidRPr="00000000" w14:paraId="00000067">
      <w:pPr>
        <w:spacing w:after="240" w:before="240" w:lineRule="auto"/>
        <w:jc w:val="both"/>
        <w:rPr/>
      </w:pPr>
      <w:r w:rsidDel="00000000" w:rsidR="00000000" w:rsidRPr="00000000">
        <w:rPr>
          <w:rtl w:val="0"/>
        </w:rPr>
        <w:t xml:space="preserve">Berk, L.E. and Winsler, A. (2010) Scaffolding Children’s Learning: Vygotsky and Early Childhood Education. Washington, DC: NAEYC.</w:t>
      </w:r>
    </w:p>
    <w:p w:rsidR="00000000" w:rsidDel="00000000" w:rsidP="00000000" w:rsidRDefault="00000000" w:rsidRPr="00000000" w14:paraId="00000068">
      <w:pPr>
        <w:spacing w:after="240" w:before="240" w:lineRule="auto"/>
        <w:jc w:val="both"/>
        <w:rPr/>
      </w:pPr>
      <w:r w:rsidDel="00000000" w:rsidR="00000000" w:rsidRPr="00000000">
        <w:rPr>
          <w:rtl w:val="0"/>
        </w:rPr>
        <w:t xml:space="preserve">Li, J., Erdtmann, F. and Chen, L. (2020) ‘Social engagement and cognitive function in older adults’, The Lancet Healthy Longevity, 1(1), pp. e15–e23.</w:t>
      </w:r>
    </w:p>
    <w:p w:rsidR="00000000" w:rsidDel="00000000" w:rsidP="00000000" w:rsidRDefault="00000000" w:rsidRPr="00000000" w14:paraId="00000069">
      <w:pPr>
        <w:spacing w:after="240" w:before="240" w:lineRule="auto"/>
        <w:jc w:val="both"/>
        <w:rPr/>
      </w:pPr>
      <w:r w:rsidDel="00000000" w:rsidR="00000000" w:rsidRPr="00000000">
        <w:rPr>
          <w:rtl w:val="0"/>
        </w:rPr>
        <w:t xml:space="preserve">Maslow, A.H. (1943) ‘A Theory of Human Motivation’, Psychological Review, 50(4), pp. 370–396.</w:t>
      </w:r>
    </w:p>
    <w:p w:rsidR="00000000" w:rsidDel="00000000" w:rsidP="00000000" w:rsidRDefault="00000000" w:rsidRPr="00000000" w14:paraId="0000006A">
      <w:pPr>
        <w:spacing w:after="240" w:before="240" w:lineRule="auto"/>
        <w:jc w:val="both"/>
        <w:rPr/>
      </w:pPr>
      <w:r w:rsidDel="00000000" w:rsidR="00000000" w:rsidRPr="00000000">
        <w:rPr>
          <w:rtl w:val="0"/>
        </w:rPr>
        <w:t xml:space="preserve">Tay, L. and Diener, E. (2011) ‘Needs and subjective well-being around the world’, Journal of Personality and Social Psychology, 101(2), pp. 354–365.</w:t>
      </w:r>
    </w:p>
    <w:p w:rsidR="00000000" w:rsidDel="00000000" w:rsidP="00000000" w:rsidRDefault="00000000" w:rsidRPr="00000000" w14:paraId="0000006B">
      <w:pPr>
        <w:spacing w:after="240" w:before="240" w:lineRule="auto"/>
        <w:jc w:val="both"/>
        <w:rPr/>
      </w:pPr>
      <w:r w:rsidDel="00000000" w:rsidR="00000000" w:rsidRPr="00000000">
        <w:rPr>
          <w:rtl w:val="0"/>
        </w:rPr>
        <w:t xml:space="preserve">Vygotsky, L.S. (1978) Mind in Society: The Development of Higher Psychological Processes. Cambridge, MA: Harvard University Press.</w:t>
      </w:r>
    </w:p>
    <w:p w:rsidR="00000000" w:rsidDel="00000000" w:rsidP="00000000" w:rsidRDefault="00000000" w:rsidRPr="00000000" w14:paraId="0000006C">
      <w:pPr>
        <w:spacing w:after="240" w:before="240" w:lineRule="auto"/>
        <w:jc w:val="both"/>
        <w:rPr/>
      </w:pPr>
      <w:r w:rsidDel="00000000" w:rsidR="00000000" w:rsidRPr="00000000">
        <w:rPr>
          <w:rtl w:val="0"/>
        </w:rPr>
        <w:t xml:space="preserve">Zhou, J. (2020) ‘A critical discussion of Vygotsky and Bruner’s theory’, Review of Educational Theory, 3(4), pp. 82–90.</w:t>
      </w:r>
    </w:p>
    <w:p w:rsidR="00000000" w:rsidDel="00000000" w:rsidP="00000000" w:rsidRDefault="00000000" w:rsidRPr="00000000" w14:paraId="0000006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