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5B6DC" w14:textId="2B8655E9" w:rsidR="00941F07" w:rsidRDefault="006E60E9" w:rsidP="00941F07">
      <w:pPr>
        <w:pStyle w:val="Heading1"/>
        <w:rPr>
          <w:rFonts w:eastAsia="Calibri"/>
          <w:sz w:val="72"/>
          <w:szCs w:val="72"/>
        </w:rPr>
      </w:pPr>
      <w:r>
        <w:rPr>
          <w:rFonts w:eastAsia="Calibri"/>
          <w:sz w:val="72"/>
          <w:szCs w:val="72"/>
        </w:rPr>
        <w:t xml:space="preserve">LEVEL 6 ASSESSMENT </w:t>
      </w:r>
    </w:p>
    <w:p w14:paraId="5B9A850A" w14:textId="51EEAFB7" w:rsidR="006E60E9" w:rsidRDefault="006E60E9" w:rsidP="006E60E9">
      <w:pPr>
        <w:rPr>
          <w:rFonts w:eastAsia="Calibri"/>
        </w:rPr>
      </w:pPr>
    </w:p>
    <w:p w14:paraId="4CD7EC93" w14:textId="129BAF3A" w:rsidR="006E60E9" w:rsidRDefault="006E60E9" w:rsidP="006E60E9">
      <w:pPr>
        <w:rPr>
          <w:rFonts w:eastAsia="Calibri"/>
        </w:rPr>
      </w:pPr>
    </w:p>
    <w:p w14:paraId="799E0627" w14:textId="72EEA547" w:rsidR="006E60E9" w:rsidRDefault="006E60E9" w:rsidP="006E60E9">
      <w:pPr>
        <w:pStyle w:val="Heading1"/>
      </w:pPr>
      <w:r>
        <w:t xml:space="preserve"> Module code: BMP6005D</w:t>
      </w:r>
    </w:p>
    <w:p w14:paraId="4847906D" w14:textId="7C7C7458" w:rsidR="006E60E9" w:rsidRDefault="006E60E9" w:rsidP="006E60E9">
      <w:pPr>
        <w:rPr>
          <w:rFonts w:eastAsia="Calibri"/>
        </w:rPr>
      </w:pPr>
    </w:p>
    <w:p w14:paraId="78BD0050" w14:textId="1B816E18" w:rsidR="006E60E9" w:rsidRDefault="006E60E9" w:rsidP="006E60E9">
      <w:pPr>
        <w:pStyle w:val="Heading1"/>
        <w:rPr>
          <w:sz w:val="44"/>
          <w:szCs w:val="44"/>
        </w:rPr>
      </w:pPr>
      <w:r>
        <w:rPr>
          <w:sz w:val="44"/>
          <w:szCs w:val="44"/>
        </w:rPr>
        <w:t>Dale Devanney,</w:t>
      </w:r>
    </w:p>
    <w:p w14:paraId="4F695ED1" w14:textId="18675870" w:rsidR="006E60E9" w:rsidRDefault="006E60E9" w:rsidP="006E60E9">
      <w:pPr>
        <w:rPr>
          <w:rFonts w:eastAsia="Calibri"/>
        </w:rPr>
      </w:pPr>
    </w:p>
    <w:p w14:paraId="4FB8725D" w14:textId="72084408" w:rsidR="006E60E9" w:rsidRDefault="006E60E9" w:rsidP="006E60E9">
      <w:pPr>
        <w:rPr>
          <w:rFonts w:eastAsia="Calibri"/>
        </w:rPr>
      </w:pPr>
    </w:p>
    <w:p w14:paraId="4226D67A" w14:textId="43265C60" w:rsidR="006E60E9" w:rsidRDefault="006E60E9" w:rsidP="006E60E9">
      <w:pPr>
        <w:pStyle w:val="Heading1"/>
      </w:pPr>
      <w:r>
        <w:t>Student ID: 2029483</w:t>
      </w:r>
    </w:p>
    <w:p w14:paraId="31B2A0B3" w14:textId="2CCBB3FE" w:rsidR="006E60E9" w:rsidRDefault="006E60E9" w:rsidP="006E60E9">
      <w:pPr>
        <w:rPr>
          <w:rFonts w:eastAsia="Calibri"/>
        </w:rPr>
      </w:pPr>
    </w:p>
    <w:p w14:paraId="1DC4DD42" w14:textId="77777777" w:rsidR="006E60E9" w:rsidRPr="006E60E9" w:rsidRDefault="006E60E9" w:rsidP="006E60E9">
      <w:pPr>
        <w:rPr>
          <w:rFonts w:eastAsia="Calibri"/>
        </w:rPr>
      </w:pPr>
    </w:p>
    <w:p w14:paraId="371A58BF" w14:textId="77777777" w:rsidR="00941F07" w:rsidRDefault="00941F07" w:rsidP="00941F07">
      <w:pPr>
        <w:ind w:left="567" w:right="531"/>
        <w:jc w:val="both"/>
        <w:rPr>
          <w:rFonts w:ascii="Arial" w:eastAsia="Calibri" w:hAnsi="Arial" w:cs="Arial"/>
          <w:b/>
          <w:bCs/>
          <w:sz w:val="22"/>
          <w:szCs w:val="22"/>
        </w:rPr>
      </w:pPr>
    </w:p>
    <w:p w14:paraId="7E8A3DD6" w14:textId="77777777" w:rsidR="00941F07" w:rsidRDefault="00941F07" w:rsidP="00941F07">
      <w:pPr>
        <w:ind w:left="567" w:right="531"/>
        <w:jc w:val="both"/>
        <w:rPr>
          <w:rFonts w:ascii="Arial" w:eastAsia="Calibri" w:hAnsi="Arial" w:cs="Arial"/>
          <w:b/>
          <w:bCs/>
          <w:sz w:val="22"/>
          <w:szCs w:val="22"/>
        </w:rPr>
      </w:pPr>
    </w:p>
    <w:p w14:paraId="15EB9BA2" w14:textId="77777777" w:rsidR="00941F07" w:rsidRDefault="00941F07" w:rsidP="00941F07">
      <w:pPr>
        <w:ind w:left="567" w:right="531"/>
        <w:jc w:val="both"/>
        <w:rPr>
          <w:rFonts w:ascii="Arial" w:eastAsia="Calibri" w:hAnsi="Arial" w:cs="Arial"/>
          <w:b/>
          <w:bCs/>
          <w:sz w:val="22"/>
          <w:szCs w:val="22"/>
        </w:rPr>
      </w:pPr>
    </w:p>
    <w:p w14:paraId="44BBE2E6" w14:textId="77777777" w:rsidR="00941F07" w:rsidRDefault="00941F07" w:rsidP="00941F07">
      <w:pPr>
        <w:ind w:left="567" w:right="531"/>
        <w:jc w:val="both"/>
        <w:rPr>
          <w:rFonts w:ascii="Arial" w:eastAsia="Calibri" w:hAnsi="Arial" w:cs="Arial"/>
          <w:b/>
          <w:bCs/>
          <w:sz w:val="22"/>
          <w:szCs w:val="22"/>
        </w:rPr>
      </w:pPr>
    </w:p>
    <w:p w14:paraId="4BE4BC8C" w14:textId="77777777" w:rsidR="00941F07" w:rsidRDefault="00941F07" w:rsidP="00941F07">
      <w:pPr>
        <w:ind w:left="567" w:right="531"/>
        <w:jc w:val="both"/>
        <w:rPr>
          <w:rFonts w:ascii="Arial" w:eastAsia="Calibri" w:hAnsi="Arial" w:cs="Arial"/>
          <w:b/>
          <w:bCs/>
          <w:sz w:val="22"/>
          <w:szCs w:val="22"/>
        </w:rPr>
      </w:pPr>
    </w:p>
    <w:p w14:paraId="3319DE0C" w14:textId="77777777" w:rsidR="00941F07" w:rsidRDefault="00941F07" w:rsidP="00941F07">
      <w:pPr>
        <w:ind w:left="567" w:right="531"/>
        <w:jc w:val="both"/>
        <w:rPr>
          <w:rFonts w:ascii="Arial" w:eastAsia="Calibri" w:hAnsi="Arial" w:cs="Arial"/>
          <w:b/>
          <w:bCs/>
          <w:sz w:val="22"/>
          <w:szCs w:val="22"/>
        </w:rPr>
      </w:pPr>
    </w:p>
    <w:p w14:paraId="767F4F5A" w14:textId="77777777" w:rsidR="00941F07" w:rsidRDefault="00941F07" w:rsidP="00941F07">
      <w:pPr>
        <w:ind w:left="567" w:right="531"/>
        <w:jc w:val="both"/>
        <w:rPr>
          <w:rFonts w:ascii="Arial" w:eastAsia="Calibri" w:hAnsi="Arial" w:cs="Arial"/>
          <w:b/>
          <w:bCs/>
          <w:sz w:val="22"/>
          <w:szCs w:val="22"/>
        </w:rPr>
      </w:pPr>
    </w:p>
    <w:p w14:paraId="58568C0F" w14:textId="77777777" w:rsidR="00941F07" w:rsidRDefault="00941F07" w:rsidP="00941F07">
      <w:pPr>
        <w:ind w:left="567" w:right="531"/>
        <w:jc w:val="both"/>
        <w:rPr>
          <w:rFonts w:ascii="Arial" w:eastAsia="Calibri" w:hAnsi="Arial" w:cs="Arial"/>
          <w:b/>
          <w:bCs/>
          <w:sz w:val="22"/>
          <w:szCs w:val="22"/>
        </w:rPr>
      </w:pPr>
    </w:p>
    <w:p w14:paraId="64C4B098" w14:textId="77777777" w:rsidR="00941F07" w:rsidRDefault="00941F07" w:rsidP="00941F07">
      <w:pPr>
        <w:ind w:left="567" w:right="531"/>
        <w:jc w:val="both"/>
        <w:rPr>
          <w:rFonts w:ascii="Arial" w:eastAsia="Calibri" w:hAnsi="Arial" w:cs="Arial"/>
          <w:b/>
          <w:bCs/>
          <w:sz w:val="22"/>
          <w:szCs w:val="22"/>
        </w:rPr>
      </w:pPr>
    </w:p>
    <w:p w14:paraId="66BD4D2D" w14:textId="77777777" w:rsidR="00941F07" w:rsidRDefault="00941F07" w:rsidP="00941F07">
      <w:pPr>
        <w:ind w:left="567" w:right="531"/>
        <w:jc w:val="both"/>
        <w:rPr>
          <w:rFonts w:ascii="Arial" w:eastAsia="Calibri" w:hAnsi="Arial" w:cs="Arial"/>
          <w:b/>
          <w:bCs/>
          <w:sz w:val="22"/>
          <w:szCs w:val="22"/>
        </w:rPr>
      </w:pPr>
    </w:p>
    <w:p w14:paraId="3E80D375" w14:textId="77777777" w:rsidR="00941F07" w:rsidRDefault="00941F07" w:rsidP="00941F07">
      <w:pPr>
        <w:ind w:left="567" w:right="531"/>
        <w:jc w:val="both"/>
        <w:rPr>
          <w:rFonts w:ascii="Arial" w:eastAsia="Calibri" w:hAnsi="Arial" w:cs="Arial"/>
          <w:b/>
          <w:bCs/>
          <w:sz w:val="22"/>
          <w:szCs w:val="22"/>
        </w:rPr>
      </w:pPr>
    </w:p>
    <w:p w14:paraId="115A80A3" w14:textId="77777777" w:rsidR="00941F07" w:rsidRDefault="00941F07" w:rsidP="00941F07">
      <w:pPr>
        <w:ind w:left="567" w:right="531"/>
        <w:jc w:val="both"/>
        <w:rPr>
          <w:rFonts w:ascii="Arial" w:eastAsia="Calibri" w:hAnsi="Arial" w:cs="Arial"/>
          <w:b/>
          <w:bCs/>
          <w:sz w:val="22"/>
          <w:szCs w:val="22"/>
        </w:rPr>
      </w:pPr>
    </w:p>
    <w:p w14:paraId="6E4B116E" w14:textId="77777777" w:rsidR="00941F07" w:rsidRDefault="00941F07" w:rsidP="00941F07">
      <w:pPr>
        <w:ind w:left="567" w:right="531"/>
        <w:jc w:val="both"/>
        <w:rPr>
          <w:rFonts w:ascii="Arial" w:eastAsia="Calibri" w:hAnsi="Arial" w:cs="Arial"/>
          <w:b/>
          <w:bCs/>
          <w:sz w:val="22"/>
          <w:szCs w:val="22"/>
        </w:rPr>
      </w:pPr>
    </w:p>
    <w:p w14:paraId="088C038F" w14:textId="77777777" w:rsidR="00941F07" w:rsidRDefault="00941F07" w:rsidP="00941F07">
      <w:pPr>
        <w:ind w:left="567" w:right="531"/>
        <w:jc w:val="both"/>
        <w:rPr>
          <w:rFonts w:ascii="Arial" w:eastAsia="Calibri" w:hAnsi="Arial" w:cs="Arial"/>
          <w:b/>
          <w:bCs/>
          <w:sz w:val="22"/>
          <w:szCs w:val="22"/>
        </w:rPr>
      </w:pPr>
    </w:p>
    <w:p w14:paraId="5B3200E0" w14:textId="77777777" w:rsidR="00941F07" w:rsidRDefault="00941F07" w:rsidP="00941F07">
      <w:pPr>
        <w:ind w:left="567" w:right="531"/>
        <w:jc w:val="both"/>
        <w:rPr>
          <w:rFonts w:ascii="Arial" w:eastAsia="Calibri" w:hAnsi="Arial" w:cs="Arial"/>
          <w:b/>
          <w:bCs/>
          <w:sz w:val="22"/>
          <w:szCs w:val="22"/>
        </w:rPr>
      </w:pPr>
    </w:p>
    <w:p w14:paraId="675FFD3F" w14:textId="77777777" w:rsidR="00941F07" w:rsidRDefault="00941F07" w:rsidP="00941F07">
      <w:pPr>
        <w:ind w:left="567" w:right="531"/>
        <w:jc w:val="both"/>
        <w:rPr>
          <w:rFonts w:ascii="Arial" w:eastAsia="Calibri" w:hAnsi="Arial" w:cs="Arial"/>
          <w:b/>
          <w:bCs/>
          <w:sz w:val="22"/>
          <w:szCs w:val="22"/>
        </w:rPr>
      </w:pPr>
    </w:p>
    <w:p w14:paraId="11DEF922" w14:textId="77777777" w:rsidR="00941F07" w:rsidRDefault="00941F07" w:rsidP="00941F07">
      <w:pPr>
        <w:ind w:left="567" w:right="531"/>
        <w:jc w:val="both"/>
        <w:rPr>
          <w:rFonts w:ascii="Arial" w:eastAsia="Calibri" w:hAnsi="Arial" w:cs="Arial"/>
          <w:b/>
          <w:bCs/>
          <w:sz w:val="22"/>
          <w:szCs w:val="22"/>
        </w:rPr>
      </w:pPr>
    </w:p>
    <w:p w14:paraId="04ED7130" w14:textId="77777777" w:rsidR="00941F07" w:rsidRDefault="00941F07" w:rsidP="00941F07">
      <w:pPr>
        <w:ind w:left="567" w:right="531"/>
        <w:jc w:val="both"/>
        <w:rPr>
          <w:rFonts w:ascii="Arial" w:eastAsia="Calibri" w:hAnsi="Arial" w:cs="Arial"/>
          <w:b/>
          <w:bCs/>
          <w:sz w:val="22"/>
          <w:szCs w:val="22"/>
        </w:rPr>
      </w:pPr>
    </w:p>
    <w:p w14:paraId="5E2AFA8B" w14:textId="77777777" w:rsidR="00941F07" w:rsidRDefault="00941F07" w:rsidP="00941F07">
      <w:pPr>
        <w:ind w:left="567" w:right="531"/>
        <w:jc w:val="both"/>
        <w:rPr>
          <w:rFonts w:ascii="Arial" w:eastAsia="Calibri" w:hAnsi="Arial" w:cs="Arial"/>
          <w:b/>
          <w:bCs/>
          <w:sz w:val="22"/>
          <w:szCs w:val="22"/>
        </w:rPr>
      </w:pPr>
    </w:p>
    <w:p w14:paraId="268B7424" w14:textId="77777777" w:rsidR="00941F07" w:rsidRDefault="00941F07" w:rsidP="00941F07">
      <w:pPr>
        <w:ind w:left="567" w:right="531"/>
        <w:jc w:val="both"/>
        <w:rPr>
          <w:rFonts w:ascii="Arial" w:eastAsia="Calibri" w:hAnsi="Arial" w:cs="Arial"/>
          <w:b/>
          <w:bCs/>
          <w:sz w:val="22"/>
          <w:szCs w:val="22"/>
        </w:rPr>
      </w:pPr>
    </w:p>
    <w:p w14:paraId="6660CE7F" w14:textId="77777777" w:rsidR="00941F07" w:rsidRDefault="00941F07" w:rsidP="00941F07">
      <w:pPr>
        <w:ind w:left="567" w:right="531"/>
        <w:jc w:val="both"/>
        <w:rPr>
          <w:rFonts w:ascii="Arial" w:eastAsia="Calibri" w:hAnsi="Arial" w:cs="Arial"/>
          <w:b/>
          <w:bCs/>
          <w:sz w:val="22"/>
          <w:szCs w:val="22"/>
        </w:rPr>
      </w:pPr>
    </w:p>
    <w:p w14:paraId="3DBD7E10" w14:textId="77777777" w:rsidR="00941F07" w:rsidRDefault="00941F07" w:rsidP="00941F07">
      <w:pPr>
        <w:ind w:left="567" w:right="531"/>
        <w:jc w:val="both"/>
        <w:rPr>
          <w:rFonts w:ascii="Arial" w:eastAsia="Calibri" w:hAnsi="Arial" w:cs="Arial"/>
          <w:b/>
          <w:bCs/>
          <w:sz w:val="22"/>
          <w:szCs w:val="22"/>
        </w:rPr>
      </w:pPr>
    </w:p>
    <w:p w14:paraId="11D54C01" w14:textId="77777777" w:rsidR="00941F07" w:rsidRDefault="00941F07" w:rsidP="00941F07">
      <w:pPr>
        <w:ind w:left="567" w:right="531"/>
        <w:jc w:val="both"/>
        <w:rPr>
          <w:rFonts w:ascii="Arial" w:eastAsia="Calibri" w:hAnsi="Arial" w:cs="Arial"/>
          <w:b/>
          <w:bCs/>
          <w:sz w:val="22"/>
          <w:szCs w:val="22"/>
        </w:rPr>
      </w:pPr>
    </w:p>
    <w:p w14:paraId="035AD986" w14:textId="77777777" w:rsidR="00941F07" w:rsidRDefault="00941F07" w:rsidP="00941F07">
      <w:pPr>
        <w:ind w:left="567" w:right="531"/>
        <w:jc w:val="both"/>
        <w:rPr>
          <w:rFonts w:ascii="Arial" w:eastAsia="Calibri" w:hAnsi="Arial" w:cs="Arial"/>
          <w:b/>
          <w:bCs/>
          <w:sz w:val="22"/>
          <w:szCs w:val="22"/>
        </w:rPr>
      </w:pPr>
    </w:p>
    <w:p w14:paraId="708DC9AE" w14:textId="77777777" w:rsidR="00941F07" w:rsidRDefault="00941F07" w:rsidP="00941F07">
      <w:pPr>
        <w:ind w:left="567" w:right="531"/>
        <w:jc w:val="both"/>
        <w:rPr>
          <w:rFonts w:ascii="Arial" w:eastAsia="Calibri" w:hAnsi="Arial" w:cs="Arial"/>
          <w:b/>
          <w:bCs/>
          <w:sz w:val="22"/>
          <w:szCs w:val="22"/>
        </w:rPr>
      </w:pPr>
    </w:p>
    <w:p w14:paraId="496825CA" w14:textId="77777777" w:rsidR="00941F07" w:rsidRDefault="00941F07" w:rsidP="00941F07">
      <w:pPr>
        <w:ind w:left="567" w:right="531"/>
        <w:jc w:val="both"/>
        <w:rPr>
          <w:rFonts w:ascii="Arial" w:eastAsia="Calibri" w:hAnsi="Arial" w:cs="Arial"/>
          <w:b/>
          <w:bCs/>
          <w:sz w:val="22"/>
          <w:szCs w:val="22"/>
        </w:rPr>
      </w:pPr>
    </w:p>
    <w:p w14:paraId="004799B4" w14:textId="77777777" w:rsidR="00941F07" w:rsidRDefault="00941F07" w:rsidP="00941F07">
      <w:pPr>
        <w:ind w:left="567" w:right="531"/>
        <w:jc w:val="both"/>
        <w:rPr>
          <w:rFonts w:ascii="Arial" w:eastAsia="Calibri" w:hAnsi="Arial" w:cs="Arial"/>
          <w:b/>
          <w:bCs/>
          <w:sz w:val="22"/>
          <w:szCs w:val="22"/>
        </w:rPr>
      </w:pPr>
    </w:p>
    <w:p w14:paraId="17994FD5" w14:textId="77777777" w:rsidR="00941F07" w:rsidRDefault="00941F07" w:rsidP="00941F07">
      <w:pPr>
        <w:ind w:left="567" w:right="531"/>
        <w:jc w:val="both"/>
        <w:rPr>
          <w:rFonts w:ascii="Arial" w:eastAsia="Calibri" w:hAnsi="Arial" w:cs="Arial"/>
          <w:b/>
          <w:bCs/>
          <w:sz w:val="22"/>
          <w:szCs w:val="22"/>
        </w:rPr>
      </w:pPr>
    </w:p>
    <w:p w14:paraId="44325195" w14:textId="77777777" w:rsidR="00941F07" w:rsidRDefault="00941F07" w:rsidP="00941F07">
      <w:pPr>
        <w:ind w:left="567" w:right="531"/>
        <w:jc w:val="both"/>
        <w:rPr>
          <w:rFonts w:ascii="Arial" w:eastAsia="Calibri" w:hAnsi="Arial" w:cs="Arial"/>
          <w:b/>
          <w:bCs/>
          <w:sz w:val="22"/>
          <w:szCs w:val="22"/>
        </w:rPr>
      </w:pPr>
    </w:p>
    <w:p w14:paraId="4D440CCE" w14:textId="77777777" w:rsidR="00941F07" w:rsidRDefault="00941F07" w:rsidP="00941F07">
      <w:pPr>
        <w:ind w:left="567" w:right="531"/>
        <w:jc w:val="both"/>
        <w:rPr>
          <w:rFonts w:ascii="Arial" w:eastAsia="Calibri" w:hAnsi="Arial" w:cs="Arial"/>
          <w:b/>
          <w:bCs/>
          <w:sz w:val="22"/>
          <w:szCs w:val="22"/>
        </w:rPr>
      </w:pPr>
    </w:p>
    <w:p w14:paraId="514ED1C7" w14:textId="77777777" w:rsidR="00941F07" w:rsidRDefault="00941F07" w:rsidP="00941F07">
      <w:pPr>
        <w:ind w:left="567" w:right="531"/>
        <w:jc w:val="both"/>
        <w:rPr>
          <w:rFonts w:ascii="Arial" w:eastAsia="Calibri" w:hAnsi="Arial" w:cs="Arial"/>
          <w:b/>
          <w:bCs/>
          <w:sz w:val="22"/>
          <w:szCs w:val="22"/>
        </w:rPr>
      </w:pPr>
    </w:p>
    <w:p w14:paraId="491AD30D" w14:textId="77777777" w:rsidR="00941F07" w:rsidRDefault="00941F07" w:rsidP="00941F07">
      <w:pPr>
        <w:ind w:left="567" w:right="531"/>
        <w:jc w:val="both"/>
        <w:rPr>
          <w:rFonts w:ascii="Arial" w:eastAsia="Calibri" w:hAnsi="Arial" w:cs="Arial"/>
          <w:b/>
          <w:bCs/>
          <w:sz w:val="22"/>
          <w:szCs w:val="22"/>
        </w:rPr>
      </w:pPr>
    </w:p>
    <w:p w14:paraId="454D4E34" w14:textId="77777777" w:rsidR="00941F07" w:rsidRDefault="00941F07" w:rsidP="00941F07">
      <w:pPr>
        <w:ind w:left="567" w:right="531"/>
        <w:jc w:val="both"/>
        <w:rPr>
          <w:rFonts w:ascii="Arial" w:eastAsia="Calibri" w:hAnsi="Arial" w:cs="Arial"/>
          <w:b/>
          <w:bCs/>
          <w:sz w:val="22"/>
          <w:szCs w:val="22"/>
        </w:rPr>
      </w:pPr>
    </w:p>
    <w:p w14:paraId="32B58DAC" w14:textId="77777777" w:rsidR="00941F07" w:rsidRDefault="00941F07" w:rsidP="00941F07">
      <w:pPr>
        <w:ind w:left="567" w:right="531"/>
        <w:jc w:val="both"/>
        <w:rPr>
          <w:rFonts w:ascii="Arial" w:eastAsia="Calibri" w:hAnsi="Arial" w:cs="Arial"/>
          <w:b/>
          <w:bCs/>
          <w:sz w:val="22"/>
          <w:szCs w:val="22"/>
        </w:rPr>
      </w:pPr>
    </w:p>
    <w:p w14:paraId="3F49E50D" w14:textId="77777777" w:rsidR="00941F07" w:rsidRDefault="00941F07" w:rsidP="00941F07">
      <w:pPr>
        <w:ind w:left="567" w:right="531"/>
        <w:jc w:val="both"/>
        <w:rPr>
          <w:rFonts w:ascii="Arial" w:eastAsia="Calibri" w:hAnsi="Arial" w:cs="Arial"/>
          <w:b/>
          <w:bCs/>
          <w:sz w:val="22"/>
          <w:szCs w:val="22"/>
        </w:rPr>
      </w:pPr>
    </w:p>
    <w:p w14:paraId="3AC0DBEB" w14:textId="77777777" w:rsidR="00941F07" w:rsidRDefault="00941F07" w:rsidP="00941F07">
      <w:pPr>
        <w:ind w:left="567" w:right="531"/>
        <w:jc w:val="both"/>
        <w:rPr>
          <w:rFonts w:ascii="Arial" w:eastAsia="Calibri" w:hAnsi="Arial" w:cs="Arial"/>
          <w:b/>
          <w:bCs/>
          <w:sz w:val="22"/>
          <w:szCs w:val="22"/>
        </w:rPr>
      </w:pPr>
    </w:p>
    <w:p w14:paraId="049F5B24" w14:textId="77777777" w:rsidR="00941F07" w:rsidRDefault="00941F07" w:rsidP="00941F07">
      <w:pPr>
        <w:ind w:left="567" w:right="531"/>
        <w:jc w:val="both"/>
        <w:rPr>
          <w:rFonts w:ascii="Arial" w:eastAsia="Calibri" w:hAnsi="Arial" w:cs="Arial"/>
          <w:b/>
          <w:bCs/>
          <w:sz w:val="22"/>
          <w:szCs w:val="22"/>
        </w:rPr>
      </w:pPr>
    </w:p>
    <w:p w14:paraId="4B7E50AC" w14:textId="77777777" w:rsidR="00941F07" w:rsidRDefault="00941F07" w:rsidP="00941F07">
      <w:pPr>
        <w:ind w:left="567" w:right="531"/>
        <w:jc w:val="both"/>
        <w:rPr>
          <w:rFonts w:ascii="Arial" w:eastAsia="Calibri" w:hAnsi="Arial" w:cs="Arial"/>
          <w:b/>
          <w:bCs/>
          <w:sz w:val="22"/>
          <w:szCs w:val="22"/>
        </w:rPr>
      </w:pPr>
    </w:p>
    <w:p w14:paraId="6CDE9DA6" w14:textId="77777777" w:rsidR="00941F07" w:rsidRDefault="00941F07" w:rsidP="00941F07">
      <w:pPr>
        <w:ind w:left="567" w:right="531"/>
        <w:jc w:val="both"/>
        <w:rPr>
          <w:rFonts w:ascii="Arial" w:eastAsia="Calibri" w:hAnsi="Arial" w:cs="Arial"/>
          <w:b/>
          <w:bCs/>
          <w:sz w:val="22"/>
          <w:szCs w:val="22"/>
        </w:rPr>
      </w:pPr>
    </w:p>
    <w:p w14:paraId="0A6864EE" w14:textId="77777777" w:rsidR="00941F07" w:rsidRDefault="00941F07" w:rsidP="00941F07">
      <w:pPr>
        <w:ind w:left="567" w:right="531"/>
        <w:jc w:val="both"/>
        <w:rPr>
          <w:rFonts w:ascii="Arial" w:eastAsia="Calibri" w:hAnsi="Arial" w:cs="Arial"/>
          <w:b/>
          <w:bCs/>
          <w:sz w:val="22"/>
          <w:szCs w:val="22"/>
        </w:rPr>
      </w:pPr>
    </w:p>
    <w:p w14:paraId="06325525" w14:textId="77777777" w:rsidR="00941F07" w:rsidRDefault="00941F07" w:rsidP="00941F07">
      <w:pPr>
        <w:ind w:left="567" w:right="531"/>
        <w:jc w:val="both"/>
        <w:rPr>
          <w:rFonts w:ascii="Arial" w:eastAsia="Calibri" w:hAnsi="Arial" w:cs="Arial"/>
          <w:b/>
          <w:bCs/>
          <w:sz w:val="22"/>
          <w:szCs w:val="22"/>
        </w:rPr>
      </w:pPr>
    </w:p>
    <w:p w14:paraId="16337897" w14:textId="77777777" w:rsidR="00941F07" w:rsidRDefault="00941F07" w:rsidP="00941F07">
      <w:pPr>
        <w:ind w:left="567" w:right="531"/>
        <w:jc w:val="both"/>
        <w:rPr>
          <w:rFonts w:ascii="Arial" w:eastAsia="Calibri" w:hAnsi="Arial" w:cs="Arial"/>
          <w:b/>
          <w:bCs/>
          <w:sz w:val="22"/>
          <w:szCs w:val="22"/>
        </w:rPr>
      </w:pPr>
    </w:p>
    <w:p w14:paraId="2DC10F86" w14:textId="77777777" w:rsidR="00941F07" w:rsidRDefault="00941F07" w:rsidP="00941F07">
      <w:pPr>
        <w:ind w:left="567" w:right="531"/>
        <w:jc w:val="both"/>
        <w:rPr>
          <w:rFonts w:ascii="Arial" w:eastAsia="Calibri" w:hAnsi="Arial" w:cs="Arial"/>
          <w:b/>
          <w:bCs/>
          <w:sz w:val="22"/>
          <w:szCs w:val="22"/>
        </w:rPr>
      </w:pPr>
    </w:p>
    <w:p w14:paraId="7C69BBA3" w14:textId="77777777" w:rsidR="00941F07" w:rsidRDefault="00941F07" w:rsidP="00941F07">
      <w:pPr>
        <w:ind w:left="567" w:right="531"/>
        <w:jc w:val="both"/>
        <w:rPr>
          <w:rFonts w:ascii="Arial" w:eastAsia="Calibri" w:hAnsi="Arial" w:cs="Arial"/>
          <w:b/>
          <w:bCs/>
          <w:sz w:val="22"/>
          <w:szCs w:val="22"/>
        </w:rPr>
      </w:pPr>
    </w:p>
    <w:p w14:paraId="45C8CB24" w14:textId="77777777" w:rsidR="00941F07" w:rsidRDefault="00941F07" w:rsidP="00941F07">
      <w:pPr>
        <w:ind w:left="567" w:right="531"/>
        <w:jc w:val="both"/>
        <w:rPr>
          <w:rFonts w:ascii="Arial" w:eastAsia="Calibri" w:hAnsi="Arial" w:cs="Arial"/>
          <w:b/>
          <w:bCs/>
          <w:sz w:val="22"/>
          <w:szCs w:val="22"/>
        </w:rPr>
      </w:pPr>
    </w:p>
    <w:p w14:paraId="25C9D82E" w14:textId="77777777" w:rsidR="00941F07" w:rsidRDefault="00941F07" w:rsidP="00941F07">
      <w:pPr>
        <w:ind w:left="567" w:right="531"/>
        <w:jc w:val="both"/>
        <w:rPr>
          <w:rFonts w:ascii="Arial" w:eastAsia="Calibri" w:hAnsi="Arial" w:cs="Arial"/>
          <w:b/>
          <w:bCs/>
          <w:sz w:val="22"/>
          <w:szCs w:val="22"/>
        </w:rPr>
      </w:pPr>
    </w:p>
    <w:p w14:paraId="349A71BF" w14:textId="77777777" w:rsidR="00941F07" w:rsidRDefault="00941F07" w:rsidP="00941F07">
      <w:pPr>
        <w:ind w:left="567" w:right="531"/>
        <w:jc w:val="both"/>
        <w:rPr>
          <w:rFonts w:ascii="Arial" w:eastAsia="Calibri" w:hAnsi="Arial" w:cs="Arial"/>
          <w:b/>
          <w:bCs/>
          <w:sz w:val="22"/>
          <w:szCs w:val="22"/>
        </w:rPr>
      </w:pPr>
    </w:p>
    <w:p w14:paraId="3E9EE0DA" w14:textId="77777777" w:rsidR="00941F07" w:rsidRDefault="00941F07" w:rsidP="00941F07">
      <w:pPr>
        <w:ind w:left="567" w:right="531"/>
        <w:jc w:val="both"/>
        <w:rPr>
          <w:rFonts w:ascii="Arial" w:eastAsia="Calibri" w:hAnsi="Arial" w:cs="Arial"/>
          <w:b/>
          <w:bCs/>
          <w:sz w:val="22"/>
          <w:szCs w:val="22"/>
        </w:rPr>
      </w:pPr>
    </w:p>
    <w:p w14:paraId="52289F4E" w14:textId="77777777" w:rsidR="00941F07" w:rsidRDefault="00941F07" w:rsidP="00941F07">
      <w:pPr>
        <w:ind w:left="567" w:right="531"/>
        <w:jc w:val="both"/>
        <w:rPr>
          <w:rFonts w:ascii="Arial" w:eastAsia="Calibri" w:hAnsi="Arial" w:cs="Arial"/>
          <w:b/>
          <w:bCs/>
          <w:sz w:val="22"/>
          <w:szCs w:val="22"/>
        </w:rPr>
      </w:pPr>
    </w:p>
    <w:p w14:paraId="367F9781" w14:textId="77777777" w:rsidR="00941F07" w:rsidRDefault="00941F07" w:rsidP="00941F07">
      <w:pPr>
        <w:ind w:left="567" w:right="531"/>
        <w:jc w:val="both"/>
        <w:rPr>
          <w:rFonts w:ascii="Arial" w:eastAsia="Calibri" w:hAnsi="Arial" w:cs="Arial"/>
          <w:b/>
          <w:bCs/>
          <w:sz w:val="22"/>
          <w:szCs w:val="22"/>
        </w:rPr>
      </w:pPr>
    </w:p>
    <w:p w14:paraId="62778E82" w14:textId="77777777" w:rsidR="00941F07" w:rsidRDefault="00941F07" w:rsidP="00941F07">
      <w:pPr>
        <w:ind w:left="567" w:right="531"/>
        <w:jc w:val="both"/>
        <w:rPr>
          <w:rFonts w:ascii="Arial" w:eastAsia="Calibri" w:hAnsi="Arial" w:cs="Arial"/>
          <w:b/>
          <w:bCs/>
          <w:sz w:val="22"/>
          <w:szCs w:val="22"/>
        </w:rPr>
      </w:pPr>
    </w:p>
    <w:p w14:paraId="4C25CE8C" w14:textId="77777777" w:rsidR="00941F07" w:rsidRDefault="00941F07" w:rsidP="00941F07">
      <w:pPr>
        <w:ind w:left="567" w:right="531"/>
        <w:jc w:val="both"/>
        <w:rPr>
          <w:rFonts w:ascii="Arial" w:eastAsia="Calibri" w:hAnsi="Arial" w:cs="Arial"/>
          <w:b/>
          <w:bCs/>
          <w:sz w:val="22"/>
          <w:szCs w:val="22"/>
        </w:rPr>
      </w:pPr>
    </w:p>
    <w:p w14:paraId="63BC4385" w14:textId="77777777" w:rsidR="00941F07" w:rsidRDefault="00941F07" w:rsidP="00941F07">
      <w:pPr>
        <w:ind w:left="567" w:right="531"/>
        <w:jc w:val="both"/>
        <w:rPr>
          <w:rFonts w:ascii="Arial" w:eastAsia="Calibri" w:hAnsi="Arial" w:cs="Arial"/>
          <w:b/>
          <w:bCs/>
          <w:sz w:val="22"/>
          <w:szCs w:val="22"/>
        </w:rPr>
      </w:pPr>
    </w:p>
    <w:p w14:paraId="2F365BB4" w14:textId="77777777" w:rsidR="00941F07" w:rsidRDefault="00941F07" w:rsidP="00941F07">
      <w:pPr>
        <w:ind w:right="531"/>
        <w:jc w:val="both"/>
        <w:rPr>
          <w:rFonts w:ascii="Arial" w:eastAsia="Calibri" w:hAnsi="Arial" w:cs="Arial"/>
          <w:b/>
          <w:bCs/>
          <w:sz w:val="22"/>
          <w:szCs w:val="22"/>
        </w:rPr>
      </w:pPr>
    </w:p>
    <w:p w14:paraId="52C6F737" w14:textId="3FAEC7DE" w:rsidR="00941F07" w:rsidRDefault="00941F07" w:rsidP="00941F07">
      <w:pPr>
        <w:ind w:right="531"/>
        <w:jc w:val="both"/>
        <w:rPr>
          <w:rFonts w:ascii="Arial" w:eastAsia="Calibri" w:hAnsi="Arial" w:cs="Arial"/>
          <w:b/>
          <w:bCs/>
          <w:sz w:val="22"/>
          <w:szCs w:val="22"/>
        </w:rPr>
      </w:pPr>
      <w:r>
        <w:rPr>
          <w:rFonts w:ascii="Arial" w:eastAsia="Calibri" w:hAnsi="Arial" w:cs="Arial"/>
          <w:b/>
          <w:bCs/>
          <w:sz w:val="22"/>
          <w:szCs w:val="22"/>
        </w:rPr>
        <w:t>Essay one:</w:t>
      </w:r>
    </w:p>
    <w:p w14:paraId="3606D72B" w14:textId="77777777" w:rsidR="00941F07" w:rsidRDefault="00941F07" w:rsidP="00941F07">
      <w:pPr>
        <w:spacing w:line="256" w:lineRule="auto"/>
        <w:ind w:left="567" w:right="531"/>
        <w:rPr>
          <w:rFonts w:ascii="Arial" w:eastAsia="Calibri" w:hAnsi="Arial" w:cs="Arial"/>
          <w:sz w:val="22"/>
          <w:szCs w:val="22"/>
        </w:rPr>
      </w:pPr>
      <w:r>
        <w:rPr>
          <w:rFonts w:ascii="Arial" w:eastAsia="Calibri" w:hAnsi="Arial" w:cs="Arial"/>
          <w:sz w:val="22"/>
          <w:szCs w:val="22"/>
          <w:u w:val="single"/>
        </w:rPr>
        <w:t>Critically evaluate</w:t>
      </w:r>
      <w:r>
        <w:rPr>
          <w:rFonts w:ascii="Arial" w:eastAsia="Calibri" w:hAnsi="Arial" w:cs="Arial"/>
          <w:sz w:val="22"/>
          <w:szCs w:val="22"/>
        </w:rPr>
        <w:t xml:space="preserve"> the concept of ‘the professionalisation of the police service</w:t>
      </w:r>
      <w:proofErr w:type="gramStart"/>
      <w:r>
        <w:rPr>
          <w:rFonts w:ascii="Arial" w:eastAsia="Calibri" w:hAnsi="Arial" w:cs="Arial"/>
          <w:sz w:val="22"/>
          <w:szCs w:val="22"/>
        </w:rPr>
        <w:t>’, and</w:t>
      </w:r>
      <w:proofErr w:type="gramEnd"/>
      <w:r>
        <w:rPr>
          <w:rFonts w:ascii="Arial" w:eastAsia="Calibri" w:hAnsi="Arial" w:cs="Arial"/>
          <w:sz w:val="22"/>
          <w:szCs w:val="22"/>
        </w:rPr>
        <w:t xml:space="preserve"> </w:t>
      </w:r>
      <w:r>
        <w:rPr>
          <w:rFonts w:ascii="Arial" w:eastAsia="Calibri" w:hAnsi="Arial" w:cs="Arial"/>
          <w:sz w:val="22"/>
          <w:szCs w:val="22"/>
          <w:u w:val="single"/>
        </w:rPr>
        <w:t>consider</w:t>
      </w:r>
      <w:r>
        <w:rPr>
          <w:rFonts w:ascii="Arial" w:eastAsia="Calibri" w:hAnsi="Arial" w:cs="Arial"/>
          <w:sz w:val="22"/>
          <w:szCs w:val="22"/>
        </w:rPr>
        <w:t xml:space="preserve"> the extent to which ‘maintaining professional standards’, ‘ethical and inclusive’ and ‘coaching and mentoring’ approaches contribute to professionalisation.</w:t>
      </w:r>
    </w:p>
    <w:p w14:paraId="3F794C76" w14:textId="77777777" w:rsidR="00941F07" w:rsidRDefault="00941F07" w:rsidP="00941F07">
      <w:pPr>
        <w:spacing w:line="256" w:lineRule="auto"/>
        <w:ind w:left="567" w:right="531"/>
        <w:rPr>
          <w:rFonts w:ascii="Arial" w:hAnsi="Arial" w:cs="Arial"/>
          <w:sz w:val="22"/>
          <w:szCs w:val="22"/>
        </w:rPr>
      </w:pPr>
      <w:r>
        <w:rPr>
          <w:rFonts w:ascii="Arial" w:eastAsia="Calibri" w:hAnsi="Arial" w:cs="Arial"/>
          <w:b/>
          <w:bCs/>
          <w:sz w:val="22"/>
          <w:szCs w:val="22"/>
        </w:rPr>
        <w:t xml:space="preserve">Word limit: </w:t>
      </w:r>
      <w:r>
        <w:rPr>
          <w:rFonts w:ascii="Arial" w:eastAsia="Calibri" w:hAnsi="Arial" w:cs="Arial"/>
          <w:sz w:val="22"/>
          <w:szCs w:val="22"/>
        </w:rPr>
        <w:t xml:space="preserve">1000 words. </w:t>
      </w:r>
    </w:p>
    <w:p w14:paraId="721BBE33" w14:textId="15AF69E6" w:rsidR="00BD684A" w:rsidRDefault="00BD684A"/>
    <w:p w14:paraId="057E66D0" w14:textId="5D3AED43" w:rsidR="00BD684A" w:rsidRDefault="00BD684A"/>
    <w:p w14:paraId="38AD09EB" w14:textId="61624965" w:rsidR="00BD684A" w:rsidRPr="00BD684A" w:rsidRDefault="00BD684A">
      <w:pPr>
        <w:rPr>
          <w:sz w:val="24"/>
          <w:szCs w:val="24"/>
        </w:rPr>
      </w:pPr>
    </w:p>
    <w:p w14:paraId="12A69D68" w14:textId="455F6DD7" w:rsidR="00BD684A" w:rsidRDefault="00BD684A">
      <w:pPr>
        <w:rPr>
          <w:rFonts w:asciiTheme="minorHAnsi" w:hAnsiTheme="minorHAnsi" w:cstheme="minorHAnsi"/>
          <w:sz w:val="24"/>
          <w:szCs w:val="24"/>
        </w:rPr>
      </w:pPr>
      <w:r w:rsidRPr="00BD684A">
        <w:rPr>
          <w:rFonts w:asciiTheme="minorHAnsi" w:hAnsiTheme="minorHAnsi" w:cstheme="minorHAnsi"/>
          <w:sz w:val="24"/>
          <w:szCs w:val="24"/>
        </w:rPr>
        <w:t>In this essay I will critically evaluate the concept of professionalism of the police service, and I will look to how standards, ethics, inclusivity, coaching and mentoring approached contribute to upholding professionalism.</w:t>
      </w:r>
    </w:p>
    <w:p w14:paraId="7905A925" w14:textId="6936DAB0" w:rsidR="00BD684A" w:rsidRDefault="00BD684A">
      <w:pPr>
        <w:rPr>
          <w:rFonts w:asciiTheme="minorHAnsi" w:hAnsiTheme="minorHAnsi" w:cstheme="minorHAnsi"/>
          <w:sz w:val="24"/>
          <w:szCs w:val="24"/>
        </w:rPr>
      </w:pPr>
    </w:p>
    <w:p w14:paraId="787081A7" w14:textId="52387E81" w:rsidR="00BD684A" w:rsidRDefault="00BD684A">
      <w:pPr>
        <w:rPr>
          <w:rFonts w:asciiTheme="minorHAnsi" w:hAnsiTheme="minorHAnsi" w:cstheme="minorHAnsi"/>
          <w:sz w:val="24"/>
          <w:szCs w:val="24"/>
        </w:rPr>
      </w:pPr>
      <w:r>
        <w:rPr>
          <w:rFonts w:asciiTheme="minorHAnsi" w:hAnsiTheme="minorHAnsi" w:cstheme="minorHAnsi"/>
          <w:sz w:val="24"/>
          <w:szCs w:val="24"/>
        </w:rPr>
        <w:t xml:space="preserve">Sir Robert Peel created the first British police force in </w:t>
      </w:r>
      <w:r w:rsidR="00A75748">
        <w:rPr>
          <w:rFonts w:asciiTheme="minorHAnsi" w:hAnsiTheme="minorHAnsi" w:cstheme="minorHAnsi"/>
          <w:sz w:val="24"/>
          <w:szCs w:val="24"/>
        </w:rPr>
        <w:t>London 1829</w:t>
      </w:r>
      <w:r>
        <w:rPr>
          <w:rFonts w:asciiTheme="minorHAnsi" w:hAnsiTheme="minorHAnsi" w:cstheme="minorHAnsi"/>
          <w:sz w:val="24"/>
          <w:szCs w:val="24"/>
        </w:rPr>
        <w:t xml:space="preserve"> as a disciplined body to uphold law and order</w:t>
      </w:r>
      <w:r w:rsidR="00A75748">
        <w:rPr>
          <w:rFonts w:asciiTheme="minorHAnsi" w:hAnsiTheme="minorHAnsi" w:cstheme="minorHAnsi"/>
          <w:sz w:val="24"/>
          <w:szCs w:val="24"/>
        </w:rPr>
        <w:t>, with this creation Peel established 9 principles of policing which are still upheld and respected in modern day (Jones, 2004).</w:t>
      </w:r>
      <w:r w:rsidR="00BD730E">
        <w:rPr>
          <w:rFonts w:asciiTheme="minorHAnsi" w:hAnsiTheme="minorHAnsi" w:cstheme="minorHAnsi"/>
          <w:sz w:val="24"/>
          <w:szCs w:val="24"/>
        </w:rPr>
        <w:t xml:space="preserve"> Police can uphold professionalism through the execution of their duty in a moral and professional manner which aligns with the views and values of the general public (</w:t>
      </w:r>
      <w:proofErr w:type="spellStart"/>
      <w:r w:rsidR="00BD730E">
        <w:rPr>
          <w:rFonts w:asciiTheme="minorHAnsi" w:hAnsiTheme="minorHAnsi" w:cstheme="minorHAnsi"/>
          <w:sz w:val="24"/>
          <w:szCs w:val="24"/>
        </w:rPr>
        <w:t>Maile</w:t>
      </w:r>
      <w:proofErr w:type="spellEnd"/>
      <w:r w:rsidR="00BD730E">
        <w:rPr>
          <w:rFonts w:asciiTheme="minorHAnsi" w:hAnsiTheme="minorHAnsi" w:cstheme="minorHAnsi"/>
          <w:sz w:val="24"/>
          <w:szCs w:val="24"/>
        </w:rPr>
        <w:t xml:space="preserve"> </w:t>
      </w:r>
      <w:r w:rsidR="00BD730E">
        <w:rPr>
          <w:rFonts w:asciiTheme="minorHAnsi" w:hAnsiTheme="minorHAnsi" w:cstheme="minorHAnsi"/>
          <w:i/>
          <w:iCs/>
          <w:sz w:val="24"/>
          <w:szCs w:val="24"/>
        </w:rPr>
        <w:t>et al</w:t>
      </w:r>
      <w:r w:rsidR="00BD730E">
        <w:rPr>
          <w:rFonts w:asciiTheme="minorHAnsi" w:hAnsiTheme="minorHAnsi" w:cstheme="minorHAnsi"/>
          <w:sz w:val="24"/>
          <w:szCs w:val="24"/>
        </w:rPr>
        <w:t>, 2022).</w:t>
      </w:r>
      <w:r w:rsidR="00E1239C">
        <w:rPr>
          <w:rFonts w:asciiTheme="minorHAnsi" w:hAnsiTheme="minorHAnsi" w:cstheme="minorHAnsi"/>
          <w:sz w:val="24"/>
          <w:szCs w:val="24"/>
        </w:rPr>
        <w:t xml:space="preserve"> </w:t>
      </w:r>
      <w:proofErr w:type="spellStart"/>
      <w:r w:rsidR="00E1239C">
        <w:rPr>
          <w:rFonts w:asciiTheme="minorHAnsi" w:hAnsiTheme="minorHAnsi" w:cstheme="minorHAnsi"/>
          <w:sz w:val="24"/>
          <w:szCs w:val="24"/>
        </w:rPr>
        <w:t>Neyroud</w:t>
      </w:r>
      <w:proofErr w:type="spellEnd"/>
      <w:r w:rsidR="00E1239C">
        <w:rPr>
          <w:rFonts w:asciiTheme="minorHAnsi" w:hAnsiTheme="minorHAnsi" w:cstheme="minorHAnsi"/>
          <w:sz w:val="24"/>
          <w:szCs w:val="24"/>
        </w:rPr>
        <w:t xml:space="preserve"> (2011) stated in his review of police leadership that </w:t>
      </w:r>
      <w:r w:rsidR="00862D09">
        <w:rPr>
          <w:rFonts w:asciiTheme="minorHAnsi" w:hAnsiTheme="minorHAnsi" w:cstheme="minorHAnsi"/>
          <w:sz w:val="24"/>
          <w:szCs w:val="24"/>
        </w:rPr>
        <w:t>‘the</w:t>
      </w:r>
      <w:r w:rsidR="00E1239C">
        <w:rPr>
          <w:rFonts w:asciiTheme="minorHAnsi" w:hAnsiTheme="minorHAnsi" w:cstheme="minorHAnsi"/>
          <w:sz w:val="24"/>
          <w:szCs w:val="24"/>
        </w:rPr>
        <w:t xml:space="preserve"> police service needs to move from being a service that acts professionally to becoming a professional service’, </w:t>
      </w:r>
      <w:r w:rsidR="00862D09">
        <w:rPr>
          <w:rFonts w:asciiTheme="minorHAnsi" w:hAnsiTheme="minorHAnsi" w:cstheme="minorHAnsi"/>
          <w:sz w:val="24"/>
          <w:szCs w:val="24"/>
        </w:rPr>
        <w:t xml:space="preserve">this is to uphold public confidence and allowing police to continue to police by consent. </w:t>
      </w:r>
    </w:p>
    <w:p w14:paraId="5C59F0BB" w14:textId="01752CED" w:rsidR="00010282" w:rsidRDefault="00010282">
      <w:pPr>
        <w:rPr>
          <w:rFonts w:asciiTheme="minorHAnsi" w:hAnsiTheme="minorHAnsi" w:cstheme="minorHAnsi"/>
          <w:sz w:val="24"/>
          <w:szCs w:val="24"/>
        </w:rPr>
      </w:pPr>
    </w:p>
    <w:p w14:paraId="197097BF" w14:textId="58CAA9DC" w:rsidR="00862D09" w:rsidRPr="001E4F80" w:rsidRDefault="001E4F80">
      <w:pPr>
        <w:rPr>
          <w:rFonts w:asciiTheme="minorHAnsi" w:hAnsiTheme="minorHAnsi" w:cstheme="minorHAnsi"/>
          <w:sz w:val="18"/>
          <w:szCs w:val="18"/>
        </w:rPr>
      </w:pPr>
      <w:r>
        <w:rPr>
          <w:rFonts w:asciiTheme="minorHAnsi" w:hAnsiTheme="minorHAnsi" w:cstheme="minorHAnsi"/>
          <w:sz w:val="24"/>
          <w:szCs w:val="24"/>
        </w:rPr>
        <w:t>The College of Policing (2014) was established, it was created as an organisation within policing to have the responsibility to create a professional status for police, in its inauguration a five-year strategy was implemented, one objective being ‘Setting standards of professional practice’. The College has aimed for the public to be confident that police officers adhere to one national code of policing practice and that they receive development through their career (</w:t>
      </w:r>
      <w:proofErr w:type="spellStart"/>
      <w:r>
        <w:rPr>
          <w:rFonts w:asciiTheme="minorHAnsi" w:hAnsiTheme="minorHAnsi" w:cstheme="minorHAnsi"/>
          <w:sz w:val="24"/>
          <w:szCs w:val="24"/>
        </w:rPr>
        <w:t>Wankhade</w:t>
      </w:r>
      <w:proofErr w:type="spellEnd"/>
      <w:r>
        <w:rPr>
          <w:rFonts w:asciiTheme="minorHAnsi" w:hAnsiTheme="minorHAnsi" w:cstheme="minorHAnsi"/>
          <w:sz w:val="24"/>
          <w:szCs w:val="24"/>
        </w:rPr>
        <w:t xml:space="preserve"> </w:t>
      </w:r>
      <w:r>
        <w:rPr>
          <w:rFonts w:asciiTheme="minorHAnsi" w:hAnsiTheme="minorHAnsi" w:cstheme="minorHAnsi"/>
          <w:i/>
          <w:iCs/>
          <w:sz w:val="24"/>
          <w:szCs w:val="24"/>
        </w:rPr>
        <w:t xml:space="preserve">et al, </w:t>
      </w:r>
      <w:r>
        <w:rPr>
          <w:rFonts w:asciiTheme="minorHAnsi" w:hAnsiTheme="minorHAnsi" w:cstheme="minorHAnsi"/>
          <w:sz w:val="24"/>
          <w:szCs w:val="24"/>
        </w:rPr>
        <w:t>2019).</w:t>
      </w:r>
      <w:r w:rsidR="00E45F2F">
        <w:rPr>
          <w:rFonts w:asciiTheme="minorHAnsi" w:hAnsiTheme="minorHAnsi" w:cstheme="minorHAnsi"/>
          <w:sz w:val="24"/>
          <w:szCs w:val="24"/>
        </w:rPr>
        <w:t xml:space="preserve"> This objective works in harmony with </w:t>
      </w:r>
      <w:proofErr w:type="spellStart"/>
      <w:r w:rsidR="00E45F2F">
        <w:rPr>
          <w:rFonts w:asciiTheme="minorHAnsi" w:hAnsiTheme="minorHAnsi" w:cstheme="minorHAnsi"/>
          <w:sz w:val="24"/>
          <w:szCs w:val="24"/>
        </w:rPr>
        <w:t>Neyroud’s</w:t>
      </w:r>
      <w:proofErr w:type="spellEnd"/>
      <w:r w:rsidR="00E45F2F">
        <w:rPr>
          <w:rFonts w:asciiTheme="minorHAnsi" w:hAnsiTheme="minorHAnsi" w:cstheme="minorHAnsi"/>
          <w:sz w:val="24"/>
          <w:szCs w:val="24"/>
        </w:rPr>
        <w:t xml:space="preserve"> review that police should be a professional service that all work to the same standard to help in building public confidence. </w:t>
      </w:r>
    </w:p>
    <w:p w14:paraId="2E06DBA4" w14:textId="71E334A9" w:rsidR="00BD684A" w:rsidRDefault="00BD684A">
      <w:pPr>
        <w:rPr>
          <w:rFonts w:asciiTheme="minorHAnsi" w:hAnsiTheme="minorHAnsi" w:cstheme="minorHAnsi"/>
        </w:rPr>
      </w:pPr>
    </w:p>
    <w:p w14:paraId="348C5FE2" w14:textId="77B44F6F" w:rsidR="00BD730E" w:rsidRDefault="00A17FA4">
      <w:pPr>
        <w:rPr>
          <w:rFonts w:asciiTheme="minorHAnsi" w:hAnsiTheme="minorHAnsi" w:cstheme="minorHAnsi"/>
          <w:sz w:val="24"/>
          <w:szCs w:val="24"/>
        </w:rPr>
      </w:pPr>
      <w:r>
        <w:rPr>
          <w:rFonts w:asciiTheme="minorHAnsi" w:hAnsiTheme="minorHAnsi" w:cstheme="minorHAnsi"/>
          <w:sz w:val="24"/>
          <w:szCs w:val="24"/>
        </w:rPr>
        <w:t xml:space="preserve">Police professionalism has and always will be subject to public </w:t>
      </w:r>
      <w:r w:rsidR="00A530D4">
        <w:rPr>
          <w:rFonts w:asciiTheme="minorHAnsi" w:hAnsiTheme="minorHAnsi" w:cstheme="minorHAnsi"/>
          <w:sz w:val="24"/>
          <w:szCs w:val="24"/>
        </w:rPr>
        <w:t>scrutiny and</w:t>
      </w:r>
      <w:r>
        <w:rPr>
          <w:rFonts w:asciiTheme="minorHAnsi" w:hAnsiTheme="minorHAnsi" w:cstheme="minorHAnsi"/>
          <w:sz w:val="24"/>
          <w:szCs w:val="24"/>
        </w:rPr>
        <w:t xml:space="preserve"> has previously been in the spotlight whether it be the Hillsborough disaster, to the death of Stephen </w:t>
      </w:r>
      <w:r>
        <w:rPr>
          <w:rFonts w:asciiTheme="minorHAnsi" w:hAnsiTheme="minorHAnsi" w:cstheme="minorHAnsi"/>
          <w:sz w:val="24"/>
          <w:szCs w:val="24"/>
        </w:rPr>
        <w:lastRenderedPageBreak/>
        <w:t xml:space="preserve">Lawrence or even more recently with the murder of Sarah Everard by a serving Metropolitan police constable. </w:t>
      </w:r>
      <w:r w:rsidR="00327AD9">
        <w:rPr>
          <w:rFonts w:asciiTheme="minorHAnsi" w:hAnsiTheme="minorHAnsi" w:cstheme="minorHAnsi"/>
          <w:sz w:val="24"/>
          <w:szCs w:val="24"/>
        </w:rPr>
        <w:t xml:space="preserve"> </w:t>
      </w:r>
      <w:r w:rsidR="00A530D4">
        <w:rPr>
          <w:rFonts w:asciiTheme="minorHAnsi" w:hAnsiTheme="minorHAnsi" w:cstheme="minorHAnsi"/>
          <w:sz w:val="24"/>
          <w:szCs w:val="24"/>
        </w:rPr>
        <w:t>Misconduct has adverse consequences for the organisation and the community, a policing environment must promote perceptions of organisational justice to reduce misconduct (</w:t>
      </w:r>
      <w:proofErr w:type="spellStart"/>
      <w:r w:rsidR="00A530D4">
        <w:rPr>
          <w:rFonts w:asciiTheme="minorHAnsi" w:hAnsiTheme="minorHAnsi" w:cstheme="minorHAnsi"/>
          <w:sz w:val="24"/>
          <w:szCs w:val="24"/>
        </w:rPr>
        <w:t>Fridell</w:t>
      </w:r>
      <w:proofErr w:type="spellEnd"/>
      <w:r w:rsidR="00A530D4">
        <w:rPr>
          <w:rFonts w:asciiTheme="minorHAnsi" w:hAnsiTheme="minorHAnsi" w:cstheme="minorHAnsi"/>
          <w:sz w:val="24"/>
          <w:szCs w:val="24"/>
        </w:rPr>
        <w:t xml:space="preserve"> </w:t>
      </w:r>
      <w:r w:rsidR="00A530D4">
        <w:rPr>
          <w:rFonts w:asciiTheme="minorHAnsi" w:hAnsiTheme="minorHAnsi" w:cstheme="minorHAnsi"/>
          <w:i/>
          <w:iCs/>
          <w:sz w:val="24"/>
          <w:szCs w:val="24"/>
        </w:rPr>
        <w:t>et al</w:t>
      </w:r>
      <w:r w:rsidR="00A530D4">
        <w:rPr>
          <w:rFonts w:asciiTheme="minorHAnsi" w:hAnsiTheme="minorHAnsi" w:cstheme="minorHAnsi"/>
          <w:sz w:val="24"/>
          <w:szCs w:val="24"/>
        </w:rPr>
        <w:t>, 2021).</w:t>
      </w:r>
      <w:r w:rsidR="00186FFD">
        <w:rPr>
          <w:rFonts w:asciiTheme="minorHAnsi" w:hAnsiTheme="minorHAnsi" w:cstheme="minorHAnsi"/>
          <w:sz w:val="24"/>
          <w:szCs w:val="24"/>
        </w:rPr>
        <w:t xml:space="preserve"> The Police and Crime Act 2017 looked to reform police complaints and have a discipline process which looks to teach and learn from such complaints and discipline procedures to improve police integrity, this also coincides with police Professional Standards Departments (PSDs) and how that is delivered to hold offices accountable for misconduct and improve police professionalism (</w:t>
      </w:r>
      <w:proofErr w:type="spellStart"/>
      <w:r w:rsidR="00186FFD">
        <w:rPr>
          <w:rFonts w:asciiTheme="minorHAnsi" w:hAnsiTheme="minorHAnsi" w:cstheme="minorHAnsi"/>
          <w:sz w:val="24"/>
          <w:szCs w:val="24"/>
        </w:rPr>
        <w:t>Torrible</w:t>
      </w:r>
      <w:proofErr w:type="spellEnd"/>
      <w:r w:rsidR="00186FFD">
        <w:rPr>
          <w:rFonts w:asciiTheme="minorHAnsi" w:hAnsiTheme="minorHAnsi" w:cstheme="minorHAnsi"/>
          <w:sz w:val="24"/>
          <w:szCs w:val="24"/>
        </w:rPr>
        <w:t xml:space="preserve">, 2021). </w:t>
      </w:r>
    </w:p>
    <w:p w14:paraId="5B583F59" w14:textId="3E4DB8AC" w:rsidR="000A716B" w:rsidRDefault="000A716B">
      <w:pPr>
        <w:rPr>
          <w:rFonts w:asciiTheme="minorHAnsi" w:hAnsiTheme="minorHAnsi" w:cstheme="minorHAnsi"/>
          <w:sz w:val="24"/>
          <w:szCs w:val="24"/>
        </w:rPr>
      </w:pPr>
    </w:p>
    <w:p w14:paraId="7C099825" w14:textId="583A93AE" w:rsidR="004C14AC" w:rsidRDefault="000A716B">
      <w:pPr>
        <w:rPr>
          <w:rFonts w:asciiTheme="minorHAnsi" w:hAnsiTheme="minorHAnsi" w:cstheme="minorHAnsi"/>
          <w:sz w:val="24"/>
          <w:szCs w:val="24"/>
        </w:rPr>
      </w:pPr>
      <w:r>
        <w:rPr>
          <w:rFonts w:asciiTheme="minorHAnsi" w:hAnsiTheme="minorHAnsi" w:cstheme="minorHAnsi"/>
          <w:sz w:val="24"/>
          <w:szCs w:val="24"/>
        </w:rPr>
        <w:t>The Home Office (2022) came to the figure of 50,364 women were now employed across 43 police forces of recruits hired since April 2020 42.5% are women.</w:t>
      </w:r>
      <w:r w:rsidR="004C14AC">
        <w:rPr>
          <w:rFonts w:asciiTheme="minorHAnsi" w:hAnsiTheme="minorHAnsi" w:cstheme="minorHAnsi"/>
          <w:sz w:val="24"/>
          <w:szCs w:val="24"/>
        </w:rPr>
        <w:t xml:space="preserve"> The Policing Vision for 2025 has set a target, the next eight years all forces should be more inclusive and representative of the demographic of communities they serve, this will aim to ensure confidence of police within the communities (NPCC 2016).</w:t>
      </w:r>
      <w:r w:rsidR="00C215AC">
        <w:rPr>
          <w:rFonts w:asciiTheme="minorHAnsi" w:hAnsiTheme="minorHAnsi" w:cstheme="minorHAnsi"/>
          <w:sz w:val="24"/>
          <w:szCs w:val="24"/>
        </w:rPr>
        <w:t xml:space="preserve"> The Police Race Action Plan (2022) in conjunction with the College of Policing and the NPCC is working to represent black people and communities are properly represented, they aim to increase the awareness and understanding of every officer of racism, anti-racism, and black history through mandatory training. It also looks to improve the recruitment retention of Black people within policing through targeted mentoring and talent development programmes to build the confidence and skills of black officers. All forces of England &amp; Wales have had difficult pasts when it comes to relationships between the force and black British communities </w:t>
      </w:r>
      <w:r w:rsidR="007F002F">
        <w:rPr>
          <w:rFonts w:asciiTheme="minorHAnsi" w:hAnsiTheme="minorHAnsi" w:cstheme="minorHAnsi"/>
          <w:sz w:val="24"/>
          <w:szCs w:val="24"/>
        </w:rPr>
        <w:t>the Macpherson Report (1999) was a cataclysmic moment in policing history which shed an ugly truth on racism in policing “</w:t>
      </w:r>
      <w:r w:rsidR="007F002F">
        <w:rPr>
          <w:rFonts w:asciiTheme="minorHAnsi" w:hAnsiTheme="minorHAnsi" w:cstheme="minorHAnsi"/>
          <w:i/>
          <w:iCs/>
          <w:sz w:val="24"/>
          <w:szCs w:val="24"/>
        </w:rPr>
        <w:t>The collective failure of an organisation to provide an appropriate and professional service to people because their colour, culture or ethnic origin”</w:t>
      </w:r>
      <w:r w:rsidR="007F002F">
        <w:rPr>
          <w:rFonts w:asciiTheme="minorHAnsi" w:hAnsiTheme="minorHAnsi" w:cstheme="minorHAnsi"/>
          <w:sz w:val="24"/>
          <w:szCs w:val="24"/>
        </w:rPr>
        <w:t>. The Home office (2019) published a report looking into the police workforce of England &amp; Wales</w:t>
      </w:r>
      <w:r w:rsidR="00E4324C">
        <w:rPr>
          <w:rFonts w:asciiTheme="minorHAnsi" w:hAnsiTheme="minorHAnsi" w:cstheme="minorHAnsi"/>
          <w:sz w:val="24"/>
          <w:szCs w:val="24"/>
        </w:rPr>
        <w:t xml:space="preserve"> as of March 2019 there were 8,329 Black and Minority Ethnic (BME) police officers across all forces, this represents 6.9% of all officers, which is an increase from the 4.7% of 2010 but is still considerably lower than 14% of the population of England &amp; Wales that are BME. It is clear police forces across England and Wales are taking positive and productive steps to improve the diversity and equality of its </w:t>
      </w:r>
      <w:proofErr w:type="gramStart"/>
      <w:r w:rsidR="00E4324C">
        <w:rPr>
          <w:rFonts w:asciiTheme="minorHAnsi" w:hAnsiTheme="minorHAnsi" w:cstheme="minorHAnsi"/>
          <w:sz w:val="24"/>
          <w:szCs w:val="24"/>
        </w:rPr>
        <w:t>forces</w:t>
      </w:r>
      <w:proofErr w:type="gramEnd"/>
      <w:r w:rsidR="00E4324C">
        <w:rPr>
          <w:rFonts w:asciiTheme="minorHAnsi" w:hAnsiTheme="minorHAnsi" w:cstheme="minorHAnsi"/>
          <w:sz w:val="24"/>
          <w:szCs w:val="24"/>
        </w:rPr>
        <w:t xml:space="preserve"> but the process is slow and requires continual action to improve how all members of the community perceive professionality of the police. </w:t>
      </w:r>
    </w:p>
    <w:p w14:paraId="5A4053E6" w14:textId="70DF88A7" w:rsidR="00E4324C" w:rsidRDefault="00E4324C">
      <w:pPr>
        <w:rPr>
          <w:rFonts w:asciiTheme="minorHAnsi" w:hAnsiTheme="minorHAnsi" w:cstheme="minorHAnsi"/>
          <w:sz w:val="24"/>
          <w:szCs w:val="24"/>
        </w:rPr>
      </w:pPr>
    </w:p>
    <w:p w14:paraId="4A8A504D" w14:textId="301703B5" w:rsidR="00E4324C" w:rsidRDefault="00204915">
      <w:pPr>
        <w:rPr>
          <w:rFonts w:asciiTheme="minorHAnsi" w:hAnsiTheme="minorHAnsi" w:cstheme="minorHAnsi"/>
          <w:sz w:val="24"/>
          <w:szCs w:val="24"/>
        </w:rPr>
      </w:pPr>
      <w:r>
        <w:rPr>
          <w:rFonts w:asciiTheme="minorHAnsi" w:hAnsiTheme="minorHAnsi" w:cstheme="minorHAnsi"/>
          <w:sz w:val="24"/>
          <w:szCs w:val="24"/>
        </w:rPr>
        <w:t xml:space="preserve">Another way people have viewed improving the professionalism of police forces is through education and training. Police education has been ongoing for some time but has elevated with the introduction of the Policing Education Qualifications Framework (PEQF), which proposed a graduate entry into policing </w:t>
      </w:r>
      <w:r w:rsidR="00156438">
        <w:rPr>
          <w:rFonts w:asciiTheme="minorHAnsi" w:hAnsiTheme="minorHAnsi" w:cstheme="minorHAnsi"/>
          <w:sz w:val="24"/>
          <w:szCs w:val="24"/>
        </w:rPr>
        <w:t>to professionalise the police role in the UK (Wood 2020). The College of Policing (2022) state that PEQF is needed due to a history of forces recruiting differently without standard entry requirements, learning provision or support</w:t>
      </w:r>
      <w:r w:rsidR="00E70CB6">
        <w:rPr>
          <w:rFonts w:asciiTheme="minorHAnsi" w:hAnsiTheme="minorHAnsi" w:cstheme="minorHAnsi"/>
          <w:sz w:val="24"/>
          <w:szCs w:val="24"/>
        </w:rPr>
        <w:t>. T</w:t>
      </w:r>
      <w:r w:rsidR="00156438">
        <w:rPr>
          <w:rFonts w:asciiTheme="minorHAnsi" w:hAnsiTheme="minorHAnsi" w:cstheme="minorHAnsi"/>
          <w:sz w:val="24"/>
          <w:szCs w:val="24"/>
        </w:rPr>
        <w:t xml:space="preserve">he PEQF aims to standardise these areas as a priority and will assist in learning and supporting new recruits to stay in a job that </w:t>
      </w:r>
      <w:r w:rsidR="00E70CB6">
        <w:rPr>
          <w:rFonts w:asciiTheme="minorHAnsi" w:hAnsiTheme="minorHAnsi" w:cstheme="minorHAnsi"/>
          <w:sz w:val="24"/>
          <w:szCs w:val="24"/>
        </w:rPr>
        <w:t xml:space="preserve">recognises their level of expertise. There has been discussion previously that police occupational culture has had a negative influence on service delivery, enhanced training has been highlighted across continents that it can reduce negative influence and improve professionalism (Cox &amp; Kirby 2018). The aims of the same training across all forces goes back to </w:t>
      </w:r>
      <w:proofErr w:type="spellStart"/>
      <w:r w:rsidR="00E70CB6">
        <w:rPr>
          <w:rFonts w:asciiTheme="minorHAnsi" w:hAnsiTheme="minorHAnsi" w:cstheme="minorHAnsi"/>
          <w:sz w:val="24"/>
          <w:szCs w:val="24"/>
        </w:rPr>
        <w:t>Neyroud’s</w:t>
      </w:r>
      <w:proofErr w:type="spellEnd"/>
      <w:r w:rsidR="00E70CB6">
        <w:rPr>
          <w:rFonts w:asciiTheme="minorHAnsi" w:hAnsiTheme="minorHAnsi" w:cstheme="minorHAnsi"/>
          <w:sz w:val="24"/>
          <w:szCs w:val="24"/>
        </w:rPr>
        <w:t xml:space="preserve"> view: ‘the police service needs to move from being a service that acts professionally to becoming a professional service’</w:t>
      </w:r>
    </w:p>
    <w:p w14:paraId="7DF601FA" w14:textId="61B6E21B" w:rsidR="00E70CB6" w:rsidRDefault="00E70CB6">
      <w:pPr>
        <w:rPr>
          <w:rFonts w:asciiTheme="minorHAnsi" w:hAnsiTheme="minorHAnsi" w:cstheme="minorHAnsi"/>
          <w:sz w:val="24"/>
          <w:szCs w:val="24"/>
        </w:rPr>
      </w:pPr>
    </w:p>
    <w:p w14:paraId="400D239D" w14:textId="6B48F755" w:rsidR="00E70CB6" w:rsidRDefault="00E70CB6">
      <w:pPr>
        <w:rPr>
          <w:rFonts w:asciiTheme="minorHAnsi" w:hAnsiTheme="minorHAnsi" w:cstheme="minorHAnsi"/>
          <w:sz w:val="24"/>
          <w:szCs w:val="24"/>
        </w:rPr>
      </w:pPr>
      <w:r>
        <w:rPr>
          <w:rFonts w:asciiTheme="minorHAnsi" w:hAnsiTheme="minorHAnsi" w:cstheme="minorHAnsi"/>
          <w:sz w:val="24"/>
          <w:szCs w:val="24"/>
        </w:rPr>
        <w:lastRenderedPageBreak/>
        <w:t>As a service that serves the public</w:t>
      </w:r>
      <w:r w:rsidR="0015163D">
        <w:rPr>
          <w:rFonts w:asciiTheme="minorHAnsi" w:hAnsiTheme="minorHAnsi" w:cstheme="minorHAnsi"/>
          <w:sz w:val="24"/>
          <w:szCs w:val="24"/>
        </w:rPr>
        <w:t xml:space="preserve">, </w:t>
      </w:r>
      <w:r>
        <w:rPr>
          <w:rFonts w:asciiTheme="minorHAnsi" w:hAnsiTheme="minorHAnsi" w:cstheme="minorHAnsi"/>
          <w:sz w:val="24"/>
          <w:szCs w:val="24"/>
        </w:rPr>
        <w:t xml:space="preserve">policing will consistently be under review and scrutiny, </w:t>
      </w:r>
      <w:r w:rsidR="0015163D">
        <w:rPr>
          <w:rFonts w:asciiTheme="minorHAnsi" w:hAnsiTheme="minorHAnsi" w:cstheme="minorHAnsi"/>
          <w:sz w:val="24"/>
          <w:szCs w:val="24"/>
        </w:rPr>
        <w:t xml:space="preserve">not only is it important to consistent review practices and look to reform and change in ways to improve it is also vitally important to look back at past failings review and learn from mistakes to ensure they do not re-occur. </w:t>
      </w:r>
      <w:proofErr w:type="gramStart"/>
      <w:r w:rsidR="0015163D">
        <w:rPr>
          <w:rFonts w:asciiTheme="minorHAnsi" w:hAnsiTheme="minorHAnsi" w:cstheme="minorHAnsi"/>
          <w:sz w:val="24"/>
          <w:szCs w:val="24"/>
        </w:rPr>
        <w:t>It is clear that all</w:t>
      </w:r>
      <w:proofErr w:type="gramEnd"/>
      <w:r w:rsidR="0015163D">
        <w:rPr>
          <w:rFonts w:asciiTheme="minorHAnsi" w:hAnsiTheme="minorHAnsi" w:cstheme="minorHAnsi"/>
          <w:sz w:val="24"/>
          <w:szCs w:val="24"/>
        </w:rPr>
        <w:t xml:space="preserve"> police force to ensure that all serving officers and staff understand and follow the code of ethics and adhere to professional standards to ensure to police is a professional service. It is important everyone within the force understand what professionalism means and to challenge where professionalism is not being met. From this policing can build, fix, and connect relationships with all communities it serves and in turn build trust with everyone.</w:t>
      </w:r>
    </w:p>
    <w:p w14:paraId="69455EE7" w14:textId="2556BAD5" w:rsidR="0015163D" w:rsidRDefault="0015163D">
      <w:pPr>
        <w:rPr>
          <w:rFonts w:asciiTheme="minorHAnsi" w:hAnsiTheme="minorHAnsi" w:cstheme="minorHAnsi"/>
          <w:sz w:val="24"/>
          <w:szCs w:val="24"/>
        </w:rPr>
      </w:pPr>
    </w:p>
    <w:p w14:paraId="0B4A3AF9" w14:textId="12537685" w:rsidR="0015163D" w:rsidRDefault="0015163D">
      <w:pPr>
        <w:rPr>
          <w:rFonts w:asciiTheme="minorHAnsi" w:hAnsiTheme="minorHAnsi" w:cstheme="minorHAnsi"/>
          <w:sz w:val="24"/>
          <w:szCs w:val="24"/>
        </w:rPr>
      </w:pPr>
      <w:r>
        <w:rPr>
          <w:rFonts w:asciiTheme="minorHAnsi" w:hAnsiTheme="minorHAnsi" w:cstheme="minorHAnsi"/>
          <w:sz w:val="24"/>
          <w:szCs w:val="24"/>
        </w:rPr>
        <w:t xml:space="preserve">Word count – 1010 </w:t>
      </w:r>
    </w:p>
    <w:p w14:paraId="6E7C4A11" w14:textId="2A262349" w:rsidR="0015163D" w:rsidRDefault="0015163D">
      <w:pPr>
        <w:rPr>
          <w:rFonts w:asciiTheme="minorHAnsi" w:hAnsiTheme="minorHAnsi" w:cstheme="minorHAnsi"/>
          <w:sz w:val="24"/>
          <w:szCs w:val="24"/>
        </w:rPr>
      </w:pPr>
    </w:p>
    <w:p w14:paraId="142472D3" w14:textId="77777777" w:rsidR="00753C50" w:rsidRDefault="00753C50">
      <w:pPr>
        <w:rPr>
          <w:rFonts w:asciiTheme="minorHAnsi" w:hAnsiTheme="minorHAnsi" w:cstheme="minorHAnsi"/>
          <w:sz w:val="24"/>
          <w:szCs w:val="24"/>
        </w:rPr>
      </w:pPr>
    </w:p>
    <w:p w14:paraId="03C11289" w14:textId="77777777" w:rsidR="00E4324C" w:rsidRDefault="00E4324C">
      <w:pPr>
        <w:rPr>
          <w:rFonts w:asciiTheme="minorHAnsi" w:hAnsiTheme="minorHAnsi" w:cstheme="minorHAnsi"/>
          <w:sz w:val="24"/>
          <w:szCs w:val="24"/>
        </w:rPr>
      </w:pPr>
    </w:p>
    <w:p w14:paraId="3012791E" w14:textId="6E69B58B" w:rsidR="004C14AC" w:rsidRDefault="004C14AC">
      <w:pPr>
        <w:rPr>
          <w:rFonts w:asciiTheme="minorHAnsi" w:hAnsiTheme="minorHAnsi" w:cstheme="minorHAnsi"/>
          <w:sz w:val="24"/>
          <w:szCs w:val="24"/>
        </w:rPr>
      </w:pPr>
    </w:p>
    <w:p w14:paraId="1B43A4CD" w14:textId="77777777" w:rsidR="00941F07" w:rsidRDefault="00941F07" w:rsidP="00941F07">
      <w:pPr>
        <w:pStyle w:val="ListParagraph"/>
        <w:numPr>
          <w:ilvl w:val="0"/>
          <w:numId w:val="1"/>
        </w:numPr>
        <w:spacing w:line="256" w:lineRule="auto"/>
        <w:ind w:right="531"/>
        <w:rPr>
          <w:rFonts w:ascii="Arial" w:eastAsia="Calibri" w:hAnsi="Arial" w:cs="Arial"/>
          <w:sz w:val="22"/>
          <w:szCs w:val="22"/>
        </w:rPr>
      </w:pPr>
      <w:r>
        <w:rPr>
          <w:rFonts w:ascii="Arial" w:eastAsia="Arial" w:hAnsi="Arial" w:cs="Arial"/>
          <w:b/>
          <w:bCs/>
          <w:sz w:val="22"/>
          <w:szCs w:val="22"/>
        </w:rPr>
        <w:t>Counter-terrorism policing</w:t>
      </w:r>
      <w:r>
        <w:rPr>
          <w:rFonts w:ascii="Arial" w:eastAsia="Arial" w:hAnsi="Arial" w:cs="Arial"/>
          <w:sz w:val="22"/>
          <w:szCs w:val="22"/>
        </w:rPr>
        <w:t xml:space="preserve"> – </w:t>
      </w:r>
      <w:r>
        <w:rPr>
          <w:rFonts w:ascii="Arial" w:eastAsia="Arial" w:hAnsi="Arial" w:cs="Arial"/>
          <w:sz w:val="22"/>
          <w:szCs w:val="22"/>
          <w:u w:val="single"/>
        </w:rPr>
        <w:t>critically assess</w:t>
      </w:r>
      <w:r>
        <w:rPr>
          <w:rFonts w:ascii="Arial" w:eastAsia="Arial" w:hAnsi="Arial" w:cs="Arial"/>
          <w:sz w:val="22"/>
          <w:szCs w:val="22"/>
        </w:rPr>
        <w:t xml:space="preserve"> the policing policies and procedures in place to mitigate against insider threat. </w:t>
      </w:r>
    </w:p>
    <w:p w14:paraId="686681FD" w14:textId="4B5F314E" w:rsidR="00941F07" w:rsidRDefault="00941F07">
      <w:pPr>
        <w:rPr>
          <w:rFonts w:asciiTheme="minorHAnsi" w:hAnsiTheme="minorHAnsi" w:cstheme="minorHAnsi"/>
          <w:sz w:val="24"/>
          <w:szCs w:val="24"/>
        </w:rPr>
      </w:pPr>
    </w:p>
    <w:p w14:paraId="1DF351DC" w14:textId="1A981FAB" w:rsidR="00941F07" w:rsidRDefault="00941F07">
      <w:pPr>
        <w:rPr>
          <w:rFonts w:asciiTheme="minorHAnsi" w:hAnsiTheme="minorHAnsi" w:cstheme="minorHAnsi"/>
          <w:sz w:val="24"/>
          <w:szCs w:val="24"/>
        </w:rPr>
      </w:pPr>
    </w:p>
    <w:p w14:paraId="5903A62E" w14:textId="7C0B225A" w:rsidR="00941F07" w:rsidRDefault="00941F07">
      <w:pPr>
        <w:rPr>
          <w:rFonts w:asciiTheme="minorHAnsi" w:hAnsiTheme="minorHAnsi" w:cstheme="minorHAnsi"/>
          <w:sz w:val="24"/>
          <w:szCs w:val="24"/>
        </w:rPr>
      </w:pPr>
    </w:p>
    <w:p w14:paraId="7033E0C3" w14:textId="77777777"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In this essay I will critically assess the policing policies and procedures that are put in place to mitigate against insider threat. </w:t>
      </w:r>
    </w:p>
    <w:p w14:paraId="64A1EA7A" w14:textId="77777777" w:rsidR="00941F07" w:rsidRDefault="00941F07" w:rsidP="00941F07">
      <w:pPr>
        <w:rPr>
          <w:rFonts w:asciiTheme="minorHAnsi" w:hAnsiTheme="minorHAnsi" w:cstheme="minorHAnsi"/>
          <w:sz w:val="22"/>
          <w:szCs w:val="22"/>
        </w:rPr>
      </w:pPr>
    </w:p>
    <w:p w14:paraId="11427B60" w14:textId="1E66B106"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The terrorist events which occurred on September 11</w:t>
      </w:r>
      <w:r w:rsidRPr="00941F07">
        <w:rPr>
          <w:rFonts w:asciiTheme="minorHAnsi" w:hAnsiTheme="minorHAnsi" w:cstheme="minorHAnsi"/>
          <w:sz w:val="22"/>
          <w:szCs w:val="22"/>
          <w:vertAlign w:val="superscript"/>
        </w:rPr>
        <w:t>th</w:t>
      </w:r>
      <w:proofErr w:type="gramStart"/>
      <w:r w:rsidRPr="00941F07">
        <w:rPr>
          <w:rFonts w:asciiTheme="minorHAnsi" w:hAnsiTheme="minorHAnsi" w:cstheme="minorHAnsi"/>
          <w:sz w:val="22"/>
          <w:szCs w:val="22"/>
        </w:rPr>
        <w:t xml:space="preserve"> 2001</w:t>
      </w:r>
      <w:proofErr w:type="gramEnd"/>
      <w:r w:rsidRPr="00941F07">
        <w:rPr>
          <w:rFonts w:asciiTheme="minorHAnsi" w:hAnsiTheme="minorHAnsi" w:cstheme="minorHAnsi"/>
          <w:sz w:val="22"/>
          <w:szCs w:val="22"/>
        </w:rPr>
        <w:t xml:space="preserve"> changed the political landscape and terrorism has now been an active area for academic event; terrorist attacks on the Western world often receive extensive media coverage and public attitudes (Bove, </w:t>
      </w:r>
      <w:proofErr w:type="spellStart"/>
      <w:r w:rsidRPr="00941F07">
        <w:rPr>
          <w:rFonts w:asciiTheme="minorHAnsi" w:hAnsiTheme="minorHAnsi" w:cstheme="minorHAnsi"/>
          <w:sz w:val="22"/>
          <w:szCs w:val="22"/>
        </w:rPr>
        <w:t>Efthyvoulou</w:t>
      </w:r>
      <w:proofErr w:type="spellEnd"/>
      <w:r w:rsidRPr="00941F07">
        <w:rPr>
          <w:rFonts w:asciiTheme="minorHAnsi" w:hAnsiTheme="minorHAnsi" w:cstheme="minorHAnsi"/>
          <w:sz w:val="22"/>
          <w:szCs w:val="22"/>
        </w:rPr>
        <w:t xml:space="preserve"> &amp; Pickard, 2022). The threat of infiltration of organisation by terrorist insiders is not something many people would concern themselves with but the dangers these individuals could </w:t>
      </w:r>
      <w:proofErr w:type="spellStart"/>
      <w:r w:rsidRPr="00941F07">
        <w:rPr>
          <w:rFonts w:asciiTheme="minorHAnsi" w:hAnsiTheme="minorHAnsi" w:cstheme="minorHAnsi"/>
          <w:sz w:val="22"/>
          <w:szCs w:val="22"/>
        </w:rPr>
        <w:t>posses</w:t>
      </w:r>
      <w:proofErr w:type="spellEnd"/>
      <w:r w:rsidRPr="00941F07">
        <w:rPr>
          <w:rFonts w:asciiTheme="minorHAnsi" w:hAnsiTheme="minorHAnsi" w:cstheme="minorHAnsi"/>
          <w:sz w:val="22"/>
          <w:szCs w:val="22"/>
        </w:rPr>
        <w:t xml:space="preserve"> in not fully understood or explored (</w:t>
      </w:r>
      <w:proofErr w:type="spellStart"/>
      <w:r w:rsidRPr="00941F07">
        <w:rPr>
          <w:rFonts w:asciiTheme="minorHAnsi" w:hAnsiTheme="minorHAnsi" w:cstheme="minorHAnsi"/>
          <w:sz w:val="22"/>
          <w:szCs w:val="22"/>
        </w:rPr>
        <w:t>BaMaung</w:t>
      </w:r>
      <w:proofErr w:type="spellEnd"/>
      <w:r w:rsidRPr="00941F07">
        <w:rPr>
          <w:rFonts w:asciiTheme="minorHAnsi" w:hAnsiTheme="minorHAnsi" w:cstheme="minorHAnsi"/>
          <w:sz w:val="22"/>
          <w:szCs w:val="22"/>
        </w:rPr>
        <w:t xml:space="preserve"> </w:t>
      </w:r>
      <w:r w:rsidRPr="00941F07">
        <w:rPr>
          <w:rFonts w:asciiTheme="minorHAnsi" w:hAnsiTheme="minorHAnsi" w:cstheme="minorHAnsi"/>
          <w:i/>
          <w:iCs/>
          <w:sz w:val="22"/>
          <w:szCs w:val="22"/>
        </w:rPr>
        <w:t>et al</w:t>
      </w:r>
      <w:r w:rsidRPr="00941F07">
        <w:rPr>
          <w:rFonts w:asciiTheme="minorHAnsi" w:hAnsiTheme="minorHAnsi" w:cstheme="minorHAnsi"/>
          <w:sz w:val="22"/>
          <w:szCs w:val="22"/>
        </w:rPr>
        <w:t xml:space="preserve">, 2018). There is no dedicated definition of what an inside threat could </w:t>
      </w:r>
      <w:proofErr w:type="gramStart"/>
      <w:r w:rsidRPr="00941F07">
        <w:rPr>
          <w:rFonts w:asciiTheme="minorHAnsi" w:hAnsiTheme="minorHAnsi" w:cstheme="minorHAnsi"/>
          <w:sz w:val="22"/>
          <w:szCs w:val="22"/>
        </w:rPr>
        <w:t>be</w:t>
      </w:r>
      <w:proofErr w:type="gramEnd"/>
      <w:r w:rsidRPr="00941F07">
        <w:rPr>
          <w:rFonts w:asciiTheme="minorHAnsi" w:hAnsiTheme="minorHAnsi" w:cstheme="minorHAnsi"/>
          <w:sz w:val="22"/>
          <w:szCs w:val="22"/>
        </w:rPr>
        <w:t xml:space="preserve"> but it is generally considered as someone who is entrusted with authorized access who instead of fulfilling their responsibilities manipulates the system to exploit it (Einwechter, 2017). This was looked at and developed further by </w:t>
      </w:r>
      <w:proofErr w:type="spellStart"/>
      <w:r w:rsidRPr="00941F07">
        <w:rPr>
          <w:rFonts w:asciiTheme="minorHAnsi" w:hAnsiTheme="minorHAnsi" w:cstheme="minorHAnsi"/>
          <w:sz w:val="22"/>
          <w:szCs w:val="22"/>
        </w:rPr>
        <w:t>Greitzer</w:t>
      </w:r>
      <w:proofErr w:type="spellEnd"/>
      <w:r w:rsidRPr="00941F07">
        <w:rPr>
          <w:rFonts w:asciiTheme="minorHAnsi" w:hAnsiTheme="minorHAnsi" w:cstheme="minorHAnsi"/>
          <w:sz w:val="22"/>
          <w:szCs w:val="22"/>
        </w:rPr>
        <w:t xml:space="preserve"> </w:t>
      </w:r>
      <w:r w:rsidRPr="00941F07">
        <w:rPr>
          <w:rFonts w:asciiTheme="minorHAnsi" w:hAnsiTheme="minorHAnsi" w:cstheme="minorHAnsi"/>
          <w:i/>
          <w:iCs/>
          <w:sz w:val="22"/>
          <w:szCs w:val="22"/>
        </w:rPr>
        <w:t xml:space="preserve">et al </w:t>
      </w:r>
      <w:r w:rsidRPr="00941F07">
        <w:rPr>
          <w:rFonts w:asciiTheme="minorHAnsi" w:hAnsiTheme="minorHAnsi" w:cstheme="minorHAnsi"/>
          <w:sz w:val="22"/>
          <w:szCs w:val="22"/>
        </w:rPr>
        <w:t xml:space="preserve">(2012) who stated an insider threat refers to harmful acts that trusted individuals may carry out to cause harm to the organisation or an act that benefits the individual regardless of whether it stems from malice or disregard for security policies. An inside threat may have access to security procures and systems, access to restricted files or details and can exploit interior vulnerabilities. Insider threats is not a new phenomenon, in 2014 an </w:t>
      </w:r>
      <w:proofErr w:type="spellStart"/>
      <w:r w:rsidRPr="00941F07">
        <w:rPr>
          <w:rFonts w:asciiTheme="minorHAnsi" w:hAnsiTheme="minorHAnsi" w:cstheme="minorHAnsi"/>
          <w:sz w:val="22"/>
          <w:szCs w:val="22"/>
        </w:rPr>
        <w:t>Ethopian</w:t>
      </w:r>
      <w:proofErr w:type="spellEnd"/>
      <w:r w:rsidRPr="00941F07">
        <w:rPr>
          <w:rFonts w:asciiTheme="minorHAnsi" w:hAnsiTheme="minorHAnsi" w:cstheme="minorHAnsi"/>
          <w:sz w:val="22"/>
          <w:szCs w:val="22"/>
        </w:rPr>
        <w:t xml:space="preserve"> Airlines co-polite deviated an aircraft bound for Rome to Geneva </w:t>
      </w:r>
      <w:proofErr w:type="gramStart"/>
      <w:r w:rsidRPr="00941F07">
        <w:rPr>
          <w:rFonts w:asciiTheme="minorHAnsi" w:hAnsiTheme="minorHAnsi" w:cstheme="minorHAnsi"/>
          <w:sz w:val="22"/>
          <w:szCs w:val="22"/>
        </w:rPr>
        <w:t>in order to</w:t>
      </w:r>
      <w:proofErr w:type="gramEnd"/>
      <w:r w:rsidRPr="00941F07">
        <w:rPr>
          <w:rFonts w:asciiTheme="minorHAnsi" w:hAnsiTheme="minorHAnsi" w:cstheme="minorHAnsi"/>
          <w:sz w:val="22"/>
          <w:szCs w:val="22"/>
        </w:rPr>
        <w:t xml:space="preserve"> gain political asylum, the Malaysian airline which disappeared over the Indian ocean in 2014 is also suspected of foul play due to the communications, reporting system, and transponder all being switched off (Wallace &amp; </w:t>
      </w:r>
      <w:proofErr w:type="spellStart"/>
      <w:r w:rsidRPr="00941F07">
        <w:rPr>
          <w:rFonts w:asciiTheme="minorHAnsi" w:hAnsiTheme="minorHAnsi" w:cstheme="minorHAnsi"/>
          <w:sz w:val="22"/>
          <w:szCs w:val="22"/>
        </w:rPr>
        <w:t>Loffi</w:t>
      </w:r>
      <w:proofErr w:type="spellEnd"/>
      <w:r w:rsidRPr="00941F07">
        <w:rPr>
          <w:rFonts w:asciiTheme="minorHAnsi" w:hAnsiTheme="minorHAnsi" w:cstheme="minorHAnsi"/>
          <w:sz w:val="22"/>
          <w:szCs w:val="22"/>
        </w:rPr>
        <w:t xml:space="preserve">, 2014). </w:t>
      </w:r>
    </w:p>
    <w:p w14:paraId="379BC734" w14:textId="77777777" w:rsidR="00941F07" w:rsidRDefault="00941F07" w:rsidP="00941F07">
      <w:pPr>
        <w:rPr>
          <w:rFonts w:asciiTheme="minorHAnsi" w:hAnsiTheme="minorHAnsi" w:cstheme="minorHAnsi"/>
          <w:sz w:val="22"/>
          <w:szCs w:val="22"/>
        </w:rPr>
      </w:pPr>
    </w:p>
    <w:p w14:paraId="3E83BFF5" w14:textId="32AD261C"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The Centre for the Protection of National Infrastructure (CPNI) (2021) has developed an Insider Threat framework which aims to reduce insider risk and support organisational security development. The framework is split into three parts, the foundation which works in engagement, and </w:t>
      </w:r>
      <w:proofErr w:type="gramStart"/>
      <w:r w:rsidRPr="00941F07">
        <w:rPr>
          <w:rFonts w:asciiTheme="minorHAnsi" w:hAnsiTheme="minorHAnsi" w:cstheme="minorHAnsi"/>
          <w:sz w:val="22"/>
          <w:szCs w:val="22"/>
        </w:rPr>
        <w:t>role based</w:t>
      </w:r>
      <w:proofErr w:type="gramEnd"/>
      <w:r w:rsidRPr="00941F07">
        <w:rPr>
          <w:rFonts w:asciiTheme="minorHAnsi" w:hAnsiTheme="minorHAnsi" w:cstheme="minorHAnsi"/>
          <w:sz w:val="22"/>
          <w:szCs w:val="22"/>
        </w:rPr>
        <w:t xml:space="preserve"> security risk assessment which identifies the critical assets in the organisation, the threat, the impact the threat could course and measure to protect from that risk. The next step would </w:t>
      </w:r>
      <w:proofErr w:type="gramStart"/>
      <w:r w:rsidRPr="00941F07">
        <w:rPr>
          <w:rFonts w:asciiTheme="minorHAnsi" w:hAnsiTheme="minorHAnsi" w:cstheme="minorHAnsi"/>
          <w:sz w:val="22"/>
          <w:szCs w:val="22"/>
        </w:rPr>
        <w:t>is</w:t>
      </w:r>
      <w:proofErr w:type="gramEnd"/>
      <w:r w:rsidRPr="00941F07">
        <w:rPr>
          <w:rFonts w:asciiTheme="minorHAnsi" w:hAnsiTheme="minorHAnsi" w:cstheme="minorHAnsi"/>
          <w:sz w:val="22"/>
          <w:szCs w:val="22"/>
        </w:rPr>
        <w:t xml:space="preserve"> Implementing Mitigations, this is through policies, standards, guidelines &amp; procedures which all serving police officers are taught to understand and agree to uphold; all officers also go through employment screening and vetting before gaining employment the College of Policing (2017) explain in detail the vetting codes of practice for police officers and what is expected of them. </w:t>
      </w:r>
      <w:r w:rsidRPr="00941F07">
        <w:rPr>
          <w:rFonts w:asciiTheme="minorHAnsi" w:hAnsiTheme="minorHAnsi" w:cstheme="minorHAnsi"/>
          <w:sz w:val="22"/>
          <w:szCs w:val="22"/>
        </w:rPr>
        <w:lastRenderedPageBreak/>
        <w:t xml:space="preserve">Officers are continually given security education &amp; training and taught of the risk of sharing personal details and the punishment that could follow. The final part of the CPNI framework is the concurrent actions, which is a threat programme that integrates effectively with the organisations threat strategy, keeping a good security culture within the organisation and a robust security regime and finally continuous improvement to continue improving security. The CPNI’s role is to protect UK national security, the CPNI works alongside government departments, </w:t>
      </w:r>
      <w:proofErr w:type="gramStart"/>
      <w:r w:rsidRPr="00941F07">
        <w:rPr>
          <w:rFonts w:asciiTheme="minorHAnsi" w:hAnsiTheme="minorHAnsi" w:cstheme="minorHAnsi"/>
          <w:sz w:val="22"/>
          <w:szCs w:val="22"/>
        </w:rPr>
        <w:t>businesses</w:t>
      </w:r>
      <w:proofErr w:type="gramEnd"/>
      <w:r w:rsidRPr="00941F07">
        <w:rPr>
          <w:rFonts w:asciiTheme="minorHAnsi" w:hAnsiTheme="minorHAnsi" w:cstheme="minorHAnsi"/>
          <w:sz w:val="22"/>
          <w:szCs w:val="22"/>
        </w:rPr>
        <w:t xml:space="preserve"> and police to protect against terrorism and espionage.</w:t>
      </w:r>
    </w:p>
    <w:p w14:paraId="275A1DAD" w14:textId="77777777" w:rsidR="00941F07" w:rsidRDefault="00941F07" w:rsidP="00941F07">
      <w:pPr>
        <w:rPr>
          <w:rFonts w:asciiTheme="minorHAnsi" w:hAnsiTheme="minorHAnsi" w:cstheme="minorHAnsi"/>
          <w:sz w:val="22"/>
          <w:szCs w:val="22"/>
        </w:rPr>
      </w:pPr>
    </w:p>
    <w:p w14:paraId="5F67E8AD" w14:textId="6E35F738"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Police have access to a wide range of personal data on people, information on crime networks and intelligence, and information on upcoming events. Much of this data would be invaluable to extremist organisations or to organised crime gangs who would pay for certain information. All officers from the moment of attestation become subject to The Police Regulations Act (2003) which sets out how police officers are to behave and to act in the service of their duty, there is also The Police (Conduct) Regulations (2020), misconduct under the police regulations is defined as ‘a breach of the standards of professional behaviour’ allegations concerning the conduct of police officers fall under two categories one known as ‘conduct matters’ this is part of professional standards where an officer must report, challenge, or take action against a colleague who’s behaviour or action falls below standards of policing, this helps protect the safety and professionality of the police (Bryant &amp; Bryant, 2021). </w:t>
      </w:r>
    </w:p>
    <w:p w14:paraId="457B1645" w14:textId="77777777" w:rsidR="00941F07" w:rsidRDefault="00941F07" w:rsidP="00941F07">
      <w:pPr>
        <w:rPr>
          <w:rFonts w:asciiTheme="minorHAnsi" w:hAnsiTheme="minorHAnsi" w:cstheme="minorHAnsi"/>
          <w:sz w:val="22"/>
          <w:szCs w:val="22"/>
        </w:rPr>
      </w:pPr>
    </w:p>
    <w:p w14:paraId="30562A69" w14:textId="473132EA"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Police are self-governed by Professional Standard Departments (PSD), The College of Policing (2022) state the PSD play an important role in the maintenance of trust and confidence and that it is essential that any issues are dealt with openly within the Code of Ethics. The PSD have a duty to uphold police professional standards and any breaches in that can lead to officer dismissal. </w:t>
      </w:r>
    </w:p>
    <w:p w14:paraId="74A5D7C2" w14:textId="77777777"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The Investigative Office for Police Conduct (IOPC) are an independent organisation from the police who are used in situations of incidents which could have a great impact on communities or have great implications of the reputation of the police service, these investigations can be supervised by the IOPC or run completely by the IOPC and any officer who is found to have committed gross misconducted or broken the law can face a prison sentence (Bryant &amp; Bryant, 2021). </w:t>
      </w:r>
    </w:p>
    <w:p w14:paraId="3BFCFC2D" w14:textId="77777777" w:rsidR="00941F07" w:rsidRDefault="00941F07" w:rsidP="00941F07">
      <w:pPr>
        <w:rPr>
          <w:rFonts w:asciiTheme="minorHAnsi" w:hAnsiTheme="minorHAnsi" w:cstheme="minorHAnsi"/>
          <w:sz w:val="22"/>
          <w:szCs w:val="22"/>
        </w:rPr>
      </w:pPr>
    </w:p>
    <w:p w14:paraId="1953109C" w14:textId="1E12380D"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Officers are not above the law and must follow the law like anyone else, officers frequently encounter data which is protected by the General Data Protection Regulation (2018), in which sharing these details or accessing these details without a legitimate policing purpose can lead to a criminal conviction, the Data Protection Act (2018) section 35 – 40 also states all data must be processed lawfully and fairly, kept no longer than necessary and processed in a secure manner. </w:t>
      </w:r>
    </w:p>
    <w:p w14:paraId="5915641D" w14:textId="77777777" w:rsidR="00941F07" w:rsidRDefault="00941F07" w:rsidP="00941F07">
      <w:pPr>
        <w:rPr>
          <w:rFonts w:asciiTheme="minorHAnsi" w:hAnsiTheme="minorHAnsi" w:cstheme="minorHAnsi"/>
          <w:sz w:val="22"/>
          <w:szCs w:val="22"/>
        </w:rPr>
      </w:pPr>
    </w:p>
    <w:p w14:paraId="22B0F023" w14:textId="33BC562B"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The world is constantly </w:t>
      </w:r>
      <w:r w:rsidRPr="00941F07">
        <w:rPr>
          <w:rFonts w:asciiTheme="minorHAnsi" w:hAnsiTheme="minorHAnsi" w:cstheme="minorHAnsi"/>
          <w:sz w:val="22"/>
          <w:szCs w:val="22"/>
        </w:rPr>
        <w:t>changing,</w:t>
      </w:r>
      <w:r w:rsidRPr="00941F07">
        <w:rPr>
          <w:rFonts w:asciiTheme="minorHAnsi" w:hAnsiTheme="minorHAnsi" w:cstheme="minorHAnsi"/>
          <w:sz w:val="22"/>
          <w:szCs w:val="22"/>
        </w:rPr>
        <w:t xml:space="preserve"> a</w:t>
      </w:r>
      <w:r>
        <w:rPr>
          <w:rFonts w:asciiTheme="minorHAnsi" w:hAnsiTheme="minorHAnsi" w:cstheme="minorHAnsi"/>
          <w:sz w:val="22"/>
          <w:szCs w:val="22"/>
        </w:rPr>
        <w:t>nd</w:t>
      </w:r>
      <w:r w:rsidRPr="00941F07">
        <w:rPr>
          <w:rFonts w:asciiTheme="minorHAnsi" w:hAnsiTheme="minorHAnsi" w:cstheme="minorHAnsi"/>
          <w:sz w:val="22"/>
          <w:szCs w:val="22"/>
        </w:rPr>
        <w:t xml:space="preserve"> new threats constantly arise, whilst most of the world looks at active terror attacks professional organisations must always be weary of inside threats and ‘bad apples’ police forces collect vast amounts of personal data which are stored on police systems and personal devices. This information could provide highly valuable and could be incredibly damaging if shared or given to the wrong people, police forces need to continue to be a professional organisation and every officer has an obligation to call out improper behaviour and report misconduct. </w:t>
      </w:r>
      <w:r w:rsidRPr="00941F07">
        <w:rPr>
          <w:rFonts w:asciiTheme="minorHAnsi" w:hAnsiTheme="minorHAnsi" w:cstheme="minorHAnsi"/>
          <w:sz w:val="22"/>
          <w:szCs w:val="22"/>
        </w:rPr>
        <w:t>Furthermore,</w:t>
      </w:r>
      <w:r w:rsidRPr="00941F07">
        <w:rPr>
          <w:rFonts w:asciiTheme="minorHAnsi" w:hAnsiTheme="minorHAnsi" w:cstheme="minorHAnsi"/>
          <w:sz w:val="22"/>
          <w:szCs w:val="22"/>
        </w:rPr>
        <w:t xml:space="preserve"> police officers must follow </w:t>
      </w:r>
      <w:proofErr w:type="gramStart"/>
      <w:r w:rsidRPr="00941F07">
        <w:rPr>
          <w:rFonts w:asciiTheme="minorHAnsi" w:hAnsiTheme="minorHAnsi" w:cstheme="minorHAnsi"/>
          <w:sz w:val="22"/>
          <w:szCs w:val="22"/>
        </w:rPr>
        <w:t>particular police</w:t>
      </w:r>
      <w:proofErr w:type="gramEnd"/>
      <w:r w:rsidRPr="00941F07">
        <w:rPr>
          <w:rFonts w:asciiTheme="minorHAnsi" w:hAnsiTheme="minorHAnsi" w:cstheme="minorHAnsi"/>
          <w:sz w:val="22"/>
          <w:szCs w:val="22"/>
        </w:rPr>
        <w:t xml:space="preserve"> policies and legal legislation in the way they handle personal date, no officer is </w:t>
      </w:r>
      <w:r w:rsidRPr="00941F07">
        <w:rPr>
          <w:rFonts w:asciiTheme="minorHAnsi" w:hAnsiTheme="minorHAnsi" w:cstheme="minorHAnsi"/>
          <w:sz w:val="22"/>
          <w:szCs w:val="22"/>
        </w:rPr>
        <w:t>exempt,</w:t>
      </w:r>
      <w:r w:rsidRPr="00941F07">
        <w:rPr>
          <w:rFonts w:asciiTheme="minorHAnsi" w:hAnsiTheme="minorHAnsi" w:cstheme="minorHAnsi"/>
          <w:sz w:val="22"/>
          <w:szCs w:val="22"/>
        </w:rPr>
        <w:t xml:space="preserve"> and breaches can lead to criminal convictions. With continual vetting, the continual updating of police databases, and officers which are working in the best interest of the public and will challenge improper conduct the police services will continue to protect the public and itself from any inside threat.</w:t>
      </w:r>
    </w:p>
    <w:p w14:paraId="3CC39EDF" w14:textId="77777777" w:rsidR="00941F07" w:rsidRDefault="00941F07" w:rsidP="00941F07">
      <w:pPr>
        <w:rPr>
          <w:rFonts w:asciiTheme="minorHAnsi" w:hAnsiTheme="minorHAnsi" w:cstheme="minorHAnsi"/>
          <w:sz w:val="22"/>
          <w:szCs w:val="22"/>
        </w:rPr>
      </w:pPr>
    </w:p>
    <w:p w14:paraId="78F942C8" w14:textId="73631FB0"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Word count - 1031</w:t>
      </w:r>
    </w:p>
    <w:p w14:paraId="5231C943" w14:textId="77777777" w:rsidR="00941F07" w:rsidRPr="00941F07" w:rsidRDefault="00941F07">
      <w:pPr>
        <w:rPr>
          <w:rFonts w:asciiTheme="minorHAnsi" w:hAnsiTheme="minorHAnsi" w:cstheme="minorHAnsi"/>
          <w:sz w:val="22"/>
          <w:szCs w:val="22"/>
        </w:rPr>
      </w:pPr>
    </w:p>
    <w:p w14:paraId="25FAC0C2" w14:textId="1FC18EA5" w:rsidR="004C14AC" w:rsidRDefault="004C14AC">
      <w:pPr>
        <w:rPr>
          <w:rFonts w:asciiTheme="minorHAnsi" w:hAnsiTheme="minorHAnsi" w:cstheme="minorHAnsi"/>
          <w:sz w:val="24"/>
          <w:szCs w:val="24"/>
        </w:rPr>
      </w:pPr>
    </w:p>
    <w:p w14:paraId="5F8A244F" w14:textId="77777777" w:rsidR="004C14AC" w:rsidRDefault="004C14AC">
      <w:pPr>
        <w:rPr>
          <w:rFonts w:asciiTheme="minorHAnsi" w:hAnsiTheme="minorHAnsi" w:cstheme="minorHAnsi"/>
          <w:sz w:val="24"/>
          <w:szCs w:val="24"/>
        </w:rPr>
      </w:pPr>
    </w:p>
    <w:p w14:paraId="72FAD112" w14:textId="77777777" w:rsidR="004C14AC" w:rsidRDefault="004C14AC">
      <w:pPr>
        <w:rPr>
          <w:rFonts w:asciiTheme="minorHAnsi" w:hAnsiTheme="minorHAnsi" w:cstheme="minorHAnsi"/>
          <w:sz w:val="24"/>
          <w:szCs w:val="24"/>
        </w:rPr>
      </w:pPr>
    </w:p>
    <w:p w14:paraId="46B266DD" w14:textId="26B7C484" w:rsidR="000A716B" w:rsidRDefault="004C14AC">
      <w:pPr>
        <w:rPr>
          <w:rFonts w:asciiTheme="minorHAnsi" w:hAnsiTheme="minorHAnsi" w:cstheme="minorHAnsi"/>
          <w:sz w:val="24"/>
          <w:szCs w:val="24"/>
        </w:rPr>
      </w:pPr>
      <w:r>
        <w:rPr>
          <w:rFonts w:asciiTheme="minorHAnsi" w:hAnsiTheme="minorHAnsi" w:cstheme="minorHAnsi"/>
          <w:sz w:val="24"/>
          <w:szCs w:val="24"/>
        </w:rPr>
        <w:t xml:space="preserve"> </w:t>
      </w:r>
    </w:p>
    <w:p w14:paraId="2717DF7B" w14:textId="59E52B01" w:rsidR="00AA4537" w:rsidRDefault="00AA4537">
      <w:pPr>
        <w:rPr>
          <w:rFonts w:asciiTheme="minorHAnsi" w:hAnsiTheme="minorHAnsi" w:cstheme="minorHAnsi"/>
          <w:sz w:val="24"/>
          <w:szCs w:val="24"/>
        </w:rPr>
      </w:pPr>
    </w:p>
    <w:p w14:paraId="47AF9D7B" w14:textId="77777777" w:rsidR="00AA4537" w:rsidRDefault="00AA4537">
      <w:pPr>
        <w:rPr>
          <w:rFonts w:asciiTheme="minorHAnsi" w:hAnsiTheme="minorHAnsi" w:cstheme="minorHAnsi"/>
          <w:sz w:val="24"/>
          <w:szCs w:val="24"/>
        </w:rPr>
      </w:pPr>
    </w:p>
    <w:p w14:paraId="25E60EF8" w14:textId="2584CFFE" w:rsidR="00E51B96" w:rsidRDefault="00E51B96">
      <w:pPr>
        <w:rPr>
          <w:rFonts w:asciiTheme="minorHAnsi" w:hAnsiTheme="minorHAnsi" w:cstheme="minorHAnsi"/>
          <w:sz w:val="24"/>
          <w:szCs w:val="24"/>
        </w:rPr>
      </w:pPr>
    </w:p>
    <w:p w14:paraId="732C128B" w14:textId="77777777" w:rsidR="00822C56" w:rsidRDefault="00822C56">
      <w:pPr>
        <w:rPr>
          <w:rFonts w:asciiTheme="minorHAnsi" w:hAnsiTheme="minorHAnsi" w:cstheme="minorHAnsi"/>
          <w:sz w:val="24"/>
          <w:szCs w:val="24"/>
        </w:rPr>
      </w:pPr>
    </w:p>
    <w:p w14:paraId="700D6DCF" w14:textId="77777777" w:rsidR="00E51B96" w:rsidRDefault="00E51B96">
      <w:pPr>
        <w:rPr>
          <w:rFonts w:asciiTheme="minorHAnsi" w:hAnsiTheme="minorHAnsi" w:cstheme="minorHAnsi"/>
          <w:sz w:val="24"/>
          <w:szCs w:val="24"/>
        </w:rPr>
      </w:pPr>
    </w:p>
    <w:p w14:paraId="699A05B5" w14:textId="54D9F274" w:rsidR="001F73F6" w:rsidRDefault="001F73F6">
      <w:pPr>
        <w:rPr>
          <w:rFonts w:asciiTheme="minorHAnsi" w:hAnsiTheme="minorHAnsi" w:cstheme="minorHAnsi"/>
          <w:sz w:val="24"/>
          <w:szCs w:val="24"/>
        </w:rPr>
      </w:pPr>
    </w:p>
    <w:p w14:paraId="48373617" w14:textId="77777777" w:rsidR="001F73F6" w:rsidRDefault="001F73F6">
      <w:pPr>
        <w:rPr>
          <w:rFonts w:asciiTheme="minorHAnsi" w:hAnsiTheme="minorHAnsi" w:cstheme="minorHAnsi"/>
          <w:sz w:val="24"/>
          <w:szCs w:val="24"/>
        </w:rPr>
      </w:pPr>
    </w:p>
    <w:p w14:paraId="35DB4B32" w14:textId="38E08745" w:rsidR="0085572F" w:rsidRDefault="0085572F">
      <w:pPr>
        <w:rPr>
          <w:rFonts w:asciiTheme="minorHAnsi" w:hAnsiTheme="minorHAnsi" w:cstheme="minorHAnsi"/>
          <w:sz w:val="24"/>
          <w:szCs w:val="24"/>
        </w:rPr>
      </w:pPr>
    </w:p>
    <w:p w14:paraId="18B22E32" w14:textId="77777777" w:rsidR="0085572F" w:rsidRDefault="0085572F">
      <w:pPr>
        <w:rPr>
          <w:rFonts w:asciiTheme="minorHAnsi" w:hAnsiTheme="minorHAnsi" w:cstheme="minorHAnsi"/>
          <w:sz w:val="24"/>
          <w:szCs w:val="24"/>
        </w:rPr>
      </w:pPr>
    </w:p>
    <w:p w14:paraId="6F173D54" w14:textId="6998C4E3" w:rsidR="00DC7E04" w:rsidRDefault="00DC7E04">
      <w:pPr>
        <w:rPr>
          <w:rFonts w:asciiTheme="minorHAnsi" w:hAnsiTheme="minorHAnsi" w:cstheme="minorHAnsi"/>
          <w:sz w:val="24"/>
          <w:szCs w:val="24"/>
        </w:rPr>
      </w:pPr>
    </w:p>
    <w:p w14:paraId="24C61E98" w14:textId="77777777" w:rsidR="00DC7E04" w:rsidRDefault="00DC7E04">
      <w:pPr>
        <w:rPr>
          <w:rFonts w:asciiTheme="minorHAnsi" w:hAnsiTheme="minorHAnsi" w:cstheme="minorHAnsi"/>
          <w:sz w:val="24"/>
          <w:szCs w:val="24"/>
        </w:rPr>
      </w:pPr>
    </w:p>
    <w:p w14:paraId="0A952D83" w14:textId="17FF9F9B" w:rsidR="001E6452" w:rsidRDefault="001E6452">
      <w:pPr>
        <w:rPr>
          <w:rFonts w:asciiTheme="minorHAnsi" w:hAnsiTheme="minorHAnsi" w:cstheme="minorHAnsi"/>
          <w:sz w:val="24"/>
          <w:szCs w:val="24"/>
        </w:rPr>
      </w:pPr>
    </w:p>
    <w:p w14:paraId="0FD6FD50" w14:textId="77777777" w:rsidR="00941F07" w:rsidRDefault="00941F07" w:rsidP="00941F07">
      <w:pPr>
        <w:ind w:left="567" w:right="531"/>
        <w:jc w:val="both"/>
        <w:rPr>
          <w:rFonts w:ascii="Arial" w:hAnsi="Arial" w:cs="Arial"/>
          <w:b/>
          <w:bCs/>
          <w:sz w:val="22"/>
          <w:szCs w:val="22"/>
        </w:rPr>
      </w:pPr>
      <w:r>
        <w:rPr>
          <w:rFonts w:ascii="Arial" w:hAnsi="Arial" w:cs="Arial"/>
          <w:b/>
          <w:bCs/>
          <w:sz w:val="22"/>
          <w:szCs w:val="22"/>
        </w:rPr>
        <w:t>Essay three:</w:t>
      </w:r>
    </w:p>
    <w:p w14:paraId="45C0A959" w14:textId="77777777" w:rsidR="00941F07" w:rsidRDefault="00941F07" w:rsidP="00941F07">
      <w:pPr>
        <w:spacing w:line="256" w:lineRule="auto"/>
        <w:ind w:left="567" w:right="531"/>
        <w:rPr>
          <w:rFonts w:ascii="Arial" w:hAnsi="Arial" w:cs="Arial"/>
          <w:sz w:val="22"/>
          <w:szCs w:val="22"/>
        </w:rPr>
      </w:pPr>
      <w:r>
        <w:rPr>
          <w:rFonts w:ascii="Arial" w:eastAsia="Calibri" w:hAnsi="Arial" w:cs="Arial"/>
          <w:sz w:val="22"/>
          <w:szCs w:val="22"/>
          <w:u w:val="single"/>
        </w:rPr>
        <w:t>Critically evaluate</w:t>
      </w:r>
      <w:r>
        <w:rPr>
          <w:rFonts w:ascii="Arial" w:eastAsia="Calibri" w:hAnsi="Arial" w:cs="Arial"/>
          <w:sz w:val="22"/>
          <w:szCs w:val="22"/>
        </w:rPr>
        <w:t xml:space="preserve"> police methods of gathering information and intelligence. You may choose a specific method of intelligence-gathering for this answer.</w:t>
      </w:r>
    </w:p>
    <w:p w14:paraId="449ACCCF" w14:textId="67882614" w:rsidR="001E6452" w:rsidRDefault="001E6452">
      <w:pPr>
        <w:rPr>
          <w:rFonts w:asciiTheme="minorHAnsi" w:hAnsiTheme="minorHAnsi" w:cstheme="minorHAnsi"/>
          <w:sz w:val="24"/>
          <w:szCs w:val="24"/>
        </w:rPr>
      </w:pPr>
    </w:p>
    <w:p w14:paraId="6D29B14B" w14:textId="738376E4" w:rsidR="00941F07" w:rsidRDefault="00941F07">
      <w:pPr>
        <w:rPr>
          <w:rFonts w:asciiTheme="minorHAnsi" w:hAnsiTheme="minorHAnsi" w:cstheme="minorHAnsi"/>
          <w:sz w:val="24"/>
          <w:szCs w:val="24"/>
        </w:rPr>
      </w:pPr>
    </w:p>
    <w:p w14:paraId="69B244E4" w14:textId="77777777"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In this essay I will be critically evaluating methods used by the police when it comes to gathering information and intelligence, the way in which information and intelligence is received and handled and how the intelligence is communicated. </w:t>
      </w:r>
    </w:p>
    <w:p w14:paraId="7A4EABA7" w14:textId="77777777" w:rsidR="00941F07" w:rsidRDefault="00941F07" w:rsidP="00941F07">
      <w:pPr>
        <w:rPr>
          <w:rFonts w:asciiTheme="minorHAnsi" w:hAnsiTheme="minorHAnsi" w:cstheme="minorHAnsi"/>
          <w:sz w:val="22"/>
          <w:szCs w:val="22"/>
        </w:rPr>
      </w:pPr>
    </w:p>
    <w:p w14:paraId="7709C8EC" w14:textId="3FF377FB"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The College of Policing (2013) state the collection, development and dissemination of intelligence allows for decisions to be made </w:t>
      </w:r>
      <w:proofErr w:type="gramStart"/>
      <w:r w:rsidRPr="00941F07">
        <w:rPr>
          <w:rFonts w:asciiTheme="minorHAnsi" w:hAnsiTheme="minorHAnsi" w:cstheme="minorHAnsi"/>
          <w:sz w:val="22"/>
          <w:szCs w:val="22"/>
        </w:rPr>
        <w:t>in regard to</w:t>
      </w:r>
      <w:proofErr w:type="gramEnd"/>
      <w:r w:rsidRPr="00941F07">
        <w:rPr>
          <w:rFonts w:asciiTheme="minorHAnsi" w:hAnsiTheme="minorHAnsi" w:cstheme="minorHAnsi"/>
          <w:sz w:val="22"/>
          <w:szCs w:val="22"/>
        </w:rPr>
        <w:t xml:space="preserve"> priorities and tactical options. The only information collected by police is that required for a policing purpose, this can be to protect life and property, preserving order, prevent offences, to bring offenders to justice. Information which is collected have certain requirements </w:t>
      </w:r>
      <w:proofErr w:type="gramStart"/>
      <w:r w:rsidRPr="00941F07">
        <w:rPr>
          <w:rFonts w:asciiTheme="minorHAnsi" w:hAnsiTheme="minorHAnsi" w:cstheme="minorHAnsi"/>
          <w:sz w:val="22"/>
          <w:szCs w:val="22"/>
        </w:rPr>
        <w:t>in order to</w:t>
      </w:r>
      <w:proofErr w:type="gramEnd"/>
      <w:r w:rsidRPr="00941F07">
        <w:rPr>
          <w:rFonts w:asciiTheme="minorHAnsi" w:hAnsiTheme="minorHAnsi" w:cstheme="minorHAnsi"/>
          <w:sz w:val="22"/>
          <w:szCs w:val="22"/>
        </w:rPr>
        <w:t xml:space="preserve"> record the information and how it is used which is contained with the Regulation of Investigatory Powers Act (2000). The knowledge continuum in policing looks at how policing can turn raw data into knowledge, with knowledge being the most valuable form of policing; data can be seen as raw content this content is filtered as to what have a relevance or purpose which become information, this information is then analysed to become intelligence which depending on how much intelligence on one subject is available gradually become knowledge (Gottschalk 2009). </w:t>
      </w:r>
    </w:p>
    <w:p w14:paraId="4A2598F4" w14:textId="77777777" w:rsidR="00941F07" w:rsidRDefault="00941F07" w:rsidP="00941F07">
      <w:pPr>
        <w:rPr>
          <w:rFonts w:asciiTheme="minorHAnsi" w:hAnsiTheme="minorHAnsi" w:cstheme="minorHAnsi"/>
          <w:sz w:val="22"/>
          <w:szCs w:val="22"/>
        </w:rPr>
      </w:pPr>
    </w:p>
    <w:p w14:paraId="4D6E0DBB" w14:textId="371C0CD8"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The College of Policing (2013) states intelligence can be collected in one of three ways: routine collection is gathered in general routine policing activity which can consist of responding to incidents, arrests, stop and searches or targeted patrol. There is also tasked information, this is prioritised collection of information which can be accessed through CCTV, Automated number plate recognition, internal or external databases. Thirdly there is volunteered information, this is information which has been obtained not through routine or tasked collection, this can be voluntarily supplied by multiple sources including the </w:t>
      </w:r>
      <w:proofErr w:type="gramStart"/>
      <w:r w:rsidRPr="00941F07">
        <w:rPr>
          <w:rFonts w:asciiTheme="minorHAnsi" w:hAnsiTheme="minorHAnsi" w:cstheme="minorHAnsi"/>
          <w:sz w:val="22"/>
          <w:szCs w:val="22"/>
        </w:rPr>
        <w:t>general public</w:t>
      </w:r>
      <w:proofErr w:type="gramEnd"/>
      <w:r w:rsidRPr="00941F07">
        <w:rPr>
          <w:rFonts w:asciiTheme="minorHAnsi" w:hAnsiTheme="minorHAnsi" w:cstheme="minorHAnsi"/>
          <w:sz w:val="22"/>
          <w:szCs w:val="22"/>
        </w:rPr>
        <w:t xml:space="preserve"> and is then used by police to develop intelligence. </w:t>
      </w:r>
    </w:p>
    <w:p w14:paraId="32D2F720" w14:textId="77777777" w:rsidR="00941F07" w:rsidRDefault="00941F07" w:rsidP="00941F07">
      <w:pPr>
        <w:rPr>
          <w:rFonts w:asciiTheme="minorHAnsi" w:hAnsiTheme="minorHAnsi" w:cstheme="minorHAnsi"/>
          <w:sz w:val="22"/>
          <w:szCs w:val="22"/>
        </w:rPr>
      </w:pPr>
    </w:p>
    <w:p w14:paraId="12118C7D" w14:textId="1F69A45B"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Intelligence is reported by police through a 3x5x2 form, these numbers refer to the quality of the intelligence if three parts: reliability of source, reliability of intelligence, and who can see it. The 3x5x2 model is a major part of how intelligence is shared throughout police forces, this intelligence is handed over to a forces intelligence bureau who ensure the information is given to those who </w:t>
      </w:r>
      <w:r w:rsidRPr="00941F07">
        <w:rPr>
          <w:rFonts w:asciiTheme="minorHAnsi" w:hAnsiTheme="minorHAnsi" w:cstheme="minorHAnsi"/>
          <w:sz w:val="22"/>
          <w:szCs w:val="22"/>
        </w:rPr>
        <w:lastRenderedPageBreak/>
        <w:t xml:space="preserve">need to know (Bryant &amp; Bryant 2021). This forms into part of the National Intelligence Model (NIM) which again evaluates the intelligence, </w:t>
      </w:r>
    </w:p>
    <w:p w14:paraId="7C025511" w14:textId="77777777" w:rsidR="00941F07" w:rsidRDefault="00941F07" w:rsidP="00941F07">
      <w:pPr>
        <w:rPr>
          <w:rFonts w:asciiTheme="minorHAnsi" w:hAnsiTheme="minorHAnsi" w:cstheme="minorHAnsi"/>
          <w:sz w:val="22"/>
          <w:szCs w:val="22"/>
        </w:rPr>
      </w:pPr>
    </w:p>
    <w:p w14:paraId="46474AD0" w14:textId="625F45B6"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The National Intelligence Model was developed by the National Criminal Intelligence Services, it was introduced to promote effective intelligence led policing on a national basis and to standardise the way intelligence was processed. It was also introduced to improve the way intelligence was shared between local, cross border and international level (John &amp; Maguire 2004). </w:t>
      </w:r>
    </w:p>
    <w:p w14:paraId="42103D89" w14:textId="77777777" w:rsidR="00941F07" w:rsidRDefault="00941F07" w:rsidP="00941F07">
      <w:pPr>
        <w:rPr>
          <w:rFonts w:asciiTheme="minorHAnsi" w:hAnsiTheme="minorHAnsi" w:cstheme="minorHAnsi"/>
          <w:sz w:val="22"/>
          <w:szCs w:val="22"/>
        </w:rPr>
      </w:pPr>
    </w:p>
    <w:p w14:paraId="380DD844" w14:textId="00867A58"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The first part of the NIM grades the reliability of the information these three gradings are reliable, untested, and not reliable. This is followed by where the intelligence has come from: A known directly to the source, B known indirectly to the source but corroborated, C known indirectly to the source, D not known, and E suspected to be false. Finally, this leads to who can access this intelligence: lawful sharing permitted, and lawful sharing permitted with conditions which is primarily used for covert operations (College of Policing 2015).</w:t>
      </w:r>
    </w:p>
    <w:p w14:paraId="4BC66509" w14:textId="77777777" w:rsidR="00941F07" w:rsidRDefault="00941F07" w:rsidP="00941F07">
      <w:pPr>
        <w:rPr>
          <w:rFonts w:asciiTheme="minorHAnsi" w:hAnsiTheme="minorHAnsi" w:cstheme="minorHAnsi"/>
          <w:sz w:val="22"/>
          <w:szCs w:val="22"/>
        </w:rPr>
      </w:pPr>
    </w:p>
    <w:p w14:paraId="062E8638" w14:textId="04159A20"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The model also recognizes policing management occurring at three levels, level 1 is local area policing, 2 force and regional issues and 3 being national and international threats. The model and management processes are essentially the same at each level however the way the intelligence is turned into proactive action is different; using drugs as an example Level 1 deals with street dealers, level 2 would look at dealing networks where level 3 would look to tackle importation (John &amp; Maguire 2012). </w:t>
      </w:r>
    </w:p>
    <w:p w14:paraId="6040F3E4" w14:textId="77777777" w:rsidR="00941F07" w:rsidRDefault="00941F07" w:rsidP="00941F07">
      <w:pPr>
        <w:rPr>
          <w:rFonts w:asciiTheme="minorHAnsi" w:hAnsiTheme="minorHAnsi" w:cstheme="minorHAnsi"/>
          <w:sz w:val="22"/>
          <w:szCs w:val="22"/>
        </w:rPr>
      </w:pPr>
    </w:p>
    <w:p w14:paraId="41DFB9D5" w14:textId="151EF8F1"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The NIM is not just used by police but also the National Crime Agency and other local community safety partnerships. It is important to note the NIM differs from Intelligence-led Policing (ILP), where the NIM is used to determine priorities for policing ILP uses intelligence to counter crime (Bryant &amp; Bryant 2021).</w:t>
      </w:r>
    </w:p>
    <w:p w14:paraId="49F0A884" w14:textId="77777777" w:rsidR="00941F07" w:rsidRDefault="00941F07" w:rsidP="00941F07">
      <w:pPr>
        <w:rPr>
          <w:rFonts w:asciiTheme="minorHAnsi" w:hAnsiTheme="minorHAnsi" w:cstheme="minorHAnsi"/>
          <w:sz w:val="22"/>
          <w:szCs w:val="22"/>
        </w:rPr>
      </w:pPr>
    </w:p>
    <w:p w14:paraId="3EE8EFA7" w14:textId="36D95077"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A large amount of information collected by police contains personal data, which can be held on local police databases or larger systems such as the Police National Computer, such data can only be accessed for legitimate policing purposes. Article 8 of The Human Rights Act (1998) states ‘Everyone has the right to respect for hiss private and family life, his home and his correspondence’ It also states there should be no interference by a public authority except in accordance with the law for prevention of crime, health, or protection of the rights and freedom of others. In regards to police handling of personal information the Data Protection Act (2018) controlled how information is used by organisations businesses or the government, the act covers how everyone responsible for using personal data must follow the ‘data protection principles’, this states the information must be used fairly, lawfully, and transparently, accurate and kept up to date, kept no longer than necessary, and handled in a way that keeps the information secure, protected against unlawful access, loss, destruction or damage. It is not just essential but also lawful that police collect information purely for a policing purpose, and that it must only be shared to protect life, prevent, or detect crime and to help in maintaining order. </w:t>
      </w:r>
    </w:p>
    <w:p w14:paraId="608E5AEA" w14:textId="77777777" w:rsidR="00941F07" w:rsidRDefault="00941F07" w:rsidP="00941F07">
      <w:pPr>
        <w:rPr>
          <w:rFonts w:asciiTheme="minorHAnsi" w:hAnsiTheme="minorHAnsi" w:cstheme="minorHAnsi"/>
          <w:sz w:val="22"/>
          <w:szCs w:val="22"/>
        </w:rPr>
      </w:pPr>
    </w:p>
    <w:p w14:paraId="093EBA41" w14:textId="307DAE24"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 xml:space="preserve">To summarise the collection of intelligence is vital in policing to keep up with a changing world and to adapt to how offenders are operating and how crime continues to evolve and develop. Intelligence is not just used to tackle local crimes but also expands to national and international level to assist in tackling crime and preventing offences. It is important that all officers have a confidence in collecting information and developing that into intelligence however it is also important all forces are confident in how to handle that information lawfully and to share it to necessary forces, </w:t>
      </w:r>
      <w:proofErr w:type="gramStart"/>
      <w:r w:rsidRPr="00941F07">
        <w:rPr>
          <w:rFonts w:asciiTheme="minorHAnsi" w:hAnsiTheme="minorHAnsi" w:cstheme="minorHAnsi"/>
          <w:sz w:val="22"/>
          <w:szCs w:val="22"/>
        </w:rPr>
        <w:t>sectors</w:t>
      </w:r>
      <w:proofErr w:type="gramEnd"/>
      <w:r w:rsidRPr="00941F07">
        <w:rPr>
          <w:rFonts w:asciiTheme="minorHAnsi" w:hAnsiTheme="minorHAnsi" w:cstheme="minorHAnsi"/>
          <w:sz w:val="22"/>
          <w:szCs w:val="22"/>
        </w:rPr>
        <w:t xml:space="preserve"> or partner agencies. If the general </w:t>
      </w:r>
      <w:proofErr w:type="gramStart"/>
      <w:r w:rsidRPr="00941F07">
        <w:rPr>
          <w:rFonts w:asciiTheme="minorHAnsi" w:hAnsiTheme="minorHAnsi" w:cstheme="minorHAnsi"/>
          <w:sz w:val="22"/>
          <w:szCs w:val="22"/>
        </w:rPr>
        <w:t>public</w:t>
      </w:r>
      <w:proofErr w:type="gramEnd"/>
      <w:r w:rsidRPr="00941F07">
        <w:rPr>
          <w:rFonts w:asciiTheme="minorHAnsi" w:hAnsiTheme="minorHAnsi" w:cstheme="minorHAnsi"/>
          <w:sz w:val="22"/>
          <w:szCs w:val="22"/>
        </w:rPr>
        <w:t xml:space="preserve"> see information they have provided having a direct effect in proactive policing this could lead to further public confidence and further sharing of information to build and effective and strong intelligence network. </w:t>
      </w:r>
    </w:p>
    <w:p w14:paraId="467C0842" w14:textId="77777777" w:rsidR="00941F07" w:rsidRPr="00941F07" w:rsidRDefault="00941F07" w:rsidP="00941F07">
      <w:pPr>
        <w:rPr>
          <w:rFonts w:asciiTheme="minorHAnsi" w:hAnsiTheme="minorHAnsi" w:cstheme="minorHAnsi"/>
          <w:sz w:val="22"/>
          <w:szCs w:val="22"/>
        </w:rPr>
      </w:pPr>
    </w:p>
    <w:p w14:paraId="1F55B21B" w14:textId="77777777" w:rsidR="00941F07" w:rsidRPr="00941F07" w:rsidRDefault="00941F07" w:rsidP="00941F07">
      <w:pPr>
        <w:rPr>
          <w:rFonts w:asciiTheme="minorHAnsi" w:hAnsiTheme="minorHAnsi" w:cstheme="minorHAnsi"/>
          <w:sz w:val="22"/>
          <w:szCs w:val="22"/>
        </w:rPr>
      </w:pPr>
      <w:r w:rsidRPr="00941F07">
        <w:rPr>
          <w:rFonts w:asciiTheme="minorHAnsi" w:hAnsiTheme="minorHAnsi" w:cstheme="minorHAnsi"/>
          <w:sz w:val="22"/>
          <w:szCs w:val="22"/>
        </w:rPr>
        <w:t>Word count: 1010</w:t>
      </w:r>
    </w:p>
    <w:p w14:paraId="0E03F4C5" w14:textId="62B3B25B" w:rsidR="00A530D4" w:rsidRDefault="00A530D4">
      <w:pPr>
        <w:rPr>
          <w:rFonts w:asciiTheme="minorHAnsi" w:hAnsiTheme="minorHAnsi" w:cstheme="minorHAnsi"/>
          <w:sz w:val="24"/>
          <w:szCs w:val="24"/>
        </w:rPr>
      </w:pPr>
    </w:p>
    <w:p w14:paraId="22CE4505" w14:textId="77777777" w:rsidR="001E6452" w:rsidRDefault="001E6452">
      <w:pPr>
        <w:rPr>
          <w:rFonts w:asciiTheme="minorHAnsi" w:hAnsiTheme="minorHAnsi" w:cstheme="minorHAnsi"/>
          <w:sz w:val="24"/>
          <w:szCs w:val="24"/>
        </w:rPr>
      </w:pPr>
    </w:p>
    <w:p w14:paraId="38BD4247" w14:textId="77777777" w:rsidR="00A530D4" w:rsidRDefault="00A530D4">
      <w:pPr>
        <w:rPr>
          <w:rFonts w:asciiTheme="minorHAnsi" w:hAnsiTheme="minorHAnsi" w:cstheme="minorHAnsi"/>
          <w:sz w:val="24"/>
          <w:szCs w:val="24"/>
        </w:rPr>
      </w:pPr>
    </w:p>
    <w:p w14:paraId="00D47B10" w14:textId="4CD8C4B9" w:rsidR="00A530D4" w:rsidRDefault="00A530D4">
      <w:pPr>
        <w:rPr>
          <w:rFonts w:asciiTheme="minorHAnsi" w:hAnsiTheme="minorHAnsi" w:cstheme="minorHAnsi"/>
          <w:sz w:val="24"/>
          <w:szCs w:val="24"/>
        </w:rPr>
      </w:pPr>
    </w:p>
    <w:p w14:paraId="32FFCCE4" w14:textId="77777777" w:rsidR="00A530D4" w:rsidRDefault="00A530D4">
      <w:pPr>
        <w:rPr>
          <w:rFonts w:asciiTheme="minorHAnsi" w:hAnsiTheme="minorHAnsi" w:cstheme="minorHAnsi"/>
          <w:sz w:val="24"/>
          <w:szCs w:val="24"/>
        </w:rPr>
      </w:pPr>
    </w:p>
    <w:p w14:paraId="7507F1EB" w14:textId="77777777" w:rsidR="00A530D4" w:rsidRDefault="00A530D4">
      <w:pPr>
        <w:rPr>
          <w:rFonts w:asciiTheme="minorHAnsi" w:hAnsiTheme="minorHAnsi" w:cstheme="minorHAnsi"/>
          <w:sz w:val="24"/>
          <w:szCs w:val="24"/>
        </w:rPr>
      </w:pPr>
    </w:p>
    <w:p w14:paraId="00D0F439" w14:textId="6B35DDFC" w:rsidR="00A530D4" w:rsidRDefault="00A530D4">
      <w:pPr>
        <w:rPr>
          <w:rFonts w:asciiTheme="minorHAnsi" w:hAnsiTheme="minorHAnsi" w:cstheme="minorHAnsi"/>
          <w:sz w:val="24"/>
          <w:szCs w:val="24"/>
        </w:rPr>
      </w:pPr>
    </w:p>
    <w:p w14:paraId="0C91FDFE" w14:textId="77777777" w:rsidR="00A530D4" w:rsidRPr="00A530D4" w:rsidRDefault="00A530D4">
      <w:pPr>
        <w:rPr>
          <w:rFonts w:asciiTheme="minorHAnsi" w:hAnsiTheme="minorHAnsi" w:cstheme="minorHAnsi"/>
          <w:sz w:val="24"/>
          <w:szCs w:val="24"/>
        </w:rPr>
      </w:pPr>
    </w:p>
    <w:p w14:paraId="1DD7A7D7" w14:textId="5042B9EB" w:rsidR="00BD684A" w:rsidRDefault="00BD684A">
      <w:pPr>
        <w:rPr>
          <w:rFonts w:asciiTheme="minorHAnsi" w:hAnsiTheme="minorHAnsi" w:cstheme="minorHAnsi"/>
        </w:rPr>
      </w:pPr>
    </w:p>
    <w:p w14:paraId="2AE35054" w14:textId="6D8D65D4" w:rsidR="00941F07" w:rsidRDefault="00941F07">
      <w:pPr>
        <w:rPr>
          <w:rFonts w:asciiTheme="minorHAnsi" w:hAnsiTheme="minorHAnsi" w:cstheme="minorHAnsi"/>
        </w:rPr>
      </w:pPr>
    </w:p>
    <w:p w14:paraId="64886283" w14:textId="5F381607" w:rsidR="00941F07" w:rsidRDefault="00941F07">
      <w:pPr>
        <w:rPr>
          <w:rFonts w:asciiTheme="minorHAnsi" w:hAnsiTheme="minorHAnsi" w:cstheme="minorHAnsi"/>
        </w:rPr>
      </w:pPr>
    </w:p>
    <w:p w14:paraId="05B1ED9A" w14:textId="15F4E55F" w:rsidR="00941F07" w:rsidRDefault="00941F07">
      <w:pPr>
        <w:rPr>
          <w:rFonts w:asciiTheme="minorHAnsi" w:hAnsiTheme="minorHAnsi" w:cstheme="minorHAnsi"/>
        </w:rPr>
      </w:pPr>
    </w:p>
    <w:p w14:paraId="6F10185E" w14:textId="5783CA74" w:rsidR="00941F07" w:rsidRDefault="00941F07">
      <w:pPr>
        <w:rPr>
          <w:rFonts w:asciiTheme="minorHAnsi" w:hAnsiTheme="minorHAnsi" w:cstheme="minorHAnsi"/>
        </w:rPr>
      </w:pPr>
    </w:p>
    <w:p w14:paraId="14952FAF" w14:textId="3A530047" w:rsidR="00941F07" w:rsidRDefault="00941F07">
      <w:pPr>
        <w:rPr>
          <w:rFonts w:asciiTheme="minorHAnsi" w:hAnsiTheme="minorHAnsi" w:cstheme="minorHAnsi"/>
        </w:rPr>
      </w:pPr>
    </w:p>
    <w:p w14:paraId="7F4835A1" w14:textId="103E5AF3" w:rsidR="00941F07" w:rsidRDefault="00941F07">
      <w:pPr>
        <w:rPr>
          <w:rFonts w:asciiTheme="minorHAnsi" w:hAnsiTheme="minorHAnsi" w:cstheme="minorHAnsi"/>
        </w:rPr>
      </w:pPr>
    </w:p>
    <w:p w14:paraId="6E3C1043" w14:textId="77777777" w:rsidR="00941F07" w:rsidRDefault="00941F07" w:rsidP="00941F07">
      <w:pPr>
        <w:spacing w:line="256" w:lineRule="auto"/>
        <w:ind w:left="567" w:right="531"/>
        <w:rPr>
          <w:rFonts w:ascii="Arial" w:hAnsi="Arial" w:cs="Arial"/>
          <w:b/>
          <w:bCs/>
          <w:sz w:val="22"/>
          <w:szCs w:val="22"/>
        </w:rPr>
      </w:pPr>
      <w:r>
        <w:rPr>
          <w:rFonts w:ascii="Arial" w:hAnsi="Arial" w:cs="Arial"/>
          <w:b/>
          <w:bCs/>
          <w:sz w:val="22"/>
          <w:szCs w:val="22"/>
        </w:rPr>
        <w:t xml:space="preserve">Essay four: </w:t>
      </w:r>
    </w:p>
    <w:p w14:paraId="1148D1DB" w14:textId="77777777" w:rsidR="00941F07" w:rsidRDefault="00941F07" w:rsidP="00941F07">
      <w:pPr>
        <w:spacing w:line="256" w:lineRule="auto"/>
        <w:ind w:left="567" w:right="531"/>
        <w:rPr>
          <w:rFonts w:ascii="Arial" w:eastAsia="Calibri" w:hAnsi="Arial" w:cs="Arial"/>
          <w:sz w:val="22"/>
          <w:szCs w:val="22"/>
        </w:rPr>
      </w:pPr>
      <w:r>
        <w:rPr>
          <w:rFonts w:ascii="Arial" w:eastAsia="Calibri" w:hAnsi="Arial" w:cs="Arial"/>
          <w:sz w:val="22"/>
          <w:szCs w:val="22"/>
          <w:u w:val="single"/>
        </w:rPr>
        <w:t>Critically evaluate</w:t>
      </w:r>
      <w:r>
        <w:rPr>
          <w:rFonts w:ascii="Arial" w:eastAsia="Calibri" w:hAnsi="Arial" w:cs="Arial"/>
          <w:sz w:val="22"/>
          <w:szCs w:val="22"/>
        </w:rPr>
        <w:t xml:space="preserve"> police strategies for dealing with public protection incidents. Your answer should </w:t>
      </w:r>
      <w:r>
        <w:rPr>
          <w:rFonts w:ascii="Arial" w:eastAsia="Calibri" w:hAnsi="Arial" w:cs="Arial"/>
          <w:sz w:val="22"/>
          <w:szCs w:val="22"/>
          <w:u w:val="single"/>
        </w:rPr>
        <w:t>consider</w:t>
      </w:r>
      <w:r>
        <w:rPr>
          <w:rFonts w:ascii="Arial" w:eastAsia="Calibri" w:hAnsi="Arial" w:cs="Arial"/>
          <w:sz w:val="22"/>
          <w:szCs w:val="22"/>
        </w:rPr>
        <w:t xml:space="preserve"> the impact of abuse on victims, the potential impact of bias on the investigative process, and the links between Serious and Organised Crime Groups and public protection issues.</w:t>
      </w:r>
    </w:p>
    <w:p w14:paraId="4333E0B0" w14:textId="2B992AB0" w:rsidR="00941F07" w:rsidRDefault="00941F07">
      <w:pPr>
        <w:rPr>
          <w:rFonts w:asciiTheme="minorHAnsi" w:hAnsiTheme="minorHAnsi" w:cstheme="minorHAnsi"/>
        </w:rPr>
      </w:pPr>
    </w:p>
    <w:p w14:paraId="2E0760A7" w14:textId="6C13C1C7" w:rsidR="00941F07" w:rsidRDefault="00941F07">
      <w:pPr>
        <w:rPr>
          <w:rFonts w:asciiTheme="minorHAnsi" w:hAnsiTheme="minorHAnsi" w:cstheme="minorHAnsi"/>
        </w:rPr>
      </w:pPr>
    </w:p>
    <w:p w14:paraId="4CFDEAB3" w14:textId="4421B529" w:rsidR="00941F07" w:rsidRDefault="00941F07">
      <w:pPr>
        <w:rPr>
          <w:rFonts w:asciiTheme="minorHAnsi" w:hAnsiTheme="minorHAnsi" w:cstheme="minorHAnsi"/>
        </w:rPr>
      </w:pPr>
    </w:p>
    <w:p w14:paraId="283FCC3C"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During this essay I will be critically evaluating policing strategies when dealing with public protection incident, I will consider the impact of abuse on victims, and the potential impact of bias on the investigative process. I will also look at the association between serious and organised crime groups and public protection issues. </w:t>
      </w:r>
    </w:p>
    <w:p w14:paraId="328AE7E0" w14:textId="77777777" w:rsidR="00941F07" w:rsidRDefault="00941F07" w:rsidP="00941F07">
      <w:pPr>
        <w:rPr>
          <w:rFonts w:asciiTheme="minorHAnsi" w:hAnsiTheme="minorHAnsi" w:cstheme="minorHAnsi"/>
          <w:sz w:val="22"/>
          <w:szCs w:val="22"/>
        </w:rPr>
      </w:pPr>
    </w:p>
    <w:p w14:paraId="15EE3A32"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In policing public protection has a broad meaning but it particularly focuses on offences which include sexual offences, violence, child abuse, domestic abuse, hate crimes, vulnerable </w:t>
      </w:r>
      <w:proofErr w:type="gramStart"/>
      <w:r>
        <w:rPr>
          <w:rFonts w:asciiTheme="minorHAnsi" w:hAnsiTheme="minorHAnsi" w:cstheme="minorHAnsi"/>
          <w:sz w:val="22"/>
          <w:szCs w:val="22"/>
        </w:rPr>
        <w:t>adults</w:t>
      </w:r>
      <w:proofErr w:type="gramEnd"/>
      <w:r>
        <w:rPr>
          <w:rFonts w:asciiTheme="minorHAnsi" w:hAnsiTheme="minorHAnsi" w:cstheme="minorHAnsi"/>
          <w:sz w:val="22"/>
          <w:szCs w:val="22"/>
        </w:rPr>
        <w:t xml:space="preserve"> and missing persons (Bryant &amp; Bryant 2021). </w:t>
      </w:r>
    </w:p>
    <w:p w14:paraId="6F3B3E05" w14:textId="77777777" w:rsidR="00941F07" w:rsidRDefault="00941F07" w:rsidP="00941F07">
      <w:pPr>
        <w:rPr>
          <w:rFonts w:asciiTheme="minorHAnsi" w:hAnsiTheme="minorHAnsi" w:cstheme="minorHAnsi"/>
          <w:sz w:val="22"/>
          <w:szCs w:val="22"/>
        </w:rPr>
      </w:pPr>
    </w:p>
    <w:p w14:paraId="4EC725F3"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The Ministry of Justice (2020) describes a victim as ‘A person who has suffered harm, including physical, mental or emotional harm or economic loss which is directly caused by a criminal offence’. Being a victim of crime is a significant life event that can lead to many problems in life following, in comparison to the general population victims of crime are much more likely to display symptoms of post-traumatic stress disorder (Lloyd &amp; </w:t>
      </w:r>
      <w:proofErr w:type="spellStart"/>
      <w:r>
        <w:rPr>
          <w:rFonts w:asciiTheme="minorHAnsi" w:hAnsiTheme="minorHAnsi" w:cstheme="minorHAnsi"/>
          <w:sz w:val="22"/>
          <w:szCs w:val="22"/>
        </w:rPr>
        <w:t>Borrill</w:t>
      </w:r>
      <w:proofErr w:type="spellEnd"/>
      <w:r>
        <w:rPr>
          <w:rFonts w:asciiTheme="minorHAnsi" w:hAnsiTheme="minorHAnsi" w:cstheme="minorHAnsi"/>
          <w:sz w:val="22"/>
          <w:szCs w:val="22"/>
        </w:rPr>
        <w:t xml:space="preserve"> 2020). </w:t>
      </w:r>
    </w:p>
    <w:p w14:paraId="4907B6EA" w14:textId="77777777" w:rsidR="00941F07" w:rsidRDefault="00941F07" w:rsidP="00941F07">
      <w:pPr>
        <w:rPr>
          <w:rFonts w:asciiTheme="minorHAnsi" w:hAnsiTheme="minorHAnsi" w:cstheme="minorHAnsi"/>
          <w:sz w:val="22"/>
          <w:szCs w:val="22"/>
        </w:rPr>
      </w:pPr>
    </w:p>
    <w:p w14:paraId="48010E77"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Many constabularies have a dedicated Public Protection Unit team, West Yorkshire Police (2022) state their Public Protection Team are responsible for dealing with registered sex offenders and sexual offences, issues regarding the abuse and protection of children, and other dangerous offenders which can range </w:t>
      </w:r>
      <w:proofErr w:type="gramStart"/>
      <w:r>
        <w:rPr>
          <w:rFonts w:asciiTheme="minorHAnsi" w:hAnsiTheme="minorHAnsi" w:cstheme="minorHAnsi"/>
          <w:sz w:val="22"/>
          <w:szCs w:val="22"/>
        </w:rPr>
        <w:t>from domestic abuse,</w:t>
      </w:r>
      <w:proofErr w:type="gramEnd"/>
      <w:r>
        <w:rPr>
          <w:rFonts w:asciiTheme="minorHAnsi" w:hAnsiTheme="minorHAnsi" w:cstheme="minorHAnsi"/>
          <w:sz w:val="22"/>
          <w:szCs w:val="22"/>
        </w:rPr>
        <w:t xml:space="preserve"> to serious sexual offences and the abuse of vulnerable adults. Public Protection Units often work with partner agencies such as Social Services, </w:t>
      </w:r>
      <w:proofErr w:type="spellStart"/>
      <w:r>
        <w:rPr>
          <w:rFonts w:asciiTheme="minorHAnsi" w:hAnsiTheme="minorHAnsi" w:cstheme="minorHAnsi"/>
          <w:sz w:val="22"/>
          <w:szCs w:val="22"/>
        </w:rPr>
        <w:t>Womans</w:t>
      </w:r>
      <w:proofErr w:type="spellEnd"/>
      <w:r>
        <w:rPr>
          <w:rFonts w:asciiTheme="minorHAnsi" w:hAnsiTheme="minorHAnsi" w:cstheme="minorHAnsi"/>
          <w:sz w:val="22"/>
          <w:szCs w:val="22"/>
        </w:rPr>
        <w:t xml:space="preserve"> aid, probation services and many more. </w:t>
      </w:r>
    </w:p>
    <w:p w14:paraId="6B94D4CD" w14:textId="77777777" w:rsidR="00941F07" w:rsidRDefault="00941F07" w:rsidP="00941F07">
      <w:pPr>
        <w:rPr>
          <w:rFonts w:asciiTheme="minorHAnsi" w:hAnsiTheme="minorHAnsi" w:cstheme="minorHAnsi"/>
          <w:sz w:val="22"/>
          <w:szCs w:val="22"/>
        </w:rPr>
      </w:pPr>
    </w:p>
    <w:p w14:paraId="47B4BA0D"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The Multi-Agency Public Protection Arrangements (MAPPA) was created through sections 67 and 68 of the Criminal Justice and Court Services Act 2000, MAPPA was introduced to improve the collaboration of different agencies to manage violent and sexual offenders. MAPPA was broken up into three categories: the first category being registered sexual offender, the second being violent and other sexual offends and the third being offenders who pose risk or serious harm to the public. </w:t>
      </w:r>
      <w:r>
        <w:rPr>
          <w:rFonts w:asciiTheme="minorHAnsi" w:hAnsiTheme="minorHAnsi" w:cstheme="minorHAnsi"/>
          <w:sz w:val="22"/>
          <w:szCs w:val="22"/>
        </w:rPr>
        <w:lastRenderedPageBreak/>
        <w:t xml:space="preserve">Agencies then used a three tiered system that assisted in target resources at offenders: level 1 was ordinary risk management meaning the risk can be managed without significant agency involvement Level 2 is local inter-agency risk management, meaning there is more than one agency involved in risk management plans as there is a higher level of risk or harm, and finally level 3 which is Multi-Agency Public Protection Panels, designed for the ‘critical few’ who pose a high or very high risk of serious harm (Wood, </w:t>
      </w:r>
      <w:proofErr w:type="spellStart"/>
      <w:r>
        <w:rPr>
          <w:rFonts w:asciiTheme="minorHAnsi" w:hAnsiTheme="minorHAnsi" w:cstheme="minorHAnsi"/>
          <w:sz w:val="22"/>
          <w:szCs w:val="22"/>
        </w:rPr>
        <w:t>Kemshall</w:t>
      </w:r>
      <w:proofErr w:type="spellEnd"/>
      <w:r>
        <w:rPr>
          <w:rFonts w:asciiTheme="minorHAnsi" w:hAnsiTheme="minorHAnsi" w:cstheme="minorHAnsi"/>
          <w:sz w:val="22"/>
          <w:szCs w:val="22"/>
        </w:rPr>
        <w:t xml:space="preserve"> &amp; Maguire 2007).</w:t>
      </w:r>
    </w:p>
    <w:p w14:paraId="7B526F0B" w14:textId="77777777" w:rsidR="00941F07" w:rsidRDefault="00941F07" w:rsidP="00941F07">
      <w:pPr>
        <w:rPr>
          <w:rFonts w:asciiTheme="minorHAnsi" w:hAnsiTheme="minorHAnsi" w:cstheme="minorHAnsi"/>
          <w:sz w:val="22"/>
          <w:szCs w:val="22"/>
        </w:rPr>
      </w:pPr>
    </w:p>
    <w:p w14:paraId="247AEF89"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Difficult lessons were learnt about police public protection in the UK, the sex offenders register was introduced in 1997, convicted sexual offenders were to remain on the register from 1 year to a lifetime registration. In 2002 the murder of Jessica Chapman and Holly Wells by Ian Huntley shook the nation, Huntley who was on the sexual </w:t>
      </w:r>
      <w:proofErr w:type="gramStart"/>
      <w:r>
        <w:rPr>
          <w:rFonts w:asciiTheme="minorHAnsi" w:hAnsiTheme="minorHAnsi" w:cstheme="minorHAnsi"/>
          <w:sz w:val="22"/>
          <w:szCs w:val="22"/>
        </w:rPr>
        <w:t>offenders</w:t>
      </w:r>
      <w:proofErr w:type="gramEnd"/>
      <w:r>
        <w:rPr>
          <w:rFonts w:asciiTheme="minorHAnsi" w:hAnsiTheme="minorHAnsi" w:cstheme="minorHAnsi"/>
          <w:sz w:val="22"/>
          <w:szCs w:val="22"/>
        </w:rPr>
        <w:t xml:space="preserve"> register managed to work around children without police knowledge, as it was discovered constabularies were not sharing this information between forces. An aftermath of this was the introduction of the Violent and Sex Offenders Register (</w:t>
      </w:r>
      <w:proofErr w:type="spellStart"/>
      <w:r>
        <w:rPr>
          <w:rFonts w:asciiTheme="minorHAnsi" w:hAnsiTheme="minorHAnsi" w:cstheme="minorHAnsi"/>
          <w:sz w:val="22"/>
          <w:szCs w:val="22"/>
        </w:rPr>
        <w:t>ViSOR</w:t>
      </w:r>
      <w:proofErr w:type="spellEnd"/>
      <w:r>
        <w:rPr>
          <w:rFonts w:asciiTheme="minorHAnsi" w:hAnsiTheme="minorHAnsi" w:cstheme="minorHAnsi"/>
          <w:sz w:val="22"/>
          <w:szCs w:val="22"/>
        </w:rPr>
        <w:t xml:space="preserve">), this helps police identify, </w:t>
      </w:r>
      <w:proofErr w:type="gramStart"/>
      <w:r>
        <w:rPr>
          <w:rFonts w:asciiTheme="minorHAnsi" w:hAnsiTheme="minorHAnsi" w:cstheme="minorHAnsi"/>
          <w:sz w:val="22"/>
          <w:szCs w:val="22"/>
        </w:rPr>
        <w:t>track</w:t>
      </w:r>
      <w:proofErr w:type="gramEnd"/>
      <w:r>
        <w:rPr>
          <w:rFonts w:asciiTheme="minorHAnsi" w:hAnsiTheme="minorHAnsi" w:cstheme="minorHAnsi"/>
          <w:sz w:val="22"/>
          <w:szCs w:val="22"/>
        </w:rPr>
        <w:t xml:space="preserve"> and share information about offenders, it can also be accessed by the National Probation Service and through the Prison Service as well (McCartan, </w:t>
      </w:r>
      <w:proofErr w:type="spellStart"/>
      <w:r>
        <w:rPr>
          <w:rFonts w:asciiTheme="minorHAnsi" w:hAnsiTheme="minorHAnsi" w:cstheme="minorHAnsi"/>
          <w:sz w:val="22"/>
          <w:szCs w:val="22"/>
        </w:rPr>
        <w:t>Hoggett</w:t>
      </w:r>
      <w:proofErr w:type="spellEnd"/>
      <w:r>
        <w:rPr>
          <w:rFonts w:asciiTheme="minorHAnsi" w:hAnsiTheme="minorHAnsi" w:cstheme="minorHAnsi"/>
          <w:sz w:val="22"/>
          <w:szCs w:val="22"/>
        </w:rPr>
        <w:t xml:space="preserve"> &amp; O’Sullivan 2018).</w:t>
      </w:r>
    </w:p>
    <w:p w14:paraId="1B441C09" w14:textId="77777777" w:rsidR="00941F07" w:rsidRDefault="00941F07" w:rsidP="00941F07">
      <w:pPr>
        <w:rPr>
          <w:rFonts w:asciiTheme="minorHAnsi" w:hAnsiTheme="minorHAnsi" w:cstheme="minorHAnsi"/>
          <w:sz w:val="22"/>
          <w:szCs w:val="22"/>
        </w:rPr>
      </w:pPr>
    </w:p>
    <w:p w14:paraId="1EF440C4"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Young people are a particular focus of public protection, it is often argued that serious or persistent criminals come from socially disadvantaged backgrounds, young people are often more likely to commit offences then adults (</w:t>
      </w:r>
      <w:proofErr w:type="spellStart"/>
      <w:r>
        <w:rPr>
          <w:rFonts w:asciiTheme="minorHAnsi" w:hAnsiTheme="minorHAnsi" w:cstheme="minorHAnsi"/>
          <w:sz w:val="22"/>
          <w:szCs w:val="22"/>
        </w:rPr>
        <w:t>Loeber</w:t>
      </w:r>
      <w:proofErr w:type="spellEnd"/>
      <w:r>
        <w:rPr>
          <w:rFonts w:asciiTheme="minorHAnsi" w:hAnsiTheme="minorHAnsi" w:cstheme="minorHAnsi"/>
          <w:sz w:val="22"/>
          <w:szCs w:val="22"/>
        </w:rPr>
        <w:t xml:space="preserve"> &amp; Stallings 2011). Suspects under the age of 18 are more likely to receive sanctions from police and are more likely to have contact with police due to a greater use of outdoor spaces; this can often lead to poor police-youth interactions which fails to see the large landscape of under 18’s being considered vulnerable (Hobson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2021). A new form of crime which has emerged and grown exponentially is county lines drug trafficking, county lines is a national public protection as they often use children and vulnerable people to transport drugs to mitigate risk, they use this exploitation through debt bondage, coercion, intimidation, violence, and weapons (Robinson, McLean &amp; </w:t>
      </w:r>
      <w:proofErr w:type="spellStart"/>
      <w:r>
        <w:rPr>
          <w:rFonts w:asciiTheme="minorHAnsi" w:hAnsiTheme="minorHAnsi" w:cstheme="minorHAnsi"/>
          <w:sz w:val="22"/>
          <w:szCs w:val="22"/>
        </w:rPr>
        <w:t>Densley</w:t>
      </w:r>
      <w:proofErr w:type="spellEnd"/>
      <w:r>
        <w:rPr>
          <w:rFonts w:asciiTheme="minorHAnsi" w:hAnsiTheme="minorHAnsi" w:cstheme="minorHAnsi"/>
          <w:sz w:val="22"/>
          <w:szCs w:val="22"/>
        </w:rPr>
        <w:t xml:space="preserve"> 2019). The ministry of Justice (2017) noted a 77% increase in convictions of 10 to 17 years old having Class A prohibited substance with intent to supply between 2012 and 2016, it is suggested that affection and social significance alone can keep young vulnerable people enticed in the lifestyle due to an upbringing which is negatively affected by class, </w:t>
      </w:r>
      <w:proofErr w:type="gramStart"/>
      <w:r>
        <w:rPr>
          <w:rFonts w:asciiTheme="minorHAnsi" w:hAnsiTheme="minorHAnsi" w:cstheme="minorHAnsi"/>
          <w:sz w:val="22"/>
          <w:szCs w:val="22"/>
        </w:rPr>
        <w:t>race</w:t>
      </w:r>
      <w:proofErr w:type="gramEnd"/>
      <w:r>
        <w:rPr>
          <w:rFonts w:asciiTheme="minorHAnsi" w:hAnsiTheme="minorHAnsi" w:cstheme="minorHAnsi"/>
          <w:sz w:val="22"/>
          <w:szCs w:val="22"/>
        </w:rPr>
        <w:t xml:space="preserve"> or community (Sharkey </w:t>
      </w:r>
      <w:r>
        <w:rPr>
          <w:rFonts w:asciiTheme="minorHAnsi" w:hAnsiTheme="minorHAnsi" w:cstheme="minorHAnsi"/>
          <w:i/>
          <w:iCs/>
          <w:sz w:val="22"/>
          <w:szCs w:val="22"/>
        </w:rPr>
        <w:t xml:space="preserve">et al </w:t>
      </w:r>
      <w:r>
        <w:rPr>
          <w:rFonts w:asciiTheme="minorHAnsi" w:hAnsiTheme="minorHAnsi" w:cstheme="minorHAnsi"/>
          <w:sz w:val="22"/>
          <w:szCs w:val="22"/>
        </w:rPr>
        <w:t xml:space="preserve">2011). County lines often crosses traditional police boundaries and therefore constabularies must come together to ensure intelligence and information is shared to tackle any operations, it is found many young people will justify their actions being involved in county lines and therefore a multi-agency approach involving communication, outreach and education; it is important to see young people involved in county lines as vulnerable victims and not go straight to criminalisation (Robinson, McLean &amp; </w:t>
      </w:r>
      <w:proofErr w:type="spellStart"/>
      <w:r>
        <w:rPr>
          <w:rFonts w:asciiTheme="minorHAnsi" w:hAnsiTheme="minorHAnsi" w:cstheme="minorHAnsi"/>
          <w:sz w:val="22"/>
          <w:szCs w:val="22"/>
        </w:rPr>
        <w:t>Densley</w:t>
      </w:r>
      <w:proofErr w:type="spellEnd"/>
      <w:r>
        <w:rPr>
          <w:rFonts w:asciiTheme="minorHAnsi" w:hAnsiTheme="minorHAnsi" w:cstheme="minorHAnsi"/>
          <w:sz w:val="22"/>
          <w:szCs w:val="22"/>
        </w:rPr>
        <w:t xml:space="preserve"> 2019).</w:t>
      </w:r>
    </w:p>
    <w:p w14:paraId="1B655B39" w14:textId="77777777" w:rsidR="00941F07" w:rsidRDefault="00941F07" w:rsidP="00941F07">
      <w:pPr>
        <w:rPr>
          <w:rFonts w:asciiTheme="minorHAnsi" w:hAnsiTheme="minorHAnsi" w:cstheme="minorHAnsi"/>
          <w:sz w:val="22"/>
          <w:szCs w:val="22"/>
        </w:rPr>
      </w:pPr>
    </w:p>
    <w:p w14:paraId="1A696024" w14:textId="77777777" w:rsidR="00941F07" w:rsidRPr="001B6E5F"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Public protection is not just the sole focus on young people when it comes to major crime, another new form of offence is cuckooing, also often linked with county lines we see homes of vulnerable adults being taken over as a hub to deal or a place to use class A drugs. The </w:t>
      </w:r>
      <w:proofErr w:type="gramStart"/>
      <w:r>
        <w:rPr>
          <w:rFonts w:asciiTheme="minorHAnsi" w:hAnsiTheme="minorHAnsi" w:cstheme="minorHAnsi"/>
          <w:sz w:val="22"/>
          <w:szCs w:val="22"/>
        </w:rPr>
        <w:t>home owners</w:t>
      </w:r>
      <w:proofErr w:type="gramEnd"/>
      <w:r>
        <w:rPr>
          <w:rFonts w:asciiTheme="minorHAnsi" w:hAnsiTheme="minorHAnsi" w:cstheme="minorHAnsi"/>
          <w:sz w:val="22"/>
          <w:szCs w:val="22"/>
        </w:rPr>
        <w:t xml:space="preserve"> may be drug users themselves, suffer with a disability or elderly, it often involves violence, threats and serious mental anguish and harm. Agencies need to work as a priority to address this factor and assist victims in cuckooing regain control of their life (Spicer, Moyle &amp; </w:t>
      </w:r>
      <w:proofErr w:type="spellStart"/>
      <w:r>
        <w:rPr>
          <w:rFonts w:asciiTheme="minorHAnsi" w:hAnsiTheme="minorHAnsi" w:cstheme="minorHAnsi"/>
          <w:sz w:val="22"/>
          <w:szCs w:val="22"/>
        </w:rPr>
        <w:t>Coomber</w:t>
      </w:r>
      <w:proofErr w:type="spellEnd"/>
      <w:r>
        <w:rPr>
          <w:rFonts w:asciiTheme="minorHAnsi" w:hAnsiTheme="minorHAnsi" w:cstheme="minorHAnsi"/>
          <w:sz w:val="22"/>
          <w:szCs w:val="22"/>
        </w:rPr>
        <w:t xml:space="preserve"> 2020)</w:t>
      </w:r>
    </w:p>
    <w:p w14:paraId="579A1507" w14:textId="77777777" w:rsidR="00941F07" w:rsidRDefault="00941F07" w:rsidP="00941F07">
      <w:pPr>
        <w:rPr>
          <w:rFonts w:asciiTheme="minorHAnsi" w:hAnsiTheme="minorHAnsi" w:cstheme="minorHAnsi"/>
          <w:sz w:val="22"/>
          <w:szCs w:val="22"/>
        </w:rPr>
      </w:pPr>
    </w:p>
    <w:p w14:paraId="4D25801D"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In summary police and authorities recognise public protection and victims who are vulnerable or more susceptible to become victims of crime. From failings of the past police and other agencies are continually developing to work in conjunction to protect the public from dangerous offenders. It is important at incidents risks are identified and personal biases are not involved which could </w:t>
      </w:r>
      <w:proofErr w:type="spellStart"/>
      <w:proofErr w:type="gramStart"/>
      <w:r>
        <w:rPr>
          <w:rFonts w:asciiTheme="minorHAnsi" w:hAnsiTheme="minorHAnsi" w:cstheme="minorHAnsi"/>
          <w:sz w:val="22"/>
          <w:szCs w:val="22"/>
        </w:rPr>
        <w:t>effect</w:t>
      </w:r>
      <w:proofErr w:type="spellEnd"/>
      <w:proofErr w:type="gramEnd"/>
      <w:r>
        <w:rPr>
          <w:rFonts w:asciiTheme="minorHAnsi" w:hAnsiTheme="minorHAnsi" w:cstheme="minorHAnsi"/>
          <w:sz w:val="22"/>
          <w:szCs w:val="22"/>
        </w:rPr>
        <w:t xml:space="preserve"> investigations, it is important the right information is past to the public protection unit to protect vulnerable people who are susceptible crime. With the development of county lines and other major crimes using vulnerable people to exploit and facilitate in offences it is vital agencies continue to </w:t>
      </w:r>
      <w:r>
        <w:rPr>
          <w:rFonts w:asciiTheme="minorHAnsi" w:hAnsiTheme="minorHAnsi" w:cstheme="minorHAnsi"/>
          <w:sz w:val="22"/>
          <w:szCs w:val="22"/>
        </w:rPr>
        <w:lastRenderedPageBreak/>
        <w:t>develop communicate and work together to protect the most vulnerable in our community against major and organised crime.</w:t>
      </w:r>
    </w:p>
    <w:p w14:paraId="32B0B8D2" w14:textId="77777777" w:rsidR="00941F07" w:rsidRDefault="00941F07" w:rsidP="00941F07">
      <w:pPr>
        <w:rPr>
          <w:rFonts w:asciiTheme="minorHAnsi" w:hAnsiTheme="minorHAnsi" w:cstheme="minorHAnsi"/>
          <w:sz w:val="22"/>
          <w:szCs w:val="22"/>
        </w:rPr>
      </w:pPr>
    </w:p>
    <w:p w14:paraId="40AF136D" w14:textId="77777777" w:rsidR="00941F07" w:rsidRPr="000314A3" w:rsidRDefault="00941F07" w:rsidP="00941F07">
      <w:pPr>
        <w:rPr>
          <w:rFonts w:asciiTheme="minorHAnsi" w:hAnsiTheme="minorHAnsi" w:cstheme="minorHAnsi"/>
          <w:sz w:val="22"/>
          <w:szCs w:val="22"/>
        </w:rPr>
      </w:pPr>
      <w:r>
        <w:rPr>
          <w:rFonts w:asciiTheme="minorHAnsi" w:hAnsiTheme="minorHAnsi" w:cstheme="minorHAnsi"/>
          <w:sz w:val="22"/>
          <w:szCs w:val="22"/>
        </w:rPr>
        <w:t>Word count – 1040.</w:t>
      </w:r>
    </w:p>
    <w:p w14:paraId="5C2FC175" w14:textId="5062E8CE" w:rsidR="00941F07" w:rsidRDefault="00941F07">
      <w:pPr>
        <w:rPr>
          <w:rFonts w:asciiTheme="minorHAnsi" w:hAnsiTheme="minorHAnsi" w:cstheme="minorHAnsi"/>
        </w:rPr>
      </w:pPr>
    </w:p>
    <w:p w14:paraId="7D8A11E8" w14:textId="34DDE0C7" w:rsidR="00941F07" w:rsidRDefault="00941F07">
      <w:pPr>
        <w:rPr>
          <w:rFonts w:asciiTheme="minorHAnsi" w:hAnsiTheme="minorHAnsi" w:cstheme="minorHAnsi"/>
        </w:rPr>
      </w:pPr>
    </w:p>
    <w:p w14:paraId="3F04F08F" w14:textId="3B8D759E" w:rsidR="00941F07" w:rsidRDefault="00941F07">
      <w:pPr>
        <w:rPr>
          <w:rFonts w:asciiTheme="minorHAnsi" w:hAnsiTheme="minorHAnsi" w:cstheme="minorHAnsi"/>
        </w:rPr>
      </w:pPr>
    </w:p>
    <w:p w14:paraId="3CE5F5CE" w14:textId="5D13BDA5" w:rsidR="00941F07" w:rsidRDefault="00941F07">
      <w:pPr>
        <w:rPr>
          <w:rFonts w:asciiTheme="minorHAnsi" w:hAnsiTheme="minorHAnsi" w:cstheme="minorHAnsi"/>
        </w:rPr>
      </w:pPr>
    </w:p>
    <w:p w14:paraId="595F4CAA" w14:textId="380CFAE9" w:rsidR="00941F07" w:rsidRDefault="00941F07">
      <w:pPr>
        <w:rPr>
          <w:rFonts w:asciiTheme="minorHAnsi" w:hAnsiTheme="minorHAnsi" w:cstheme="minorHAnsi"/>
        </w:rPr>
      </w:pPr>
    </w:p>
    <w:p w14:paraId="65029EB9" w14:textId="3090167E" w:rsidR="00941F07" w:rsidRDefault="00941F07">
      <w:pPr>
        <w:rPr>
          <w:rFonts w:asciiTheme="minorHAnsi" w:hAnsiTheme="minorHAnsi" w:cstheme="minorHAnsi"/>
        </w:rPr>
      </w:pPr>
    </w:p>
    <w:p w14:paraId="22BBC035" w14:textId="17C98254" w:rsidR="00941F07" w:rsidRDefault="00941F07">
      <w:pPr>
        <w:rPr>
          <w:rFonts w:asciiTheme="minorHAnsi" w:hAnsiTheme="minorHAnsi" w:cstheme="minorHAnsi"/>
        </w:rPr>
      </w:pPr>
    </w:p>
    <w:p w14:paraId="28999886" w14:textId="277D1583" w:rsidR="00941F07" w:rsidRDefault="00941F07">
      <w:pPr>
        <w:rPr>
          <w:rFonts w:asciiTheme="minorHAnsi" w:hAnsiTheme="minorHAnsi" w:cstheme="minorHAnsi"/>
        </w:rPr>
      </w:pPr>
    </w:p>
    <w:p w14:paraId="04AF0B59" w14:textId="4A53171E" w:rsidR="00941F07" w:rsidRDefault="00941F07">
      <w:pPr>
        <w:rPr>
          <w:rFonts w:asciiTheme="minorHAnsi" w:hAnsiTheme="minorHAnsi" w:cstheme="minorHAnsi"/>
        </w:rPr>
      </w:pPr>
    </w:p>
    <w:p w14:paraId="70AAC62B" w14:textId="62814B84" w:rsidR="00941F07" w:rsidRDefault="00941F07">
      <w:pPr>
        <w:rPr>
          <w:rFonts w:asciiTheme="minorHAnsi" w:hAnsiTheme="minorHAnsi" w:cstheme="minorHAnsi"/>
        </w:rPr>
      </w:pPr>
    </w:p>
    <w:p w14:paraId="153AF660" w14:textId="120A782D" w:rsidR="00941F07" w:rsidRDefault="00941F07">
      <w:pPr>
        <w:rPr>
          <w:rFonts w:asciiTheme="minorHAnsi" w:hAnsiTheme="minorHAnsi" w:cstheme="minorHAnsi"/>
        </w:rPr>
      </w:pPr>
    </w:p>
    <w:p w14:paraId="36B10BC6" w14:textId="411D71F6" w:rsidR="00941F07" w:rsidRDefault="00941F07">
      <w:pPr>
        <w:rPr>
          <w:rFonts w:asciiTheme="minorHAnsi" w:hAnsiTheme="minorHAnsi" w:cstheme="minorHAnsi"/>
        </w:rPr>
      </w:pPr>
    </w:p>
    <w:p w14:paraId="21A9CBB4" w14:textId="09F869FF" w:rsidR="00941F07" w:rsidRDefault="00941F07">
      <w:pPr>
        <w:rPr>
          <w:rFonts w:asciiTheme="minorHAnsi" w:hAnsiTheme="minorHAnsi" w:cstheme="minorHAnsi"/>
        </w:rPr>
      </w:pPr>
    </w:p>
    <w:p w14:paraId="2413E228" w14:textId="29D7ED21" w:rsidR="00941F07" w:rsidRDefault="00941F07">
      <w:pPr>
        <w:rPr>
          <w:rFonts w:asciiTheme="minorHAnsi" w:hAnsiTheme="minorHAnsi" w:cstheme="minorHAnsi"/>
        </w:rPr>
      </w:pPr>
    </w:p>
    <w:p w14:paraId="5BB0C13C" w14:textId="26F2081E" w:rsidR="00941F07" w:rsidRDefault="00941F07">
      <w:pPr>
        <w:rPr>
          <w:rFonts w:asciiTheme="minorHAnsi" w:hAnsiTheme="minorHAnsi" w:cstheme="minorHAnsi"/>
        </w:rPr>
      </w:pPr>
    </w:p>
    <w:p w14:paraId="2E2E4143" w14:textId="3F8A836D" w:rsidR="00941F07" w:rsidRDefault="00941F07">
      <w:pPr>
        <w:rPr>
          <w:rFonts w:asciiTheme="minorHAnsi" w:hAnsiTheme="minorHAnsi" w:cstheme="minorHAnsi"/>
        </w:rPr>
      </w:pPr>
    </w:p>
    <w:p w14:paraId="1705C04B" w14:textId="77777777" w:rsidR="00941F07" w:rsidRDefault="00941F07" w:rsidP="00941F07">
      <w:pPr>
        <w:spacing w:line="256" w:lineRule="auto"/>
        <w:ind w:left="567" w:right="531"/>
        <w:rPr>
          <w:rFonts w:ascii="Arial" w:hAnsi="Arial" w:cs="Arial"/>
          <w:sz w:val="22"/>
          <w:szCs w:val="22"/>
        </w:rPr>
      </w:pPr>
      <w:r>
        <w:rPr>
          <w:rFonts w:ascii="Arial" w:eastAsia="Calibri" w:hAnsi="Arial" w:cs="Arial"/>
          <w:b/>
          <w:bCs/>
          <w:sz w:val="22"/>
          <w:szCs w:val="22"/>
        </w:rPr>
        <w:t xml:space="preserve">Essay five: </w:t>
      </w:r>
    </w:p>
    <w:p w14:paraId="52AEAE66" w14:textId="77777777" w:rsidR="00941F07" w:rsidRDefault="00941F07" w:rsidP="00941F07">
      <w:pPr>
        <w:spacing w:line="256" w:lineRule="auto"/>
        <w:ind w:left="567" w:right="531"/>
        <w:rPr>
          <w:rFonts w:ascii="Arial" w:eastAsia="Calibri" w:hAnsi="Arial" w:cs="Arial"/>
          <w:sz w:val="22"/>
          <w:szCs w:val="22"/>
        </w:rPr>
      </w:pPr>
      <w:r>
        <w:rPr>
          <w:rFonts w:ascii="Arial" w:eastAsia="Calibri" w:hAnsi="Arial" w:cs="Arial"/>
          <w:sz w:val="22"/>
          <w:szCs w:val="22"/>
          <w:u w:val="single"/>
        </w:rPr>
        <w:t>Critically analyse</w:t>
      </w:r>
      <w:r>
        <w:rPr>
          <w:rFonts w:ascii="Arial" w:eastAsia="Calibri" w:hAnsi="Arial" w:cs="Arial"/>
          <w:sz w:val="22"/>
          <w:szCs w:val="22"/>
        </w:rPr>
        <w:t xml:space="preserve"> the concept of evidence-based policing and ‘what works’ in policing by </w:t>
      </w:r>
      <w:r>
        <w:rPr>
          <w:rFonts w:ascii="Arial" w:eastAsia="Calibri" w:hAnsi="Arial" w:cs="Arial"/>
          <w:sz w:val="22"/>
          <w:szCs w:val="22"/>
          <w:u w:val="single"/>
        </w:rPr>
        <w:t>evaluating</w:t>
      </w:r>
      <w:r>
        <w:rPr>
          <w:rFonts w:ascii="Arial" w:eastAsia="Calibri" w:hAnsi="Arial" w:cs="Arial"/>
          <w:sz w:val="22"/>
          <w:szCs w:val="22"/>
        </w:rPr>
        <w:t xml:space="preserve"> crime prevention theories and strategies and </w:t>
      </w:r>
      <w:r>
        <w:rPr>
          <w:rFonts w:ascii="Arial" w:eastAsia="Calibri" w:hAnsi="Arial" w:cs="Arial"/>
          <w:sz w:val="22"/>
          <w:szCs w:val="22"/>
          <w:u w:val="single"/>
        </w:rPr>
        <w:t>considering</w:t>
      </w:r>
      <w:r>
        <w:rPr>
          <w:rFonts w:ascii="Arial" w:eastAsia="Calibri" w:hAnsi="Arial" w:cs="Arial"/>
          <w:sz w:val="22"/>
          <w:szCs w:val="22"/>
        </w:rPr>
        <w:t xml:space="preserve"> the options available to reduce re-offending. You may choose a specific type of offence for this answer </w:t>
      </w:r>
      <w:proofErr w:type="gramStart"/>
      <w:r>
        <w:rPr>
          <w:rFonts w:ascii="Arial" w:eastAsia="Calibri" w:hAnsi="Arial" w:cs="Arial"/>
          <w:sz w:val="22"/>
          <w:szCs w:val="22"/>
        </w:rPr>
        <w:t>e.g.</w:t>
      </w:r>
      <w:proofErr w:type="gramEnd"/>
      <w:r>
        <w:rPr>
          <w:rFonts w:ascii="Arial" w:eastAsia="Calibri" w:hAnsi="Arial" w:cs="Arial"/>
          <w:sz w:val="22"/>
          <w:szCs w:val="22"/>
        </w:rPr>
        <w:t xml:space="preserve"> domestic violence, anti-social behaviour, knife crime. Your answer must be based on academic research, not personal experience.</w:t>
      </w:r>
    </w:p>
    <w:p w14:paraId="3FE0CF81" w14:textId="5BE480ED" w:rsidR="00941F07" w:rsidRDefault="00941F07">
      <w:pPr>
        <w:rPr>
          <w:rFonts w:asciiTheme="minorHAnsi" w:hAnsiTheme="minorHAnsi" w:cstheme="minorHAnsi"/>
        </w:rPr>
      </w:pPr>
    </w:p>
    <w:p w14:paraId="6832F04B" w14:textId="0539522E" w:rsidR="00941F07" w:rsidRDefault="00941F07">
      <w:pPr>
        <w:rPr>
          <w:rFonts w:asciiTheme="minorHAnsi" w:hAnsiTheme="minorHAnsi" w:cstheme="minorHAnsi"/>
        </w:rPr>
      </w:pPr>
    </w:p>
    <w:p w14:paraId="03125587" w14:textId="7167D2F6" w:rsidR="00941F07" w:rsidRDefault="00941F07">
      <w:pPr>
        <w:rPr>
          <w:rFonts w:asciiTheme="minorHAnsi" w:hAnsiTheme="minorHAnsi" w:cstheme="minorHAnsi"/>
        </w:rPr>
      </w:pPr>
    </w:p>
    <w:p w14:paraId="2379B9B6"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In this essay I will critically analyse the concept of Evidence-Based policing and ‘what works’ in policing. I will evaluate crime prevention theories and strategies and considering the options open to reduce re-offending. </w:t>
      </w:r>
    </w:p>
    <w:p w14:paraId="0FD64E97" w14:textId="77777777" w:rsidR="00941F07" w:rsidRDefault="00941F07" w:rsidP="00941F07">
      <w:pPr>
        <w:rPr>
          <w:rFonts w:asciiTheme="minorHAnsi" w:hAnsiTheme="minorHAnsi" w:cstheme="minorHAnsi"/>
          <w:sz w:val="22"/>
          <w:szCs w:val="22"/>
        </w:rPr>
      </w:pPr>
    </w:p>
    <w:p w14:paraId="2B91B7AC"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The College of Policing (2022) promoted the notion of Evidence-Based Policing, they define it as ‘the best available evidence is used to inform and challenge policing policies, practices and decisions.’. </w:t>
      </w:r>
    </w:p>
    <w:p w14:paraId="103FF989"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Evidence based policing approach can be used by everyone in policing, it can also be supported by academics and other partners.</w:t>
      </w:r>
    </w:p>
    <w:p w14:paraId="0154AB28" w14:textId="77777777" w:rsidR="00941F07" w:rsidRDefault="00941F07" w:rsidP="00941F07">
      <w:pPr>
        <w:rPr>
          <w:rFonts w:asciiTheme="minorHAnsi" w:hAnsiTheme="minorHAnsi" w:cstheme="minorHAnsi"/>
          <w:sz w:val="22"/>
          <w:szCs w:val="22"/>
        </w:rPr>
      </w:pPr>
    </w:p>
    <w:p w14:paraId="2836BB5B"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Evidence-Based Policing is considered a method of making decisions about ‘what works’ by using practices and working strategies to accomplish police mission more cost-effectively, as </w:t>
      </w:r>
      <w:proofErr w:type="spellStart"/>
      <w:r>
        <w:rPr>
          <w:rFonts w:asciiTheme="minorHAnsi" w:hAnsiTheme="minorHAnsi" w:cstheme="minorHAnsi"/>
          <w:sz w:val="22"/>
          <w:szCs w:val="22"/>
        </w:rPr>
        <w:t>apposed</w:t>
      </w:r>
      <w:proofErr w:type="spellEnd"/>
      <w:r>
        <w:rPr>
          <w:rFonts w:asciiTheme="minorHAnsi" w:hAnsiTheme="minorHAnsi" w:cstheme="minorHAnsi"/>
          <w:sz w:val="22"/>
          <w:szCs w:val="22"/>
        </w:rPr>
        <w:t xml:space="preserve"> to making decision based on presumptions, </w:t>
      </w:r>
      <w:proofErr w:type="gramStart"/>
      <w:r>
        <w:rPr>
          <w:rFonts w:asciiTheme="minorHAnsi" w:hAnsiTheme="minorHAnsi" w:cstheme="minorHAnsi"/>
          <w:sz w:val="22"/>
          <w:szCs w:val="22"/>
        </w:rPr>
        <w:t>traditions</w:t>
      </w:r>
      <w:proofErr w:type="gramEnd"/>
      <w:r>
        <w:rPr>
          <w:rFonts w:asciiTheme="minorHAnsi" w:hAnsiTheme="minorHAnsi" w:cstheme="minorHAnsi"/>
          <w:sz w:val="22"/>
          <w:szCs w:val="22"/>
        </w:rPr>
        <w:t xml:space="preserve"> or convention (Sherman 2013). Various developments in policing have been produced to work towards more evidence-based way of policing such as the National Intelligence Model (NIM) (Bullock &amp; Tilley 2009). Many different models to Evidence-Based policing are continuing to emerge,</w:t>
      </w:r>
      <w:r>
        <w:rPr>
          <w:rFonts w:asciiTheme="minorHAnsi" w:hAnsiTheme="minorHAnsi" w:cstheme="minorHAnsi"/>
          <w:b/>
          <w:bCs/>
          <w:sz w:val="22"/>
          <w:szCs w:val="22"/>
        </w:rPr>
        <w:t xml:space="preserve"> </w:t>
      </w:r>
      <w:r>
        <w:rPr>
          <w:rFonts w:asciiTheme="minorHAnsi" w:hAnsiTheme="minorHAnsi" w:cstheme="minorHAnsi"/>
          <w:sz w:val="22"/>
          <w:szCs w:val="22"/>
        </w:rPr>
        <w:t xml:space="preserve">Bryant &amp; Bryant (2021) state in general terms there are five key stages in any Evidence-Based Policing research project: </w:t>
      </w:r>
    </w:p>
    <w:p w14:paraId="56BE50C6"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1, state the question this could be to increase the understanding of a policing challenge or crime problem. </w:t>
      </w:r>
    </w:p>
    <w:p w14:paraId="5E2DA28B"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2, gathering the existing evidence, this is gathering evidence which already exists to help in answering the question, this is the part of the project where one looks at ‘what works’ in a context </w:t>
      </w:r>
      <w:proofErr w:type="gramStart"/>
      <w:r>
        <w:rPr>
          <w:rFonts w:asciiTheme="minorHAnsi" w:hAnsiTheme="minorHAnsi" w:cstheme="minorHAnsi"/>
          <w:sz w:val="22"/>
          <w:szCs w:val="22"/>
        </w:rPr>
        <w:t>similar to</w:t>
      </w:r>
      <w:proofErr w:type="gramEnd"/>
      <w:r>
        <w:rPr>
          <w:rFonts w:asciiTheme="minorHAnsi" w:hAnsiTheme="minorHAnsi" w:cstheme="minorHAnsi"/>
          <w:sz w:val="22"/>
          <w:szCs w:val="22"/>
        </w:rPr>
        <w:t xml:space="preserve"> the problem. </w:t>
      </w:r>
    </w:p>
    <w:p w14:paraId="17C19227"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3, Assessing the existing evidence and undertaking research, this is where the evidence that has been collected is looked at and reviewed at just how good the evidence is assessing the evidence can fall into quality of the evidence and the relevance to how it relates to the current research project. </w:t>
      </w:r>
    </w:p>
    <w:p w14:paraId="7810ABF8"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lastRenderedPageBreak/>
        <w:t xml:space="preserve">4, Implementing the findings, this is a decision phase whether it is worth implementing a change of practice based on findings of the review. </w:t>
      </w:r>
    </w:p>
    <w:p w14:paraId="32A24613"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5, evaluating the implementation, which is as straight forward as ‘did it work?’ whilst the question is straight forward finding the date can be a challenge. </w:t>
      </w:r>
    </w:p>
    <w:p w14:paraId="16671FD8" w14:textId="77777777" w:rsidR="00941F07" w:rsidRDefault="00941F07" w:rsidP="00941F07">
      <w:pPr>
        <w:rPr>
          <w:rFonts w:asciiTheme="minorHAnsi" w:hAnsiTheme="minorHAnsi" w:cstheme="minorHAnsi"/>
          <w:sz w:val="22"/>
          <w:szCs w:val="22"/>
        </w:rPr>
      </w:pPr>
    </w:p>
    <w:p w14:paraId="0D3D6C40"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Taking a closer look at ‘What Works’ Gov.uk (2013) states ‘What Works’ is a principle that good decision making should be informed by the best available evidence and if that evidence is not relatively available decision makers should use high quality methods to find what works. ‘What Works’ forms a network of 10 agencies and other affiliates to improve efficiency across all sectors both locally and nationally.</w:t>
      </w:r>
    </w:p>
    <w:p w14:paraId="086E915F" w14:textId="77777777" w:rsidR="00941F07" w:rsidRDefault="00941F07" w:rsidP="00941F07">
      <w:pPr>
        <w:rPr>
          <w:rFonts w:asciiTheme="minorHAnsi" w:hAnsiTheme="minorHAnsi" w:cstheme="minorHAnsi"/>
          <w:sz w:val="22"/>
          <w:szCs w:val="22"/>
        </w:rPr>
      </w:pPr>
    </w:p>
    <w:p w14:paraId="14CB8CE1"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Whilst Evidence-Based Policing has been widely adopted it still faces criticism Verma &amp; Dombrowski (2018) claim using data alone hiders police ability to understand marginalized communities and policing criticisms and as a result hampers accountability. It is stated data alone cannot account for deeper community engagement and that community driven practices assist in helping police understand the communities they police.</w:t>
      </w:r>
    </w:p>
    <w:p w14:paraId="5FE86363" w14:textId="77777777" w:rsidR="00941F07" w:rsidRDefault="00941F07" w:rsidP="00941F07">
      <w:pPr>
        <w:rPr>
          <w:rFonts w:asciiTheme="minorHAnsi" w:hAnsiTheme="minorHAnsi" w:cstheme="minorHAnsi"/>
          <w:sz w:val="22"/>
          <w:szCs w:val="22"/>
        </w:rPr>
      </w:pPr>
    </w:p>
    <w:p w14:paraId="7139AA06"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A working strategy that coincides with Evidence-Based Policing is Problem-Orientated Policing, in essence Problem-Orientated Policing states police should put more attention on problems then they should on incidents; problems can be defined as a collection of incidents related in some way or as an underlying condition that gives rise to crime (</w:t>
      </w:r>
      <w:proofErr w:type="spellStart"/>
      <w:r>
        <w:rPr>
          <w:rFonts w:asciiTheme="minorHAnsi" w:hAnsiTheme="minorHAnsi" w:cstheme="minorHAnsi"/>
          <w:sz w:val="22"/>
          <w:szCs w:val="22"/>
        </w:rPr>
        <w:t>Cordner</w:t>
      </w:r>
      <w:proofErr w:type="spellEnd"/>
      <w:r>
        <w:rPr>
          <w:rFonts w:asciiTheme="minorHAnsi" w:hAnsiTheme="minorHAnsi" w:cstheme="minorHAnsi"/>
          <w:sz w:val="22"/>
          <w:szCs w:val="22"/>
        </w:rPr>
        <w:t xml:space="preserve"> &amp; </w:t>
      </w:r>
      <w:proofErr w:type="spellStart"/>
      <w:r>
        <w:rPr>
          <w:rFonts w:asciiTheme="minorHAnsi" w:hAnsiTheme="minorHAnsi" w:cstheme="minorHAnsi"/>
          <w:sz w:val="22"/>
          <w:szCs w:val="22"/>
        </w:rPr>
        <w:t>Biebel</w:t>
      </w:r>
      <w:proofErr w:type="spellEnd"/>
      <w:r>
        <w:rPr>
          <w:rFonts w:asciiTheme="minorHAnsi" w:hAnsiTheme="minorHAnsi" w:cstheme="minorHAnsi"/>
          <w:sz w:val="22"/>
          <w:szCs w:val="22"/>
        </w:rPr>
        <w:t>, 2005). A collection of problems has often been coined under the ‘Broken Windows Theory’ which suggest that visible signs of crime cause further disorder, and that a single instance of disorder can spark a chain reaction of community decline if not fixed, failure to address the problems in a timely manner could cause belief in the community that all forms of social control has failed and the community would hand over the public spaces to criminals (</w:t>
      </w:r>
      <w:proofErr w:type="spellStart"/>
      <w:r>
        <w:rPr>
          <w:rFonts w:asciiTheme="minorHAnsi" w:hAnsiTheme="minorHAnsi" w:cstheme="minorHAnsi"/>
          <w:sz w:val="22"/>
          <w:szCs w:val="22"/>
        </w:rPr>
        <w:t>Gau</w:t>
      </w:r>
      <w:proofErr w:type="spellEnd"/>
      <w:r>
        <w:rPr>
          <w:rFonts w:asciiTheme="minorHAnsi" w:hAnsiTheme="minorHAnsi" w:cstheme="minorHAnsi"/>
          <w:sz w:val="22"/>
          <w:szCs w:val="22"/>
        </w:rPr>
        <w:t xml:space="preserve"> &amp; Pratt 2010). The College of Policing (2017) states problem orientated policing is an approach to tacking crime which includes: identification of a specific problem, thorough analyses to understand the problem, development of a tailored response &amp; assessment of the effects of the response problem orientated policing is an approach to develop targeted interventions rather than just intervention itself. </w:t>
      </w:r>
    </w:p>
    <w:p w14:paraId="4C3C98F2" w14:textId="77777777" w:rsidR="00941F07" w:rsidRDefault="00941F07" w:rsidP="00941F07">
      <w:pPr>
        <w:rPr>
          <w:rFonts w:asciiTheme="minorHAnsi" w:hAnsiTheme="minorHAnsi" w:cstheme="minorHAnsi"/>
          <w:sz w:val="22"/>
          <w:szCs w:val="22"/>
        </w:rPr>
      </w:pPr>
    </w:p>
    <w:p w14:paraId="4BC463FD"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Such methods are important to use to tackle everyday policing problems, such as anti-social behaviour. Low level anti-social behaviour is enough to create a catalyst of further criminality which has a much wider effect on the surrounding communities, through Evidence Based Policing and Problem-Solving Policing forces can look at what the problem is, has it happened before, how was it fixed last time, and can it be implemented? Police can also work with partner agencies to see ‘What Works’, this could range from CCTV cameras, creating a neighbourhood watch alliance or increased police patrols. There are not one method fixes all and police and other agencies must understand their communities, the needs of the communities and the best way to resolve the problem whilst addressing other daily demands. </w:t>
      </w:r>
    </w:p>
    <w:p w14:paraId="483CC637" w14:textId="77777777" w:rsidR="00941F07" w:rsidRDefault="00941F07" w:rsidP="00941F07">
      <w:pPr>
        <w:rPr>
          <w:rFonts w:asciiTheme="minorHAnsi" w:hAnsiTheme="minorHAnsi" w:cstheme="minorHAnsi"/>
          <w:sz w:val="22"/>
          <w:szCs w:val="22"/>
        </w:rPr>
      </w:pPr>
    </w:p>
    <w:p w14:paraId="5E8CF5A2"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When addressing a problem, police should Scan, Analyse, Respond, Assess (SARA). The SARA process is a process in which the problem is addressed, reviewed and is then constantly under re-evaluation which the intention of improvement; the scanning is to identify the crime or problem, analysing helps assess the available information surrounding the circumstances, the strategy is how to deal with the problem &amp; assessment is to review and evaluate to understand what has worked (Bryant &amp; Bryant 2021). </w:t>
      </w:r>
    </w:p>
    <w:p w14:paraId="60B836E5" w14:textId="77777777" w:rsidR="00941F07" w:rsidRDefault="00941F07" w:rsidP="00941F07">
      <w:pPr>
        <w:rPr>
          <w:rFonts w:asciiTheme="minorHAnsi" w:hAnsiTheme="minorHAnsi" w:cstheme="minorHAnsi"/>
          <w:sz w:val="22"/>
          <w:szCs w:val="22"/>
        </w:rPr>
      </w:pPr>
    </w:p>
    <w:p w14:paraId="161ED060"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Whilst dealing with the crime another issue is the offender, and what can be done to prevent re-offending. The HM Prison and Probation Service (2021) have set out a vision to reducing re-offending, which looks to assist prison leavers in gaining employment, increase opportunities for </w:t>
      </w:r>
      <w:r>
        <w:rPr>
          <w:rFonts w:asciiTheme="minorHAnsi" w:hAnsiTheme="minorHAnsi" w:cstheme="minorHAnsi"/>
          <w:sz w:val="22"/>
          <w:szCs w:val="22"/>
        </w:rPr>
        <w:lastRenderedPageBreak/>
        <w:t xml:space="preserve">learning, and build new partnerships with businesses willing to employ offenders. This is not just isolated to prisoners Ames </w:t>
      </w:r>
      <w:r>
        <w:rPr>
          <w:rFonts w:asciiTheme="minorHAnsi" w:hAnsiTheme="minorHAnsi" w:cstheme="minorHAnsi"/>
          <w:i/>
          <w:iCs/>
          <w:sz w:val="22"/>
          <w:szCs w:val="22"/>
        </w:rPr>
        <w:t xml:space="preserve">et al </w:t>
      </w:r>
      <w:r>
        <w:rPr>
          <w:rFonts w:asciiTheme="minorHAnsi" w:hAnsiTheme="minorHAnsi" w:cstheme="minorHAnsi"/>
          <w:sz w:val="22"/>
          <w:szCs w:val="22"/>
        </w:rPr>
        <w:t>(2018) found that many adult offenders who received an out of court disposals which were used to tackle low level crime were less likely to re-offend.</w:t>
      </w:r>
    </w:p>
    <w:p w14:paraId="372CBCE8" w14:textId="77777777" w:rsidR="00941F07" w:rsidRDefault="00941F07" w:rsidP="00941F07">
      <w:pPr>
        <w:rPr>
          <w:rFonts w:asciiTheme="minorHAnsi" w:hAnsiTheme="minorHAnsi" w:cstheme="minorHAnsi"/>
          <w:sz w:val="22"/>
          <w:szCs w:val="22"/>
        </w:rPr>
      </w:pPr>
    </w:p>
    <w:p w14:paraId="4A57D571" w14:textId="77777777" w:rsidR="00941F07" w:rsidRDefault="00941F07" w:rsidP="00941F07">
      <w:pPr>
        <w:rPr>
          <w:rFonts w:asciiTheme="minorHAnsi" w:hAnsiTheme="minorHAnsi" w:cstheme="minorHAnsi"/>
          <w:sz w:val="22"/>
          <w:szCs w:val="22"/>
        </w:rPr>
      </w:pPr>
      <w:r>
        <w:rPr>
          <w:rFonts w:asciiTheme="minorHAnsi" w:hAnsiTheme="minorHAnsi" w:cstheme="minorHAnsi"/>
          <w:sz w:val="22"/>
          <w:szCs w:val="22"/>
        </w:rPr>
        <w:t xml:space="preserve">To conclude, Evidence-Based Policing is a highly efficient way of policing to look at what has worked previously and can it be implemented to fix a problem. Crime is constantly adapting so an evidence based pro-active approach is much more efficient and cost effective in tackling low level crime. From working to reform prisoners and gain employment to using out of court disposals to punish and educate low level </w:t>
      </w:r>
      <w:proofErr w:type="gramStart"/>
      <w:r>
        <w:rPr>
          <w:rFonts w:asciiTheme="minorHAnsi" w:hAnsiTheme="minorHAnsi" w:cstheme="minorHAnsi"/>
          <w:sz w:val="22"/>
          <w:szCs w:val="22"/>
        </w:rPr>
        <w:t>offenders</w:t>
      </w:r>
      <w:proofErr w:type="gramEnd"/>
      <w:r>
        <w:rPr>
          <w:rFonts w:asciiTheme="minorHAnsi" w:hAnsiTheme="minorHAnsi" w:cstheme="minorHAnsi"/>
          <w:sz w:val="22"/>
          <w:szCs w:val="22"/>
        </w:rPr>
        <w:t xml:space="preserve"> police and partner agencies are continuing to learn, adapt, utilise and share to protect communities and ensure healthy community relationships. </w:t>
      </w:r>
    </w:p>
    <w:p w14:paraId="26A41CA1" w14:textId="77777777" w:rsidR="00941F07" w:rsidRDefault="00941F07" w:rsidP="00941F07">
      <w:pPr>
        <w:rPr>
          <w:rFonts w:asciiTheme="minorHAnsi" w:hAnsiTheme="minorHAnsi" w:cstheme="minorHAnsi"/>
          <w:sz w:val="22"/>
          <w:szCs w:val="22"/>
        </w:rPr>
      </w:pPr>
    </w:p>
    <w:p w14:paraId="00EB1865" w14:textId="77777777" w:rsidR="00941F07" w:rsidRPr="00BC1EB4" w:rsidRDefault="00941F07" w:rsidP="00941F07">
      <w:pPr>
        <w:rPr>
          <w:rFonts w:asciiTheme="minorHAnsi" w:hAnsiTheme="minorHAnsi" w:cstheme="minorHAnsi"/>
          <w:sz w:val="22"/>
          <w:szCs w:val="22"/>
        </w:rPr>
      </w:pPr>
      <w:r>
        <w:rPr>
          <w:rFonts w:asciiTheme="minorHAnsi" w:hAnsiTheme="minorHAnsi" w:cstheme="minorHAnsi"/>
          <w:sz w:val="22"/>
          <w:szCs w:val="22"/>
        </w:rPr>
        <w:t>Word count - 1038</w:t>
      </w:r>
    </w:p>
    <w:p w14:paraId="37152D0B" w14:textId="4CAD4F4B" w:rsidR="00941F07" w:rsidRDefault="00941F07">
      <w:pPr>
        <w:rPr>
          <w:rFonts w:asciiTheme="minorHAnsi" w:hAnsiTheme="minorHAnsi" w:cstheme="minorHAnsi"/>
        </w:rPr>
      </w:pPr>
    </w:p>
    <w:p w14:paraId="2FC7D001" w14:textId="1F839573" w:rsidR="00A45789" w:rsidRDefault="00A45789">
      <w:pPr>
        <w:rPr>
          <w:rFonts w:asciiTheme="minorHAnsi" w:hAnsiTheme="minorHAnsi" w:cstheme="minorHAnsi"/>
        </w:rPr>
      </w:pPr>
    </w:p>
    <w:p w14:paraId="16092383" w14:textId="77A41E0C" w:rsidR="00A45789" w:rsidRDefault="00A45789">
      <w:pPr>
        <w:rPr>
          <w:rFonts w:asciiTheme="minorHAnsi" w:hAnsiTheme="minorHAnsi" w:cstheme="minorHAnsi"/>
        </w:rPr>
      </w:pPr>
    </w:p>
    <w:p w14:paraId="6E219ACF" w14:textId="1A3CD922" w:rsidR="00A45789" w:rsidRDefault="00A45789">
      <w:pPr>
        <w:rPr>
          <w:rFonts w:asciiTheme="minorHAnsi" w:hAnsiTheme="minorHAnsi" w:cstheme="minorHAnsi"/>
        </w:rPr>
      </w:pPr>
    </w:p>
    <w:p w14:paraId="2B62B06A" w14:textId="34802F73" w:rsidR="00A45789" w:rsidRDefault="00A45789" w:rsidP="00A45789">
      <w:pPr>
        <w:rPr>
          <w:rFonts w:asciiTheme="minorHAnsi" w:hAnsiTheme="minorHAnsi" w:cstheme="minorHAnsi"/>
          <w:sz w:val="36"/>
          <w:szCs w:val="36"/>
          <w:u w:val="single"/>
        </w:rPr>
      </w:pPr>
      <w:r>
        <w:rPr>
          <w:rFonts w:asciiTheme="minorHAnsi" w:hAnsiTheme="minorHAnsi" w:cstheme="minorHAnsi"/>
          <w:sz w:val="36"/>
          <w:szCs w:val="36"/>
          <w:u w:val="single"/>
        </w:rPr>
        <w:t xml:space="preserve">References </w:t>
      </w:r>
    </w:p>
    <w:p w14:paraId="34A9277E" w14:textId="585CE902" w:rsidR="00A45789" w:rsidRDefault="00A45789" w:rsidP="00A45789">
      <w:pPr>
        <w:rPr>
          <w:rFonts w:asciiTheme="minorHAnsi" w:hAnsiTheme="minorHAnsi" w:cstheme="minorHAnsi"/>
          <w:sz w:val="36"/>
          <w:szCs w:val="36"/>
          <w:u w:val="single"/>
        </w:rPr>
      </w:pPr>
    </w:p>
    <w:p w14:paraId="5CB0C63F" w14:textId="77777777" w:rsidR="00A45789" w:rsidRPr="00AE30FC" w:rsidRDefault="00A45789" w:rsidP="00A45789">
      <w:pPr>
        <w:rPr>
          <w:rFonts w:asciiTheme="minorHAnsi" w:hAnsiTheme="minorHAnsi" w:cstheme="minorHAnsi"/>
          <w:sz w:val="24"/>
          <w:szCs w:val="24"/>
          <w:lang w:val="en-US"/>
        </w:rPr>
      </w:pPr>
    </w:p>
    <w:p w14:paraId="04B25727" w14:textId="77777777"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shd w:val="clear" w:color="auto" w:fill="FFFFFF"/>
        </w:rPr>
        <w:t xml:space="preserve">Ames, A., Di Antonio, E., Hitchcock, J., Webster, S., Wong, K., </w:t>
      </w:r>
      <w:proofErr w:type="spellStart"/>
      <w:r w:rsidRPr="00AE30FC">
        <w:rPr>
          <w:rFonts w:asciiTheme="minorHAnsi" w:hAnsiTheme="minorHAnsi" w:cstheme="minorHAnsi"/>
          <w:sz w:val="24"/>
          <w:szCs w:val="24"/>
          <w:shd w:val="clear" w:color="auto" w:fill="FFFFFF"/>
        </w:rPr>
        <w:t>Ellingworth</w:t>
      </w:r>
      <w:proofErr w:type="spellEnd"/>
      <w:r w:rsidRPr="00AE30FC">
        <w:rPr>
          <w:rFonts w:asciiTheme="minorHAnsi" w:hAnsiTheme="minorHAnsi" w:cstheme="minorHAnsi"/>
          <w:sz w:val="24"/>
          <w:szCs w:val="24"/>
          <w:shd w:val="clear" w:color="auto" w:fill="FFFFFF"/>
        </w:rPr>
        <w:t xml:space="preserve">, D., Meadows, L., </w:t>
      </w:r>
      <w:proofErr w:type="spellStart"/>
      <w:r w:rsidRPr="00AE30FC">
        <w:rPr>
          <w:rFonts w:asciiTheme="minorHAnsi" w:hAnsiTheme="minorHAnsi" w:cstheme="minorHAnsi"/>
          <w:sz w:val="24"/>
          <w:szCs w:val="24"/>
          <w:shd w:val="clear" w:color="auto" w:fill="FFFFFF"/>
        </w:rPr>
        <w:t>MacAlonan</w:t>
      </w:r>
      <w:proofErr w:type="spellEnd"/>
      <w:r w:rsidRPr="00AE30FC">
        <w:rPr>
          <w:rFonts w:asciiTheme="minorHAnsi" w:hAnsiTheme="minorHAnsi" w:cstheme="minorHAnsi"/>
          <w:sz w:val="24"/>
          <w:szCs w:val="24"/>
          <w:shd w:val="clear" w:color="auto" w:fill="FFFFFF"/>
        </w:rPr>
        <w:t xml:space="preserve">, D., </w:t>
      </w:r>
      <w:proofErr w:type="spellStart"/>
      <w:r w:rsidRPr="00AE30FC">
        <w:rPr>
          <w:rFonts w:asciiTheme="minorHAnsi" w:hAnsiTheme="minorHAnsi" w:cstheme="minorHAnsi"/>
          <w:sz w:val="24"/>
          <w:szCs w:val="24"/>
          <w:shd w:val="clear" w:color="auto" w:fill="FFFFFF"/>
        </w:rPr>
        <w:t>Uhrig</w:t>
      </w:r>
      <w:proofErr w:type="spellEnd"/>
      <w:r w:rsidRPr="00AE30FC">
        <w:rPr>
          <w:rFonts w:asciiTheme="minorHAnsi" w:hAnsiTheme="minorHAnsi" w:cstheme="minorHAnsi"/>
          <w:sz w:val="24"/>
          <w:szCs w:val="24"/>
          <w:shd w:val="clear" w:color="auto" w:fill="FFFFFF"/>
        </w:rPr>
        <w:t>, N. and Logue, N., 2018. Adult out of court disposal pilot evaluation-final report.</w:t>
      </w:r>
    </w:p>
    <w:p w14:paraId="796F2100" w14:textId="77777777" w:rsidR="00A45789" w:rsidRDefault="00A45789" w:rsidP="00A45789">
      <w:pPr>
        <w:rPr>
          <w:rFonts w:asciiTheme="minorHAnsi" w:hAnsiTheme="minorHAnsi" w:cstheme="minorHAnsi"/>
          <w:sz w:val="24"/>
          <w:szCs w:val="24"/>
          <w:shd w:val="clear" w:color="auto" w:fill="FFFFFF"/>
        </w:rPr>
      </w:pPr>
    </w:p>
    <w:p w14:paraId="48C614BC" w14:textId="78C0043A" w:rsidR="00A45789" w:rsidRPr="00AE30FC" w:rsidRDefault="00A45789" w:rsidP="00A45789">
      <w:pPr>
        <w:rPr>
          <w:rFonts w:asciiTheme="minorHAnsi" w:hAnsiTheme="minorHAnsi" w:cstheme="minorHAnsi"/>
          <w:sz w:val="24"/>
          <w:szCs w:val="24"/>
          <w:shd w:val="clear" w:color="auto" w:fill="FFFFFF"/>
        </w:rPr>
      </w:pPr>
      <w:proofErr w:type="spellStart"/>
      <w:r w:rsidRPr="00AE30FC">
        <w:rPr>
          <w:rFonts w:asciiTheme="minorHAnsi" w:hAnsiTheme="minorHAnsi" w:cstheme="minorHAnsi"/>
          <w:sz w:val="24"/>
          <w:szCs w:val="24"/>
          <w:shd w:val="clear" w:color="auto" w:fill="FFFFFF"/>
        </w:rPr>
        <w:t>BaMaung</w:t>
      </w:r>
      <w:proofErr w:type="spellEnd"/>
      <w:r w:rsidRPr="00AE30FC">
        <w:rPr>
          <w:rFonts w:asciiTheme="minorHAnsi" w:hAnsiTheme="minorHAnsi" w:cstheme="minorHAnsi"/>
          <w:sz w:val="24"/>
          <w:szCs w:val="24"/>
          <w:shd w:val="clear" w:color="auto" w:fill="FFFFFF"/>
        </w:rPr>
        <w:t xml:space="preserve">, David, David </w:t>
      </w:r>
      <w:proofErr w:type="spellStart"/>
      <w:r w:rsidRPr="00AE30FC">
        <w:rPr>
          <w:rFonts w:asciiTheme="minorHAnsi" w:hAnsiTheme="minorHAnsi" w:cstheme="minorHAnsi"/>
          <w:sz w:val="24"/>
          <w:szCs w:val="24"/>
          <w:shd w:val="clear" w:color="auto" w:fill="FFFFFF"/>
        </w:rPr>
        <w:t>McIlhatton</w:t>
      </w:r>
      <w:proofErr w:type="spellEnd"/>
      <w:r w:rsidRPr="00AE30FC">
        <w:rPr>
          <w:rFonts w:asciiTheme="minorHAnsi" w:hAnsiTheme="minorHAnsi" w:cstheme="minorHAnsi"/>
          <w:sz w:val="24"/>
          <w:szCs w:val="24"/>
          <w:shd w:val="clear" w:color="auto" w:fill="FFFFFF"/>
        </w:rPr>
        <w:t>, Murdo MacDonald, and Rona Beattie. "The enemy within? The connection between insider threat and terrorism." </w:t>
      </w:r>
      <w:r w:rsidRPr="00AE30FC">
        <w:rPr>
          <w:rFonts w:asciiTheme="minorHAnsi" w:hAnsiTheme="minorHAnsi" w:cstheme="minorHAnsi"/>
          <w:i/>
          <w:iCs/>
          <w:sz w:val="24"/>
          <w:szCs w:val="24"/>
          <w:shd w:val="clear" w:color="auto" w:fill="FFFFFF"/>
        </w:rPr>
        <w:t>Studies in Conflict &amp; Terrorism</w:t>
      </w:r>
      <w:r w:rsidRPr="00AE30FC">
        <w:rPr>
          <w:rFonts w:asciiTheme="minorHAnsi" w:hAnsiTheme="minorHAnsi" w:cstheme="minorHAnsi"/>
          <w:sz w:val="24"/>
          <w:szCs w:val="24"/>
          <w:shd w:val="clear" w:color="auto" w:fill="FFFFFF"/>
        </w:rPr>
        <w:t> 41, no. 2 (2018): 133-150.</w:t>
      </w:r>
    </w:p>
    <w:p w14:paraId="5C2FAAE2" w14:textId="77777777" w:rsidR="00A45789" w:rsidRDefault="00A45789" w:rsidP="00A45789">
      <w:pPr>
        <w:rPr>
          <w:rFonts w:asciiTheme="minorHAnsi" w:hAnsiTheme="minorHAnsi" w:cstheme="minorHAnsi"/>
          <w:sz w:val="24"/>
          <w:szCs w:val="24"/>
          <w:shd w:val="clear" w:color="auto" w:fill="FFFFFF"/>
        </w:rPr>
      </w:pPr>
    </w:p>
    <w:p w14:paraId="72165885" w14:textId="3751E7A0"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 xml:space="preserve">Bove, V., </w:t>
      </w:r>
      <w:proofErr w:type="spellStart"/>
      <w:r w:rsidRPr="00AE30FC">
        <w:rPr>
          <w:rFonts w:asciiTheme="minorHAnsi" w:hAnsiTheme="minorHAnsi" w:cstheme="minorHAnsi"/>
          <w:sz w:val="24"/>
          <w:szCs w:val="24"/>
          <w:shd w:val="clear" w:color="auto" w:fill="FFFFFF"/>
        </w:rPr>
        <w:t>Efthyvoulou</w:t>
      </w:r>
      <w:proofErr w:type="spellEnd"/>
      <w:r w:rsidRPr="00AE30FC">
        <w:rPr>
          <w:rFonts w:asciiTheme="minorHAnsi" w:hAnsiTheme="minorHAnsi" w:cstheme="minorHAnsi"/>
          <w:sz w:val="24"/>
          <w:szCs w:val="24"/>
          <w:shd w:val="clear" w:color="auto" w:fill="FFFFFF"/>
        </w:rPr>
        <w:t xml:space="preserve">, G. and Pickard, H., 2022. Did terrorism affect voting in the Brexit </w:t>
      </w:r>
      <w:proofErr w:type="gramStart"/>
      <w:r w:rsidRPr="00AE30FC">
        <w:rPr>
          <w:rFonts w:asciiTheme="minorHAnsi" w:hAnsiTheme="minorHAnsi" w:cstheme="minorHAnsi"/>
          <w:sz w:val="24"/>
          <w:szCs w:val="24"/>
          <w:shd w:val="clear" w:color="auto" w:fill="FFFFFF"/>
        </w:rPr>
        <w:t>referendum?.</w:t>
      </w:r>
      <w:proofErr w:type="gramEnd"/>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British Journal of Political Science</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52</w:t>
      </w:r>
      <w:r w:rsidRPr="00AE30FC">
        <w:rPr>
          <w:rFonts w:asciiTheme="minorHAnsi" w:hAnsiTheme="minorHAnsi" w:cstheme="minorHAnsi"/>
          <w:sz w:val="24"/>
          <w:szCs w:val="24"/>
          <w:shd w:val="clear" w:color="auto" w:fill="FFFFFF"/>
        </w:rPr>
        <w:t>(3), pp.1133-1150.</w:t>
      </w:r>
    </w:p>
    <w:p w14:paraId="52DFFD1C" w14:textId="77777777" w:rsidR="00A45789" w:rsidRDefault="00A45789" w:rsidP="00A45789">
      <w:pPr>
        <w:pStyle w:val="Bibliography"/>
        <w:rPr>
          <w:rFonts w:cstheme="minorHAnsi"/>
          <w:noProof/>
          <w:sz w:val="24"/>
          <w:szCs w:val="24"/>
          <w:lang w:val="en-US"/>
        </w:rPr>
      </w:pPr>
    </w:p>
    <w:p w14:paraId="5E4ED98E" w14:textId="2BBB7E10" w:rsidR="00A45789" w:rsidRPr="00AE30FC" w:rsidRDefault="00A45789" w:rsidP="00A45789">
      <w:pPr>
        <w:pStyle w:val="Bibliography"/>
        <w:rPr>
          <w:rFonts w:cstheme="minorHAnsi"/>
          <w:noProof/>
          <w:sz w:val="24"/>
          <w:szCs w:val="24"/>
          <w:lang w:val="en-US"/>
        </w:rPr>
      </w:pPr>
      <w:r w:rsidRPr="00AE30FC">
        <w:rPr>
          <w:rFonts w:cstheme="minorHAnsi"/>
          <w:noProof/>
          <w:sz w:val="24"/>
          <w:szCs w:val="24"/>
          <w:lang w:val="en-US"/>
        </w:rPr>
        <w:t xml:space="preserve">Bryant, R. B. &amp;. S., 2021. </w:t>
      </w:r>
      <w:r w:rsidRPr="00AE30FC">
        <w:rPr>
          <w:rFonts w:cstheme="minorHAnsi"/>
          <w:i/>
          <w:iCs/>
          <w:noProof/>
          <w:sz w:val="24"/>
          <w:szCs w:val="24"/>
          <w:lang w:val="en-US"/>
        </w:rPr>
        <w:t xml:space="preserve">Blackstone's Handbook for Policing Students. </w:t>
      </w:r>
      <w:r w:rsidRPr="00AE30FC">
        <w:rPr>
          <w:rFonts w:cstheme="minorHAnsi"/>
          <w:noProof/>
          <w:sz w:val="24"/>
          <w:szCs w:val="24"/>
          <w:lang w:val="en-US"/>
        </w:rPr>
        <w:t>15th ed. s.l.:Oxford University Press.</w:t>
      </w:r>
    </w:p>
    <w:p w14:paraId="11FD0484" w14:textId="77777777" w:rsidR="00A45789" w:rsidRPr="00AE30FC" w:rsidRDefault="00A45789" w:rsidP="00A45789">
      <w:pPr>
        <w:rPr>
          <w:rFonts w:asciiTheme="minorHAnsi" w:hAnsiTheme="minorHAnsi" w:cstheme="minorHAnsi"/>
          <w:i/>
          <w:iCs/>
          <w:sz w:val="24"/>
          <w:szCs w:val="24"/>
          <w:shd w:val="clear" w:color="auto" w:fill="FFFFFF"/>
        </w:rPr>
      </w:pPr>
      <w:r w:rsidRPr="00AE30FC">
        <w:rPr>
          <w:rFonts w:asciiTheme="minorHAnsi" w:hAnsiTheme="minorHAnsi" w:cstheme="minorHAnsi"/>
          <w:sz w:val="24"/>
          <w:szCs w:val="24"/>
          <w:shd w:val="clear" w:color="auto" w:fill="FFFFFF"/>
        </w:rPr>
        <w:t>Bullock, K. and Tilley, N., 2009. Evidence-based policing and crime reduction. </w:t>
      </w:r>
      <w:r w:rsidRPr="00AE30FC">
        <w:rPr>
          <w:rFonts w:asciiTheme="minorHAnsi" w:hAnsiTheme="minorHAnsi" w:cstheme="minorHAnsi"/>
          <w:i/>
          <w:iCs/>
          <w:sz w:val="24"/>
          <w:szCs w:val="24"/>
          <w:shd w:val="clear" w:color="auto" w:fill="FFFFFF"/>
        </w:rPr>
        <w:t xml:space="preserve">Policing: a journal of </w:t>
      </w:r>
    </w:p>
    <w:p w14:paraId="2B232076" w14:textId="77777777" w:rsidR="00A45789" w:rsidRDefault="00A45789" w:rsidP="00A45789">
      <w:pPr>
        <w:rPr>
          <w:rFonts w:asciiTheme="minorHAnsi" w:hAnsiTheme="minorHAnsi" w:cstheme="minorHAnsi"/>
          <w:sz w:val="24"/>
          <w:szCs w:val="24"/>
        </w:rPr>
      </w:pPr>
    </w:p>
    <w:p w14:paraId="32A2ECF5" w14:textId="75FDF814"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Centre for the Protection of National Infrastructure ‘Insider Risk Mitigation Framework’ Available at: </w:t>
      </w:r>
      <w:hyperlink r:id="rId7" w:history="1">
        <w:r w:rsidRPr="00AE30FC">
          <w:rPr>
            <w:rStyle w:val="Hyperlink"/>
            <w:rFonts w:asciiTheme="minorHAnsi" w:eastAsiaTheme="majorEastAsia" w:hAnsiTheme="minorHAnsi" w:cstheme="minorHAnsi"/>
            <w:color w:val="auto"/>
            <w:sz w:val="24"/>
            <w:szCs w:val="24"/>
          </w:rPr>
          <w:t>Insider Risk Mitigation</w:t>
        </w:r>
        <w:r w:rsidRPr="00AE30FC">
          <w:rPr>
            <w:rStyle w:val="Hyperlink"/>
            <w:rFonts w:asciiTheme="minorHAnsi" w:eastAsiaTheme="majorEastAsia" w:hAnsiTheme="minorHAnsi" w:cstheme="minorHAnsi"/>
            <w:color w:val="auto"/>
            <w:sz w:val="24"/>
            <w:szCs w:val="24"/>
          </w:rPr>
          <w:t xml:space="preserve"> </w:t>
        </w:r>
        <w:r w:rsidRPr="00AE30FC">
          <w:rPr>
            <w:rStyle w:val="Hyperlink"/>
            <w:rFonts w:asciiTheme="minorHAnsi" w:eastAsiaTheme="majorEastAsia" w:hAnsiTheme="minorHAnsi" w:cstheme="minorHAnsi"/>
            <w:color w:val="auto"/>
            <w:sz w:val="24"/>
            <w:szCs w:val="24"/>
          </w:rPr>
          <w:t>Framework | CPNI</w:t>
        </w:r>
      </w:hyperlink>
      <w:r w:rsidRPr="00AE30FC">
        <w:rPr>
          <w:rFonts w:asciiTheme="minorHAnsi" w:hAnsiTheme="minorHAnsi" w:cstheme="minorHAnsi"/>
          <w:sz w:val="24"/>
          <w:szCs w:val="24"/>
        </w:rPr>
        <w:t xml:space="preserve"> (Accessed 25</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October 2022)</w:t>
      </w:r>
    </w:p>
    <w:p w14:paraId="284214D8" w14:textId="77777777" w:rsidR="00A45789" w:rsidRDefault="00A45789" w:rsidP="00A45789">
      <w:pPr>
        <w:rPr>
          <w:rFonts w:asciiTheme="minorHAnsi" w:hAnsiTheme="minorHAnsi" w:cstheme="minorHAnsi"/>
          <w:sz w:val="24"/>
          <w:szCs w:val="24"/>
        </w:rPr>
      </w:pPr>
    </w:p>
    <w:p w14:paraId="2F6944E7" w14:textId="7DA118D1"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College of Policing (2022) ‘Evidence-based policing’ Available </w:t>
      </w:r>
      <w:proofErr w:type="spellStart"/>
      <w:r w:rsidRPr="00AE30FC">
        <w:rPr>
          <w:rFonts w:asciiTheme="minorHAnsi" w:hAnsiTheme="minorHAnsi" w:cstheme="minorHAnsi"/>
          <w:sz w:val="24"/>
          <w:szCs w:val="24"/>
        </w:rPr>
        <w:t>at:</w:t>
      </w:r>
      <w:hyperlink r:id="rId8" w:history="1">
        <w:r w:rsidRPr="00AE30FC">
          <w:rPr>
            <w:rStyle w:val="Hyperlink"/>
            <w:rFonts w:asciiTheme="minorHAnsi" w:hAnsiTheme="minorHAnsi" w:cstheme="minorHAnsi"/>
            <w:color w:val="auto"/>
            <w:sz w:val="24"/>
            <w:szCs w:val="24"/>
          </w:rPr>
          <w:t>Evidence-based</w:t>
        </w:r>
        <w:proofErr w:type="spellEnd"/>
        <w:r w:rsidRPr="00AE30FC">
          <w:rPr>
            <w:rStyle w:val="Hyperlink"/>
            <w:rFonts w:asciiTheme="minorHAnsi" w:hAnsiTheme="minorHAnsi" w:cstheme="minorHAnsi"/>
            <w:color w:val="auto"/>
            <w:sz w:val="24"/>
            <w:szCs w:val="24"/>
          </w:rPr>
          <w:t xml:space="preserve"> policing | College of Policing</w:t>
        </w:r>
      </w:hyperlink>
      <w:r w:rsidRPr="00AE30FC">
        <w:rPr>
          <w:rFonts w:asciiTheme="minorHAnsi" w:hAnsiTheme="minorHAnsi" w:cstheme="minorHAnsi"/>
          <w:sz w:val="24"/>
          <w:szCs w:val="24"/>
        </w:rPr>
        <w:t xml:space="preserve"> (Accessed 05</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December 2022)</w:t>
      </w:r>
    </w:p>
    <w:p w14:paraId="0022C3E5" w14:textId="77777777" w:rsidR="00A45789" w:rsidRDefault="00A45789" w:rsidP="00A45789">
      <w:pPr>
        <w:rPr>
          <w:rFonts w:asciiTheme="minorHAnsi" w:hAnsiTheme="minorHAnsi" w:cstheme="minorHAnsi"/>
          <w:sz w:val="24"/>
          <w:szCs w:val="24"/>
        </w:rPr>
      </w:pPr>
    </w:p>
    <w:p w14:paraId="748519D9" w14:textId="0A267352"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College of Policing (2022) ‘Professional Standards’ Available at: </w:t>
      </w:r>
      <w:hyperlink r:id="rId9" w:history="1">
        <w:r w:rsidRPr="00AE30FC">
          <w:rPr>
            <w:rStyle w:val="Hyperlink"/>
            <w:rFonts w:asciiTheme="minorHAnsi" w:eastAsiaTheme="majorEastAsia" w:hAnsiTheme="minorHAnsi" w:cstheme="minorHAnsi"/>
            <w:color w:val="auto"/>
            <w:sz w:val="24"/>
            <w:szCs w:val="24"/>
          </w:rPr>
          <w:t>Professional standar</w:t>
        </w:r>
        <w:r w:rsidRPr="00AE30FC">
          <w:rPr>
            <w:rStyle w:val="Hyperlink"/>
            <w:rFonts w:asciiTheme="minorHAnsi" w:eastAsiaTheme="majorEastAsia" w:hAnsiTheme="minorHAnsi" w:cstheme="minorHAnsi"/>
            <w:color w:val="auto"/>
            <w:sz w:val="24"/>
            <w:szCs w:val="24"/>
          </w:rPr>
          <w:t>d</w:t>
        </w:r>
        <w:r w:rsidRPr="00AE30FC">
          <w:rPr>
            <w:rStyle w:val="Hyperlink"/>
            <w:rFonts w:asciiTheme="minorHAnsi" w:eastAsiaTheme="majorEastAsia" w:hAnsiTheme="minorHAnsi" w:cstheme="minorHAnsi"/>
            <w:color w:val="auto"/>
            <w:sz w:val="24"/>
            <w:szCs w:val="24"/>
          </w:rPr>
          <w:t>s</w:t>
        </w:r>
        <w:r w:rsidRPr="00AE30FC">
          <w:rPr>
            <w:rStyle w:val="Hyperlink"/>
            <w:rFonts w:asciiTheme="minorHAnsi" w:eastAsiaTheme="majorEastAsia" w:hAnsiTheme="minorHAnsi" w:cstheme="minorHAnsi"/>
            <w:color w:val="auto"/>
            <w:sz w:val="24"/>
            <w:szCs w:val="24"/>
          </w:rPr>
          <w:t>.pdf</w:t>
        </w:r>
      </w:hyperlink>
      <w:r w:rsidRPr="00AE30FC">
        <w:rPr>
          <w:rFonts w:asciiTheme="minorHAnsi" w:hAnsiTheme="minorHAnsi" w:cstheme="minorHAnsi"/>
          <w:sz w:val="24"/>
          <w:szCs w:val="24"/>
        </w:rPr>
        <w:t xml:space="preserve"> (Accessed 25</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October 2022) </w:t>
      </w:r>
    </w:p>
    <w:p w14:paraId="3762C8D0" w14:textId="77777777" w:rsidR="00A45789" w:rsidRDefault="00A45789" w:rsidP="00A45789">
      <w:pPr>
        <w:rPr>
          <w:rFonts w:asciiTheme="minorHAnsi" w:hAnsiTheme="minorHAnsi" w:cstheme="minorHAnsi"/>
          <w:sz w:val="24"/>
          <w:szCs w:val="24"/>
        </w:rPr>
      </w:pPr>
    </w:p>
    <w:p w14:paraId="313D820F" w14:textId="50C1D705"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College of Policing (2017) ‘Vetting Code of Practice’ Available at: </w:t>
      </w:r>
      <w:hyperlink r:id="rId10" w:history="1">
        <w:r w:rsidRPr="00AE30FC">
          <w:rPr>
            <w:rStyle w:val="Hyperlink"/>
            <w:rFonts w:asciiTheme="minorHAnsi" w:eastAsiaTheme="majorEastAsia" w:hAnsiTheme="minorHAnsi" w:cstheme="minorHAnsi"/>
            <w:color w:val="auto"/>
            <w:sz w:val="24"/>
            <w:szCs w:val="24"/>
          </w:rPr>
          <w:t>Vetting Code of Pr</w:t>
        </w:r>
        <w:r w:rsidRPr="00AE30FC">
          <w:rPr>
            <w:rStyle w:val="Hyperlink"/>
            <w:rFonts w:asciiTheme="minorHAnsi" w:eastAsiaTheme="majorEastAsia" w:hAnsiTheme="minorHAnsi" w:cstheme="minorHAnsi"/>
            <w:color w:val="auto"/>
            <w:sz w:val="24"/>
            <w:szCs w:val="24"/>
          </w:rPr>
          <w:t>a</w:t>
        </w:r>
        <w:r w:rsidRPr="00AE30FC">
          <w:rPr>
            <w:rStyle w:val="Hyperlink"/>
            <w:rFonts w:asciiTheme="minorHAnsi" w:eastAsiaTheme="majorEastAsia" w:hAnsiTheme="minorHAnsi" w:cstheme="minorHAnsi"/>
            <w:color w:val="auto"/>
            <w:sz w:val="24"/>
            <w:szCs w:val="24"/>
          </w:rPr>
          <w:t>ctice (publishing.service.gov.uk)</w:t>
        </w:r>
      </w:hyperlink>
      <w:r w:rsidRPr="00AE30FC">
        <w:rPr>
          <w:rFonts w:asciiTheme="minorHAnsi" w:hAnsiTheme="minorHAnsi" w:cstheme="minorHAnsi"/>
          <w:sz w:val="24"/>
          <w:szCs w:val="24"/>
        </w:rPr>
        <w:t xml:space="preserve">  (Accessed 25</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October 2022)</w:t>
      </w:r>
    </w:p>
    <w:p w14:paraId="1FB34667" w14:textId="77777777"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shd w:val="clear" w:color="auto" w:fill="FFFFFF"/>
        </w:rPr>
        <w:lastRenderedPageBreak/>
        <w:t>COX, C. and KIRBY, S., 2018. Can higher education reduce the negative consequences of police occupational culture amongst new recruits? </w:t>
      </w:r>
      <w:r w:rsidRPr="00AE30FC">
        <w:rPr>
          <w:rFonts w:asciiTheme="minorHAnsi" w:hAnsiTheme="minorHAnsi" w:cstheme="minorHAnsi"/>
          <w:i/>
          <w:iCs/>
          <w:sz w:val="24"/>
          <w:szCs w:val="24"/>
          <w:shd w:val="clear" w:color="auto" w:fill="FFFFFF"/>
        </w:rPr>
        <w:t>Policing, </w:t>
      </w:r>
      <w:r w:rsidRPr="00AE30FC">
        <w:rPr>
          <w:rFonts w:asciiTheme="minorHAnsi" w:hAnsiTheme="minorHAnsi" w:cstheme="minorHAnsi"/>
          <w:b/>
          <w:bCs/>
          <w:sz w:val="24"/>
          <w:szCs w:val="24"/>
          <w:shd w:val="clear" w:color="auto" w:fill="FFFFFF"/>
        </w:rPr>
        <w:t>41</w:t>
      </w:r>
      <w:r w:rsidRPr="00AE30FC">
        <w:rPr>
          <w:rFonts w:asciiTheme="minorHAnsi" w:hAnsiTheme="minorHAnsi" w:cstheme="minorHAnsi"/>
          <w:sz w:val="24"/>
          <w:szCs w:val="24"/>
          <w:shd w:val="clear" w:color="auto" w:fill="FFFFFF"/>
        </w:rPr>
        <w:t>(5), pp. 550-562.</w:t>
      </w:r>
    </w:p>
    <w:p w14:paraId="2531988A" w14:textId="77777777" w:rsidR="00A45789" w:rsidRDefault="00A45789" w:rsidP="00A45789">
      <w:pPr>
        <w:rPr>
          <w:rFonts w:asciiTheme="minorHAnsi" w:hAnsiTheme="minorHAnsi" w:cstheme="minorHAnsi"/>
          <w:sz w:val="24"/>
          <w:szCs w:val="24"/>
          <w:shd w:val="clear" w:color="auto" w:fill="FFFFFF"/>
        </w:rPr>
      </w:pPr>
    </w:p>
    <w:p w14:paraId="3BA0A5CD" w14:textId="63BEAE4C"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 xml:space="preserve">Einwechter, N., 2017. Preventing and Detecting Insider Attacks Using </w:t>
      </w:r>
      <w:proofErr w:type="gramStart"/>
      <w:r w:rsidRPr="00AE30FC">
        <w:rPr>
          <w:rFonts w:asciiTheme="minorHAnsi" w:hAnsiTheme="minorHAnsi" w:cstheme="minorHAnsi"/>
          <w:sz w:val="24"/>
          <w:szCs w:val="24"/>
          <w:shd w:val="clear" w:color="auto" w:fill="FFFFFF"/>
        </w:rPr>
        <w:t>IDS.(</w:t>
      </w:r>
      <w:proofErr w:type="gramEnd"/>
      <w:r w:rsidRPr="00AE30FC">
        <w:rPr>
          <w:rFonts w:asciiTheme="minorHAnsi" w:hAnsiTheme="minorHAnsi" w:cstheme="minorHAnsi"/>
          <w:sz w:val="24"/>
          <w:szCs w:val="24"/>
          <w:shd w:val="clear" w:color="auto" w:fill="FFFFFF"/>
        </w:rPr>
        <w:t>2010). </w:t>
      </w:r>
      <w:r w:rsidRPr="00AE30FC">
        <w:rPr>
          <w:rFonts w:asciiTheme="minorHAnsi" w:hAnsiTheme="minorHAnsi" w:cstheme="minorHAnsi"/>
          <w:i/>
          <w:iCs/>
          <w:sz w:val="24"/>
          <w:szCs w:val="24"/>
          <w:shd w:val="clear" w:color="auto" w:fill="FFFFFF"/>
        </w:rPr>
        <w:t xml:space="preserve">Online document at: http://online. </w:t>
      </w:r>
      <w:proofErr w:type="spellStart"/>
      <w:r w:rsidRPr="00AE30FC">
        <w:rPr>
          <w:rFonts w:asciiTheme="minorHAnsi" w:hAnsiTheme="minorHAnsi" w:cstheme="minorHAnsi"/>
          <w:i/>
          <w:iCs/>
          <w:sz w:val="24"/>
          <w:szCs w:val="24"/>
          <w:shd w:val="clear" w:color="auto" w:fill="FFFFFF"/>
        </w:rPr>
        <w:t>securityfocus</w:t>
      </w:r>
      <w:proofErr w:type="spellEnd"/>
      <w:r w:rsidRPr="00AE30FC">
        <w:rPr>
          <w:rFonts w:asciiTheme="minorHAnsi" w:hAnsiTheme="minorHAnsi" w:cstheme="minorHAnsi"/>
          <w:i/>
          <w:iCs/>
          <w:sz w:val="24"/>
          <w:szCs w:val="24"/>
          <w:shd w:val="clear" w:color="auto" w:fill="FFFFFF"/>
        </w:rPr>
        <w:t>. com/</w:t>
      </w:r>
      <w:proofErr w:type="spellStart"/>
      <w:r w:rsidRPr="00AE30FC">
        <w:rPr>
          <w:rFonts w:asciiTheme="minorHAnsi" w:hAnsiTheme="minorHAnsi" w:cstheme="minorHAnsi"/>
          <w:i/>
          <w:iCs/>
          <w:sz w:val="24"/>
          <w:szCs w:val="24"/>
          <w:shd w:val="clear" w:color="auto" w:fill="FFFFFF"/>
        </w:rPr>
        <w:t>infocus</w:t>
      </w:r>
      <w:proofErr w:type="spellEnd"/>
      <w:r w:rsidRPr="00AE30FC">
        <w:rPr>
          <w:rFonts w:asciiTheme="minorHAnsi" w:hAnsiTheme="minorHAnsi" w:cstheme="minorHAnsi"/>
          <w:i/>
          <w:iCs/>
          <w:sz w:val="24"/>
          <w:szCs w:val="24"/>
          <w:shd w:val="clear" w:color="auto" w:fill="FFFFFF"/>
        </w:rPr>
        <w:t>/1558</w:t>
      </w:r>
      <w:r w:rsidRPr="00AE30FC">
        <w:rPr>
          <w:rFonts w:asciiTheme="minorHAnsi" w:hAnsiTheme="minorHAnsi" w:cstheme="minorHAnsi"/>
          <w:sz w:val="24"/>
          <w:szCs w:val="24"/>
          <w:shd w:val="clear" w:color="auto" w:fill="FFFFFF"/>
        </w:rPr>
        <w:t>.</w:t>
      </w:r>
    </w:p>
    <w:p w14:paraId="27D7D90C" w14:textId="77777777" w:rsidR="00A45789" w:rsidRDefault="00A45789" w:rsidP="00A45789">
      <w:pPr>
        <w:rPr>
          <w:rFonts w:asciiTheme="minorHAnsi" w:hAnsiTheme="minorHAnsi" w:cstheme="minorHAnsi"/>
          <w:sz w:val="24"/>
          <w:szCs w:val="24"/>
          <w:shd w:val="clear" w:color="auto" w:fill="FFFFFF"/>
        </w:rPr>
      </w:pPr>
    </w:p>
    <w:p w14:paraId="1D056EC9" w14:textId="7AB5B46E" w:rsidR="00A45789" w:rsidRPr="00AE30FC" w:rsidRDefault="00A45789" w:rsidP="00A45789">
      <w:pPr>
        <w:rPr>
          <w:rFonts w:asciiTheme="minorHAnsi" w:hAnsiTheme="minorHAnsi" w:cstheme="minorHAnsi"/>
          <w:sz w:val="24"/>
          <w:szCs w:val="24"/>
          <w:shd w:val="clear" w:color="auto" w:fill="FFFFFF"/>
        </w:rPr>
      </w:pPr>
      <w:proofErr w:type="spellStart"/>
      <w:r w:rsidRPr="00AE30FC">
        <w:rPr>
          <w:rFonts w:asciiTheme="minorHAnsi" w:hAnsiTheme="minorHAnsi" w:cstheme="minorHAnsi"/>
          <w:sz w:val="24"/>
          <w:szCs w:val="24"/>
          <w:shd w:val="clear" w:color="auto" w:fill="FFFFFF"/>
        </w:rPr>
        <w:t>Fridell</w:t>
      </w:r>
      <w:proofErr w:type="spellEnd"/>
      <w:r w:rsidRPr="00AE30FC">
        <w:rPr>
          <w:rFonts w:asciiTheme="minorHAnsi" w:hAnsiTheme="minorHAnsi" w:cstheme="minorHAnsi"/>
          <w:sz w:val="24"/>
          <w:szCs w:val="24"/>
          <w:shd w:val="clear" w:color="auto" w:fill="FFFFFF"/>
        </w:rPr>
        <w:t xml:space="preserve">, L.A., </w:t>
      </w:r>
      <w:proofErr w:type="spellStart"/>
      <w:r w:rsidRPr="00AE30FC">
        <w:rPr>
          <w:rFonts w:asciiTheme="minorHAnsi" w:hAnsiTheme="minorHAnsi" w:cstheme="minorHAnsi"/>
          <w:sz w:val="24"/>
          <w:szCs w:val="24"/>
          <w:shd w:val="clear" w:color="auto" w:fill="FFFFFF"/>
        </w:rPr>
        <w:t>Maskaly</w:t>
      </w:r>
      <w:proofErr w:type="spellEnd"/>
      <w:r w:rsidRPr="00AE30FC">
        <w:rPr>
          <w:rFonts w:asciiTheme="minorHAnsi" w:hAnsiTheme="minorHAnsi" w:cstheme="minorHAnsi"/>
          <w:sz w:val="24"/>
          <w:szCs w:val="24"/>
          <w:shd w:val="clear" w:color="auto" w:fill="FFFFFF"/>
        </w:rPr>
        <w:t>, J. and Donner, C.M., 2021. The relationship between organisational justice and police officer attitudes toward misconduct. </w:t>
      </w:r>
      <w:r w:rsidRPr="00AE30FC">
        <w:rPr>
          <w:rFonts w:asciiTheme="minorHAnsi" w:hAnsiTheme="minorHAnsi" w:cstheme="minorHAnsi"/>
          <w:i/>
          <w:iCs/>
          <w:sz w:val="24"/>
          <w:szCs w:val="24"/>
          <w:shd w:val="clear" w:color="auto" w:fill="FFFFFF"/>
        </w:rPr>
        <w:t>Policing and Society</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31</w:t>
      </w:r>
      <w:r w:rsidRPr="00AE30FC">
        <w:rPr>
          <w:rFonts w:asciiTheme="minorHAnsi" w:hAnsiTheme="minorHAnsi" w:cstheme="minorHAnsi"/>
          <w:sz w:val="24"/>
          <w:szCs w:val="24"/>
          <w:shd w:val="clear" w:color="auto" w:fill="FFFFFF"/>
        </w:rPr>
        <w:t>(9), pp.1081-1099.</w:t>
      </w:r>
    </w:p>
    <w:p w14:paraId="2407443D" w14:textId="77777777" w:rsidR="00A45789" w:rsidRDefault="00A45789" w:rsidP="00A45789">
      <w:pPr>
        <w:rPr>
          <w:rFonts w:asciiTheme="minorHAnsi" w:hAnsiTheme="minorHAnsi" w:cstheme="minorHAnsi"/>
          <w:sz w:val="24"/>
          <w:szCs w:val="24"/>
          <w:shd w:val="clear" w:color="auto" w:fill="FFFFFF"/>
        </w:rPr>
      </w:pPr>
    </w:p>
    <w:p w14:paraId="7477C92B" w14:textId="1EAE6938" w:rsidR="00A45789" w:rsidRPr="00AE30FC" w:rsidRDefault="00A45789" w:rsidP="00A45789">
      <w:pPr>
        <w:rPr>
          <w:rFonts w:asciiTheme="minorHAnsi" w:hAnsiTheme="minorHAnsi" w:cstheme="minorHAnsi"/>
          <w:sz w:val="24"/>
          <w:szCs w:val="24"/>
          <w:shd w:val="clear" w:color="auto" w:fill="FFFFFF"/>
        </w:rPr>
      </w:pPr>
      <w:proofErr w:type="spellStart"/>
      <w:r w:rsidRPr="00AE30FC">
        <w:rPr>
          <w:rFonts w:asciiTheme="minorHAnsi" w:hAnsiTheme="minorHAnsi" w:cstheme="minorHAnsi"/>
          <w:sz w:val="24"/>
          <w:szCs w:val="24"/>
          <w:shd w:val="clear" w:color="auto" w:fill="FFFFFF"/>
        </w:rPr>
        <w:t>Gau</w:t>
      </w:r>
      <w:proofErr w:type="spellEnd"/>
      <w:r w:rsidRPr="00AE30FC">
        <w:rPr>
          <w:rFonts w:asciiTheme="minorHAnsi" w:hAnsiTheme="minorHAnsi" w:cstheme="minorHAnsi"/>
          <w:sz w:val="24"/>
          <w:szCs w:val="24"/>
          <w:shd w:val="clear" w:color="auto" w:fill="FFFFFF"/>
        </w:rPr>
        <w:t>, J.M. and Pratt, T.C., 2010. Revisiting broken windows theory: Examining the sources of the discriminant validity of perceived disorder and crime. </w:t>
      </w:r>
      <w:r w:rsidRPr="00AE30FC">
        <w:rPr>
          <w:rFonts w:asciiTheme="minorHAnsi" w:hAnsiTheme="minorHAnsi" w:cstheme="minorHAnsi"/>
          <w:i/>
          <w:iCs/>
          <w:sz w:val="24"/>
          <w:szCs w:val="24"/>
          <w:shd w:val="clear" w:color="auto" w:fill="FFFFFF"/>
        </w:rPr>
        <w:t>Journal of criminal justice</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38</w:t>
      </w:r>
      <w:r w:rsidRPr="00AE30FC">
        <w:rPr>
          <w:rFonts w:asciiTheme="minorHAnsi" w:hAnsiTheme="minorHAnsi" w:cstheme="minorHAnsi"/>
          <w:sz w:val="24"/>
          <w:szCs w:val="24"/>
          <w:shd w:val="clear" w:color="auto" w:fill="FFFFFF"/>
        </w:rPr>
        <w:t>(4), pp.758-766.</w:t>
      </w:r>
    </w:p>
    <w:p w14:paraId="17534AEF" w14:textId="77777777" w:rsidR="00A45789" w:rsidRDefault="00A45789" w:rsidP="00A45789">
      <w:pPr>
        <w:rPr>
          <w:rFonts w:asciiTheme="minorHAnsi" w:hAnsiTheme="minorHAnsi" w:cstheme="minorHAnsi"/>
          <w:sz w:val="24"/>
          <w:szCs w:val="24"/>
        </w:rPr>
      </w:pPr>
    </w:p>
    <w:p w14:paraId="326D60A5" w14:textId="5F0DBF06" w:rsidR="00A45789" w:rsidRPr="00AE30FC" w:rsidRDefault="00A45789" w:rsidP="00A45789">
      <w:pPr>
        <w:rPr>
          <w:rFonts w:asciiTheme="minorHAnsi" w:hAnsiTheme="minorHAnsi" w:cstheme="minorHAnsi"/>
          <w:sz w:val="24"/>
          <w:szCs w:val="24"/>
        </w:rPr>
      </w:pPr>
      <w:hyperlink r:id="rId11" w:history="1">
        <w:r w:rsidRPr="00A45789">
          <w:rPr>
            <w:rStyle w:val="Hyperlink"/>
            <w:rFonts w:asciiTheme="minorHAnsi" w:hAnsiTheme="minorHAnsi" w:cstheme="minorHAnsi"/>
            <w:color w:val="auto"/>
            <w:sz w:val="24"/>
            <w:szCs w:val="24"/>
            <w:u w:val="none"/>
          </w:rPr>
          <w:t>Gov.uk (2022) ‘Over 50,000 female police officers now in forces’ Availble at:</w:t>
        </w:r>
        <w:r w:rsidRPr="00E64D15">
          <w:rPr>
            <w:rStyle w:val="Hyperlink"/>
            <w:rFonts w:asciiTheme="minorHAnsi" w:hAnsiTheme="minorHAnsi" w:cstheme="minorHAnsi"/>
            <w:sz w:val="24"/>
            <w:szCs w:val="24"/>
          </w:rPr>
          <w:t xml:space="preserve">   https://www.gov.uk/government/news/over-50000-female-police-officers-now-in-forces#:~:text=The%20figure%20of%2050%2C364%20women,34.9%25%20of%20the%20overall%20workforce</w:t>
        </w:r>
      </w:hyperlink>
      <w:r w:rsidRPr="00AE30FC">
        <w:rPr>
          <w:rFonts w:asciiTheme="minorHAnsi" w:hAnsiTheme="minorHAnsi" w:cstheme="minorHAnsi"/>
          <w:sz w:val="24"/>
          <w:szCs w:val="24"/>
        </w:rPr>
        <w:t>. (Accessed: 10</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October 2022)</w:t>
      </w:r>
    </w:p>
    <w:p w14:paraId="7BB1D1C3" w14:textId="77777777" w:rsidR="00A45789" w:rsidRDefault="00A45789" w:rsidP="00A45789">
      <w:pPr>
        <w:rPr>
          <w:rFonts w:asciiTheme="minorHAnsi" w:hAnsiTheme="minorHAnsi" w:cstheme="minorHAnsi"/>
          <w:sz w:val="24"/>
          <w:szCs w:val="24"/>
          <w:shd w:val="clear" w:color="auto" w:fill="FFFFFF"/>
        </w:rPr>
      </w:pPr>
    </w:p>
    <w:p w14:paraId="292174AE" w14:textId="02F492D6" w:rsidR="00A45789" w:rsidRPr="00AE30FC" w:rsidRDefault="00A45789" w:rsidP="00A45789">
      <w:pPr>
        <w:rPr>
          <w:rFonts w:asciiTheme="minorHAnsi" w:hAnsiTheme="minorHAnsi" w:cstheme="minorHAnsi"/>
          <w:sz w:val="24"/>
          <w:szCs w:val="24"/>
          <w:shd w:val="clear" w:color="auto" w:fill="FFFFFF"/>
        </w:rPr>
      </w:pPr>
      <w:proofErr w:type="spellStart"/>
      <w:r w:rsidRPr="00AE30FC">
        <w:rPr>
          <w:rFonts w:asciiTheme="minorHAnsi" w:hAnsiTheme="minorHAnsi" w:cstheme="minorHAnsi"/>
          <w:sz w:val="24"/>
          <w:szCs w:val="24"/>
          <w:shd w:val="clear" w:color="auto" w:fill="FFFFFF"/>
        </w:rPr>
        <w:t>Greitzer</w:t>
      </w:r>
      <w:proofErr w:type="spellEnd"/>
      <w:r w:rsidRPr="00AE30FC">
        <w:rPr>
          <w:rFonts w:asciiTheme="minorHAnsi" w:hAnsiTheme="minorHAnsi" w:cstheme="minorHAnsi"/>
          <w:sz w:val="24"/>
          <w:szCs w:val="24"/>
          <w:shd w:val="clear" w:color="auto" w:fill="FFFFFF"/>
        </w:rPr>
        <w:t xml:space="preserve">, F.L., Kangas, L.J., Noonan, C.F., Dalton, A.C. and </w:t>
      </w:r>
      <w:proofErr w:type="spellStart"/>
      <w:r w:rsidRPr="00AE30FC">
        <w:rPr>
          <w:rFonts w:asciiTheme="minorHAnsi" w:hAnsiTheme="minorHAnsi" w:cstheme="minorHAnsi"/>
          <w:sz w:val="24"/>
          <w:szCs w:val="24"/>
          <w:shd w:val="clear" w:color="auto" w:fill="FFFFFF"/>
        </w:rPr>
        <w:t>Hohimer</w:t>
      </w:r>
      <w:proofErr w:type="spellEnd"/>
      <w:r w:rsidRPr="00AE30FC">
        <w:rPr>
          <w:rFonts w:asciiTheme="minorHAnsi" w:hAnsiTheme="minorHAnsi" w:cstheme="minorHAnsi"/>
          <w:sz w:val="24"/>
          <w:szCs w:val="24"/>
          <w:shd w:val="clear" w:color="auto" w:fill="FFFFFF"/>
        </w:rPr>
        <w:t xml:space="preserve">, R.E., 2012, January. Identifying at-risk employees: </w:t>
      </w:r>
      <w:proofErr w:type="spellStart"/>
      <w:r w:rsidRPr="00AE30FC">
        <w:rPr>
          <w:rFonts w:asciiTheme="minorHAnsi" w:hAnsiTheme="minorHAnsi" w:cstheme="minorHAnsi"/>
          <w:sz w:val="24"/>
          <w:szCs w:val="24"/>
          <w:shd w:val="clear" w:color="auto" w:fill="FFFFFF"/>
        </w:rPr>
        <w:t>Modeling</w:t>
      </w:r>
      <w:proofErr w:type="spellEnd"/>
      <w:r w:rsidRPr="00AE30FC">
        <w:rPr>
          <w:rFonts w:asciiTheme="minorHAnsi" w:hAnsiTheme="minorHAnsi" w:cstheme="minorHAnsi"/>
          <w:sz w:val="24"/>
          <w:szCs w:val="24"/>
          <w:shd w:val="clear" w:color="auto" w:fill="FFFFFF"/>
        </w:rPr>
        <w:t xml:space="preserve"> psychosocial precursors of potential insider threats. In </w:t>
      </w:r>
      <w:r w:rsidRPr="00AE30FC">
        <w:rPr>
          <w:rFonts w:asciiTheme="minorHAnsi" w:hAnsiTheme="minorHAnsi" w:cstheme="minorHAnsi"/>
          <w:i/>
          <w:iCs/>
          <w:sz w:val="24"/>
          <w:szCs w:val="24"/>
          <w:shd w:val="clear" w:color="auto" w:fill="FFFFFF"/>
        </w:rPr>
        <w:t>2012 45th Hawaii International Conference on System Sciences</w:t>
      </w:r>
      <w:r w:rsidRPr="00AE30FC">
        <w:rPr>
          <w:rFonts w:asciiTheme="minorHAnsi" w:hAnsiTheme="minorHAnsi" w:cstheme="minorHAnsi"/>
          <w:sz w:val="24"/>
          <w:szCs w:val="24"/>
          <w:shd w:val="clear" w:color="auto" w:fill="FFFFFF"/>
        </w:rPr>
        <w:t> (pp. 2392-2401). IEEE.</w:t>
      </w:r>
    </w:p>
    <w:p w14:paraId="128EBF35" w14:textId="77777777" w:rsidR="00A45789" w:rsidRDefault="00A45789" w:rsidP="00A45789">
      <w:pPr>
        <w:rPr>
          <w:rFonts w:asciiTheme="minorHAnsi" w:hAnsiTheme="minorHAnsi" w:cstheme="minorHAnsi"/>
          <w:sz w:val="24"/>
          <w:szCs w:val="24"/>
        </w:rPr>
      </w:pPr>
    </w:p>
    <w:p w14:paraId="03860FC8" w14:textId="6FC9249E" w:rsidR="00A45789" w:rsidRPr="00AE30FC" w:rsidRDefault="00A45789" w:rsidP="00A45789">
      <w:pPr>
        <w:rPr>
          <w:rFonts w:asciiTheme="minorHAnsi" w:hAnsiTheme="minorHAnsi" w:cstheme="minorHAnsi"/>
          <w:sz w:val="24"/>
          <w:szCs w:val="24"/>
          <w:lang w:val="en-US"/>
        </w:rPr>
      </w:pPr>
      <w:r w:rsidRPr="00AE30FC">
        <w:rPr>
          <w:rFonts w:asciiTheme="minorHAnsi" w:hAnsiTheme="minorHAnsi" w:cstheme="minorHAnsi"/>
          <w:sz w:val="24"/>
          <w:szCs w:val="24"/>
        </w:rPr>
        <w:t xml:space="preserve">HM Prison &amp; Probation Service (2021) ‘Wales Reducing Reoffending Plan’ Available at: </w:t>
      </w:r>
      <w:hyperlink r:id="rId12" w:history="1">
        <w:r w:rsidRPr="00AE30FC">
          <w:rPr>
            <w:rStyle w:val="Hyperlink"/>
            <w:rFonts w:asciiTheme="minorHAnsi" w:hAnsiTheme="minorHAnsi" w:cstheme="minorHAnsi"/>
            <w:color w:val="auto"/>
            <w:sz w:val="24"/>
            <w:szCs w:val="24"/>
          </w:rPr>
          <w:t>Reducing Reoffending Plan 2022-25 for Wales (</w:t>
        </w:r>
        <w:r w:rsidRPr="00AE30FC">
          <w:rPr>
            <w:rStyle w:val="Hyperlink"/>
            <w:rFonts w:asciiTheme="minorHAnsi" w:hAnsiTheme="minorHAnsi" w:cstheme="minorHAnsi"/>
            <w:color w:val="auto"/>
            <w:sz w:val="24"/>
            <w:szCs w:val="24"/>
          </w:rPr>
          <w:t>p</w:t>
        </w:r>
        <w:r w:rsidRPr="00AE30FC">
          <w:rPr>
            <w:rStyle w:val="Hyperlink"/>
            <w:rFonts w:asciiTheme="minorHAnsi" w:hAnsiTheme="minorHAnsi" w:cstheme="minorHAnsi"/>
            <w:color w:val="auto"/>
            <w:sz w:val="24"/>
            <w:szCs w:val="24"/>
          </w:rPr>
          <w:t>ublishing.service.gov.uk)</w:t>
        </w:r>
      </w:hyperlink>
      <w:r w:rsidRPr="00AE30FC">
        <w:rPr>
          <w:rStyle w:val="Hyperlink"/>
          <w:rFonts w:asciiTheme="minorHAnsi" w:hAnsiTheme="minorHAnsi" w:cstheme="minorHAnsi"/>
          <w:color w:val="auto"/>
          <w:sz w:val="24"/>
          <w:szCs w:val="24"/>
        </w:rPr>
        <w:t xml:space="preserve"> (Accessed 05</w:t>
      </w:r>
      <w:r w:rsidRPr="00AE30FC">
        <w:rPr>
          <w:rStyle w:val="Hyperlink"/>
          <w:rFonts w:asciiTheme="minorHAnsi" w:hAnsiTheme="minorHAnsi" w:cstheme="minorHAnsi"/>
          <w:color w:val="auto"/>
          <w:sz w:val="24"/>
          <w:szCs w:val="24"/>
          <w:vertAlign w:val="superscript"/>
        </w:rPr>
        <w:t>th</w:t>
      </w:r>
      <w:r w:rsidRPr="00AE30FC">
        <w:rPr>
          <w:rStyle w:val="Hyperlink"/>
          <w:rFonts w:asciiTheme="minorHAnsi" w:hAnsiTheme="minorHAnsi" w:cstheme="minorHAnsi"/>
          <w:color w:val="auto"/>
          <w:sz w:val="24"/>
          <w:szCs w:val="24"/>
        </w:rPr>
        <w:t xml:space="preserve"> December 2022)</w:t>
      </w:r>
    </w:p>
    <w:p w14:paraId="77F4E427" w14:textId="77777777" w:rsidR="00A45789" w:rsidRDefault="00A45789" w:rsidP="00A45789">
      <w:pPr>
        <w:rPr>
          <w:rFonts w:asciiTheme="minorHAnsi" w:hAnsiTheme="minorHAnsi" w:cstheme="minorHAnsi"/>
          <w:sz w:val="24"/>
          <w:szCs w:val="24"/>
          <w:shd w:val="clear" w:color="auto" w:fill="FFFFFF"/>
        </w:rPr>
      </w:pPr>
    </w:p>
    <w:p w14:paraId="49181398" w14:textId="094A06D6"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Hobson, J., Lynch, K., Payne, B. and Ellis, L., 2021. Are police-led social crime prevention initiatives effective? A process and outcome evaluation of a UK youth intervention. </w:t>
      </w:r>
      <w:r w:rsidRPr="00AE30FC">
        <w:rPr>
          <w:rFonts w:asciiTheme="minorHAnsi" w:hAnsiTheme="minorHAnsi" w:cstheme="minorHAnsi"/>
          <w:i/>
          <w:iCs/>
          <w:sz w:val="24"/>
          <w:szCs w:val="24"/>
          <w:shd w:val="clear" w:color="auto" w:fill="FFFFFF"/>
        </w:rPr>
        <w:t>International criminal justice review</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31</w:t>
      </w:r>
      <w:r w:rsidRPr="00AE30FC">
        <w:rPr>
          <w:rFonts w:asciiTheme="minorHAnsi" w:hAnsiTheme="minorHAnsi" w:cstheme="minorHAnsi"/>
          <w:sz w:val="24"/>
          <w:szCs w:val="24"/>
          <w:shd w:val="clear" w:color="auto" w:fill="FFFFFF"/>
        </w:rPr>
        <w:t>(3), pp.325-346.</w:t>
      </w:r>
    </w:p>
    <w:p w14:paraId="5636B7E5" w14:textId="77777777" w:rsidR="00A45789" w:rsidRDefault="00A45789" w:rsidP="00A45789">
      <w:pPr>
        <w:rPr>
          <w:rFonts w:asciiTheme="minorHAnsi" w:hAnsiTheme="minorHAnsi" w:cstheme="minorHAnsi"/>
          <w:sz w:val="24"/>
          <w:szCs w:val="24"/>
        </w:rPr>
      </w:pPr>
    </w:p>
    <w:p w14:paraId="3BB480F1" w14:textId="2AD0F670"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Home Office (2019) ‘Police Workforce, England and Wales 31 March 2019’ </w:t>
      </w:r>
      <w:hyperlink r:id="rId13" w:history="1">
        <w:r w:rsidRPr="00AE30FC">
          <w:rPr>
            <w:rStyle w:val="Hyperlink"/>
            <w:rFonts w:asciiTheme="minorHAnsi" w:hAnsiTheme="minorHAnsi" w:cstheme="minorHAnsi"/>
            <w:color w:val="auto"/>
            <w:sz w:val="24"/>
            <w:szCs w:val="24"/>
          </w:rPr>
          <w:t>https://assets.publishing.service.gov.u</w:t>
        </w:r>
        <w:r w:rsidRPr="00AE30FC">
          <w:rPr>
            <w:rStyle w:val="Hyperlink"/>
            <w:rFonts w:asciiTheme="minorHAnsi" w:hAnsiTheme="minorHAnsi" w:cstheme="minorHAnsi"/>
            <w:color w:val="auto"/>
            <w:sz w:val="24"/>
            <w:szCs w:val="24"/>
          </w:rPr>
          <w:t>k</w:t>
        </w:r>
        <w:r w:rsidRPr="00AE30FC">
          <w:rPr>
            <w:rStyle w:val="Hyperlink"/>
            <w:rFonts w:asciiTheme="minorHAnsi" w:hAnsiTheme="minorHAnsi" w:cstheme="minorHAnsi"/>
            <w:color w:val="auto"/>
            <w:sz w:val="24"/>
            <w:szCs w:val="24"/>
          </w:rPr>
          <w:t>/government/uploads/system/uploads/attachment_data/file/831726/police-workforce-mar19-hosb1119.pdf</w:t>
        </w:r>
      </w:hyperlink>
      <w:r w:rsidRPr="00AE30FC">
        <w:rPr>
          <w:rFonts w:asciiTheme="minorHAnsi" w:hAnsiTheme="minorHAnsi" w:cstheme="minorHAnsi"/>
          <w:sz w:val="24"/>
          <w:szCs w:val="24"/>
        </w:rPr>
        <w:t xml:space="preserve"> (Accessed: 12</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October 2022)</w:t>
      </w:r>
    </w:p>
    <w:p w14:paraId="1A27B824" w14:textId="77777777" w:rsidR="00A45789" w:rsidRDefault="00A45789" w:rsidP="00A45789">
      <w:pPr>
        <w:rPr>
          <w:rFonts w:asciiTheme="minorHAnsi" w:hAnsiTheme="minorHAnsi" w:cstheme="minorHAnsi"/>
          <w:sz w:val="24"/>
          <w:szCs w:val="24"/>
          <w:shd w:val="clear" w:color="auto" w:fill="FFFFFF"/>
        </w:rPr>
      </w:pPr>
    </w:p>
    <w:p w14:paraId="16C36569" w14:textId="0C39A2D0"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Jones, L., 2004. Sir Robert Peel’s nine principles: Their relevance to campus policing in the 21st century. </w:t>
      </w:r>
      <w:r w:rsidRPr="00AE30FC">
        <w:rPr>
          <w:rFonts w:asciiTheme="minorHAnsi" w:hAnsiTheme="minorHAnsi" w:cstheme="minorHAnsi"/>
          <w:i/>
          <w:iCs/>
          <w:sz w:val="24"/>
          <w:szCs w:val="24"/>
          <w:shd w:val="clear" w:color="auto" w:fill="FFFFFF"/>
        </w:rPr>
        <w:t>Campus Law Enforcement Journal</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34</w:t>
      </w:r>
      <w:r w:rsidRPr="00AE30FC">
        <w:rPr>
          <w:rFonts w:asciiTheme="minorHAnsi" w:hAnsiTheme="minorHAnsi" w:cstheme="minorHAnsi"/>
          <w:sz w:val="24"/>
          <w:szCs w:val="24"/>
          <w:shd w:val="clear" w:color="auto" w:fill="FFFFFF"/>
        </w:rPr>
        <w:t>(3), pp.30-32.</w:t>
      </w:r>
    </w:p>
    <w:p w14:paraId="47CA410A" w14:textId="77777777" w:rsidR="00A45789" w:rsidRDefault="00A45789" w:rsidP="00A45789">
      <w:pPr>
        <w:rPr>
          <w:rFonts w:asciiTheme="minorHAnsi" w:hAnsiTheme="minorHAnsi" w:cstheme="minorHAnsi"/>
          <w:sz w:val="24"/>
          <w:szCs w:val="24"/>
        </w:rPr>
      </w:pPr>
    </w:p>
    <w:p w14:paraId="61162809" w14:textId="00D007DC"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Legislation.gov.uk ‘Data Protection Act’ Available at: </w:t>
      </w:r>
      <w:hyperlink r:id="rId14" w:history="1">
        <w:r w:rsidRPr="00AE30FC">
          <w:rPr>
            <w:rStyle w:val="Hyperlink"/>
            <w:rFonts w:asciiTheme="minorHAnsi" w:eastAsiaTheme="majorEastAsia" w:hAnsiTheme="minorHAnsi" w:cstheme="minorHAnsi"/>
            <w:color w:val="auto"/>
            <w:sz w:val="24"/>
            <w:szCs w:val="24"/>
          </w:rPr>
          <w:t>Data Protect</w:t>
        </w:r>
        <w:r w:rsidRPr="00AE30FC">
          <w:rPr>
            <w:rStyle w:val="Hyperlink"/>
            <w:rFonts w:asciiTheme="minorHAnsi" w:eastAsiaTheme="majorEastAsia" w:hAnsiTheme="minorHAnsi" w:cstheme="minorHAnsi"/>
            <w:color w:val="auto"/>
            <w:sz w:val="24"/>
            <w:szCs w:val="24"/>
          </w:rPr>
          <w:t>i</w:t>
        </w:r>
        <w:r w:rsidRPr="00AE30FC">
          <w:rPr>
            <w:rStyle w:val="Hyperlink"/>
            <w:rFonts w:asciiTheme="minorHAnsi" w:eastAsiaTheme="majorEastAsia" w:hAnsiTheme="minorHAnsi" w:cstheme="minorHAnsi"/>
            <w:color w:val="auto"/>
            <w:sz w:val="24"/>
            <w:szCs w:val="24"/>
          </w:rPr>
          <w:t>on Act 2018 (legislation.gov.uk)</w:t>
        </w:r>
      </w:hyperlink>
      <w:r w:rsidRPr="00AE30FC">
        <w:rPr>
          <w:rFonts w:asciiTheme="minorHAnsi" w:hAnsiTheme="minorHAnsi" w:cstheme="minorHAnsi"/>
          <w:sz w:val="24"/>
          <w:szCs w:val="24"/>
        </w:rPr>
        <w:t xml:space="preserve"> (Accessed 25</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October 2022)</w:t>
      </w:r>
    </w:p>
    <w:p w14:paraId="3CEB58E6" w14:textId="77777777" w:rsidR="00A45789" w:rsidRDefault="00A45789" w:rsidP="00A45789">
      <w:pPr>
        <w:rPr>
          <w:rFonts w:asciiTheme="minorHAnsi" w:hAnsiTheme="minorHAnsi" w:cstheme="minorHAnsi"/>
          <w:sz w:val="24"/>
          <w:szCs w:val="24"/>
        </w:rPr>
      </w:pPr>
    </w:p>
    <w:p w14:paraId="2A0AD8A2" w14:textId="352DE65D"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Legislation.gov.uk ‘The Police (Conduct) Regulations 2020’ Available at: </w:t>
      </w:r>
      <w:hyperlink r:id="rId15" w:history="1">
        <w:r w:rsidRPr="00AE30FC">
          <w:rPr>
            <w:rStyle w:val="Hyperlink"/>
            <w:rFonts w:asciiTheme="minorHAnsi" w:eastAsiaTheme="majorEastAsia" w:hAnsiTheme="minorHAnsi" w:cstheme="minorHAnsi"/>
            <w:color w:val="auto"/>
            <w:sz w:val="24"/>
            <w:szCs w:val="24"/>
          </w:rPr>
          <w:t>The Police (Conduct) Regulatio</w:t>
        </w:r>
        <w:r w:rsidRPr="00AE30FC">
          <w:rPr>
            <w:rStyle w:val="Hyperlink"/>
            <w:rFonts w:asciiTheme="minorHAnsi" w:eastAsiaTheme="majorEastAsia" w:hAnsiTheme="minorHAnsi" w:cstheme="minorHAnsi"/>
            <w:color w:val="auto"/>
            <w:sz w:val="24"/>
            <w:szCs w:val="24"/>
          </w:rPr>
          <w:t>n</w:t>
        </w:r>
        <w:r w:rsidRPr="00AE30FC">
          <w:rPr>
            <w:rStyle w:val="Hyperlink"/>
            <w:rFonts w:asciiTheme="minorHAnsi" w:eastAsiaTheme="majorEastAsia" w:hAnsiTheme="minorHAnsi" w:cstheme="minorHAnsi"/>
            <w:color w:val="auto"/>
            <w:sz w:val="24"/>
            <w:szCs w:val="24"/>
          </w:rPr>
          <w:t>s 2020 (legislation.gov.uk)</w:t>
        </w:r>
      </w:hyperlink>
      <w:r w:rsidRPr="00AE30FC">
        <w:rPr>
          <w:rFonts w:asciiTheme="minorHAnsi" w:hAnsiTheme="minorHAnsi" w:cstheme="minorHAnsi"/>
          <w:sz w:val="24"/>
          <w:szCs w:val="24"/>
        </w:rPr>
        <w:t xml:space="preserve"> (Accessed 25</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October 2022)</w:t>
      </w:r>
    </w:p>
    <w:p w14:paraId="3D5A81A4" w14:textId="77777777" w:rsidR="00A45789"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 </w:t>
      </w:r>
    </w:p>
    <w:p w14:paraId="7D257FE3" w14:textId="2BBE449A"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Legislation.gov.uk ‘The Police Regulations 2003’ Available at: </w:t>
      </w:r>
      <w:hyperlink r:id="rId16" w:history="1">
        <w:r w:rsidRPr="00AE30FC">
          <w:rPr>
            <w:rStyle w:val="Hyperlink"/>
            <w:rFonts w:asciiTheme="minorHAnsi" w:eastAsiaTheme="majorEastAsia" w:hAnsiTheme="minorHAnsi" w:cstheme="minorHAnsi"/>
            <w:color w:val="auto"/>
            <w:sz w:val="24"/>
            <w:szCs w:val="24"/>
          </w:rPr>
          <w:t>The Police Regulations 2003 (le</w:t>
        </w:r>
        <w:r w:rsidRPr="00AE30FC">
          <w:rPr>
            <w:rStyle w:val="Hyperlink"/>
            <w:rFonts w:asciiTheme="minorHAnsi" w:eastAsiaTheme="majorEastAsia" w:hAnsiTheme="minorHAnsi" w:cstheme="minorHAnsi"/>
            <w:color w:val="auto"/>
            <w:sz w:val="24"/>
            <w:szCs w:val="24"/>
          </w:rPr>
          <w:t>g</w:t>
        </w:r>
        <w:r w:rsidRPr="00AE30FC">
          <w:rPr>
            <w:rStyle w:val="Hyperlink"/>
            <w:rFonts w:asciiTheme="minorHAnsi" w:eastAsiaTheme="majorEastAsia" w:hAnsiTheme="minorHAnsi" w:cstheme="minorHAnsi"/>
            <w:color w:val="auto"/>
            <w:sz w:val="24"/>
            <w:szCs w:val="24"/>
          </w:rPr>
          <w:t>islation.gov.uk)</w:t>
        </w:r>
      </w:hyperlink>
      <w:r w:rsidRPr="00AE30FC">
        <w:rPr>
          <w:rFonts w:asciiTheme="minorHAnsi" w:hAnsiTheme="minorHAnsi" w:cstheme="minorHAnsi"/>
          <w:sz w:val="24"/>
          <w:szCs w:val="24"/>
        </w:rPr>
        <w:t xml:space="preserve"> (Accessed 25</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October 2022) </w:t>
      </w:r>
    </w:p>
    <w:p w14:paraId="22A81AC8" w14:textId="77777777"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lastRenderedPageBreak/>
        <w:t xml:space="preserve">Lloyd, A. and </w:t>
      </w:r>
      <w:proofErr w:type="spellStart"/>
      <w:r w:rsidRPr="00AE30FC">
        <w:rPr>
          <w:rFonts w:asciiTheme="minorHAnsi" w:hAnsiTheme="minorHAnsi" w:cstheme="minorHAnsi"/>
          <w:sz w:val="24"/>
          <w:szCs w:val="24"/>
          <w:shd w:val="clear" w:color="auto" w:fill="FFFFFF"/>
        </w:rPr>
        <w:t>Borrill</w:t>
      </w:r>
      <w:proofErr w:type="spellEnd"/>
      <w:r w:rsidRPr="00AE30FC">
        <w:rPr>
          <w:rFonts w:asciiTheme="minorHAnsi" w:hAnsiTheme="minorHAnsi" w:cstheme="minorHAnsi"/>
          <w:sz w:val="24"/>
          <w:szCs w:val="24"/>
          <w:shd w:val="clear" w:color="auto" w:fill="FFFFFF"/>
        </w:rPr>
        <w:t>, J., 2020. Examining the effectiveness of restorative justice in reducing victims’ post-traumatic stress. </w:t>
      </w:r>
      <w:r w:rsidRPr="00AE30FC">
        <w:rPr>
          <w:rFonts w:asciiTheme="minorHAnsi" w:hAnsiTheme="minorHAnsi" w:cstheme="minorHAnsi"/>
          <w:i/>
          <w:iCs/>
          <w:sz w:val="24"/>
          <w:szCs w:val="24"/>
          <w:shd w:val="clear" w:color="auto" w:fill="FFFFFF"/>
        </w:rPr>
        <w:t>Psychological injury and law</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13</w:t>
      </w:r>
      <w:r w:rsidRPr="00AE30FC">
        <w:rPr>
          <w:rFonts w:asciiTheme="minorHAnsi" w:hAnsiTheme="minorHAnsi" w:cstheme="minorHAnsi"/>
          <w:sz w:val="24"/>
          <w:szCs w:val="24"/>
          <w:shd w:val="clear" w:color="auto" w:fill="FFFFFF"/>
        </w:rPr>
        <w:t>(1), pp.77-89.</w:t>
      </w:r>
    </w:p>
    <w:p w14:paraId="41668599" w14:textId="77777777" w:rsidR="00A45789" w:rsidRDefault="00A45789" w:rsidP="00A45789">
      <w:pPr>
        <w:rPr>
          <w:rFonts w:asciiTheme="minorHAnsi" w:hAnsiTheme="minorHAnsi" w:cstheme="minorHAnsi"/>
          <w:sz w:val="24"/>
          <w:szCs w:val="24"/>
          <w:shd w:val="clear" w:color="auto" w:fill="FFFFFF"/>
        </w:rPr>
      </w:pPr>
    </w:p>
    <w:p w14:paraId="2618331D" w14:textId="542C452C" w:rsidR="00A45789" w:rsidRPr="00AE30FC" w:rsidRDefault="00A45789" w:rsidP="00A45789">
      <w:pPr>
        <w:rPr>
          <w:rFonts w:asciiTheme="minorHAnsi" w:hAnsiTheme="minorHAnsi" w:cstheme="minorHAnsi"/>
          <w:sz w:val="24"/>
          <w:szCs w:val="24"/>
          <w:shd w:val="clear" w:color="auto" w:fill="FFFFFF"/>
        </w:rPr>
      </w:pPr>
      <w:proofErr w:type="spellStart"/>
      <w:r w:rsidRPr="00AE30FC">
        <w:rPr>
          <w:rFonts w:asciiTheme="minorHAnsi" w:hAnsiTheme="minorHAnsi" w:cstheme="minorHAnsi"/>
          <w:sz w:val="24"/>
          <w:szCs w:val="24"/>
          <w:shd w:val="clear" w:color="auto" w:fill="FFFFFF"/>
        </w:rPr>
        <w:t>Loeber</w:t>
      </w:r>
      <w:proofErr w:type="spellEnd"/>
      <w:r w:rsidRPr="00AE30FC">
        <w:rPr>
          <w:rFonts w:asciiTheme="minorHAnsi" w:hAnsiTheme="minorHAnsi" w:cstheme="minorHAnsi"/>
          <w:sz w:val="24"/>
          <w:szCs w:val="24"/>
          <w:shd w:val="clear" w:color="auto" w:fill="FFFFFF"/>
        </w:rPr>
        <w:t xml:space="preserve">, R. and Stallings, R., 2011. </w:t>
      </w:r>
      <w:proofErr w:type="spellStart"/>
      <w:r w:rsidRPr="00AE30FC">
        <w:rPr>
          <w:rFonts w:asciiTheme="minorHAnsi" w:hAnsiTheme="minorHAnsi" w:cstheme="minorHAnsi"/>
          <w:sz w:val="24"/>
          <w:szCs w:val="24"/>
          <w:shd w:val="clear" w:color="auto" w:fill="FFFFFF"/>
        </w:rPr>
        <w:t>Modeling</w:t>
      </w:r>
      <w:proofErr w:type="spellEnd"/>
      <w:r w:rsidRPr="00AE30FC">
        <w:rPr>
          <w:rFonts w:asciiTheme="minorHAnsi" w:hAnsiTheme="minorHAnsi" w:cstheme="minorHAnsi"/>
          <w:sz w:val="24"/>
          <w:szCs w:val="24"/>
          <w:shd w:val="clear" w:color="auto" w:fill="FFFFFF"/>
        </w:rPr>
        <w:t xml:space="preserve"> the impact of interventions on local indicators of offending, victimization, and incarceration. In </w:t>
      </w:r>
      <w:r w:rsidRPr="00AE30FC">
        <w:rPr>
          <w:rFonts w:asciiTheme="minorHAnsi" w:hAnsiTheme="minorHAnsi" w:cstheme="minorHAnsi"/>
          <w:i/>
          <w:iCs/>
          <w:sz w:val="24"/>
          <w:szCs w:val="24"/>
          <w:shd w:val="clear" w:color="auto" w:fill="FFFFFF"/>
        </w:rPr>
        <w:t>Young homicide offenders and victims</w:t>
      </w:r>
      <w:r w:rsidRPr="00AE30FC">
        <w:rPr>
          <w:rFonts w:asciiTheme="minorHAnsi" w:hAnsiTheme="minorHAnsi" w:cstheme="minorHAnsi"/>
          <w:sz w:val="24"/>
          <w:szCs w:val="24"/>
          <w:shd w:val="clear" w:color="auto" w:fill="FFFFFF"/>
        </w:rPr>
        <w:t> (pp. 137-152). Springer, New York, NY.</w:t>
      </w:r>
    </w:p>
    <w:p w14:paraId="08815980" w14:textId="77777777" w:rsidR="00A45789" w:rsidRDefault="00A45789" w:rsidP="00A45789">
      <w:pPr>
        <w:rPr>
          <w:rFonts w:asciiTheme="minorHAnsi" w:hAnsiTheme="minorHAnsi" w:cstheme="minorHAnsi"/>
          <w:sz w:val="24"/>
          <w:szCs w:val="24"/>
          <w:shd w:val="clear" w:color="auto" w:fill="FFFFFF"/>
        </w:rPr>
      </w:pPr>
    </w:p>
    <w:p w14:paraId="096DABD1" w14:textId="1520058B" w:rsidR="00A45789" w:rsidRPr="00AE30FC" w:rsidRDefault="00A45789" w:rsidP="00A45789">
      <w:pPr>
        <w:rPr>
          <w:rFonts w:asciiTheme="minorHAnsi" w:hAnsiTheme="minorHAnsi" w:cstheme="minorHAnsi"/>
          <w:sz w:val="24"/>
          <w:szCs w:val="24"/>
          <w:shd w:val="clear" w:color="auto" w:fill="FFFFFF"/>
        </w:rPr>
      </w:pPr>
      <w:proofErr w:type="spellStart"/>
      <w:r w:rsidRPr="00AE30FC">
        <w:rPr>
          <w:rFonts w:asciiTheme="minorHAnsi" w:hAnsiTheme="minorHAnsi" w:cstheme="minorHAnsi"/>
          <w:sz w:val="24"/>
          <w:szCs w:val="24"/>
          <w:shd w:val="clear" w:color="auto" w:fill="FFFFFF"/>
        </w:rPr>
        <w:t>Maile</w:t>
      </w:r>
      <w:proofErr w:type="spellEnd"/>
      <w:r w:rsidRPr="00AE30FC">
        <w:rPr>
          <w:rFonts w:asciiTheme="minorHAnsi" w:hAnsiTheme="minorHAnsi" w:cstheme="minorHAnsi"/>
          <w:sz w:val="24"/>
          <w:szCs w:val="24"/>
          <w:shd w:val="clear" w:color="auto" w:fill="FFFFFF"/>
        </w:rPr>
        <w:t xml:space="preserve">, A., </w:t>
      </w:r>
      <w:proofErr w:type="spellStart"/>
      <w:r w:rsidRPr="00AE30FC">
        <w:rPr>
          <w:rFonts w:asciiTheme="minorHAnsi" w:hAnsiTheme="minorHAnsi" w:cstheme="minorHAnsi"/>
          <w:sz w:val="24"/>
          <w:szCs w:val="24"/>
          <w:shd w:val="clear" w:color="auto" w:fill="FFFFFF"/>
        </w:rPr>
        <w:t>Ritzenthaler</w:t>
      </w:r>
      <w:proofErr w:type="spellEnd"/>
      <w:r w:rsidRPr="00AE30FC">
        <w:rPr>
          <w:rFonts w:asciiTheme="minorHAnsi" w:hAnsiTheme="minorHAnsi" w:cstheme="minorHAnsi"/>
          <w:sz w:val="24"/>
          <w:szCs w:val="24"/>
          <w:shd w:val="clear" w:color="auto" w:fill="FFFFFF"/>
        </w:rPr>
        <w:t xml:space="preserve">, S., Thompson, A. and </w:t>
      </w:r>
      <w:proofErr w:type="spellStart"/>
      <w:r w:rsidRPr="00AE30FC">
        <w:rPr>
          <w:rFonts w:asciiTheme="minorHAnsi" w:hAnsiTheme="minorHAnsi" w:cstheme="minorHAnsi"/>
          <w:sz w:val="24"/>
          <w:szCs w:val="24"/>
          <w:shd w:val="clear" w:color="auto" w:fill="FFFFFF"/>
        </w:rPr>
        <w:t>Kristjánsson</w:t>
      </w:r>
      <w:proofErr w:type="spellEnd"/>
      <w:r w:rsidRPr="00AE30FC">
        <w:rPr>
          <w:rFonts w:asciiTheme="minorHAnsi" w:hAnsiTheme="minorHAnsi" w:cstheme="minorHAnsi"/>
          <w:sz w:val="24"/>
          <w:szCs w:val="24"/>
          <w:shd w:val="clear" w:color="auto" w:fill="FFFFFF"/>
        </w:rPr>
        <w:t>, K., 2022. Professional policing and the role of autonomy and discretion in decision-making: A qualitative study from a virtue ethical perspective. </w:t>
      </w:r>
      <w:r w:rsidRPr="00AE30FC">
        <w:rPr>
          <w:rFonts w:asciiTheme="minorHAnsi" w:hAnsiTheme="minorHAnsi" w:cstheme="minorHAnsi"/>
          <w:i/>
          <w:iCs/>
          <w:sz w:val="24"/>
          <w:szCs w:val="24"/>
          <w:shd w:val="clear" w:color="auto" w:fill="FFFFFF"/>
        </w:rPr>
        <w:t>Policing: A Journal of Policy and Practice</w:t>
      </w:r>
      <w:r w:rsidRPr="00AE30FC">
        <w:rPr>
          <w:rFonts w:asciiTheme="minorHAnsi" w:hAnsiTheme="minorHAnsi" w:cstheme="minorHAnsi"/>
          <w:sz w:val="24"/>
          <w:szCs w:val="24"/>
          <w:shd w:val="clear" w:color="auto" w:fill="FFFFFF"/>
        </w:rPr>
        <w:t>.</w:t>
      </w:r>
    </w:p>
    <w:p w14:paraId="44C7229D" w14:textId="77777777" w:rsidR="00A45789" w:rsidRDefault="00A45789" w:rsidP="00A45789">
      <w:pPr>
        <w:rPr>
          <w:rFonts w:asciiTheme="minorHAnsi" w:hAnsiTheme="minorHAnsi" w:cstheme="minorHAnsi"/>
          <w:sz w:val="24"/>
          <w:szCs w:val="24"/>
          <w:shd w:val="clear" w:color="auto" w:fill="FFFFFF"/>
        </w:rPr>
      </w:pPr>
    </w:p>
    <w:p w14:paraId="4F6520F4" w14:textId="65533939"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 xml:space="preserve">McCartan, K.F., </w:t>
      </w:r>
      <w:proofErr w:type="spellStart"/>
      <w:r w:rsidRPr="00AE30FC">
        <w:rPr>
          <w:rFonts w:asciiTheme="minorHAnsi" w:hAnsiTheme="minorHAnsi" w:cstheme="minorHAnsi"/>
          <w:sz w:val="24"/>
          <w:szCs w:val="24"/>
          <w:shd w:val="clear" w:color="auto" w:fill="FFFFFF"/>
        </w:rPr>
        <w:t>Hoggett</w:t>
      </w:r>
      <w:proofErr w:type="spellEnd"/>
      <w:r w:rsidRPr="00AE30FC">
        <w:rPr>
          <w:rFonts w:asciiTheme="minorHAnsi" w:hAnsiTheme="minorHAnsi" w:cstheme="minorHAnsi"/>
          <w:sz w:val="24"/>
          <w:szCs w:val="24"/>
          <w:shd w:val="clear" w:color="auto" w:fill="FFFFFF"/>
        </w:rPr>
        <w:t xml:space="preserve">, J. and O’Sullivan, J., 2018. Police officer attitudes to the practicalities of the sex offenders’ register, </w:t>
      </w:r>
      <w:proofErr w:type="spellStart"/>
      <w:r w:rsidRPr="00AE30FC">
        <w:rPr>
          <w:rFonts w:asciiTheme="minorHAnsi" w:hAnsiTheme="minorHAnsi" w:cstheme="minorHAnsi"/>
          <w:sz w:val="24"/>
          <w:szCs w:val="24"/>
          <w:shd w:val="clear" w:color="auto" w:fill="FFFFFF"/>
        </w:rPr>
        <w:t>ViSOR</w:t>
      </w:r>
      <w:proofErr w:type="spellEnd"/>
      <w:r w:rsidRPr="00AE30FC">
        <w:rPr>
          <w:rFonts w:asciiTheme="minorHAnsi" w:hAnsiTheme="minorHAnsi" w:cstheme="minorHAnsi"/>
          <w:sz w:val="24"/>
          <w:szCs w:val="24"/>
          <w:shd w:val="clear" w:color="auto" w:fill="FFFFFF"/>
        </w:rPr>
        <w:t xml:space="preserve"> and Child Sexual Abuse Disclosure Scheme in England and Wales. </w:t>
      </w:r>
      <w:r w:rsidRPr="00AE30FC">
        <w:rPr>
          <w:rFonts w:asciiTheme="minorHAnsi" w:hAnsiTheme="minorHAnsi" w:cstheme="minorHAnsi"/>
          <w:i/>
          <w:iCs/>
          <w:sz w:val="24"/>
          <w:szCs w:val="24"/>
          <w:shd w:val="clear" w:color="auto" w:fill="FFFFFF"/>
        </w:rPr>
        <w:t>Journal of sexual aggression</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24</w:t>
      </w:r>
      <w:r w:rsidRPr="00AE30FC">
        <w:rPr>
          <w:rFonts w:asciiTheme="minorHAnsi" w:hAnsiTheme="minorHAnsi" w:cstheme="minorHAnsi"/>
          <w:sz w:val="24"/>
          <w:szCs w:val="24"/>
          <w:shd w:val="clear" w:color="auto" w:fill="FFFFFF"/>
        </w:rPr>
        <w:t>(1), pp.37-50.</w:t>
      </w:r>
    </w:p>
    <w:p w14:paraId="3EC00491" w14:textId="77777777" w:rsidR="00A45789" w:rsidRDefault="00A45789" w:rsidP="00A45789">
      <w:pPr>
        <w:rPr>
          <w:rFonts w:asciiTheme="minorHAnsi" w:hAnsiTheme="minorHAnsi" w:cstheme="minorHAnsi"/>
          <w:sz w:val="24"/>
          <w:szCs w:val="24"/>
        </w:rPr>
      </w:pPr>
    </w:p>
    <w:p w14:paraId="75AE1B09" w14:textId="2687B1E2"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Ministry of Justice (2016) ‘Criminal Justice Statistics quarterly, England and </w:t>
      </w:r>
      <w:proofErr w:type="spellStart"/>
      <w:r w:rsidRPr="00AE30FC">
        <w:rPr>
          <w:rFonts w:asciiTheme="minorHAnsi" w:hAnsiTheme="minorHAnsi" w:cstheme="minorHAnsi"/>
          <w:sz w:val="24"/>
          <w:szCs w:val="24"/>
        </w:rPr>
        <w:t>Wales’</w:t>
      </w:r>
      <w:proofErr w:type="spellEnd"/>
      <w:r w:rsidRPr="00AE30FC">
        <w:rPr>
          <w:rFonts w:asciiTheme="minorHAnsi" w:hAnsiTheme="minorHAnsi" w:cstheme="minorHAnsi"/>
          <w:sz w:val="24"/>
          <w:szCs w:val="24"/>
        </w:rPr>
        <w:t xml:space="preserve"> Available at: </w:t>
      </w:r>
      <w:hyperlink r:id="rId17" w:history="1">
        <w:r w:rsidRPr="00AE30FC">
          <w:rPr>
            <w:rStyle w:val="Hyperlink"/>
            <w:rFonts w:asciiTheme="minorHAnsi" w:hAnsiTheme="minorHAnsi" w:cstheme="minorHAnsi"/>
            <w:color w:val="auto"/>
            <w:sz w:val="24"/>
            <w:szCs w:val="24"/>
          </w:rPr>
          <w:t>Criminal Justice System Statistics Quarterly update to June 2013 (publi</w:t>
        </w:r>
        <w:r w:rsidRPr="00AE30FC">
          <w:rPr>
            <w:rStyle w:val="Hyperlink"/>
            <w:rFonts w:asciiTheme="minorHAnsi" w:hAnsiTheme="minorHAnsi" w:cstheme="minorHAnsi"/>
            <w:color w:val="auto"/>
            <w:sz w:val="24"/>
            <w:szCs w:val="24"/>
          </w:rPr>
          <w:t>s</w:t>
        </w:r>
        <w:r w:rsidRPr="00AE30FC">
          <w:rPr>
            <w:rStyle w:val="Hyperlink"/>
            <w:rFonts w:asciiTheme="minorHAnsi" w:hAnsiTheme="minorHAnsi" w:cstheme="minorHAnsi"/>
            <w:color w:val="auto"/>
            <w:sz w:val="24"/>
            <w:szCs w:val="24"/>
          </w:rPr>
          <w:t>hing.service.gov.uk)</w:t>
        </w:r>
      </w:hyperlink>
      <w:r w:rsidRPr="00AE30FC">
        <w:rPr>
          <w:rStyle w:val="Hyperlink"/>
          <w:rFonts w:asciiTheme="minorHAnsi" w:hAnsiTheme="minorHAnsi" w:cstheme="minorHAnsi"/>
          <w:color w:val="auto"/>
          <w:sz w:val="24"/>
          <w:szCs w:val="24"/>
        </w:rPr>
        <w:t xml:space="preserve"> (Accessed 30</w:t>
      </w:r>
      <w:r w:rsidRPr="00AE30FC">
        <w:rPr>
          <w:rStyle w:val="Hyperlink"/>
          <w:rFonts w:asciiTheme="minorHAnsi" w:hAnsiTheme="minorHAnsi" w:cstheme="minorHAnsi"/>
          <w:color w:val="auto"/>
          <w:sz w:val="24"/>
          <w:szCs w:val="24"/>
          <w:vertAlign w:val="superscript"/>
        </w:rPr>
        <w:t>th</w:t>
      </w:r>
      <w:r w:rsidRPr="00AE30FC">
        <w:rPr>
          <w:rStyle w:val="Hyperlink"/>
          <w:rFonts w:asciiTheme="minorHAnsi" w:hAnsiTheme="minorHAnsi" w:cstheme="minorHAnsi"/>
          <w:color w:val="auto"/>
          <w:sz w:val="24"/>
          <w:szCs w:val="24"/>
        </w:rPr>
        <w:t xml:space="preserve"> November 2022) </w:t>
      </w:r>
    </w:p>
    <w:p w14:paraId="1BAD49A5" w14:textId="77777777" w:rsidR="00A45789" w:rsidRDefault="00A45789" w:rsidP="00A45789">
      <w:pPr>
        <w:rPr>
          <w:rFonts w:asciiTheme="minorHAnsi" w:hAnsiTheme="minorHAnsi" w:cstheme="minorHAnsi"/>
          <w:sz w:val="24"/>
          <w:szCs w:val="24"/>
          <w:shd w:val="clear" w:color="auto" w:fill="FFFFFF"/>
        </w:rPr>
      </w:pPr>
    </w:p>
    <w:p w14:paraId="335025C7" w14:textId="677C03DE" w:rsidR="00A45789" w:rsidRPr="00AE30FC" w:rsidRDefault="00A45789" w:rsidP="00A45789">
      <w:pPr>
        <w:rPr>
          <w:rFonts w:asciiTheme="minorHAnsi" w:hAnsiTheme="minorHAnsi" w:cstheme="minorHAnsi"/>
          <w:sz w:val="24"/>
          <w:szCs w:val="24"/>
          <w:shd w:val="clear" w:color="auto" w:fill="FFFFFF"/>
        </w:rPr>
      </w:pPr>
      <w:proofErr w:type="spellStart"/>
      <w:r w:rsidRPr="00AE30FC">
        <w:rPr>
          <w:rFonts w:asciiTheme="minorHAnsi" w:hAnsiTheme="minorHAnsi" w:cstheme="minorHAnsi"/>
          <w:sz w:val="24"/>
          <w:szCs w:val="24"/>
          <w:shd w:val="clear" w:color="auto" w:fill="FFFFFF"/>
        </w:rPr>
        <w:t>Neyroud</w:t>
      </w:r>
      <w:proofErr w:type="spellEnd"/>
      <w:r w:rsidRPr="00AE30FC">
        <w:rPr>
          <w:rFonts w:asciiTheme="minorHAnsi" w:hAnsiTheme="minorHAnsi" w:cstheme="minorHAnsi"/>
          <w:sz w:val="24"/>
          <w:szCs w:val="24"/>
          <w:shd w:val="clear" w:color="auto" w:fill="FFFFFF"/>
        </w:rPr>
        <w:t>, P., 2011. Review of police leadership and training. </w:t>
      </w:r>
      <w:r w:rsidRPr="00AE30FC">
        <w:rPr>
          <w:rFonts w:asciiTheme="minorHAnsi" w:hAnsiTheme="minorHAnsi" w:cstheme="minorHAnsi"/>
          <w:i/>
          <w:iCs/>
          <w:sz w:val="24"/>
          <w:szCs w:val="24"/>
          <w:shd w:val="clear" w:color="auto" w:fill="FFFFFF"/>
        </w:rPr>
        <w:t>London: Home Office</w:t>
      </w:r>
      <w:r w:rsidRPr="00AE30FC">
        <w:rPr>
          <w:rFonts w:asciiTheme="minorHAnsi" w:hAnsiTheme="minorHAnsi" w:cstheme="minorHAnsi"/>
          <w:sz w:val="24"/>
          <w:szCs w:val="24"/>
          <w:shd w:val="clear" w:color="auto" w:fill="FFFFFF"/>
        </w:rPr>
        <w:t>.</w:t>
      </w:r>
    </w:p>
    <w:p w14:paraId="2A91199C" w14:textId="77777777" w:rsidR="00A45789" w:rsidRDefault="00A45789" w:rsidP="00A45789">
      <w:pPr>
        <w:rPr>
          <w:rFonts w:asciiTheme="minorHAnsi" w:hAnsiTheme="minorHAnsi" w:cstheme="minorHAnsi"/>
          <w:sz w:val="24"/>
          <w:szCs w:val="24"/>
        </w:rPr>
      </w:pPr>
    </w:p>
    <w:p w14:paraId="24C6005D" w14:textId="61EF0B4B"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NPCC (2022) ‘Policing Vision 2025’ Available at:  </w:t>
      </w:r>
      <w:hyperlink r:id="rId18" w:history="1">
        <w:r w:rsidRPr="00AE30FC">
          <w:rPr>
            <w:rStyle w:val="Hyperlink"/>
            <w:rFonts w:asciiTheme="minorHAnsi" w:hAnsiTheme="minorHAnsi" w:cstheme="minorHAnsi"/>
            <w:color w:val="auto"/>
            <w:sz w:val="24"/>
            <w:szCs w:val="24"/>
          </w:rPr>
          <w:t>https://www.npcc.p</w:t>
        </w:r>
        <w:r w:rsidRPr="00AE30FC">
          <w:rPr>
            <w:rStyle w:val="Hyperlink"/>
            <w:rFonts w:asciiTheme="minorHAnsi" w:hAnsiTheme="minorHAnsi" w:cstheme="minorHAnsi"/>
            <w:color w:val="auto"/>
            <w:sz w:val="24"/>
            <w:szCs w:val="24"/>
          </w:rPr>
          <w:t>o</w:t>
        </w:r>
        <w:r w:rsidRPr="00AE30FC">
          <w:rPr>
            <w:rStyle w:val="Hyperlink"/>
            <w:rFonts w:asciiTheme="minorHAnsi" w:hAnsiTheme="minorHAnsi" w:cstheme="minorHAnsi"/>
            <w:color w:val="auto"/>
            <w:sz w:val="24"/>
            <w:szCs w:val="24"/>
          </w:rPr>
          <w:t>lice.uk/documents/Policing%20Vision.pdf</w:t>
        </w:r>
      </w:hyperlink>
      <w:r w:rsidRPr="00AE30FC">
        <w:rPr>
          <w:rFonts w:asciiTheme="minorHAnsi" w:hAnsiTheme="minorHAnsi" w:cstheme="minorHAnsi"/>
          <w:sz w:val="24"/>
          <w:szCs w:val="24"/>
        </w:rPr>
        <w:t xml:space="preserve"> (Accessed: 10</w:t>
      </w:r>
      <w:r w:rsidRPr="00AE30FC">
        <w:rPr>
          <w:rFonts w:asciiTheme="minorHAnsi" w:hAnsiTheme="minorHAnsi" w:cstheme="minorHAnsi"/>
          <w:sz w:val="24"/>
          <w:szCs w:val="24"/>
          <w:vertAlign w:val="superscript"/>
        </w:rPr>
        <w:t>th</w:t>
      </w:r>
      <w:r w:rsidRPr="00AE30FC">
        <w:rPr>
          <w:rFonts w:asciiTheme="minorHAnsi" w:hAnsiTheme="minorHAnsi" w:cstheme="minorHAnsi"/>
          <w:sz w:val="24"/>
          <w:szCs w:val="24"/>
        </w:rPr>
        <w:t xml:space="preserve"> October 2022)</w:t>
      </w:r>
    </w:p>
    <w:p w14:paraId="359FD7FA" w14:textId="77777777" w:rsidR="00A45789" w:rsidRDefault="00A45789" w:rsidP="00A45789">
      <w:pPr>
        <w:rPr>
          <w:rFonts w:asciiTheme="minorHAnsi" w:hAnsiTheme="minorHAnsi" w:cstheme="minorHAnsi"/>
          <w:sz w:val="24"/>
          <w:szCs w:val="24"/>
          <w:shd w:val="clear" w:color="auto" w:fill="FFFFFF"/>
        </w:rPr>
      </w:pPr>
    </w:p>
    <w:p w14:paraId="5B08A4AF" w14:textId="55F1BB00"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 xml:space="preserve">Robinson, G., McLean, R. and </w:t>
      </w:r>
      <w:proofErr w:type="spellStart"/>
      <w:r w:rsidRPr="00AE30FC">
        <w:rPr>
          <w:rFonts w:asciiTheme="minorHAnsi" w:hAnsiTheme="minorHAnsi" w:cstheme="minorHAnsi"/>
          <w:sz w:val="24"/>
          <w:szCs w:val="24"/>
          <w:shd w:val="clear" w:color="auto" w:fill="FFFFFF"/>
        </w:rPr>
        <w:t>Densley</w:t>
      </w:r>
      <w:proofErr w:type="spellEnd"/>
      <w:r w:rsidRPr="00AE30FC">
        <w:rPr>
          <w:rFonts w:asciiTheme="minorHAnsi" w:hAnsiTheme="minorHAnsi" w:cstheme="minorHAnsi"/>
          <w:sz w:val="24"/>
          <w:szCs w:val="24"/>
          <w:shd w:val="clear" w:color="auto" w:fill="FFFFFF"/>
        </w:rPr>
        <w:t>, J., 2019. Working county lines: Child criminal exploitation and illicit drug dealing in Glasgow and Merseyside. </w:t>
      </w:r>
      <w:r w:rsidRPr="00AE30FC">
        <w:rPr>
          <w:rFonts w:asciiTheme="minorHAnsi" w:hAnsiTheme="minorHAnsi" w:cstheme="minorHAnsi"/>
          <w:i/>
          <w:iCs/>
          <w:sz w:val="24"/>
          <w:szCs w:val="24"/>
          <w:shd w:val="clear" w:color="auto" w:fill="FFFFFF"/>
        </w:rPr>
        <w:t>International Journal of Offender Therapy and Comparative Criminology</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63</w:t>
      </w:r>
      <w:r w:rsidRPr="00AE30FC">
        <w:rPr>
          <w:rFonts w:asciiTheme="minorHAnsi" w:hAnsiTheme="minorHAnsi" w:cstheme="minorHAnsi"/>
          <w:sz w:val="24"/>
          <w:szCs w:val="24"/>
          <w:shd w:val="clear" w:color="auto" w:fill="FFFFFF"/>
        </w:rPr>
        <w:t>(5), pp.694-711.</w:t>
      </w:r>
    </w:p>
    <w:p w14:paraId="76888698" w14:textId="77777777" w:rsidR="00A45789" w:rsidRDefault="00A45789" w:rsidP="00A45789">
      <w:pPr>
        <w:rPr>
          <w:rFonts w:asciiTheme="minorHAnsi" w:hAnsiTheme="minorHAnsi" w:cstheme="minorHAnsi"/>
          <w:sz w:val="24"/>
          <w:szCs w:val="24"/>
          <w:shd w:val="clear" w:color="auto" w:fill="FFFFFF"/>
        </w:rPr>
      </w:pPr>
    </w:p>
    <w:p w14:paraId="75A2B08D" w14:textId="502D57A7"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 xml:space="preserve">Sharkey, J.D., </w:t>
      </w:r>
      <w:proofErr w:type="spellStart"/>
      <w:r w:rsidRPr="00AE30FC">
        <w:rPr>
          <w:rFonts w:asciiTheme="minorHAnsi" w:hAnsiTheme="minorHAnsi" w:cstheme="minorHAnsi"/>
          <w:sz w:val="24"/>
          <w:szCs w:val="24"/>
          <w:shd w:val="clear" w:color="auto" w:fill="FFFFFF"/>
        </w:rPr>
        <w:t>Shekhtmeyster</w:t>
      </w:r>
      <w:proofErr w:type="spellEnd"/>
      <w:r w:rsidRPr="00AE30FC">
        <w:rPr>
          <w:rFonts w:asciiTheme="minorHAnsi" w:hAnsiTheme="minorHAnsi" w:cstheme="minorHAnsi"/>
          <w:sz w:val="24"/>
          <w:szCs w:val="24"/>
          <w:shd w:val="clear" w:color="auto" w:fill="FFFFFF"/>
        </w:rPr>
        <w:t xml:space="preserve">, Z., Chavez-Lopez, L., Norris, E. and Sass, L., 2011. The protective influence of gangs: Can schools </w:t>
      </w:r>
      <w:proofErr w:type="gramStart"/>
      <w:r w:rsidRPr="00AE30FC">
        <w:rPr>
          <w:rFonts w:asciiTheme="minorHAnsi" w:hAnsiTheme="minorHAnsi" w:cstheme="minorHAnsi"/>
          <w:sz w:val="24"/>
          <w:szCs w:val="24"/>
          <w:shd w:val="clear" w:color="auto" w:fill="FFFFFF"/>
        </w:rPr>
        <w:t>compensate?.</w:t>
      </w:r>
      <w:proofErr w:type="gramEnd"/>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 xml:space="preserve">Aggression and violent </w:t>
      </w:r>
      <w:proofErr w:type="spellStart"/>
      <w:r w:rsidRPr="00AE30FC">
        <w:rPr>
          <w:rFonts w:asciiTheme="minorHAnsi" w:hAnsiTheme="minorHAnsi" w:cstheme="minorHAnsi"/>
          <w:i/>
          <w:iCs/>
          <w:sz w:val="24"/>
          <w:szCs w:val="24"/>
          <w:shd w:val="clear" w:color="auto" w:fill="FFFFFF"/>
        </w:rPr>
        <w:t>behavior</w:t>
      </w:r>
      <w:proofErr w:type="spellEnd"/>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16</w:t>
      </w:r>
      <w:r w:rsidRPr="00AE30FC">
        <w:rPr>
          <w:rFonts w:asciiTheme="minorHAnsi" w:hAnsiTheme="minorHAnsi" w:cstheme="minorHAnsi"/>
          <w:sz w:val="24"/>
          <w:szCs w:val="24"/>
          <w:shd w:val="clear" w:color="auto" w:fill="FFFFFF"/>
        </w:rPr>
        <w:t>(1), pp.45-54.</w:t>
      </w:r>
    </w:p>
    <w:p w14:paraId="1ADFB7EA" w14:textId="77777777" w:rsidR="00A45789" w:rsidRDefault="00A45789" w:rsidP="00A45789">
      <w:pPr>
        <w:rPr>
          <w:rFonts w:asciiTheme="minorHAnsi" w:hAnsiTheme="minorHAnsi" w:cstheme="minorHAnsi"/>
          <w:sz w:val="24"/>
          <w:szCs w:val="24"/>
          <w:shd w:val="clear" w:color="auto" w:fill="FFFFFF"/>
        </w:rPr>
      </w:pPr>
    </w:p>
    <w:p w14:paraId="7D5C0F66" w14:textId="6EA068C1"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Sherman, L.W., 2013. The rise of evidence-based policing: Targeting, testing, and tracking. </w:t>
      </w:r>
      <w:r w:rsidRPr="00AE30FC">
        <w:rPr>
          <w:rFonts w:asciiTheme="minorHAnsi" w:hAnsiTheme="minorHAnsi" w:cstheme="minorHAnsi"/>
          <w:i/>
          <w:iCs/>
          <w:sz w:val="24"/>
          <w:szCs w:val="24"/>
          <w:shd w:val="clear" w:color="auto" w:fill="FFFFFF"/>
        </w:rPr>
        <w:t>Crime and justice</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42</w:t>
      </w:r>
      <w:r w:rsidRPr="00AE30FC">
        <w:rPr>
          <w:rFonts w:asciiTheme="minorHAnsi" w:hAnsiTheme="minorHAnsi" w:cstheme="minorHAnsi"/>
          <w:sz w:val="24"/>
          <w:szCs w:val="24"/>
          <w:shd w:val="clear" w:color="auto" w:fill="FFFFFF"/>
        </w:rPr>
        <w:t>(1), pp.377-451.</w:t>
      </w:r>
    </w:p>
    <w:p w14:paraId="623EA818" w14:textId="77777777" w:rsidR="00A45789" w:rsidRDefault="00A45789" w:rsidP="00A45789">
      <w:pPr>
        <w:rPr>
          <w:rFonts w:asciiTheme="minorHAnsi" w:hAnsiTheme="minorHAnsi" w:cstheme="minorHAnsi"/>
          <w:sz w:val="24"/>
          <w:szCs w:val="24"/>
        </w:rPr>
      </w:pPr>
    </w:p>
    <w:p w14:paraId="4FC7B7C3" w14:textId="139F52F8" w:rsidR="00A45789" w:rsidRPr="00AE30FC" w:rsidRDefault="00A45789" w:rsidP="00A45789">
      <w:pPr>
        <w:rPr>
          <w:rFonts w:asciiTheme="minorHAnsi" w:hAnsiTheme="minorHAnsi" w:cstheme="minorHAnsi"/>
          <w:sz w:val="24"/>
          <w:szCs w:val="24"/>
          <w:u w:val="single"/>
        </w:rPr>
      </w:pPr>
      <w:r w:rsidRPr="00AE30FC">
        <w:rPr>
          <w:rFonts w:asciiTheme="minorHAnsi" w:hAnsiTheme="minorHAnsi" w:cstheme="minorHAnsi"/>
          <w:sz w:val="24"/>
          <w:szCs w:val="24"/>
        </w:rPr>
        <w:t xml:space="preserve">Sir William Macpherson (1999) ‘The Stephen Lawrence Inquiry’ Available at: </w:t>
      </w:r>
      <w:hyperlink r:id="rId19" w:history="1">
        <w:r w:rsidRPr="00AE30FC">
          <w:rPr>
            <w:rStyle w:val="Hyperlink"/>
            <w:rFonts w:asciiTheme="minorHAnsi" w:hAnsiTheme="minorHAnsi" w:cstheme="minorHAnsi"/>
            <w:color w:val="auto"/>
            <w:sz w:val="24"/>
            <w:szCs w:val="24"/>
          </w:rPr>
          <w:t>https://assets.publishing.service.gov.uk/government/uploads/system/uploads/attachment_data/file/277111/</w:t>
        </w:r>
        <w:r w:rsidRPr="00AE30FC">
          <w:rPr>
            <w:rStyle w:val="Hyperlink"/>
            <w:rFonts w:asciiTheme="minorHAnsi" w:hAnsiTheme="minorHAnsi" w:cstheme="minorHAnsi"/>
            <w:color w:val="auto"/>
            <w:sz w:val="24"/>
            <w:szCs w:val="24"/>
          </w:rPr>
          <w:t>4</w:t>
        </w:r>
        <w:r w:rsidRPr="00AE30FC">
          <w:rPr>
            <w:rStyle w:val="Hyperlink"/>
            <w:rFonts w:asciiTheme="minorHAnsi" w:hAnsiTheme="minorHAnsi" w:cstheme="minorHAnsi"/>
            <w:color w:val="auto"/>
            <w:sz w:val="24"/>
            <w:szCs w:val="24"/>
          </w:rPr>
          <w:t>262.pdf</w:t>
        </w:r>
      </w:hyperlink>
      <w:r w:rsidRPr="00AE30FC">
        <w:rPr>
          <w:rStyle w:val="Hyperlink"/>
          <w:rFonts w:asciiTheme="minorHAnsi" w:hAnsiTheme="minorHAnsi" w:cstheme="minorHAnsi"/>
          <w:color w:val="auto"/>
          <w:sz w:val="24"/>
          <w:szCs w:val="24"/>
        </w:rPr>
        <w:t xml:space="preserve">.  </w:t>
      </w:r>
      <w:r w:rsidRPr="00AE30FC">
        <w:rPr>
          <w:rStyle w:val="Hyperlink"/>
          <w:rFonts w:asciiTheme="minorHAnsi" w:hAnsiTheme="minorHAnsi" w:cstheme="minorHAnsi"/>
          <w:color w:val="auto"/>
          <w:sz w:val="24"/>
          <w:szCs w:val="24"/>
          <w:u w:val="none"/>
        </w:rPr>
        <w:t>(Accessed: 12</w:t>
      </w:r>
      <w:r w:rsidRPr="00AE30FC">
        <w:rPr>
          <w:rStyle w:val="Hyperlink"/>
          <w:rFonts w:asciiTheme="minorHAnsi" w:hAnsiTheme="minorHAnsi" w:cstheme="minorHAnsi"/>
          <w:color w:val="auto"/>
          <w:sz w:val="24"/>
          <w:szCs w:val="24"/>
          <w:u w:val="none"/>
          <w:vertAlign w:val="superscript"/>
        </w:rPr>
        <w:t>th</w:t>
      </w:r>
      <w:r w:rsidRPr="00AE30FC">
        <w:rPr>
          <w:rStyle w:val="Hyperlink"/>
          <w:rFonts w:asciiTheme="minorHAnsi" w:hAnsiTheme="minorHAnsi" w:cstheme="minorHAnsi"/>
          <w:color w:val="auto"/>
          <w:sz w:val="24"/>
          <w:szCs w:val="24"/>
          <w:u w:val="none"/>
        </w:rPr>
        <w:t xml:space="preserve"> October 2022)</w:t>
      </w:r>
      <w:r w:rsidRPr="00AE30FC">
        <w:rPr>
          <w:rStyle w:val="Hyperlink"/>
          <w:rFonts w:asciiTheme="minorHAnsi" w:hAnsiTheme="minorHAnsi" w:cstheme="minorHAnsi"/>
          <w:color w:val="auto"/>
          <w:sz w:val="24"/>
          <w:szCs w:val="24"/>
        </w:rPr>
        <w:t xml:space="preserve"> </w:t>
      </w:r>
    </w:p>
    <w:p w14:paraId="1E97CDBE" w14:textId="77777777" w:rsidR="00A45789" w:rsidRDefault="00A45789" w:rsidP="00A45789">
      <w:pPr>
        <w:rPr>
          <w:rFonts w:asciiTheme="minorHAnsi" w:hAnsiTheme="minorHAnsi" w:cstheme="minorHAnsi"/>
          <w:sz w:val="24"/>
          <w:szCs w:val="24"/>
          <w:shd w:val="clear" w:color="auto" w:fill="FFFFFF"/>
        </w:rPr>
      </w:pPr>
    </w:p>
    <w:p w14:paraId="248CBE7A" w14:textId="77777777" w:rsidR="00A45789" w:rsidRDefault="00A45789" w:rsidP="00A45789">
      <w:pPr>
        <w:rPr>
          <w:rFonts w:asciiTheme="minorHAnsi" w:hAnsiTheme="minorHAnsi" w:cstheme="minorHAnsi"/>
          <w:i/>
          <w:iCs/>
          <w:sz w:val="24"/>
          <w:szCs w:val="24"/>
          <w:shd w:val="clear" w:color="auto" w:fill="FFFFFF"/>
        </w:rPr>
      </w:pPr>
      <w:r w:rsidRPr="00AE30FC">
        <w:rPr>
          <w:rFonts w:asciiTheme="minorHAnsi" w:hAnsiTheme="minorHAnsi" w:cstheme="minorHAnsi"/>
          <w:sz w:val="24"/>
          <w:szCs w:val="24"/>
          <w:shd w:val="clear" w:color="auto" w:fill="FFFFFF"/>
        </w:rPr>
        <w:t xml:space="preserve">Spicer, J., Moyle, L. and </w:t>
      </w:r>
      <w:proofErr w:type="spellStart"/>
      <w:r w:rsidRPr="00AE30FC">
        <w:rPr>
          <w:rFonts w:asciiTheme="minorHAnsi" w:hAnsiTheme="minorHAnsi" w:cstheme="minorHAnsi"/>
          <w:sz w:val="24"/>
          <w:szCs w:val="24"/>
          <w:shd w:val="clear" w:color="auto" w:fill="FFFFFF"/>
        </w:rPr>
        <w:t>Coomber</w:t>
      </w:r>
      <w:proofErr w:type="spellEnd"/>
      <w:r w:rsidRPr="00AE30FC">
        <w:rPr>
          <w:rFonts w:asciiTheme="minorHAnsi" w:hAnsiTheme="minorHAnsi" w:cstheme="minorHAnsi"/>
          <w:sz w:val="24"/>
          <w:szCs w:val="24"/>
          <w:shd w:val="clear" w:color="auto" w:fill="FFFFFF"/>
        </w:rPr>
        <w:t>, R., 2020. The variable and evolving nature of ‘</w:t>
      </w:r>
      <w:proofErr w:type="spellStart"/>
      <w:r w:rsidRPr="00AE30FC">
        <w:rPr>
          <w:rFonts w:asciiTheme="minorHAnsi" w:hAnsiTheme="minorHAnsi" w:cstheme="minorHAnsi"/>
          <w:sz w:val="24"/>
          <w:szCs w:val="24"/>
          <w:shd w:val="clear" w:color="auto" w:fill="FFFFFF"/>
        </w:rPr>
        <w:t>cuckooing’as</w:t>
      </w:r>
      <w:proofErr w:type="spellEnd"/>
      <w:r w:rsidRPr="00AE30FC">
        <w:rPr>
          <w:rFonts w:asciiTheme="minorHAnsi" w:hAnsiTheme="minorHAnsi" w:cstheme="minorHAnsi"/>
          <w:sz w:val="24"/>
          <w:szCs w:val="24"/>
          <w:shd w:val="clear" w:color="auto" w:fill="FFFFFF"/>
        </w:rPr>
        <w:t xml:space="preserve"> a form of criminal exploitation in street level drug markets. </w:t>
      </w:r>
      <w:r w:rsidRPr="00AE30FC">
        <w:rPr>
          <w:rFonts w:asciiTheme="minorHAnsi" w:hAnsiTheme="minorHAnsi" w:cstheme="minorHAnsi"/>
          <w:i/>
          <w:iCs/>
          <w:sz w:val="24"/>
          <w:szCs w:val="24"/>
          <w:shd w:val="clear" w:color="auto" w:fill="FFFFFF"/>
        </w:rPr>
        <w:t xml:space="preserve">Trends in </w:t>
      </w:r>
    </w:p>
    <w:p w14:paraId="3BE1897C" w14:textId="40BCC2DF"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i/>
          <w:iCs/>
          <w:sz w:val="24"/>
          <w:szCs w:val="24"/>
          <w:shd w:val="clear" w:color="auto" w:fill="FFFFFF"/>
        </w:rPr>
        <w:t>Organized Crime</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23</w:t>
      </w:r>
      <w:r w:rsidRPr="00AE30FC">
        <w:rPr>
          <w:rFonts w:asciiTheme="minorHAnsi" w:hAnsiTheme="minorHAnsi" w:cstheme="minorHAnsi"/>
          <w:sz w:val="24"/>
          <w:szCs w:val="24"/>
          <w:shd w:val="clear" w:color="auto" w:fill="FFFFFF"/>
        </w:rPr>
        <w:t>(4), pp.301-323.</w:t>
      </w:r>
    </w:p>
    <w:p w14:paraId="70834695" w14:textId="77777777" w:rsidR="00A45789" w:rsidRDefault="00A45789" w:rsidP="00A45789">
      <w:pPr>
        <w:rPr>
          <w:rFonts w:asciiTheme="minorHAnsi" w:hAnsiTheme="minorHAnsi" w:cstheme="minorHAnsi"/>
          <w:sz w:val="24"/>
          <w:szCs w:val="24"/>
          <w:shd w:val="clear" w:color="auto" w:fill="FFFFFF"/>
        </w:rPr>
      </w:pPr>
    </w:p>
    <w:p w14:paraId="56642520" w14:textId="46742384" w:rsidR="00A45789" w:rsidRPr="00AE30FC" w:rsidRDefault="00A45789" w:rsidP="00A45789">
      <w:pPr>
        <w:rPr>
          <w:rFonts w:asciiTheme="minorHAnsi" w:hAnsiTheme="minorHAnsi" w:cstheme="minorHAnsi"/>
          <w:sz w:val="24"/>
          <w:szCs w:val="24"/>
          <w:shd w:val="clear" w:color="auto" w:fill="FFFFFF"/>
        </w:rPr>
      </w:pPr>
      <w:proofErr w:type="spellStart"/>
      <w:r w:rsidRPr="00AE30FC">
        <w:rPr>
          <w:rFonts w:asciiTheme="minorHAnsi" w:hAnsiTheme="minorHAnsi" w:cstheme="minorHAnsi"/>
          <w:sz w:val="24"/>
          <w:szCs w:val="24"/>
          <w:shd w:val="clear" w:color="auto" w:fill="FFFFFF"/>
        </w:rPr>
        <w:t>Torrible</w:t>
      </w:r>
      <w:proofErr w:type="spellEnd"/>
      <w:r w:rsidRPr="00AE30FC">
        <w:rPr>
          <w:rFonts w:asciiTheme="minorHAnsi" w:hAnsiTheme="minorHAnsi" w:cstheme="minorHAnsi"/>
          <w:sz w:val="24"/>
          <w:szCs w:val="24"/>
          <w:shd w:val="clear" w:color="auto" w:fill="FFFFFF"/>
        </w:rPr>
        <w:t xml:space="preserve">, C., 2021. Police complaints and discipline: integrity, lesson learning, </w:t>
      </w:r>
      <w:proofErr w:type="gramStart"/>
      <w:r w:rsidRPr="00AE30FC">
        <w:rPr>
          <w:rFonts w:asciiTheme="minorHAnsi" w:hAnsiTheme="minorHAnsi" w:cstheme="minorHAnsi"/>
          <w:sz w:val="24"/>
          <w:szCs w:val="24"/>
          <w:shd w:val="clear" w:color="auto" w:fill="FFFFFF"/>
        </w:rPr>
        <w:t>independence</w:t>
      </w:r>
      <w:proofErr w:type="gramEnd"/>
      <w:r w:rsidRPr="00AE30FC">
        <w:rPr>
          <w:rFonts w:asciiTheme="minorHAnsi" w:hAnsiTheme="minorHAnsi" w:cstheme="minorHAnsi"/>
          <w:sz w:val="24"/>
          <w:szCs w:val="24"/>
          <w:shd w:val="clear" w:color="auto" w:fill="FFFFFF"/>
        </w:rPr>
        <w:t xml:space="preserve"> and accountability: some implications of the reforms under the Policing and Crime Act 2017. </w:t>
      </w:r>
      <w:r w:rsidRPr="00AE30FC">
        <w:rPr>
          <w:rFonts w:asciiTheme="minorHAnsi" w:hAnsiTheme="minorHAnsi" w:cstheme="minorHAnsi"/>
          <w:i/>
          <w:iCs/>
          <w:sz w:val="24"/>
          <w:szCs w:val="24"/>
          <w:shd w:val="clear" w:color="auto" w:fill="FFFFFF"/>
        </w:rPr>
        <w:t>Policing and society</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31</w:t>
      </w:r>
      <w:r w:rsidRPr="00AE30FC">
        <w:rPr>
          <w:rFonts w:asciiTheme="minorHAnsi" w:hAnsiTheme="minorHAnsi" w:cstheme="minorHAnsi"/>
          <w:sz w:val="24"/>
          <w:szCs w:val="24"/>
          <w:shd w:val="clear" w:color="auto" w:fill="FFFFFF"/>
        </w:rPr>
        <w:t>(9), pp.1117-1132.</w:t>
      </w:r>
    </w:p>
    <w:p w14:paraId="2F219FE8" w14:textId="77777777" w:rsidR="00A45789" w:rsidRDefault="00A45789" w:rsidP="00A45789">
      <w:pPr>
        <w:pStyle w:val="Heading1"/>
        <w:rPr>
          <w:rFonts w:asciiTheme="minorHAnsi" w:hAnsiTheme="minorHAnsi" w:cstheme="minorHAnsi"/>
          <w:color w:val="auto"/>
          <w:sz w:val="24"/>
          <w:szCs w:val="24"/>
          <w:shd w:val="clear" w:color="auto" w:fill="FFFFFF"/>
        </w:rPr>
      </w:pPr>
    </w:p>
    <w:p w14:paraId="5AF1169D" w14:textId="7737B4D7" w:rsidR="00A45789" w:rsidRPr="00AE30FC" w:rsidRDefault="00A45789" w:rsidP="00A45789">
      <w:pPr>
        <w:pStyle w:val="Heading1"/>
        <w:rPr>
          <w:rFonts w:asciiTheme="minorHAnsi" w:hAnsiTheme="minorHAnsi" w:cstheme="minorHAnsi"/>
          <w:color w:val="auto"/>
          <w:sz w:val="24"/>
          <w:szCs w:val="24"/>
          <w:shd w:val="clear" w:color="auto" w:fill="FFFFFF"/>
        </w:rPr>
      </w:pPr>
      <w:r w:rsidRPr="00AE30FC">
        <w:rPr>
          <w:rFonts w:asciiTheme="minorHAnsi" w:hAnsiTheme="minorHAnsi" w:cstheme="minorHAnsi"/>
          <w:color w:val="auto"/>
          <w:sz w:val="24"/>
          <w:szCs w:val="24"/>
          <w:shd w:val="clear" w:color="auto" w:fill="FFFFFF"/>
        </w:rPr>
        <w:t>Verma, N. and Dombrowski, L., 2018, April. Confronting social criticisms: Challenges when adopting data-driven policing strategies. In </w:t>
      </w:r>
      <w:r w:rsidRPr="00AE30FC">
        <w:rPr>
          <w:rFonts w:asciiTheme="minorHAnsi" w:hAnsiTheme="minorHAnsi" w:cstheme="minorHAnsi"/>
          <w:i/>
          <w:iCs/>
          <w:color w:val="auto"/>
          <w:sz w:val="24"/>
          <w:szCs w:val="24"/>
          <w:shd w:val="clear" w:color="auto" w:fill="FFFFFF"/>
        </w:rPr>
        <w:t>Proceedings of the 2018 CHI Conference on Human Factors in Computing Systems</w:t>
      </w:r>
      <w:r w:rsidRPr="00AE30FC">
        <w:rPr>
          <w:rFonts w:asciiTheme="minorHAnsi" w:hAnsiTheme="minorHAnsi" w:cstheme="minorHAnsi"/>
          <w:color w:val="auto"/>
          <w:sz w:val="24"/>
          <w:szCs w:val="24"/>
          <w:shd w:val="clear" w:color="auto" w:fill="FFFFFF"/>
        </w:rPr>
        <w:t> (pp. 1-13).</w:t>
      </w:r>
    </w:p>
    <w:p w14:paraId="7EC65485" w14:textId="77777777" w:rsidR="00A45789" w:rsidRDefault="00A45789" w:rsidP="00A45789">
      <w:pPr>
        <w:rPr>
          <w:rFonts w:asciiTheme="minorHAnsi" w:hAnsiTheme="minorHAnsi" w:cstheme="minorHAnsi"/>
          <w:sz w:val="24"/>
          <w:szCs w:val="24"/>
          <w:shd w:val="clear" w:color="auto" w:fill="FFFFFF"/>
        </w:rPr>
      </w:pPr>
    </w:p>
    <w:p w14:paraId="6DFD64A4" w14:textId="38004E3D"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 xml:space="preserve">Wallace, R.J. and </w:t>
      </w:r>
      <w:proofErr w:type="spellStart"/>
      <w:r w:rsidRPr="00AE30FC">
        <w:rPr>
          <w:rFonts w:asciiTheme="minorHAnsi" w:hAnsiTheme="minorHAnsi" w:cstheme="minorHAnsi"/>
          <w:sz w:val="24"/>
          <w:szCs w:val="24"/>
          <w:shd w:val="clear" w:color="auto" w:fill="FFFFFF"/>
        </w:rPr>
        <w:t>Loffi</w:t>
      </w:r>
      <w:proofErr w:type="spellEnd"/>
      <w:r w:rsidRPr="00AE30FC">
        <w:rPr>
          <w:rFonts w:asciiTheme="minorHAnsi" w:hAnsiTheme="minorHAnsi" w:cstheme="minorHAnsi"/>
          <w:sz w:val="24"/>
          <w:szCs w:val="24"/>
          <w:shd w:val="clear" w:color="auto" w:fill="FFFFFF"/>
        </w:rPr>
        <w:t>, J.M., 2014. The unmitigated insider threat to aviation (Part 2): an analysis of countermeasures. </w:t>
      </w:r>
      <w:r w:rsidRPr="00AE30FC">
        <w:rPr>
          <w:rFonts w:asciiTheme="minorHAnsi" w:hAnsiTheme="minorHAnsi" w:cstheme="minorHAnsi"/>
          <w:i/>
          <w:iCs/>
          <w:sz w:val="24"/>
          <w:szCs w:val="24"/>
          <w:shd w:val="clear" w:color="auto" w:fill="FFFFFF"/>
        </w:rPr>
        <w:t>Journal of Transportation Security</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7</w:t>
      </w:r>
      <w:r w:rsidRPr="00AE30FC">
        <w:rPr>
          <w:rFonts w:asciiTheme="minorHAnsi" w:hAnsiTheme="minorHAnsi" w:cstheme="minorHAnsi"/>
          <w:sz w:val="24"/>
          <w:szCs w:val="24"/>
          <w:shd w:val="clear" w:color="auto" w:fill="FFFFFF"/>
        </w:rPr>
        <w:t>(4), pp.307-331.</w:t>
      </w:r>
    </w:p>
    <w:p w14:paraId="7B7D662E" w14:textId="77777777" w:rsidR="00A45789" w:rsidRDefault="00A45789" w:rsidP="00A45789">
      <w:pPr>
        <w:rPr>
          <w:rFonts w:asciiTheme="minorHAnsi" w:hAnsiTheme="minorHAnsi" w:cstheme="minorHAnsi"/>
          <w:sz w:val="24"/>
          <w:szCs w:val="24"/>
          <w:shd w:val="clear" w:color="auto" w:fill="FFFFFF"/>
        </w:rPr>
      </w:pPr>
    </w:p>
    <w:p w14:paraId="2D0ADF17" w14:textId="19A574C5" w:rsidR="00A45789" w:rsidRPr="00AE30FC" w:rsidRDefault="00A45789" w:rsidP="00A45789">
      <w:pPr>
        <w:rPr>
          <w:rFonts w:asciiTheme="minorHAnsi" w:hAnsiTheme="minorHAnsi" w:cstheme="minorHAnsi"/>
          <w:sz w:val="24"/>
          <w:szCs w:val="24"/>
          <w:shd w:val="clear" w:color="auto" w:fill="FFFFFF"/>
        </w:rPr>
      </w:pPr>
      <w:proofErr w:type="spellStart"/>
      <w:r w:rsidRPr="00AE30FC">
        <w:rPr>
          <w:rFonts w:asciiTheme="minorHAnsi" w:hAnsiTheme="minorHAnsi" w:cstheme="minorHAnsi"/>
          <w:sz w:val="24"/>
          <w:szCs w:val="24"/>
          <w:shd w:val="clear" w:color="auto" w:fill="FFFFFF"/>
        </w:rPr>
        <w:t>Wankhade</w:t>
      </w:r>
      <w:proofErr w:type="spellEnd"/>
      <w:r w:rsidRPr="00AE30FC">
        <w:rPr>
          <w:rFonts w:asciiTheme="minorHAnsi" w:hAnsiTheme="minorHAnsi" w:cstheme="minorHAnsi"/>
          <w:sz w:val="24"/>
          <w:szCs w:val="24"/>
          <w:shd w:val="clear" w:color="auto" w:fill="FFFFFF"/>
        </w:rPr>
        <w:t>, P., McCann, L. and Murphy, P., 2019. </w:t>
      </w:r>
      <w:r w:rsidRPr="00AE30FC">
        <w:rPr>
          <w:rFonts w:asciiTheme="minorHAnsi" w:hAnsiTheme="minorHAnsi" w:cstheme="minorHAnsi"/>
          <w:i/>
          <w:iCs/>
          <w:sz w:val="24"/>
          <w:szCs w:val="24"/>
          <w:shd w:val="clear" w:color="auto" w:fill="FFFFFF"/>
        </w:rPr>
        <w:t>Critical perspectives on the management and organization of emergency services</w:t>
      </w:r>
      <w:r w:rsidRPr="00AE30FC">
        <w:rPr>
          <w:rFonts w:asciiTheme="minorHAnsi" w:hAnsiTheme="minorHAnsi" w:cstheme="minorHAnsi"/>
          <w:sz w:val="24"/>
          <w:szCs w:val="24"/>
          <w:shd w:val="clear" w:color="auto" w:fill="FFFFFF"/>
        </w:rPr>
        <w:t>. Routledge.</w:t>
      </w:r>
    </w:p>
    <w:p w14:paraId="08B7302D" w14:textId="77777777" w:rsidR="00A45789" w:rsidRDefault="00A45789" w:rsidP="00A45789">
      <w:pPr>
        <w:rPr>
          <w:rFonts w:asciiTheme="minorHAnsi" w:hAnsiTheme="minorHAnsi" w:cstheme="minorHAnsi"/>
          <w:sz w:val="24"/>
          <w:szCs w:val="24"/>
        </w:rPr>
      </w:pPr>
    </w:p>
    <w:p w14:paraId="151D4468" w14:textId="14C5F0E5" w:rsidR="00A45789" w:rsidRPr="00AE30FC" w:rsidRDefault="00A45789" w:rsidP="00A45789">
      <w:pPr>
        <w:rPr>
          <w:rFonts w:asciiTheme="minorHAnsi" w:hAnsiTheme="minorHAnsi" w:cstheme="minorHAnsi"/>
          <w:sz w:val="24"/>
          <w:szCs w:val="24"/>
        </w:rPr>
      </w:pPr>
      <w:r w:rsidRPr="00AE30FC">
        <w:rPr>
          <w:rFonts w:asciiTheme="minorHAnsi" w:hAnsiTheme="minorHAnsi" w:cstheme="minorHAnsi"/>
          <w:sz w:val="24"/>
          <w:szCs w:val="24"/>
        </w:rPr>
        <w:t xml:space="preserve">West Yorkshire Police (2020) ‘Child Safeguarding &amp; Public Protection Units’ Available at: </w:t>
      </w:r>
      <w:hyperlink r:id="rId20" w:history="1">
        <w:r w:rsidRPr="00AE30FC">
          <w:rPr>
            <w:rStyle w:val="Hyperlink"/>
            <w:rFonts w:asciiTheme="minorHAnsi" w:hAnsiTheme="minorHAnsi" w:cstheme="minorHAnsi"/>
            <w:color w:val="auto"/>
            <w:sz w:val="24"/>
            <w:szCs w:val="24"/>
          </w:rPr>
          <w:t>Child Safeguarding &amp; Public Protection Units | West Yorkshire Police</w:t>
        </w:r>
      </w:hyperlink>
      <w:r w:rsidRPr="00AE30FC">
        <w:rPr>
          <w:rStyle w:val="Hyperlink"/>
          <w:rFonts w:asciiTheme="minorHAnsi" w:hAnsiTheme="minorHAnsi" w:cstheme="minorHAnsi"/>
          <w:color w:val="auto"/>
          <w:sz w:val="24"/>
          <w:szCs w:val="24"/>
        </w:rPr>
        <w:t xml:space="preserve"> (Accessed 30</w:t>
      </w:r>
      <w:r w:rsidRPr="00AE30FC">
        <w:rPr>
          <w:rStyle w:val="Hyperlink"/>
          <w:rFonts w:asciiTheme="minorHAnsi" w:hAnsiTheme="minorHAnsi" w:cstheme="minorHAnsi"/>
          <w:color w:val="auto"/>
          <w:sz w:val="24"/>
          <w:szCs w:val="24"/>
          <w:vertAlign w:val="superscript"/>
        </w:rPr>
        <w:t xml:space="preserve">th </w:t>
      </w:r>
      <w:r w:rsidRPr="00AE30FC">
        <w:rPr>
          <w:rFonts w:asciiTheme="minorHAnsi" w:hAnsiTheme="minorHAnsi" w:cstheme="minorHAnsi"/>
          <w:sz w:val="24"/>
          <w:szCs w:val="24"/>
        </w:rPr>
        <w:t>November 2022)</w:t>
      </w:r>
    </w:p>
    <w:p w14:paraId="39A354B2" w14:textId="77777777" w:rsidR="00A45789" w:rsidRDefault="00A45789" w:rsidP="00A45789">
      <w:pPr>
        <w:rPr>
          <w:rFonts w:asciiTheme="minorHAnsi" w:hAnsiTheme="minorHAnsi" w:cstheme="minorHAnsi"/>
          <w:sz w:val="24"/>
          <w:szCs w:val="24"/>
          <w:shd w:val="clear" w:color="auto" w:fill="FFFFFF"/>
        </w:rPr>
      </w:pPr>
    </w:p>
    <w:p w14:paraId="1ED61576" w14:textId="76BFDD8D"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Wood, D.A., 2020. Embedding learning and assessment within police practice: the opportunities and challenges arising from the introduction of the PEQF in England and Wales. </w:t>
      </w:r>
      <w:r w:rsidRPr="00AE30FC">
        <w:rPr>
          <w:rFonts w:asciiTheme="minorHAnsi" w:hAnsiTheme="minorHAnsi" w:cstheme="minorHAnsi"/>
          <w:i/>
          <w:iCs/>
          <w:sz w:val="24"/>
          <w:szCs w:val="24"/>
          <w:shd w:val="clear" w:color="auto" w:fill="FFFFFF"/>
        </w:rPr>
        <w:t>Policing: a journal of policy and practice</w:t>
      </w:r>
      <w:r w:rsidRPr="00AE30FC">
        <w:rPr>
          <w:rFonts w:asciiTheme="minorHAnsi" w:hAnsiTheme="minorHAnsi" w:cstheme="minorHAnsi"/>
          <w:sz w:val="24"/>
          <w:szCs w:val="24"/>
          <w:shd w:val="clear" w:color="auto" w:fill="FFFFFF"/>
        </w:rPr>
        <w:t>, </w:t>
      </w:r>
      <w:r w:rsidRPr="00AE30FC">
        <w:rPr>
          <w:rFonts w:asciiTheme="minorHAnsi" w:hAnsiTheme="minorHAnsi" w:cstheme="minorHAnsi"/>
          <w:i/>
          <w:iCs/>
          <w:sz w:val="24"/>
          <w:szCs w:val="24"/>
          <w:shd w:val="clear" w:color="auto" w:fill="FFFFFF"/>
        </w:rPr>
        <w:t>14</w:t>
      </w:r>
      <w:r w:rsidRPr="00AE30FC">
        <w:rPr>
          <w:rFonts w:asciiTheme="minorHAnsi" w:hAnsiTheme="minorHAnsi" w:cstheme="minorHAnsi"/>
          <w:sz w:val="24"/>
          <w:szCs w:val="24"/>
          <w:shd w:val="clear" w:color="auto" w:fill="FFFFFF"/>
        </w:rPr>
        <w:t>(2), pp.374-382.</w:t>
      </w:r>
    </w:p>
    <w:p w14:paraId="59478108" w14:textId="77777777" w:rsidR="00A45789" w:rsidRDefault="00A45789" w:rsidP="00A45789">
      <w:pPr>
        <w:rPr>
          <w:rFonts w:asciiTheme="minorHAnsi" w:hAnsiTheme="minorHAnsi" w:cstheme="minorHAnsi"/>
          <w:sz w:val="24"/>
          <w:szCs w:val="24"/>
          <w:shd w:val="clear" w:color="auto" w:fill="FFFFFF"/>
        </w:rPr>
      </w:pPr>
    </w:p>
    <w:p w14:paraId="160214E1" w14:textId="49F50ED9" w:rsidR="00A45789" w:rsidRPr="00AE30FC" w:rsidRDefault="00A45789" w:rsidP="00A45789">
      <w:pPr>
        <w:rPr>
          <w:rFonts w:asciiTheme="minorHAnsi" w:hAnsiTheme="minorHAnsi" w:cstheme="minorHAnsi"/>
          <w:sz w:val="24"/>
          <w:szCs w:val="24"/>
          <w:shd w:val="clear" w:color="auto" w:fill="FFFFFF"/>
        </w:rPr>
      </w:pPr>
      <w:r w:rsidRPr="00AE30FC">
        <w:rPr>
          <w:rFonts w:asciiTheme="minorHAnsi" w:hAnsiTheme="minorHAnsi" w:cstheme="minorHAnsi"/>
          <w:sz w:val="24"/>
          <w:szCs w:val="24"/>
          <w:shd w:val="clear" w:color="auto" w:fill="FFFFFF"/>
        </w:rPr>
        <w:t xml:space="preserve">Wood, J., </w:t>
      </w:r>
      <w:proofErr w:type="spellStart"/>
      <w:r w:rsidRPr="00AE30FC">
        <w:rPr>
          <w:rFonts w:asciiTheme="minorHAnsi" w:hAnsiTheme="minorHAnsi" w:cstheme="minorHAnsi"/>
          <w:sz w:val="24"/>
          <w:szCs w:val="24"/>
          <w:shd w:val="clear" w:color="auto" w:fill="FFFFFF"/>
        </w:rPr>
        <w:t>Kemshall</w:t>
      </w:r>
      <w:proofErr w:type="spellEnd"/>
      <w:r w:rsidRPr="00AE30FC">
        <w:rPr>
          <w:rFonts w:asciiTheme="minorHAnsi" w:hAnsiTheme="minorHAnsi" w:cstheme="minorHAnsi"/>
          <w:sz w:val="24"/>
          <w:szCs w:val="24"/>
          <w:shd w:val="clear" w:color="auto" w:fill="FFFFFF"/>
        </w:rPr>
        <w:t>, H. and Maguire, M., 2007. </w:t>
      </w:r>
      <w:r w:rsidRPr="00AE30FC">
        <w:rPr>
          <w:rFonts w:asciiTheme="minorHAnsi" w:hAnsiTheme="minorHAnsi" w:cstheme="minorHAnsi"/>
          <w:i/>
          <w:iCs/>
          <w:sz w:val="24"/>
          <w:szCs w:val="24"/>
          <w:shd w:val="clear" w:color="auto" w:fill="FFFFFF"/>
        </w:rPr>
        <w:t>The operation and experience of multi-agency public protection arrangements (MAPPA)</w:t>
      </w:r>
      <w:r w:rsidRPr="00AE30FC">
        <w:rPr>
          <w:rFonts w:asciiTheme="minorHAnsi" w:hAnsiTheme="minorHAnsi" w:cstheme="minorHAnsi"/>
          <w:sz w:val="24"/>
          <w:szCs w:val="24"/>
          <w:shd w:val="clear" w:color="auto" w:fill="FFFFFF"/>
        </w:rPr>
        <w:t>. London: Home Office.</w:t>
      </w:r>
    </w:p>
    <w:p w14:paraId="7F63E291" w14:textId="77777777" w:rsidR="00A45789" w:rsidRPr="00A45789" w:rsidRDefault="00A45789" w:rsidP="00A45789">
      <w:pPr>
        <w:rPr>
          <w:rFonts w:asciiTheme="minorHAnsi" w:hAnsiTheme="minorHAnsi" w:cstheme="minorHAnsi"/>
          <w:sz w:val="22"/>
          <w:szCs w:val="22"/>
          <w:u w:val="single"/>
        </w:rPr>
      </w:pPr>
    </w:p>
    <w:sectPr w:rsidR="00A45789" w:rsidRPr="00A457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D8518" w14:textId="77777777" w:rsidR="00F62981" w:rsidRDefault="00F62981" w:rsidP="00FC17CF">
      <w:r>
        <w:separator/>
      </w:r>
    </w:p>
  </w:endnote>
  <w:endnote w:type="continuationSeparator" w:id="0">
    <w:p w14:paraId="68C63193" w14:textId="77777777" w:rsidR="00F62981" w:rsidRDefault="00F62981" w:rsidP="00FC17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9AE37" w14:textId="77777777" w:rsidR="00F62981" w:rsidRDefault="00F62981" w:rsidP="00FC17CF">
      <w:r>
        <w:separator/>
      </w:r>
    </w:p>
  </w:footnote>
  <w:footnote w:type="continuationSeparator" w:id="0">
    <w:p w14:paraId="6B0E4433" w14:textId="77777777" w:rsidR="00F62981" w:rsidRDefault="00F62981" w:rsidP="00FC17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84A"/>
    <w:rsid w:val="00010282"/>
    <w:rsid w:val="000A716B"/>
    <w:rsid w:val="0015163D"/>
    <w:rsid w:val="00156438"/>
    <w:rsid w:val="00186FFD"/>
    <w:rsid w:val="001E4F80"/>
    <w:rsid w:val="001E6452"/>
    <w:rsid w:val="001F2ADD"/>
    <w:rsid w:val="001F73F6"/>
    <w:rsid w:val="00204915"/>
    <w:rsid w:val="00256481"/>
    <w:rsid w:val="00327AD9"/>
    <w:rsid w:val="004C14AC"/>
    <w:rsid w:val="005C18A9"/>
    <w:rsid w:val="006E60E9"/>
    <w:rsid w:val="00753C50"/>
    <w:rsid w:val="007F002F"/>
    <w:rsid w:val="00822C56"/>
    <w:rsid w:val="0085572F"/>
    <w:rsid w:val="00862D09"/>
    <w:rsid w:val="00941F07"/>
    <w:rsid w:val="00A17FA4"/>
    <w:rsid w:val="00A20E2C"/>
    <w:rsid w:val="00A45789"/>
    <w:rsid w:val="00A530D4"/>
    <w:rsid w:val="00A75748"/>
    <w:rsid w:val="00AA4537"/>
    <w:rsid w:val="00BD684A"/>
    <w:rsid w:val="00BD730E"/>
    <w:rsid w:val="00C215AC"/>
    <w:rsid w:val="00D3322B"/>
    <w:rsid w:val="00DC7E04"/>
    <w:rsid w:val="00E1239C"/>
    <w:rsid w:val="00E4324C"/>
    <w:rsid w:val="00E45F2F"/>
    <w:rsid w:val="00E51B96"/>
    <w:rsid w:val="00E70CB6"/>
    <w:rsid w:val="00F62981"/>
    <w:rsid w:val="00FC1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56F8FA"/>
  <w15:chartTrackingRefBased/>
  <w15:docId w15:val="{EFC6D51D-0C47-4632-8967-35A253544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84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41F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1F0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1F07"/>
    <w:pPr>
      <w:ind w:left="720"/>
      <w:contextualSpacing/>
    </w:pPr>
  </w:style>
  <w:style w:type="character" w:customStyle="1" w:styleId="Heading2Char">
    <w:name w:val="Heading 2 Char"/>
    <w:basedOn w:val="DefaultParagraphFont"/>
    <w:link w:val="Heading2"/>
    <w:uiPriority w:val="9"/>
    <w:rsid w:val="00941F07"/>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941F07"/>
    <w:rPr>
      <w:rFonts w:asciiTheme="majorHAnsi" w:eastAsiaTheme="majorEastAsia" w:hAnsiTheme="majorHAnsi" w:cstheme="majorBidi"/>
      <w:color w:val="2F5496" w:themeColor="accent1" w:themeShade="BF"/>
      <w:sz w:val="32"/>
      <w:szCs w:val="32"/>
      <w:lang w:eastAsia="en-GB"/>
    </w:rPr>
  </w:style>
  <w:style w:type="paragraph" w:styleId="NoSpacing">
    <w:name w:val="No Spacing"/>
    <w:uiPriority w:val="1"/>
    <w:qFormat/>
    <w:rsid w:val="00A45789"/>
    <w:pPr>
      <w:spacing w:after="0" w:line="240" w:lineRule="auto"/>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45789"/>
    <w:rPr>
      <w:color w:val="0563C1" w:themeColor="hyperlink"/>
      <w:u w:val="single"/>
    </w:rPr>
  </w:style>
  <w:style w:type="paragraph" w:styleId="Bibliography">
    <w:name w:val="Bibliography"/>
    <w:basedOn w:val="Normal"/>
    <w:next w:val="Normal"/>
    <w:uiPriority w:val="37"/>
    <w:unhideWhenUsed/>
    <w:rsid w:val="00A45789"/>
    <w:pPr>
      <w:spacing w:after="160" w:line="259" w:lineRule="auto"/>
    </w:pPr>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A45789"/>
    <w:rPr>
      <w:color w:val="954F72" w:themeColor="followedHyperlink"/>
      <w:u w:val="single"/>
    </w:rPr>
  </w:style>
  <w:style w:type="character" w:styleId="UnresolvedMention">
    <w:name w:val="Unresolved Mention"/>
    <w:basedOn w:val="DefaultParagraphFont"/>
    <w:uiPriority w:val="99"/>
    <w:semiHidden/>
    <w:unhideWhenUsed/>
    <w:rsid w:val="00A45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678280">
      <w:bodyDiv w:val="1"/>
      <w:marLeft w:val="0"/>
      <w:marRight w:val="0"/>
      <w:marTop w:val="0"/>
      <w:marBottom w:val="0"/>
      <w:divBdr>
        <w:top w:val="none" w:sz="0" w:space="0" w:color="auto"/>
        <w:left w:val="none" w:sz="0" w:space="0" w:color="auto"/>
        <w:bottom w:val="none" w:sz="0" w:space="0" w:color="auto"/>
        <w:right w:val="none" w:sz="0" w:space="0" w:color="auto"/>
      </w:divBdr>
    </w:div>
    <w:div w:id="234512051">
      <w:bodyDiv w:val="1"/>
      <w:marLeft w:val="0"/>
      <w:marRight w:val="0"/>
      <w:marTop w:val="0"/>
      <w:marBottom w:val="0"/>
      <w:divBdr>
        <w:top w:val="none" w:sz="0" w:space="0" w:color="auto"/>
        <w:left w:val="none" w:sz="0" w:space="0" w:color="auto"/>
        <w:bottom w:val="none" w:sz="0" w:space="0" w:color="auto"/>
        <w:right w:val="none" w:sz="0" w:space="0" w:color="auto"/>
      </w:divBdr>
    </w:div>
    <w:div w:id="1184174955">
      <w:bodyDiv w:val="1"/>
      <w:marLeft w:val="0"/>
      <w:marRight w:val="0"/>
      <w:marTop w:val="0"/>
      <w:marBottom w:val="0"/>
      <w:divBdr>
        <w:top w:val="none" w:sz="0" w:space="0" w:color="auto"/>
        <w:left w:val="none" w:sz="0" w:space="0" w:color="auto"/>
        <w:bottom w:val="none" w:sz="0" w:space="0" w:color="auto"/>
        <w:right w:val="none" w:sz="0" w:space="0" w:color="auto"/>
      </w:divBdr>
    </w:div>
    <w:div w:id="1374691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evidence-based-policing-EBP" TargetMode="External"/><Relationship Id="rId13" Type="http://schemas.openxmlformats.org/officeDocument/2006/relationships/hyperlink" Target="file://C:\Users\swp6930\AppData\Local\Microsoft\Windows\INetCache\Content.Outlook\B17RNX8B\Home%20Office%20(2019)%20&#8216;Police%20Workforce,%20England%20and%20Wales%2031%20March%202019&#8217;%20https:\assets.publishing.service.gov.uk\government\uploads\system\uploads\attachment_data\file\831726\police-workforce-mar19-hosb1119.pdf" TargetMode="External"/><Relationship Id="rId18" Type="http://schemas.openxmlformats.org/officeDocument/2006/relationships/hyperlink" Target="https://www.npcc.police.uk/documents/Policing%20Vision.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pni.gov.uk/insider-risks/insider-risk-mitigation-framework" TargetMode="External"/><Relationship Id="rId12" Type="http://schemas.openxmlformats.org/officeDocument/2006/relationships/hyperlink" Target="https://assets.publishing.service.gov.uk/government/uploads/system/uploads/attachment_data/file/1095493/Wales_HMPPS_Reducing-Reoffending-plan.pdf" TargetMode="External"/><Relationship Id="rId17" Type="http://schemas.openxmlformats.org/officeDocument/2006/relationships/hyperlink" Target="https://assets.publishing.service.gov.uk/government/uploads/system/uploads/attachment_data/file/614414/criminal-justice-statistics-quarterly-december-2016.pdf" TargetMode="External"/><Relationship Id="rId2" Type="http://schemas.openxmlformats.org/officeDocument/2006/relationships/styles" Target="styles.xml"/><Relationship Id="rId16" Type="http://schemas.openxmlformats.org/officeDocument/2006/relationships/hyperlink" Target="https://www.legislation.gov.uk/uksi/2003/527/contents/made" TargetMode="External"/><Relationship Id="rId20" Type="http://schemas.openxmlformats.org/officeDocument/2006/relationships/hyperlink" Target="https://www.westyorkshire.police.uk/about-us/our-departments/child-safeguarding-public-protection-units/child-safeguarding-public-protection-uni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swp6930\AppData\Local\Microsoft\Windows\INetCache\Content.Outlook\B17RNX8B\Gov.uk%20(2022)%20&#8216;Over%2050,000%20female%20police%20officers%20now%20in%20forces&#8217;%20Availble%20at:%20%20%20https:\www.gov.uk\government\news\over-50000-female-police-officers-now-in-forces" TargetMode="External"/><Relationship Id="rId5" Type="http://schemas.openxmlformats.org/officeDocument/2006/relationships/footnotes" Target="footnotes.xml"/><Relationship Id="rId15" Type="http://schemas.openxmlformats.org/officeDocument/2006/relationships/hyperlink" Target="https://www.legislation.gov.uk/uksi/2020/4/made" TargetMode="External"/><Relationship Id="rId10" Type="http://schemas.openxmlformats.org/officeDocument/2006/relationships/hyperlink" Target="https://assets.publishing.service.gov.uk/government/uploads/system/uploads/attachment_data/file/651356/CCS207_CCS1017140102-1_HO_Vetting_Code_Accessible.pdf" TargetMode="External"/><Relationship Id="rId19" Type="http://schemas.openxmlformats.org/officeDocument/2006/relationships/hyperlink" Target="https://assets.publishing.service.gov.uk/government/uploads/system/uploads/attachment_data/file/277111/4262.pdf" TargetMode="External"/><Relationship Id="rId4" Type="http://schemas.openxmlformats.org/officeDocument/2006/relationships/webSettings" Target="webSettings.xml"/><Relationship Id="rId9" Type="http://schemas.openxmlformats.org/officeDocument/2006/relationships/hyperlink" Target="file:///C:\Users\swp6930\Downloads\Professional%20standards.pdf" TargetMode="External"/><Relationship Id="rId14" Type="http://schemas.openxmlformats.org/officeDocument/2006/relationships/hyperlink" Target="https://www.legislation.gov.uk/ukpga/2018/12/contents/enact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6537</Words>
  <Characters>37261</Characters>
  <Application>Microsoft Office Word</Application>
  <DocSecurity>4</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Devanney</dc:creator>
  <cp:keywords/>
  <dc:description/>
  <cp:lastModifiedBy>Devanney,Dale swp6930</cp:lastModifiedBy>
  <cp:revision>2</cp:revision>
  <dcterms:created xsi:type="dcterms:W3CDTF">2022-12-05T22:30:00Z</dcterms:created>
  <dcterms:modified xsi:type="dcterms:W3CDTF">2022-12-05T22:30:00Z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2022-11-28T03:43:50Z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536f90cc-0749-45c1-b360-3bb846df53c5</vt:lpwstr>
  </property>
  <property fmtid="{D5CDD505-2E9C-101B-9397-08002B2CF9AE}" pid="8" name="MSIP_Label_66cf8fe5-b7b7-4df7-b38d-1c61ac2f6639_ContentBits">
    <vt:lpwstr>0</vt:lpwstr>
  </property>
</Properties>
</file>