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pPr w:leftFromText="180" w:rightFromText="180" w:vertAnchor="page" w:horzAnchor="margin" w:tblpX="-998" w:tblpY="1993"/>
        <w:tblW w:w="11194" w:type="dxa"/>
        <w:tblLook w:val="04A0" w:firstRow="1" w:lastRow="0" w:firstColumn="1" w:lastColumn="0" w:noHBand="0" w:noVBand="1"/>
      </w:tblPr>
      <w:tblGrid>
        <w:gridCol w:w="4046"/>
        <w:gridCol w:w="4663"/>
        <w:gridCol w:w="904"/>
        <w:gridCol w:w="1581"/>
      </w:tblGrid>
      <w:tr w:rsidRPr="00AA0BE8" w:rsidR="00AA0BE8" w:rsidTr="010AF212" w14:paraId="1A34B5D2" w14:textId="77777777">
        <w:trPr>
          <w:trHeight w:val="3549"/>
        </w:trPr>
        <w:tc>
          <w:tcPr>
            <w:tcW w:w="5469" w:type="dxa"/>
            <w:tcBorders>
              <w:top w:val="single" w:color="auto" w:sz="4" w:space="0"/>
              <w:left w:val="single" w:color="auto" w:sz="4" w:space="0"/>
              <w:bottom w:val="single" w:color="auto" w:sz="4" w:space="0"/>
              <w:right w:val="single" w:color="auto" w:sz="4" w:space="0"/>
            </w:tcBorders>
            <w:tcMar/>
          </w:tcPr>
          <w:p w:rsidR="00AA441D" w:rsidP="00AA0BE8" w:rsidRDefault="00AA0BE8" w14:paraId="67274EC5" w14:textId="15C8E573">
            <w:pPr>
              <w:spacing w:after="160" w:line="278" w:lineRule="auto"/>
            </w:pPr>
            <w:r w:rsidR="00AA0BE8">
              <w:rPr/>
              <w:t>What is reflection and reflective practise?</w:t>
            </w:r>
          </w:p>
          <w:p w:rsidRPr="00AF4961" w:rsidR="00AF4961" w:rsidP="010AF212" w:rsidRDefault="00AF4961" w14:paraId="32BA44B8" w14:noSpellErr="1" w14:textId="3E47E7B7">
            <w:pPr>
              <w:pStyle w:val="NormalWeb"/>
              <w:spacing w:before="75" w:beforeAutospacing="off" w:after="75" w:afterAutospacing="off" w:line="300" w:lineRule="atLeast"/>
              <w:ind w:right="75"/>
              <w:divId w:val="994839896"/>
              <w:rPr>
                <w:rFonts w:ascii="Aptos" w:hAnsi="Aptos" w:cs="Segoe UI"/>
                <w:color w:val="000000"/>
              </w:rPr>
            </w:pPr>
            <w:r w:rsidRPr="010AF212" w:rsidR="00AF4961">
              <w:rPr>
                <w:rFonts w:ascii="Aptos" w:hAnsi="Aptos" w:cs="Segoe UI"/>
                <w:color w:val="000000" w:themeColor="text1" w:themeTint="FF" w:themeShade="FF"/>
              </w:rPr>
              <w:t xml:space="preserve">Reflection involves looking back to explore, examine, and understand past actions, experiences, emotions, events, or ideas. The first theory of reflective practice was developed by John Dewey in the late 1890s. Dewey is considered a primary figure in the conceptualization of reflective practice. He viewed reflection as a cycle that begins with a "difficulty that is felt" and can be improved through experimentation and problem-solving, leading to further action (Dewey, </w:t>
            </w:r>
            <w:r w:rsidRPr="010AF212" w:rsidR="60327D55">
              <w:rPr>
                <w:rFonts w:ascii="Aptos" w:hAnsi="Aptos" w:cs="Segoe UI"/>
                <w:color w:val="000000" w:themeColor="text1" w:themeTint="FF" w:themeShade="FF"/>
              </w:rPr>
              <w:t xml:space="preserve">1910 </w:t>
            </w:r>
            <w:r w:rsidRPr="010AF212" w:rsidR="0B149169">
              <w:rPr>
                <w:rFonts w:ascii="Aptos" w:hAnsi="Aptos" w:cs="Segoe UI"/>
                <w:color w:val="000000" w:themeColor="text1" w:themeTint="FF" w:themeShade="FF"/>
              </w:rPr>
              <w:t>p.16-22)</w:t>
            </w:r>
          </w:p>
          <w:p w:rsidRPr="00AF4961" w:rsidR="00AF4961" w:rsidP="010AF212" w:rsidRDefault="00AF4961" w14:paraId="2EEB2149" w14:textId="2F05CF89">
            <w:pPr>
              <w:pStyle w:val="NormalWeb"/>
              <w:spacing w:before="75" w:beforeAutospacing="off" w:after="75" w:afterAutospacing="off" w:line="300" w:lineRule="atLeast"/>
              <w:ind w:right="75"/>
              <w:divId w:val="994839896"/>
              <w:rPr>
                <w:rFonts w:ascii="Aptos" w:hAnsi="Aptos" w:cs="Segoe UI"/>
                <w:color w:val="000000"/>
              </w:rPr>
            </w:pPr>
            <w:r w:rsidRPr="010AF212" w:rsidR="00AF4961">
              <w:rPr>
                <w:rFonts w:ascii="Aptos" w:hAnsi="Aptos" w:cs="Segoe UI"/>
                <w:color w:val="000000" w:themeColor="text1" w:themeTint="FF" w:themeShade="FF"/>
              </w:rPr>
              <w:t xml:space="preserve">Clive </w:t>
            </w:r>
            <w:r w:rsidRPr="010AF212" w:rsidR="00AF4961">
              <w:rPr>
                <w:rFonts w:ascii="Aptos" w:hAnsi="Aptos" w:cs="Segoe UI"/>
                <w:color w:val="000000" w:themeColor="text1" w:themeTint="FF" w:themeShade="FF"/>
              </w:rPr>
              <w:t>Martlew</w:t>
            </w:r>
            <w:r w:rsidRPr="010AF212" w:rsidR="00AF4961">
              <w:rPr>
                <w:rFonts w:ascii="Aptos" w:hAnsi="Aptos" w:cs="Segoe UI"/>
                <w:color w:val="000000" w:themeColor="text1" w:themeTint="FF" w:themeShade="FF"/>
              </w:rPr>
              <w:t xml:space="preserve">, on March 21, 2023, </w:t>
            </w:r>
            <w:r w:rsidRPr="010AF212" w:rsidR="00AF4961">
              <w:rPr>
                <w:rFonts w:ascii="Aptos" w:hAnsi="Aptos" w:cs="Segoe UI"/>
                <w:color w:val="000000" w:themeColor="text1" w:themeTint="FF" w:themeShade="FF"/>
              </w:rPr>
              <w:t>stated</w:t>
            </w:r>
            <w:r w:rsidRPr="010AF212" w:rsidR="00AF4961">
              <w:rPr>
                <w:rFonts w:ascii="Aptos" w:hAnsi="Aptos" w:cs="Segoe UI"/>
                <w:color w:val="000000" w:themeColor="text1" w:themeTint="FF" w:themeShade="FF"/>
              </w:rPr>
              <w:t xml:space="preserve"> that</w:t>
            </w:r>
            <w:r w:rsidRPr="010AF212" w:rsidR="337D447A">
              <w:rPr>
                <w:rFonts w:ascii="Aptos" w:hAnsi="Aptos" w:cs="Segoe UI"/>
                <w:color w:val="000000" w:themeColor="text1" w:themeTint="FF" w:themeShade="FF"/>
              </w:rPr>
              <w:t xml:space="preserve"> within his book</w:t>
            </w:r>
            <w:r w:rsidRPr="010AF212" w:rsidR="00AF4961">
              <w:rPr>
                <w:rFonts w:ascii="Aptos" w:hAnsi="Aptos" w:cs="Segoe UI"/>
                <w:color w:val="000000" w:themeColor="text1" w:themeTint="FF" w:themeShade="FF"/>
              </w:rPr>
              <w:t xml:space="preserve"> Dewey acknowledged reflective thinking is not easy; it is time-consuming and requires a willingness to accept mental unrest and judgment. Dewey believed that continued experience in critical thinking helps individuals grasp the importance of observation, idea formation, reasoning, and experimental testing. He strongly felt that learning from personal experience should be preferred and protected over formal teaching from books.</w:t>
            </w:r>
            <w:r w:rsidRPr="010AF212" w:rsidR="326C06C9">
              <w:rPr>
                <w:rFonts w:ascii="Aptos" w:hAnsi="Aptos" w:cs="Segoe UI"/>
                <w:color w:val="000000" w:themeColor="text1" w:themeTint="FF" w:themeShade="FF"/>
              </w:rPr>
              <w:t xml:space="preserve"> (Martlew,2023)</w:t>
            </w:r>
          </w:p>
          <w:p w:rsidR="010AF212" w:rsidP="010AF212" w:rsidRDefault="010AF212" w14:paraId="60C2A25E" w14:textId="101C34D8">
            <w:pPr>
              <w:pStyle w:val="NormalWeb"/>
              <w:spacing w:before="75" w:beforeAutospacing="off" w:after="75" w:afterAutospacing="off" w:line="300" w:lineRule="atLeast"/>
              <w:ind w:right="75"/>
              <w:rPr>
                <w:rFonts w:ascii="Aptos" w:hAnsi="Aptos" w:cs="Segoe UI"/>
                <w:color w:val="000000" w:themeColor="text1" w:themeTint="FF" w:themeShade="FF"/>
              </w:rPr>
            </w:pPr>
          </w:p>
          <w:p w:rsidR="00D8375D" w:rsidP="00AA0BE8" w:rsidRDefault="00AF4961" w14:paraId="3BEBAA8D" w14:textId="4B695E33">
            <w:pPr>
              <w:spacing w:after="160" w:line="278" w:lineRule="auto"/>
              <w:rPr>
                <w:rFonts w:ascii="Aptos" w:hAnsi="Aptos" w:cs="Segoe UI"/>
                <w:color w:val="000000"/>
                <w:szCs w:val="21"/>
              </w:rPr>
            </w:pPr>
            <w:r w:rsidRPr="00AF4961">
              <w:rPr>
                <w:rFonts w:ascii="Aptos" w:hAnsi="Aptos" w:cs="Segoe UI"/>
                <w:color w:val="000000"/>
                <w:szCs w:val="21"/>
              </w:rPr>
              <w:t xml:space="preserve">Donald Schön expanded on Dewey's ideas in 1983 in his book "The Reflective Practitioner." Schön theorized that there are two types of reflection: Reflection in Action and Reflection on Action. Reflection in Action involves adapting to situations in real-time, problem-solving, and being spontaneous as events unfold. Reflection on Action involves reviewing and </w:t>
            </w:r>
            <w:r w:rsidRPr="00AF4961" w:rsidR="004B6F93">
              <w:rPr>
                <w:rFonts w:ascii="Aptos" w:hAnsi="Aptos" w:cs="Segoe UI"/>
                <w:color w:val="000000"/>
                <w:szCs w:val="21"/>
              </w:rPr>
              <w:t>analysing</w:t>
            </w:r>
            <w:r w:rsidRPr="00AF4961">
              <w:rPr>
                <w:rFonts w:ascii="Aptos" w:hAnsi="Aptos" w:cs="Segoe UI"/>
                <w:color w:val="000000"/>
                <w:szCs w:val="21"/>
              </w:rPr>
              <w:t xml:space="preserve"> situations after they occur, taking time to think about what happened, the decisions made, and what could be done differently next time.</w:t>
            </w:r>
          </w:p>
          <w:p w:rsidR="00B32B61" w:rsidP="010AF212" w:rsidRDefault="004B6F93" w14:paraId="1406BD56" w14:noSpellErr="1" w14:textId="0001E973">
            <w:pPr>
              <w:spacing w:after="160" w:line="278" w:lineRule="auto"/>
              <w:rPr>
                <w:rFonts w:ascii="Aptos" w:hAnsi="Aptos" w:cs="Segoe UI"/>
                <w:color w:val="000000" w:themeColor="text1" w:themeTint="FF" w:themeShade="FF"/>
              </w:rPr>
            </w:pPr>
            <w:r w:rsidRPr="010AF212" w:rsidR="004B6F93">
              <w:rPr>
                <w:rFonts w:ascii="Aptos" w:hAnsi="Aptos" w:cs="Segoe UI"/>
                <w:color w:val="000000" w:themeColor="text1" w:themeTint="FF" w:themeShade="FF"/>
              </w:rPr>
              <w:t>(</w:t>
            </w:r>
            <w:r w:rsidRPr="010AF212" w:rsidR="201AD658">
              <w:rPr>
                <w:rFonts w:ascii="Aptos" w:hAnsi="Aptos" w:cs="Segoe UI"/>
                <w:color w:val="000000" w:themeColor="text1" w:themeTint="FF" w:themeShade="FF"/>
              </w:rPr>
              <w:t>Sch</w:t>
            </w:r>
            <w:r w:rsidRPr="010AF212" w:rsidR="1AF6EA07">
              <w:rPr>
                <w:rFonts w:ascii="Aptos" w:hAnsi="Aptos" w:cs="Segoe UI"/>
                <w:color w:val="000000" w:themeColor="text1" w:themeTint="FF" w:themeShade="FF"/>
              </w:rPr>
              <w:t xml:space="preserve">on, </w:t>
            </w:r>
            <w:r w:rsidRPr="010AF212" w:rsidR="1AF6EA07">
              <w:rPr>
                <w:rFonts w:ascii="Aptos" w:hAnsi="Aptos" w:cs="Segoe UI"/>
                <w:color w:val="000000" w:themeColor="text1" w:themeTint="FF" w:themeShade="FF"/>
              </w:rPr>
              <w:t>1983, p</w:t>
            </w:r>
            <w:r w:rsidRPr="010AF212" w:rsidR="1AF6EA07">
              <w:rPr>
                <w:rFonts w:ascii="Aptos" w:hAnsi="Aptos" w:cs="Segoe UI"/>
                <w:color w:val="000000" w:themeColor="text1" w:themeTint="FF" w:themeShade="FF"/>
              </w:rPr>
              <w:t>5.)</w:t>
            </w:r>
          </w:p>
          <w:p w:rsidR="59542E1F" w:rsidP="010AF212" w:rsidRDefault="59542E1F" w14:paraId="2FBE57F3" w14:textId="66C3991F">
            <w:pPr>
              <w:spacing w:after="160" w:line="278" w:lineRule="auto"/>
              <w:rPr>
                <w:rFonts w:ascii="Aptos" w:hAnsi="Aptos" w:cs="Segoe UI"/>
                <w:color w:val="000000" w:themeColor="text1" w:themeTint="FF" w:themeShade="FF"/>
              </w:rPr>
            </w:pPr>
            <w:r w:rsidRPr="010AF212" w:rsidR="59542E1F">
              <w:rPr>
                <w:rFonts w:ascii="Aptos" w:hAnsi="Aptos" w:cs="Segoe UI"/>
                <w:color w:val="000000" w:themeColor="text1" w:themeTint="FF" w:themeShade="FF"/>
              </w:rPr>
              <w:t>Reflective Practise is</w:t>
            </w:r>
            <w:r w:rsidRPr="010AF212" w:rsidR="1FC7F25D">
              <w:rPr>
                <w:rFonts w:ascii="Aptos" w:hAnsi="Aptos" w:cs="Segoe UI"/>
                <w:color w:val="000000" w:themeColor="text1" w:themeTint="FF" w:themeShade="FF"/>
              </w:rPr>
              <w:t xml:space="preserve"> when a practitioner </w:t>
            </w:r>
            <w:r w:rsidRPr="010AF212" w:rsidR="7940551F">
              <w:rPr>
                <w:rFonts w:ascii="Aptos" w:hAnsi="Aptos" w:cs="Segoe UI"/>
                <w:color w:val="000000" w:themeColor="text1" w:themeTint="FF" w:themeShade="FF"/>
              </w:rPr>
              <w:t xml:space="preserve">can </w:t>
            </w:r>
            <w:r w:rsidRPr="010AF212" w:rsidR="59542E1F">
              <w:rPr>
                <w:rFonts w:ascii="Aptos" w:hAnsi="Aptos" w:cs="Segoe UI"/>
                <w:color w:val="000000" w:themeColor="text1" w:themeTint="FF" w:themeShade="FF"/>
              </w:rPr>
              <w:t xml:space="preserve">look back and review </w:t>
            </w:r>
            <w:r w:rsidRPr="010AF212" w:rsidR="7DE66889">
              <w:rPr>
                <w:rFonts w:ascii="Aptos" w:hAnsi="Aptos" w:cs="Segoe UI"/>
                <w:color w:val="000000" w:themeColor="text1" w:themeTint="FF" w:themeShade="FF"/>
              </w:rPr>
              <w:t xml:space="preserve">their </w:t>
            </w:r>
            <w:r w:rsidRPr="010AF212" w:rsidR="59542E1F">
              <w:rPr>
                <w:rFonts w:ascii="Aptos" w:hAnsi="Aptos" w:cs="Segoe UI"/>
                <w:color w:val="000000" w:themeColor="text1" w:themeTint="FF" w:themeShade="FF"/>
              </w:rPr>
              <w:t>actions</w:t>
            </w:r>
            <w:r w:rsidRPr="010AF212" w:rsidR="073CF806">
              <w:rPr>
                <w:rFonts w:ascii="Aptos" w:hAnsi="Aptos" w:cs="Segoe UI"/>
                <w:color w:val="000000" w:themeColor="text1" w:themeTint="FF" w:themeShade="FF"/>
              </w:rPr>
              <w:t xml:space="preserve">. </w:t>
            </w:r>
            <w:r w:rsidRPr="010AF212" w:rsidR="38D49C58">
              <w:rPr>
                <w:rFonts w:ascii="Aptos" w:hAnsi="Aptos" w:cs="Segoe UI"/>
                <w:color w:val="000000" w:themeColor="text1" w:themeTint="FF" w:themeShade="FF"/>
              </w:rPr>
              <w:t>Consciously</w:t>
            </w:r>
            <w:r w:rsidRPr="010AF212" w:rsidR="073CF806">
              <w:rPr>
                <w:rFonts w:ascii="Aptos" w:hAnsi="Aptos" w:cs="Segoe UI"/>
                <w:color w:val="000000" w:themeColor="text1" w:themeTint="FF" w:themeShade="FF"/>
              </w:rPr>
              <w:t xml:space="preserve"> thinking about </w:t>
            </w:r>
            <w:r w:rsidRPr="010AF212" w:rsidR="24B324C6">
              <w:rPr>
                <w:rFonts w:ascii="Aptos" w:hAnsi="Aptos" w:cs="Segoe UI"/>
                <w:color w:val="000000" w:themeColor="text1" w:themeTint="FF" w:themeShade="FF"/>
              </w:rPr>
              <w:t xml:space="preserve">how </w:t>
            </w:r>
            <w:r w:rsidRPr="010AF212" w:rsidR="68EA0E29">
              <w:rPr>
                <w:rFonts w:ascii="Aptos" w:hAnsi="Aptos" w:cs="Segoe UI"/>
                <w:color w:val="000000" w:themeColor="text1" w:themeTint="FF" w:themeShade="FF"/>
              </w:rPr>
              <w:t xml:space="preserve">to </w:t>
            </w:r>
            <w:r w:rsidRPr="010AF212" w:rsidR="24B324C6">
              <w:rPr>
                <w:rFonts w:ascii="Aptos" w:hAnsi="Aptos" w:cs="Segoe UI"/>
                <w:color w:val="000000" w:themeColor="text1" w:themeTint="FF" w:themeShade="FF"/>
              </w:rPr>
              <w:t>improve in the future.</w:t>
            </w:r>
          </w:p>
          <w:p w:rsidRPr="00AA0BE8" w:rsidR="00487373" w:rsidP="00AA0BE8" w:rsidRDefault="00487373" w14:paraId="10B0094E" w14:textId="77777777">
            <w:pPr>
              <w:spacing w:after="160" w:line="278" w:lineRule="auto"/>
            </w:pPr>
          </w:p>
          <w:p w:rsidRPr="00AA0BE8" w:rsidR="00AA0BE8" w:rsidP="00AA0BE8" w:rsidRDefault="00AA0BE8" w14:paraId="58642CFE" w14:textId="77777777">
            <w:pPr>
              <w:spacing w:after="160" w:line="278" w:lineRule="auto"/>
            </w:pPr>
          </w:p>
          <w:p w:rsidRPr="00AA0BE8" w:rsidR="00AA0BE8" w:rsidP="00AA0BE8" w:rsidRDefault="00AA0BE8" w14:paraId="161EDEB3" w14:textId="3B8CA76A">
            <w:pPr>
              <w:spacing w:after="160" w:line="278" w:lineRule="auto"/>
              <w:rPr>
                <w:lang w:val="cy-GB"/>
              </w:rPr>
            </w:pPr>
          </w:p>
          <w:p w:rsidRPr="00AA0BE8" w:rsidR="00AA0BE8" w:rsidP="00AA0BE8" w:rsidRDefault="00AA0BE8" w14:paraId="39522503" w14:textId="77777777">
            <w:pPr>
              <w:spacing w:after="160" w:line="278" w:lineRule="auto"/>
              <w:rPr>
                <w:lang w:val="cy-GB"/>
              </w:rPr>
            </w:pPr>
          </w:p>
          <w:p w:rsidRPr="00AA0BE8" w:rsidR="00AA0BE8" w:rsidP="00AA0BE8" w:rsidRDefault="00AA0BE8" w14:paraId="1F62AF78" w14:textId="77777777">
            <w:pPr>
              <w:spacing w:after="160" w:line="278" w:lineRule="auto"/>
            </w:pPr>
          </w:p>
          <w:p w:rsidRPr="00AA0BE8" w:rsidR="00AA0BE8" w:rsidP="00AA0BE8" w:rsidRDefault="00AA0BE8" w14:paraId="27F25E18" w14:textId="77777777">
            <w:pPr>
              <w:spacing w:after="160" w:line="278" w:lineRule="auto"/>
            </w:pPr>
          </w:p>
          <w:p w:rsidRPr="00AA0BE8" w:rsidR="00AA0BE8" w:rsidP="00AA0BE8" w:rsidRDefault="00AA0BE8" w14:paraId="18108DD9" w14:textId="77777777">
            <w:pPr>
              <w:spacing w:after="160" w:line="278" w:lineRule="auto"/>
            </w:pPr>
          </w:p>
          <w:p w:rsidRPr="00AA0BE8" w:rsidR="00AA0BE8" w:rsidP="00AA0BE8" w:rsidRDefault="00AA0BE8" w14:paraId="4E1E6A1D" w14:textId="77777777">
            <w:pPr>
              <w:spacing w:after="160" w:line="278" w:lineRule="auto"/>
            </w:pPr>
          </w:p>
          <w:p w:rsidRPr="00AA0BE8" w:rsidR="00AA0BE8" w:rsidP="00AA0BE8" w:rsidRDefault="00AA0BE8" w14:paraId="7FD9C1C8" w14:textId="77777777">
            <w:pPr>
              <w:spacing w:after="160" w:line="278" w:lineRule="auto"/>
            </w:pPr>
          </w:p>
          <w:p w:rsidRPr="00AA0BE8" w:rsidR="00AA0BE8" w:rsidP="00AA0BE8" w:rsidRDefault="00AA0BE8" w14:paraId="5FEC2165" w14:textId="77777777">
            <w:pPr>
              <w:spacing w:after="160" w:line="278" w:lineRule="auto"/>
            </w:pPr>
          </w:p>
          <w:p w:rsidRPr="00AA0BE8" w:rsidR="00AA0BE8" w:rsidP="00AA0BE8" w:rsidRDefault="00AA0BE8" w14:paraId="00CA16C2" w14:textId="77777777">
            <w:pPr>
              <w:spacing w:after="160" w:line="278" w:lineRule="auto"/>
            </w:pPr>
          </w:p>
          <w:p w:rsidRPr="00AA0BE8" w:rsidR="00AA0BE8" w:rsidP="00AA0BE8" w:rsidRDefault="00AA0BE8" w14:paraId="63D7B5A4" w14:textId="77777777">
            <w:pPr>
              <w:spacing w:after="160" w:line="278" w:lineRule="auto"/>
            </w:pPr>
          </w:p>
          <w:p w:rsidRPr="00AA0BE8" w:rsidR="00AA0BE8" w:rsidP="00AA0BE8" w:rsidRDefault="00AA0BE8" w14:paraId="65603203" w14:textId="77777777">
            <w:pPr>
              <w:spacing w:after="160" w:line="278" w:lineRule="auto"/>
            </w:pPr>
          </w:p>
          <w:p w:rsidRPr="00AA0BE8" w:rsidR="00AA0BE8" w:rsidP="00AA0BE8" w:rsidRDefault="00AA0BE8" w14:paraId="366B95CD" w14:textId="77777777">
            <w:pPr>
              <w:spacing w:after="160" w:line="278" w:lineRule="auto"/>
            </w:pPr>
          </w:p>
          <w:p w:rsidRPr="00AA0BE8" w:rsidR="00AA0BE8" w:rsidP="00AA0BE8" w:rsidRDefault="00AA0BE8" w14:paraId="585EA4D9" w14:textId="77777777">
            <w:pPr>
              <w:spacing w:after="160" w:line="278" w:lineRule="auto"/>
            </w:pPr>
          </w:p>
          <w:p w:rsidRPr="00AA0BE8" w:rsidR="00AA0BE8" w:rsidP="00AA0BE8" w:rsidRDefault="00AA0BE8" w14:paraId="41E70EB2" w14:textId="77777777">
            <w:pPr>
              <w:spacing w:after="160" w:line="278" w:lineRule="auto"/>
            </w:pPr>
          </w:p>
        </w:tc>
        <w:tc>
          <w:tcPr>
            <w:tcW w:w="5469" w:type="dxa"/>
            <w:tcBorders>
              <w:top w:val="single" w:color="auto" w:sz="4" w:space="0"/>
              <w:left w:val="single" w:color="auto" w:sz="4" w:space="0"/>
              <w:bottom w:val="single" w:color="auto" w:sz="4" w:space="0"/>
              <w:right w:val="single" w:color="auto" w:sz="4" w:space="0"/>
            </w:tcBorders>
            <w:tcMar/>
          </w:tcPr>
          <w:p w:rsidRPr="004B1658" w:rsidR="004B1658" w:rsidP="004B1658" w:rsidRDefault="00AA0BE8" w14:paraId="43E2CFAB" w14:textId="310BEC6A">
            <w:pPr>
              <w:spacing w:after="160" w:line="278" w:lineRule="auto"/>
            </w:pPr>
            <w:r w:rsidRPr="00AA0BE8">
              <w:t>Why is reflective practise important to EY practise?</w:t>
            </w:r>
          </w:p>
          <w:p w:rsidRPr="004B1658" w:rsidR="004B1658" w:rsidP="3869BF5C" w:rsidRDefault="004B1658" w14:paraId="6F45BC65" w14:textId="69E1C40F">
            <w:pPr>
              <w:pStyle w:val="NormalWeb"/>
              <w:spacing w:before="75" w:beforeAutospacing="0" w:after="75" w:afterAutospacing="0" w:line="300" w:lineRule="atLeast"/>
              <w:ind w:right="75"/>
              <w:divId w:val="822114555"/>
              <w:rPr>
                <w:rFonts w:ascii="Aptos" w:hAnsi="Aptos" w:cs="Segoe UI"/>
                <w:color w:val="000000"/>
              </w:rPr>
            </w:pPr>
            <w:r w:rsidRPr="3869BF5C">
              <w:rPr>
                <w:rFonts w:ascii="Aptos" w:hAnsi="Aptos" w:cs="Segoe UI"/>
                <w:color w:val="000000" w:themeColor="text1"/>
              </w:rPr>
              <w:t>Reflective practice is crucial in early years</w:t>
            </w:r>
            <w:r w:rsidRPr="3869BF5C" w:rsidR="7C6BF4DE">
              <w:rPr>
                <w:rFonts w:ascii="Aptos" w:hAnsi="Aptos" w:cs="Segoe UI"/>
                <w:color w:val="000000" w:themeColor="text1"/>
              </w:rPr>
              <w:t xml:space="preserve"> settings</w:t>
            </w:r>
            <w:r w:rsidRPr="3869BF5C">
              <w:rPr>
                <w:rFonts w:ascii="Aptos" w:hAnsi="Aptos" w:cs="Segoe UI"/>
                <w:color w:val="000000" w:themeColor="text1"/>
              </w:rPr>
              <w:t xml:space="preserve"> for several reasons. It enhances learning outcomes for children by helping professionals and practitioners identify and address each child's unique needs.</w:t>
            </w:r>
            <w:r w:rsidRPr="3869BF5C" w:rsidR="0B5493A9">
              <w:rPr>
                <w:rFonts w:ascii="Aptos" w:hAnsi="Aptos" w:cs="Segoe UI"/>
                <w:color w:val="000000" w:themeColor="text1"/>
              </w:rPr>
              <w:t xml:space="preserve"> It is </w:t>
            </w:r>
            <w:r w:rsidRPr="3869BF5C" w:rsidR="0CB9B05E">
              <w:rPr>
                <w:rFonts w:ascii="Aptos" w:hAnsi="Aptos" w:cs="Segoe UI"/>
                <w:color w:val="000000" w:themeColor="text1"/>
              </w:rPr>
              <w:t xml:space="preserve">essential </w:t>
            </w:r>
            <w:r w:rsidRPr="3869BF5C" w:rsidR="0B5493A9">
              <w:rPr>
                <w:rFonts w:ascii="Aptos" w:hAnsi="Aptos" w:cs="Segoe UI"/>
                <w:color w:val="000000" w:themeColor="text1"/>
              </w:rPr>
              <w:t>to have a child centred approach</w:t>
            </w:r>
            <w:r w:rsidRPr="3869BF5C" w:rsidR="600090D9">
              <w:rPr>
                <w:rFonts w:ascii="Aptos" w:hAnsi="Aptos" w:cs="Segoe UI"/>
                <w:color w:val="000000" w:themeColor="text1"/>
              </w:rPr>
              <w:t>.</w:t>
            </w:r>
            <w:r w:rsidRPr="3869BF5C">
              <w:rPr>
                <w:rFonts w:ascii="Aptos" w:hAnsi="Aptos" w:cs="Segoe UI"/>
                <w:color w:val="000000" w:themeColor="text1"/>
              </w:rPr>
              <w:t xml:space="preserve"> This understanding allows </w:t>
            </w:r>
            <w:r w:rsidRPr="3869BF5C" w:rsidR="5ED1F690">
              <w:rPr>
                <w:rFonts w:ascii="Aptos" w:hAnsi="Aptos" w:cs="Segoe UI"/>
                <w:color w:val="000000" w:themeColor="text1"/>
              </w:rPr>
              <w:t>practitioners</w:t>
            </w:r>
            <w:r w:rsidRPr="3869BF5C">
              <w:rPr>
                <w:rFonts w:ascii="Aptos" w:hAnsi="Aptos" w:cs="Segoe UI"/>
                <w:color w:val="000000" w:themeColor="text1"/>
              </w:rPr>
              <w:t xml:space="preserve"> to adapt techniques and activities to support children in reaching their</w:t>
            </w:r>
            <w:r w:rsidRPr="3869BF5C" w:rsidR="751C29F0">
              <w:rPr>
                <w:rFonts w:ascii="Aptos" w:hAnsi="Aptos" w:cs="Segoe UI"/>
                <w:color w:val="000000" w:themeColor="text1"/>
              </w:rPr>
              <w:t xml:space="preserve"> individual</w:t>
            </w:r>
            <w:r w:rsidRPr="3869BF5C">
              <w:rPr>
                <w:rFonts w:ascii="Aptos" w:hAnsi="Aptos" w:cs="Segoe UI"/>
                <w:color w:val="000000" w:themeColor="text1"/>
              </w:rPr>
              <w:t xml:space="preserve"> milestones.</w:t>
            </w:r>
          </w:p>
          <w:p w:rsidRPr="004B1658" w:rsidR="004B1658" w:rsidRDefault="004B1658" w14:paraId="61595065" w14:textId="5B8650FB">
            <w:pPr>
              <w:pStyle w:val="NormalWeb"/>
              <w:spacing w:before="75" w:beforeAutospacing="0" w:after="75" w:afterAutospacing="0" w:line="300" w:lineRule="atLeast"/>
              <w:ind w:right="75"/>
              <w:divId w:val="822114555"/>
              <w:rPr>
                <w:rFonts w:ascii="Aptos" w:hAnsi="Aptos" w:cs="Segoe UI"/>
                <w:color w:val="000000"/>
                <w:szCs w:val="21"/>
              </w:rPr>
            </w:pPr>
            <w:r w:rsidRPr="004B1658">
              <w:rPr>
                <w:rFonts w:ascii="Aptos" w:hAnsi="Aptos" w:cs="Segoe UI"/>
                <w:color w:val="000000"/>
                <w:szCs w:val="21"/>
              </w:rPr>
              <w:t xml:space="preserve">Each child is unique and progresses through different stages of development, rather than by age. Reflection involves </w:t>
            </w:r>
            <w:r w:rsidRPr="004B1658" w:rsidR="00954D43">
              <w:rPr>
                <w:rFonts w:ascii="Aptos" w:hAnsi="Aptos" w:cs="Segoe UI"/>
                <w:color w:val="000000"/>
                <w:szCs w:val="21"/>
              </w:rPr>
              <w:t>analysing</w:t>
            </w:r>
            <w:r w:rsidRPr="004B1658">
              <w:rPr>
                <w:rFonts w:ascii="Aptos" w:hAnsi="Aptos" w:cs="Segoe UI"/>
                <w:color w:val="000000"/>
                <w:szCs w:val="21"/>
              </w:rPr>
              <w:t xml:space="preserve"> and exploring various viewpoints and perspectives. It encourages professionals to critically evaluate their interactions, adapt what works, and grow by sharing experiences and knowledge. This process leads to more insightful educators.</w:t>
            </w:r>
          </w:p>
          <w:p w:rsidR="005C1B64" w:rsidP="00AA0BE8" w:rsidRDefault="004B1658" w14:paraId="2272DA8D" w14:noSpellErr="1" w14:textId="041FCBAF">
            <w:pPr>
              <w:spacing w:after="160" w:line="278" w:lineRule="auto"/>
            </w:pPr>
            <w:r w:rsidRPr="010AF212" w:rsidR="004B1658">
              <w:rPr>
                <w:rFonts w:ascii="Aptos" w:hAnsi="Aptos" w:cs="Segoe UI"/>
                <w:color w:val="000000" w:themeColor="text1" w:themeTint="FF" w:themeShade="FF"/>
              </w:rPr>
              <w:t>Ultimately, reflective</w:t>
            </w:r>
            <w:r w:rsidRPr="010AF212" w:rsidR="004B1658">
              <w:rPr>
                <w:rFonts w:ascii="Aptos" w:hAnsi="Aptos" w:cs="Segoe UI"/>
                <w:color w:val="000000" w:themeColor="text1" w:themeTint="FF" w:themeShade="FF"/>
              </w:rPr>
              <w:t xml:space="preserve"> practice improves care, making it more flexible, responsive, and enjoyable for both staff and children. </w:t>
            </w:r>
            <w:r w:rsidRPr="010AF212" w:rsidR="6B377E2C">
              <w:rPr>
                <w:rFonts w:ascii="Aptos" w:hAnsi="Aptos" w:cs="Segoe UI"/>
                <w:color w:val="000000" w:themeColor="text1" w:themeTint="FF" w:themeShade="FF"/>
              </w:rPr>
              <w:t>(</w:t>
            </w:r>
            <w:r w:rsidRPr="010AF212" w:rsidR="6DD7DED3">
              <w:rPr>
                <w:rFonts w:ascii="Aptos" w:hAnsi="Aptos" w:cs="Segoe UI"/>
                <w:color w:val="000000" w:themeColor="text1" w:themeTint="FF" w:themeShade="FF"/>
              </w:rPr>
              <w:t>Brock,</w:t>
            </w:r>
            <w:r w:rsidRPr="010AF212" w:rsidR="4FC3FC0F">
              <w:rPr>
                <w:rFonts w:ascii="Aptos" w:hAnsi="Aptos" w:cs="Segoe UI"/>
                <w:color w:val="000000" w:themeColor="text1" w:themeTint="FF" w:themeShade="FF"/>
              </w:rPr>
              <w:t xml:space="preserve"> </w:t>
            </w:r>
            <w:r w:rsidRPr="010AF212" w:rsidR="004B1658">
              <w:rPr>
                <w:rFonts w:ascii="Aptos" w:hAnsi="Aptos" w:cs="Segoe UI"/>
                <w:color w:val="000000" w:themeColor="text1" w:themeTint="FF" w:themeShade="FF"/>
              </w:rPr>
              <w:t>2015)</w:t>
            </w:r>
          </w:p>
          <w:p w:rsidRPr="00AA0BE8" w:rsidR="00FB0ACD" w:rsidP="00AA0BE8" w:rsidRDefault="00FB0ACD" w14:paraId="2CBEA638" w14:textId="77777777">
            <w:pPr>
              <w:spacing w:after="160" w:line="278" w:lineRule="auto"/>
            </w:pPr>
          </w:p>
          <w:p w:rsidRPr="00AA0BE8" w:rsidR="00AA0BE8" w:rsidP="00AA0BE8" w:rsidRDefault="00AA0BE8" w14:paraId="1A84C508" w14:textId="77777777">
            <w:pPr>
              <w:spacing w:after="160" w:line="278" w:lineRule="auto"/>
            </w:pPr>
          </w:p>
          <w:p w:rsidRPr="00AA0BE8" w:rsidR="00AA0BE8" w:rsidP="00AA0BE8" w:rsidRDefault="00AA0BE8" w14:paraId="728784CB" w14:textId="77A78D6E">
            <w:pPr>
              <w:spacing w:after="160" w:line="278" w:lineRule="auto"/>
              <w:rPr>
                <w:lang w:val="cy-GB"/>
              </w:rPr>
            </w:pPr>
          </w:p>
          <w:p w:rsidRPr="00AA0BE8" w:rsidR="00AA0BE8" w:rsidP="00AA0BE8" w:rsidRDefault="00AA0BE8" w14:paraId="53FE4520" w14:textId="77777777">
            <w:pPr>
              <w:spacing w:after="160" w:line="278" w:lineRule="auto"/>
              <w:rPr>
                <w:lang w:val="cy-GB"/>
              </w:rPr>
            </w:pPr>
          </w:p>
          <w:p w:rsidRPr="00AA0BE8" w:rsidR="00AA0BE8" w:rsidP="00AA0BE8" w:rsidRDefault="00AA0BE8" w14:paraId="5CAEAD52" w14:textId="77777777">
            <w:pPr>
              <w:spacing w:after="160" w:line="278" w:lineRule="auto"/>
            </w:pPr>
          </w:p>
          <w:p w:rsidRPr="00AA0BE8" w:rsidR="00AA0BE8" w:rsidP="00AA0BE8" w:rsidRDefault="00AA0BE8" w14:paraId="343C14AE" w14:textId="77777777">
            <w:pPr>
              <w:spacing w:after="160" w:line="278" w:lineRule="auto"/>
            </w:pPr>
          </w:p>
          <w:p w:rsidRPr="00AA0BE8" w:rsidR="00AA0BE8" w:rsidP="00AA0BE8" w:rsidRDefault="00AA0BE8" w14:paraId="7FF234A5" w14:textId="77777777">
            <w:pPr>
              <w:spacing w:after="160" w:line="278" w:lineRule="auto"/>
            </w:pPr>
          </w:p>
          <w:p w:rsidRPr="00AA0BE8" w:rsidR="00AA0BE8" w:rsidP="00AA0BE8" w:rsidRDefault="00AA0BE8" w14:paraId="09DA8B31" w14:textId="77777777">
            <w:pPr>
              <w:spacing w:after="160" w:line="278" w:lineRule="auto"/>
            </w:pPr>
          </w:p>
          <w:p w:rsidRPr="00AA0BE8" w:rsidR="00AA0BE8" w:rsidP="00AA0BE8" w:rsidRDefault="00AA0BE8" w14:paraId="201A83FC" w14:textId="77777777">
            <w:pPr>
              <w:spacing w:after="160" w:line="278" w:lineRule="auto"/>
            </w:pPr>
          </w:p>
          <w:p w:rsidRPr="00AA0BE8" w:rsidR="00AA0BE8" w:rsidP="00AA0BE8" w:rsidRDefault="00AA0BE8" w14:paraId="34462254" w14:textId="77777777">
            <w:pPr>
              <w:spacing w:after="160" w:line="278" w:lineRule="auto"/>
            </w:pPr>
          </w:p>
          <w:p w:rsidRPr="00AA0BE8" w:rsidR="00AA0BE8" w:rsidP="00AA0BE8" w:rsidRDefault="00AA0BE8" w14:paraId="019FCACF" w14:textId="77777777">
            <w:pPr>
              <w:spacing w:after="160" w:line="278" w:lineRule="auto"/>
            </w:pPr>
          </w:p>
          <w:p w:rsidRPr="00AA0BE8" w:rsidR="00AA0BE8" w:rsidP="00AA0BE8" w:rsidRDefault="00AA0BE8" w14:paraId="6A3415F4" w14:textId="77777777">
            <w:pPr>
              <w:spacing w:after="160" w:line="278" w:lineRule="auto"/>
            </w:pPr>
          </w:p>
          <w:p w:rsidRPr="00AA0BE8" w:rsidR="00AA0BE8" w:rsidP="00AA0BE8" w:rsidRDefault="00AA0BE8" w14:paraId="6B3B18AA" w14:textId="77777777">
            <w:pPr>
              <w:spacing w:after="160" w:line="278" w:lineRule="auto"/>
            </w:pPr>
          </w:p>
          <w:p w:rsidRPr="00AA0BE8" w:rsidR="00AA0BE8" w:rsidP="00AA0BE8" w:rsidRDefault="00AA0BE8" w14:paraId="552E340F" w14:textId="77777777">
            <w:pPr>
              <w:spacing w:after="160" w:line="278" w:lineRule="auto"/>
            </w:pPr>
          </w:p>
        </w:tc>
        <w:tc>
          <w:tcPr>
            <w:tcW w:w="5725" w:type="dxa"/>
            <w:tcBorders>
              <w:top w:val="single" w:color="auto" w:sz="4" w:space="0"/>
              <w:left w:val="single" w:color="auto" w:sz="4" w:space="0"/>
              <w:bottom w:val="single" w:color="auto" w:sz="4" w:space="0"/>
              <w:right w:val="single" w:color="auto" w:sz="4" w:space="0"/>
            </w:tcBorders>
            <w:tcMar/>
            <w:hideMark/>
          </w:tcPr>
          <w:p w:rsidRPr="00AA0BE8" w:rsidR="00AA0BE8" w:rsidP="00AA0BE8" w:rsidRDefault="00AA0BE8" w14:paraId="688FF87E" w14:textId="77777777">
            <w:pPr>
              <w:spacing w:after="160" w:line="278" w:lineRule="auto"/>
            </w:pPr>
          </w:p>
        </w:tc>
        <w:tc>
          <w:tcPr>
            <w:tcW w:w="11194" w:type="dxa"/>
            <w:tcBorders>
              <w:top w:val="single" w:color="auto" w:sz="4" w:space="0"/>
              <w:left w:val="single" w:color="auto" w:sz="4" w:space="0"/>
              <w:bottom w:val="single" w:color="auto" w:sz="4" w:space="0"/>
              <w:right w:val="single" w:color="auto" w:sz="4" w:space="0"/>
            </w:tcBorders>
            <w:tcMar/>
          </w:tcPr>
          <w:p w:rsidRPr="00AA0BE8" w:rsidR="00AA0BE8" w:rsidP="00AA0BE8" w:rsidRDefault="00AA0BE8" w14:paraId="763CD9D4" w14:textId="77777777">
            <w:pPr>
              <w:spacing w:after="160" w:line="278" w:lineRule="auto"/>
            </w:pPr>
          </w:p>
        </w:tc>
      </w:tr>
      <w:tr w:rsidRPr="00AA0BE8" w:rsidR="00AA0BE8" w:rsidTr="010AF212" w14:paraId="732FF946" w14:textId="77777777">
        <w:trPr>
          <w:gridAfter w:val="1"/>
          <w:wAfter w:w="360" w:type="dxa"/>
          <w:trHeight w:val="1856"/>
        </w:trPr>
        <w:tc>
          <w:tcPr>
            <w:tcW w:w="11194" w:type="dxa"/>
            <w:tcBorders>
              <w:top w:val="single" w:color="auto" w:sz="4" w:space="0"/>
              <w:left w:val="single" w:color="auto" w:sz="4" w:space="0"/>
              <w:bottom w:val="single" w:color="auto" w:sz="4" w:space="0"/>
              <w:right w:val="single" w:color="auto" w:sz="4" w:space="0"/>
            </w:tcBorders>
            <w:tcMar/>
          </w:tcPr>
          <w:p w:rsidRPr="006D004C" w:rsidR="00F23997" w:rsidP="006D004C" w:rsidRDefault="00AA0BE8" w14:paraId="5C6144FB" w14:textId="275360AA">
            <w:pPr>
              <w:spacing w:after="160" w:line="278" w:lineRule="auto"/>
            </w:pPr>
            <w:r w:rsidRPr="00AA0BE8">
              <w:t xml:space="preserve">The </w:t>
            </w:r>
            <w:r w:rsidR="007E47B9">
              <w:t>models</w:t>
            </w:r>
            <w:r w:rsidRPr="00AA0BE8">
              <w:t xml:space="preserve"> of reflective practise:</w:t>
            </w:r>
          </w:p>
          <w:p w:rsidRPr="00AA0BE8" w:rsidR="004E7935" w:rsidP="00AA0BE8" w:rsidRDefault="00F23997" w14:paraId="408C6E64" w14:noSpellErr="1" w14:textId="713A40DB">
            <w:pPr>
              <w:spacing w:after="160" w:line="278" w:lineRule="auto"/>
            </w:pPr>
            <w:r w:rsidRPr="010AF212" w:rsidR="00F23997">
              <w:rPr>
                <w:rFonts w:ascii="Aptos" w:hAnsi="Aptos" w:cs="Segoe UI"/>
                <w:color w:val="000000" w:themeColor="text1" w:themeTint="FF" w:themeShade="FF"/>
              </w:rPr>
              <w:t xml:space="preserve">Gibbs' reflective theory is a six-stage model. It begins with </w:t>
            </w:r>
            <w:r w:rsidRPr="010AF212" w:rsidR="00F23997">
              <w:rPr>
                <w:rFonts w:ascii="Aptos" w:hAnsi="Aptos" w:cs="Segoe UI"/>
                <w:color w:val="000000" w:themeColor="text1" w:themeTint="FF" w:themeShade="FF"/>
              </w:rPr>
              <w:t>identifying</w:t>
            </w:r>
            <w:r w:rsidRPr="010AF212" w:rsidR="00F23997">
              <w:rPr>
                <w:rFonts w:ascii="Aptos" w:hAnsi="Aptos" w:cs="Segoe UI"/>
                <w:color w:val="000000" w:themeColor="text1" w:themeTint="FF" w:themeShade="FF"/>
              </w:rPr>
              <w:t xml:space="preserve"> what </w:t>
            </w:r>
            <w:r w:rsidRPr="010AF212" w:rsidR="107C7A5E">
              <w:rPr>
                <w:rFonts w:ascii="Aptos" w:hAnsi="Aptos" w:cs="Segoe UI"/>
                <w:color w:val="000000" w:themeColor="text1" w:themeTint="FF" w:themeShade="FF"/>
              </w:rPr>
              <w:t>is being</w:t>
            </w:r>
            <w:r w:rsidRPr="010AF212" w:rsidR="00F23997">
              <w:rPr>
                <w:rFonts w:ascii="Aptos" w:hAnsi="Aptos" w:cs="Segoe UI"/>
                <w:color w:val="000000" w:themeColor="text1" w:themeTint="FF" w:themeShade="FF"/>
              </w:rPr>
              <w:t xml:space="preserve"> reflecting on, including the location, time, and the people </w:t>
            </w:r>
            <w:r w:rsidRPr="010AF212" w:rsidR="6E4381C5">
              <w:rPr>
                <w:rFonts w:ascii="Aptos" w:hAnsi="Aptos" w:cs="Segoe UI"/>
                <w:color w:val="000000" w:themeColor="text1" w:themeTint="FF" w:themeShade="FF"/>
              </w:rPr>
              <w:t>involved. It</w:t>
            </w:r>
            <w:r w:rsidRPr="010AF212" w:rsidR="60AEF0B3">
              <w:rPr>
                <w:rFonts w:ascii="Aptos" w:hAnsi="Aptos" w:cs="Segoe UI"/>
                <w:color w:val="000000" w:themeColor="text1" w:themeTint="FF" w:themeShade="FF"/>
              </w:rPr>
              <w:t xml:space="preserve"> then considers</w:t>
            </w:r>
            <w:r w:rsidRPr="010AF212" w:rsidR="00F23997">
              <w:rPr>
                <w:rFonts w:ascii="Aptos" w:hAnsi="Aptos" w:cs="Segoe UI"/>
                <w:color w:val="000000" w:themeColor="text1" w:themeTint="FF" w:themeShade="FF"/>
              </w:rPr>
              <w:t xml:space="preserve"> how everyone felt during the experience or activity. When evaluating the situation,</w:t>
            </w:r>
            <w:r w:rsidRPr="010AF212" w:rsidR="3BE570E0">
              <w:rPr>
                <w:rFonts w:ascii="Aptos" w:hAnsi="Aptos" w:cs="Segoe UI"/>
                <w:color w:val="000000" w:themeColor="text1" w:themeTint="FF" w:themeShade="FF"/>
              </w:rPr>
              <w:t xml:space="preserve"> the practitioner should </w:t>
            </w:r>
            <w:r w:rsidRPr="010AF212" w:rsidR="00F23997">
              <w:rPr>
                <w:rFonts w:ascii="Aptos" w:hAnsi="Aptos" w:cs="Segoe UI"/>
                <w:color w:val="000000" w:themeColor="text1" w:themeTint="FF" w:themeShade="FF"/>
              </w:rPr>
              <w:t xml:space="preserve">think </w:t>
            </w:r>
            <w:r w:rsidRPr="010AF212" w:rsidR="00F23997">
              <w:rPr>
                <w:rFonts w:ascii="Aptos" w:hAnsi="Aptos" w:cs="Segoe UI"/>
                <w:color w:val="000000" w:themeColor="text1" w:themeTint="FF" w:themeShade="FF"/>
              </w:rPr>
              <w:t xml:space="preserve">about </w:t>
            </w:r>
            <w:r w:rsidRPr="010AF212" w:rsidR="24A8EB79">
              <w:rPr>
                <w:rFonts w:ascii="Aptos" w:hAnsi="Aptos" w:cs="Segoe UI"/>
                <w:color w:val="000000" w:themeColor="text1" w:themeTint="FF" w:themeShade="FF"/>
              </w:rPr>
              <w:t>their</w:t>
            </w:r>
            <w:r w:rsidRPr="010AF212" w:rsidR="00F23997">
              <w:rPr>
                <w:rFonts w:ascii="Aptos" w:hAnsi="Aptos" w:cs="Segoe UI"/>
                <w:color w:val="000000" w:themeColor="text1" w:themeTint="FF" w:themeShade="FF"/>
              </w:rPr>
              <w:t xml:space="preserve"> contributions, what went well, and what did not. </w:t>
            </w:r>
            <w:r w:rsidRPr="010AF212" w:rsidR="72C17F36">
              <w:rPr>
                <w:rFonts w:ascii="Aptos" w:hAnsi="Aptos" w:cs="Segoe UI"/>
                <w:color w:val="000000" w:themeColor="text1" w:themeTint="FF" w:themeShade="FF"/>
              </w:rPr>
              <w:t xml:space="preserve">When </w:t>
            </w:r>
            <w:r w:rsidRPr="010AF212" w:rsidR="28C93BF9">
              <w:rPr>
                <w:rFonts w:ascii="Aptos" w:hAnsi="Aptos" w:cs="Segoe UI"/>
                <w:color w:val="000000" w:themeColor="text1" w:themeTint="FF" w:themeShade="FF"/>
              </w:rPr>
              <w:t>analysing outcomes what</w:t>
            </w:r>
            <w:r w:rsidRPr="010AF212" w:rsidR="00F23997">
              <w:rPr>
                <w:rFonts w:ascii="Aptos" w:hAnsi="Aptos" w:cs="Segoe UI"/>
                <w:color w:val="000000" w:themeColor="text1" w:themeTint="FF" w:themeShade="FF"/>
              </w:rPr>
              <w:t xml:space="preserve"> factors contributed to them</w:t>
            </w:r>
            <w:r w:rsidRPr="010AF212" w:rsidR="39C6800B">
              <w:rPr>
                <w:rFonts w:ascii="Aptos" w:hAnsi="Aptos" w:cs="Segoe UI"/>
                <w:color w:val="000000" w:themeColor="text1" w:themeTint="FF" w:themeShade="FF"/>
              </w:rPr>
              <w:t xml:space="preserve"> both positive and negative.</w:t>
            </w:r>
            <w:r w:rsidRPr="010AF212" w:rsidR="00F23997">
              <w:rPr>
                <w:rFonts w:ascii="Aptos" w:hAnsi="Aptos" w:cs="Segoe UI"/>
                <w:color w:val="000000" w:themeColor="text1" w:themeTint="FF" w:themeShade="FF"/>
              </w:rPr>
              <w:t xml:space="preserve"> In the conclusion </w:t>
            </w:r>
            <w:r w:rsidRPr="010AF212" w:rsidR="3D600D39">
              <w:rPr>
                <w:rFonts w:ascii="Aptos" w:hAnsi="Aptos" w:cs="Segoe UI"/>
                <w:color w:val="000000" w:themeColor="text1" w:themeTint="FF" w:themeShade="FF"/>
              </w:rPr>
              <w:t xml:space="preserve">stage, the practitioner </w:t>
            </w:r>
            <w:r w:rsidRPr="010AF212" w:rsidR="00F23997">
              <w:rPr>
                <w:rFonts w:ascii="Aptos" w:hAnsi="Aptos" w:cs="Segoe UI"/>
                <w:color w:val="000000" w:themeColor="text1" w:themeTint="FF" w:themeShade="FF"/>
              </w:rPr>
              <w:t>reflect</w:t>
            </w:r>
            <w:r w:rsidRPr="010AF212" w:rsidR="132E8D43">
              <w:rPr>
                <w:rFonts w:ascii="Aptos" w:hAnsi="Aptos" w:cs="Segoe UI"/>
                <w:color w:val="000000" w:themeColor="text1" w:themeTint="FF" w:themeShade="FF"/>
              </w:rPr>
              <w:t xml:space="preserve">s </w:t>
            </w:r>
            <w:r w:rsidRPr="010AF212" w:rsidR="00F23997">
              <w:rPr>
                <w:rFonts w:ascii="Aptos" w:hAnsi="Aptos" w:cs="Segoe UI"/>
                <w:color w:val="000000" w:themeColor="text1" w:themeTint="FF" w:themeShade="FF"/>
              </w:rPr>
              <w:t xml:space="preserve">on what </w:t>
            </w:r>
            <w:r w:rsidRPr="010AF212" w:rsidR="3152F8A8">
              <w:rPr>
                <w:rFonts w:ascii="Aptos" w:hAnsi="Aptos" w:cs="Segoe UI"/>
                <w:color w:val="000000" w:themeColor="text1" w:themeTint="FF" w:themeShade="FF"/>
              </w:rPr>
              <w:t>can be done</w:t>
            </w:r>
            <w:r w:rsidRPr="010AF212" w:rsidR="00F23997">
              <w:rPr>
                <w:rFonts w:ascii="Aptos" w:hAnsi="Aptos" w:cs="Segoe UI"/>
                <w:color w:val="000000" w:themeColor="text1" w:themeTint="FF" w:themeShade="FF"/>
              </w:rPr>
              <w:t xml:space="preserve"> differently next time and how things can be improved. Finally, during action planning, </w:t>
            </w:r>
            <w:r w:rsidRPr="010AF212" w:rsidR="00F23997">
              <w:rPr>
                <w:rFonts w:ascii="Aptos" w:hAnsi="Aptos" w:cs="Segoe UI"/>
                <w:color w:val="000000" w:themeColor="text1" w:themeTint="FF" w:themeShade="FF"/>
              </w:rPr>
              <w:t>the information and data gathered from reflection</w:t>
            </w:r>
            <w:r w:rsidRPr="010AF212" w:rsidR="369CE2D6">
              <w:rPr>
                <w:rFonts w:ascii="Aptos" w:hAnsi="Aptos" w:cs="Segoe UI"/>
                <w:color w:val="000000" w:themeColor="text1" w:themeTint="FF" w:themeShade="FF"/>
              </w:rPr>
              <w:t xml:space="preserve"> is used</w:t>
            </w:r>
            <w:r w:rsidRPr="010AF212" w:rsidR="00F23997">
              <w:rPr>
                <w:rFonts w:ascii="Aptos" w:hAnsi="Aptos" w:cs="Segoe UI"/>
                <w:color w:val="000000" w:themeColor="text1" w:themeTint="FF" w:themeShade="FF"/>
              </w:rPr>
              <w:t xml:space="preserve"> to </w:t>
            </w:r>
            <w:r w:rsidRPr="010AF212" w:rsidR="00F23997">
              <w:rPr>
                <w:rFonts w:ascii="Aptos" w:hAnsi="Aptos" w:cs="Segoe UI"/>
                <w:color w:val="000000" w:themeColor="text1" w:themeTint="FF" w:themeShade="FF"/>
              </w:rPr>
              <w:t>determine</w:t>
            </w:r>
            <w:r w:rsidRPr="010AF212" w:rsidR="00F23997">
              <w:rPr>
                <w:rFonts w:ascii="Aptos" w:hAnsi="Aptos" w:cs="Segoe UI"/>
                <w:color w:val="000000" w:themeColor="text1" w:themeTint="FF" w:themeShade="FF"/>
              </w:rPr>
              <w:t xml:space="preserve"> the best course of action moving forward.</w:t>
            </w:r>
          </w:p>
          <w:p w:rsidRPr="00AA0BE8" w:rsidR="00AA0BE8" w:rsidP="00AA0BE8" w:rsidRDefault="00AA0BE8" w14:paraId="02D7E65F" w14:textId="77777777">
            <w:pPr>
              <w:spacing w:after="160" w:line="278" w:lineRule="auto"/>
            </w:pPr>
          </w:p>
          <w:p w:rsidRPr="00AA0BE8" w:rsidR="00AA0BE8" w:rsidP="00AA0BE8" w:rsidRDefault="00AA0BE8" w14:paraId="2FAD7A64" w14:textId="052EDAF5">
            <w:pPr>
              <w:spacing w:after="160" w:line="278" w:lineRule="auto"/>
              <w:rPr>
                <w:lang w:val="cy-GB"/>
              </w:rPr>
            </w:pPr>
          </w:p>
          <w:p w:rsidRPr="00AA0BE8" w:rsidR="00AA0BE8" w:rsidP="00AA0BE8" w:rsidRDefault="00AA0BE8" w14:paraId="2D3D2ACB" w14:textId="77777777">
            <w:pPr>
              <w:spacing w:after="160" w:line="278" w:lineRule="auto"/>
            </w:pPr>
          </w:p>
          <w:p w:rsidRPr="00AA0BE8" w:rsidR="00AA0BE8" w:rsidP="00AA0BE8" w:rsidRDefault="00AA0BE8" w14:paraId="1E9F7DC6" w14:textId="77777777">
            <w:pPr>
              <w:spacing w:after="160" w:line="278" w:lineRule="auto"/>
            </w:pPr>
          </w:p>
        </w:tc>
        <w:tc>
          <w:tcPr>
            <w:tcW w:w="11194" w:type="dxa"/>
            <w:tcBorders>
              <w:top w:val="single" w:color="auto" w:sz="4" w:space="0"/>
              <w:left w:val="single" w:color="auto" w:sz="4" w:space="0"/>
              <w:bottom w:val="single" w:color="auto" w:sz="4" w:space="0"/>
              <w:right w:val="single" w:color="auto" w:sz="4" w:space="0"/>
            </w:tcBorders>
            <w:tcMar/>
          </w:tcPr>
          <w:p w:rsidR="00AA0BE8" w:rsidP="00AA0BE8" w:rsidRDefault="00AA0BE8" w14:paraId="166ADE9D" w14:textId="77777777">
            <w:pPr>
              <w:spacing w:after="160" w:line="278" w:lineRule="auto"/>
            </w:pPr>
          </w:p>
          <w:p w:rsidR="004E74EE" w:rsidP="00AA0BE8" w:rsidRDefault="00F27663" w14:paraId="2F94CF8F" w14:textId="40FA4967">
            <w:pPr>
              <w:spacing w:after="160" w:line="278" w:lineRule="auto"/>
            </w:pPr>
            <w:r>
              <w:t xml:space="preserve">Kolb’s reflective cycle theory </w:t>
            </w:r>
            <w:r w:rsidR="00BD6C7D">
              <w:t xml:space="preserve">is a </w:t>
            </w:r>
            <w:r w:rsidR="0026450F">
              <w:t>four-stage</w:t>
            </w:r>
            <w:r w:rsidR="00BD6C7D">
              <w:t xml:space="preserve"> cycle. </w:t>
            </w:r>
            <w:r w:rsidR="002E4577">
              <w:t>It begins with</w:t>
            </w:r>
            <w:r w:rsidR="007B2107">
              <w:t xml:space="preserve"> what Kolb refers to as</w:t>
            </w:r>
            <w:r w:rsidR="002E4577">
              <w:t xml:space="preserve"> having a</w:t>
            </w:r>
            <w:r w:rsidR="007B2107">
              <w:t xml:space="preserve"> </w:t>
            </w:r>
            <w:r w:rsidR="00100DEA">
              <w:t>“</w:t>
            </w:r>
            <w:r w:rsidR="007B2107">
              <w:t>Concrete</w:t>
            </w:r>
            <w:r w:rsidR="002E4577">
              <w:t xml:space="preserve"> </w:t>
            </w:r>
            <w:r w:rsidR="007B2107">
              <w:t>E</w:t>
            </w:r>
            <w:r w:rsidR="002E4577">
              <w:t>xperience</w:t>
            </w:r>
            <w:r w:rsidR="00100DEA">
              <w:t>.” This is wh</w:t>
            </w:r>
            <w:r w:rsidR="000D0ECC">
              <w:t xml:space="preserve">en an individual </w:t>
            </w:r>
            <w:r w:rsidR="00523C14">
              <w:t>‘s circumstance changes and they encounter new experiences.</w:t>
            </w:r>
            <w:r w:rsidR="00D10BFD">
              <w:t xml:space="preserve"> Allowing the individual to factually</w:t>
            </w:r>
            <w:r w:rsidR="00043097">
              <w:t xml:space="preserve"> focu</w:t>
            </w:r>
            <w:r w:rsidR="00D10BFD">
              <w:t>s</w:t>
            </w:r>
            <w:r w:rsidR="00043097">
              <w:t xml:space="preserve"> on </w:t>
            </w:r>
            <w:r w:rsidR="00EB73E4">
              <w:t>what is</w:t>
            </w:r>
            <w:r w:rsidR="00D10BFD">
              <w:t xml:space="preserve"> happening.</w:t>
            </w:r>
          </w:p>
          <w:p w:rsidR="00EA4148" w:rsidP="00AA0BE8" w:rsidRDefault="00EA4148" w14:paraId="23AAFC6D" w14:textId="0975206E">
            <w:pPr>
              <w:spacing w:after="160" w:line="278" w:lineRule="auto"/>
            </w:pPr>
            <w:r>
              <w:t xml:space="preserve">You then step back and review the </w:t>
            </w:r>
            <w:r w:rsidR="0026450F">
              <w:t>experience thinking</w:t>
            </w:r>
            <w:r w:rsidR="00EB73E4">
              <w:t xml:space="preserve"> about what went right and what went wrong</w:t>
            </w:r>
            <w:r w:rsidR="005245E8">
              <w:t xml:space="preserve"> prioritising what is important. </w:t>
            </w:r>
            <w:r w:rsidR="00C32594">
              <w:t>Kolb calls this Reflective Observation.</w:t>
            </w:r>
          </w:p>
          <w:p w:rsidR="005673EC" w:rsidP="00AA0BE8" w:rsidRDefault="00C32594" w14:paraId="3D3545C9" w14:textId="1F94E628">
            <w:pPr>
              <w:spacing w:after="160" w:line="278" w:lineRule="auto"/>
            </w:pPr>
            <w:r>
              <w:t xml:space="preserve">Thirdly </w:t>
            </w:r>
            <w:r w:rsidR="008E5E3B">
              <w:t xml:space="preserve">with Abstract </w:t>
            </w:r>
            <w:r w:rsidR="00875FF0">
              <w:t>Conceptualisation</w:t>
            </w:r>
            <w:r w:rsidR="00D31322">
              <w:t xml:space="preserve"> Ko</w:t>
            </w:r>
            <w:r w:rsidR="00875FF0">
              <w:t xml:space="preserve">lb believes that </w:t>
            </w:r>
            <w:r w:rsidR="00D31322">
              <w:t xml:space="preserve">by </w:t>
            </w:r>
            <w:r w:rsidR="0059714E">
              <w:t>amalgamating</w:t>
            </w:r>
            <w:r w:rsidR="00393A21">
              <w:t xml:space="preserve"> previous data</w:t>
            </w:r>
            <w:r w:rsidR="0059714E">
              <w:t xml:space="preserve"> existing</w:t>
            </w:r>
            <w:r w:rsidR="00393A21">
              <w:t xml:space="preserve"> knowledge and experiences </w:t>
            </w:r>
            <w:r w:rsidR="006D7F32">
              <w:t xml:space="preserve">help you to </w:t>
            </w:r>
            <w:r w:rsidR="0059714E">
              <w:t xml:space="preserve">form new ideas </w:t>
            </w:r>
            <w:r w:rsidR="005673EC">
              <w:t>and conclusions on current practises.</w:t>
            </w:r>
          </w:p>
          <w:p w:rsidR="00C32594" w:rsidP="00AA0BE8" w:rsidRDefault="005673EC" w14:paraId="0CFA87E0" w14:noSpellErr="1" w14:textId="5E8BF5B5">
            <w:pPr>
              <w:spacing w:after="160" w:line="278" w:lineRule="auto"/>
            </w:pPr>
            <w:r w:rsidR="005673EC">
              <w:rPr/>
              <w:t xml:space="preserve">The fourth and final stage is Active experimentation this </w:t>
            </w:r>
            <w:r w:rsidR="00D06172">
              <w:rPr/>
              <w:t>is about putting all the combined know</w:t>
            </w:r>
            <w:r w:rsidR="00B46DAC">
              <w:rPr/>
              <w:t xml:space="preserve">ledge and positive outcomes into practise. </w:t>
            </w:r>
            <w:r w:rsidR="002C20DA">
              <w:rPr/>
              <w:t xml:space="preserve">This then leads to a new concrete </w:t>
            </w:r>
            <w:r w:rsidR="30F6E459">
              <w:rPr/>
              <w:t>experience,</w:t>
            </w:r>
            <w:r w:rsidR="7CD2C14D">
              <w:rPr/>
              <w:t xml:space="preserve"> </w:t>
            </w:r>
            <w:r w:rsidR="002C20DA">
              <w:rPr/>
              <w:t xml:space="preserve">and the cycle starts again continuously growing and </w:t>
            </w:r>
            <w:r w:rsidR="009A431C">
              <w:rPr/>
              <w:t>evolving</w:t>
            </w:r>
            <w:r w:rsidR="002C20DA">
              <w:rPr/>
              <w:t>.</w:t>
            </w:r>
            <w:r w:rsidR="00D06172">
              <w:rPr/>
              <w:t xml:space="preserve"> </w:t>
            </w:r>
            <w:r w:rsidR="005673EC">
              <w:rPr/>
              <w:t xml:space="preserve"> </w:t>
            </w:r>
            <w:r w:rsidR="005673EC">
              <w:rPr/>
              <w:t xml:space="preserve">  </w:t>
            </w:r>
          </w:p>
          <w:p w:rsidRPr="00AA0BE8" w:rsidR="005245E8" w:rsidP="00AA0BE8" w:rsidRDefault="005245E8" w14:paraId="67A8C81B" w14:textId="59675BAE">
            <w:pPr>
              <w:spacing w:after="160" w:line="278" w:lineRule="auto"/>
            </w:pPr>
          </w:p>
        </w:tc>
        <w:tc>
          <w:tcPr>
            <w:tcW w:w="5469" w:type="dxa"/>
            <w:tcBorders>
              <w:top w:val="single" w:color="auto" w:sz="4" w:space="0"/>
              <w:left w:val="single" w:color="auto" w:sz="4" w:space="0"/>
              <w:bottom w:val="single" w:color="auto" w:sz="4" w:space="0"/>
              <w:right w:val="single" w:color="auto" w:sz="4" w:space="0"/>
            </w:tcBorders>
            <w:tcMar/>
          </w:tcPr>
          <w:p w:rsidRPr="00AA0BE8" w:rsidR="00AA0BE8" w:rsidP="00AA0BE8" w:rsidRDefault="00AA0BE8" w14:paraId="51118FF8" w14:textId="77777777">
            <w:pPr>
              <w:spacing w:after="160" w:line="278" w:lineRule="auto"/>
            </w:pPr>
          </w:p>
        </w:tc>
      </w:tr>
      <w:tr w:rsidRPr="00AA0BE8" w:rsidR="00AA0BE8" w:rsidTr="010AF212" w14:paraId="287AAAF6" w14:textId="77777777">
        <w:trPr>
          <w:gridAfter w:val="2"/>
          <w:wAfter w:w="720" w:type="dxa"/>
          <w:trHeight w:val="3549"/>
        </w:trPr>
        <w:tc>
          <w:tcPr>
            <w:tcW w:w="5469" w:type="dxa"/>
            <w:tcBorders>
              <w:top w:val="single" w:color="auto" w:sz="4" w:space="0"/>
              <w:left w:val="single" w:color="auto" w:sz="4" w:space="0"/>
              <w:bottom w:val="single" w:color="auto" w:sz="4" w:space="0"/>
              <w:right w:val="single" w:color="auto" w:sz="4" w:space="0"/>
            </w:tcBorders>
            <w:tcMar/>
          </w:tcPr>
          <w:p w:rsidRPr="00AA0BE8" w:rsidR="00AA0BE8" w:rsidP="00AA0BE8" w:rsidRDefault="00AA0BE8" w14:paraId="399124D2" w14:textId="77777777">
            <w:pPr>
              <w:spacing w:after="160" w:line="278" w:lineRule="auto"/>
            </w:pPr>
            <w:r w:rsidRPr="00AA0BE8">
              <w:t>Gibbs’ model</w:t>
            </w:r>
          </w:p>
          <w:p w:rsidRPr="00AA0BE8" w:rsidR="00AA0BE8" w:rsidP="00AA0BE8" w:rsidRDefault="00AA0BE8" w14:paraId="103E6622" w14:textId="77777777">
            <w:pPr>
              <w:spacing w:after="160" w:line="278" w:lineRule="auto"/>
            </w:pPr>
          </w:p>
          <w:p w:rsidRPr="00AA0BE8" w:rsidR="00AA0BE8" w:rsidP="00AA0BE8" w:rsidRDefault="00AA0BE8" w14:paraId="44E0D1A9" w14:textId="113D4A45">
            <w:pPr>
              <w:spacing w:after="160" w:line="278" w:lineRule="auto"/>
            </w:pPr>
            <w:r w:rsidRPr="00AA0BE8">
              <w:rPr>
                <w:noProof/>
              </w:rPr>
              <w:drawing>
                <wp:anchor distT="0" distB="0" distL="114300" distR="114300" simplePos="0" relativeHeight="251658240" behindDoc="1" locked="0" layoutInCell="1" allowOverlap="1" wp14:anchorId="58FD4BC9" wp14:editId="5D6A3F1D">
                  <wp:simplePos x="0" y="0"/>
                  <wp:positionH relativeFrom="column">
                    <wp:posOffset>793115</wp:posOffset>
                  </wp:positionH>
                  <wp:positionV relativeFrom="paragraph">
                    <wp:posOffset>12065</wp:posOffset>
                  </wp:positionV>
                  <wp:extent cx="1787525" cy="1623695"/>
                  <wp:effectExtent l="0" t="0" r="3175" b="0"/>
                  <wp:wrapTight wrapText="bothSides">
                    <wp:wrapPolygon edited="0">
                      <wp:start x="0" y="0"/>
                      <wp:lineTo x="0" y="21287"/>
                      <wp:lineTo x="21408" y="21287"/>
                      <wp:lineTo x="21408" y="0"/>
                      <wp:lineTo x="0" y="0"/>
                    </wp:wrapPolygon>
                  </wp:wrapTight>
                  <wp:docPr id="544322339" name="Picture 4" descr="A diagram of a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22339" name="Picture 4" descr="A diagram of a cycl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l="13551" t="12178" r="10883"/>
                          <a:stretch>
                            <a:fillRect/>
                          </a:stretch>
                        </pic:blipFill>
                        <pic:spPr bwMode="auto">
                          <a:xfrm>
                            <a:off x="0" y="0"/>
                            <a:ext cx="1787525" cy="1623695"/>
                          </a:xfrm>
                          <a:prstGeom prst="rect">
                            <a:avLst/>
                          </a:prstGeom>
                          <a:noFill/>
                        </pic:spPr>
                      </pic:pic>
                    </a:graphicData>
                  </a:graphic>
                  <wp14:sizeRelH relativeFrom="margin">
                    <wp14:pctWidth>0</wp14:pctWidth>
                  </wp14:sizeRelH>
                  <wp14:sizeRelV relativeFrom="margin">
                    <wp14:pctHeight>0</wp14:pctHeight>
                  </wp14:sizeRelV>
                </wp:anchor>
              </w:drawing>
            </w:r>
          </w:p>
          <w:p w:rsidRPr="00AA0BE8" w:rsidR="00AA0BE8" w:rsidP="00AA0BE8" w:rsidRDefault="00AA0BE8" w14:paraId="7FD819C8" w14:textId="77777777">
            <w:pPr>
              <w:spacing w:after="160" w:line="278" w:lineRule="auto"/>
            </w:pPr>
          </w:p>
          <w:p w:rsidRPr="00AA0BE8" w:rsidR="00AA0BE8" w:rsidP="00AA0BE8" w:rsidRDefault="00AA0BE8" w14:paraId="2062023F" w14:textId="77777777">
            <w:pPr>
              <w:spacing w:after="160" w:line="278" w:lineRule="auto"/>
            </w:pPr>
          </w:p>
          <w:p w:rsidRPr="00AA0BE8" w:rsidR="00AA0BE8" w:rsidP="00AA0BE8" w:rsidRDefault="00AA0BE8" w14:paraId="6AFCF6A3" w14:textId="77777777">
            <w:pPr>
              <w:spacing w:after="160" w:line="278" w:lineRule="auto"/>
            </w:pPr>
          </w:p>
          <w:p w:rsidRPr="00AA0BE8" w:rsidR="00AA0BE8" w:rsidP="00AA0BE8" w:rsidRDefault="00AA0BE8" w14:paraId="058EBD8F" w14:textId="77777777">
            <w:pPr>
              <w:spacing w:after="160" w:line="278" w:lineRule="auto"/>
            </w:pPr>
          </w:p>
          <w:p w:rsidRPr="00AA0BE8" w:rsidR="00AA0BE8" w:rsidP="00AA0BE8" w:rsidRDefault="00AA0BE8" w14:paraId="500AD19E" w14:textId="77777777">
            <w:pPr>
              <w:spacing w:after="160" w:line="278" w:lineRule="auto"/>
            </w:pPr>
          </w:p>
        </w:tc>
        <w:tc>
          <w:tcPr>
            <w:tcW w:w="5725" w:type="dxa"/>
            <w:tcBorders>
              <w:top w:val="single" w:color="auto" w:sz="4" w:space="0"/>
              <w:left w:val="single" w:color="auto" w:sz="4" w:space="0"/>
              <w:bottom w:val="single" w:color="auto" w:sz="4" w:space="0"/>
              <w:right w:val="single" w:color="auto" w:sz="4" w:space="0"/>
            </w:tcBorders>
            <w:tcMar/>
            <w:hideMark/>
          </w:tcPr>
          <w:p w:rsidRPr="00AA0BE8" w:rsidR="00AA0BE8" w:rsidP="00AA0BE8" w:rsidRDefault="00AA0BE8" w14:paraId="4A187CDB" w14:textId="795510DA">
            <w:pPr>
              <w:spacing w:after="160" w:line="278" w:lineRule="auto"/>
            </w:pPr>
            <w:r w:rsidRPr="00AA0BE8">
              <w:rPr>
                <w:noProof/>
              </w:rPr>
              <w:drawing>
                <wp:anchor distT="0" distB="0" distL="114300" distR="114300" simplePos="0" relativeHeight="251658241" behindDoc="1" locked="0" layoutInCell="1" allowOverlap="1" wp14:anchorId="0851480C" wp14:editId="483C5976">
                  <wp:simplePos x="0" y="0"/>
                  <wp:positionH relativeFrom="column">
                    <wp:posOffset>678815</wp:posOffset>
                  </wp:positionH>
                  <wp:positionV relativeFrom="paragraph">
                    <wp:posOffset>205740</wp:posOffset>
                  </wp:positionV>
                  <wp:extent cx="1815862" cy="2873325"/>
                  <wp:effectExtent l="0" t="0" r="0" b="0"/>
                  <wp:wrapTight wrapText="bothSides">
                    <wp:wrapPolygon edited="0">
                      <wp:start x="0" y="0"/>
                      <wp:lineTo x="0" y="21294"/>
                      <wp:lineTo x="21330" y="21294"/>
                      <wp:lineTo x="21330" y="0"/>
                      <wp:lineTo x="0" y="0"/>
                    </wp:wrapPolygon>
                  </wp:wrapTight>
                  <wp:docPr id="2079681931" name="Picture 3" descr="Reflective model according to Kolb"/>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a:blip xmlns:r="http://schemas.openxmlformats.org/officeDocument/2006/relationships" r:embed="rId9">
                            <a:extLst>
                              <a:ext uri="{28A0092B-C50C-407E-A947-70E740481C1C}">
                                <a14:useLocalDpi xmlns:a14="http://schemas.microsoft.com/office/drawing/2010/main"/>
                              </a:ext>
                            </a:extLst>
                          </a:blip>
                          <a:srcRect l="5461" r="13116"/>
                          <a:stretch>
                            <a:fillRect/>
                          </a:stretch>
                        </pic:blipFill>
                        <pic:spPr bwMode="auto">
                          <a:xfrm rot="0">
                            <a:off x="0" y="0"/>
                            <a:ext cx="1815862" cy="2873325"/>
                          </a:xfrm>
                          <a:prstGeom prst="rect">
                            <a:avLst/>
                          </a:prstGeom>
                          <a:noFill/>
                        </pic:spPr>
                      </pic:pic>
                    </a:graphicData>
                  </a:graphic>
                  <wp14:sizeRelH relativeFrom="margin">
                    <wp14:pctWidth>0</wp14:pctWidth>
                  </wp14:sizeRelH>
                  <wp14:sizeRelV relativeFrom="margin">
                    <wp14:pctHeight>0</wp14:pctHeight>
                  </wp14:sizeRelV>
                </wp:anchor>
              </w:drawing>
            </w:r>
            <w:r w:rsidRPr="00AA0BE8" w:rsidR="00AA0BE8">
              <w:rPr/>
              <w:t>Kolb’s model</w:t>
            </w:r>
          </w:p>
        </w:tc>
      </w:tr>
      <w:tr w:rsidRPr="00AA0BE8" w:rsidR="00AA0BE8" w:rsidTr="010AF212" w14:paraId="3E2F2922" w14:textId="77777777">
        <w:trPr>
          <w:gridAfter w:val="2"/>
          <w:wAfter w:w="720" w:type="dxa"/>
          <w:trHeight w:val="1856"/>
        </w:trPr>
        <w:tc>
          <w:tcPr>
            <w:tcW w:w="11194" w:type="dxa"/>
            <w:gridSpan w:val="2"/>
            <w:tcBorders>
              <w:top w:val="single" w:color="auto" w:sz="4" w:space="0"/>
              <w:left w:val="single" w:color="auto" w:sz="4" w:space="0"/>
              <w:bottom w:val="single" w:color="auto" w:sz="4" w:space="0"/>
              <w:right w:val="single" w:color="auto" w:sz="4" w:space="0"/>
            </w:tcBorders>
            <w:tcMar/>
          </w:tcPr>
          <w:p w:rsidRPr="00AA0BE8" w:rsidR="00AA0BE8" w:rsidP="00AA0BE8" w:rsidRDefault="00AA0BE8" w14:paraId="04FD6B33" w14:textId="77777777">
            <w:pPr>
              <w:spacing w:after="160" w:line="278" w:lineRule="auto"/>
            </w:pPr>
            <w:r>
              <w:t>Analysis of models – compare/contrast/pros/cons:</w:t>
            </w:r>
          </w:p>
          <w:p w:rsidR="33F9B1B1" w:rsidP="010AF212" w:rsidRDefault="33F9B1B1" w14:noSpellErr="1" w14:paraId="30051B52" w14:textId="482AD614">
            <w:pPr>
              <w:pStyle w:val="Normal"/>
              <w:suppressLineNumbers w:val="0"/>
              <w:bidi w:val="0"/>
              <w:spacing w:before="0" w:beforeAutospacing="off" w:after="160" w:afterAutospacing="off" w:line="278" w:lineRule="auto"/>
              <w:ind w:left="0" w:right="0"/>
              <w:jc w:val="left"/>
            </w:pPr>
            <w:r w:rsidR="33F9B1B1">
              <w:rPr/>
              <w:t xml:space="preserve">While Schon’s theory is </w:t>
            </w:r>
            <w:r w:rsidR="30B94D2D">
              <w:rPr/>
              <w:t xml:space="preserve">more detailed than </w:t>
            </w:r>
            <w:r w:rsidR="1D804509">
              <w:rPr/>
              <w:t>Kolb's</w:t>
            </w:r>
            <w:r w:rsidR="30B94D2D">
              <w:rPr/>
              <w:t xml:space="preserve"> making it much more time </w:t>
            </w:r>
            <w:r w:rsidR="0AB872F9">
              <w:rPr/>
              <w:t>consuming.</w:t>
            </w:r>
            <w:r w:rsidR="30B94D2D">
              <w:rPr/>
              <w:t xml:space="preserve"> In a busy setting it will not be so easy to follow. Kolb’s</w:t>
            </w:r>
            <w:r w:rsidR="6D55A16F">
              <w:rPr/>
              <w:t xml:space="preserve"> theory </w:t>
            </w:r>
            <w:r w:rsidR="32B1C921">
              <w:rPr/>
              <w:t>would be</w:t>
            </w:r>
            <w:r w:rsidR="6D55A16F">
              <w:rPr/>
              <w:t xml:space="preserve"> less time </w:t>
            </w:r>
            <w:r w:rsidR="23F087BB">
              <w:rPr/>
              <w:t>consuming,</w:t>
            </w:r>
            <w:r w:rsidR="6D55A16F">
              <w:rPr/>
              <w:t xml:space="preserve"> but the</w:t>
            </w:r>
            <w:r w:rsidR="5579FA3A">
              <w:rPr/>
              <w:t xml:space="preserve"> </w:t>
            </w:r>
            <w:r w:rsidR="30B94D2D">
              <w:rPr/>
              <w:t xml:space="preserve">language </w:t>
            </w:r>
            <w:r w:rsidR="6460ED85">
              <w:rPr/>
              <w:t>is difficult to</w:t>
            </w:r>
            <w:r w:rsidR="3C6FD5F1">
              <w:rPr/>
              <w:t xml:space="preserve"> </w:t>
            </w:r>
            <w:r w:rsidR="14BB27AB">
              <w:rPr/>
              <w:t>interpret</w:t>
            </w:r>
            <w:r w:rsidR="6460ED85">
              <w:rPr/>
              <w:t xml:space="preserve">. </w:t>
            </w:r>
            <w:r w:rsidR="7FD25AF4">
              <w:rPr/>
              <w:t>Kolb builds more</w:t>
            </w:r>
            <w:r w:rsidR="452719C8">
              <w:rPr/>
              <w:t xml:space="preserve"> towards acting in the moment and thinking on </w:t>
            </w:r>
            <w:r w:rsidR="46EFE758">
              <w:rPr/>
              <w:t>your feet.</w:t>
            </w:r>
            <w:r w:rsidR="452719C8">
              <w:rPr/>
              <w:t xml:space="preserve"> Making changes as you go. Schon </w:t>
            </w:r>
            <w:r w:rsidR="58ECDD8F">
              <w:rPr/>
              <w:t xml:space="preserve">concentrates on reflecting after the event </w:t>
            </w:r>
            <w:r w:rsidR="4D3924D4">
              <w:rPr/>
              <w:t xml:space="preserve">and then putting changes into place. </w:t>
            </w:r>
            <w:r w:rsidR="19377EEF">
              <w:rPr/>
              <w:t>B</w:t>
            </w:r>
            <w:r w:rsidR="4AE731C4">
              <w:rPr/>
              <w:t>oth</w:t>
            </w:r>
            <w:r w:rsidR="0B44B512">
              <w:rPr/>
              <w:t xml:space="preserve"> models have merit in early childhood education</w:t>
            </w:r>
            <w:r w:rsidR="4AE731C4">
              <w:rPr/>
              <w:t xml:space="preserve"> </w:t>
            </w:r>
            <w:r w:rsidR="404DA7EF">
              <w:rPr/>
              <w:t>settings,</w:t>
            </w:r>
            <w:r w:rsidR="4AE731C4">
              <w:rPr/>
              <w:t xml:space="preserve"> </w:t>
            </w:r>
            <w:r w:rsidR="3FCFE8C6">
              <w:rPr/>
              <w:t xml:space="preserve">but their effectiveness depends on the </w:t>
            </w:r>
            <w:r w:rsidR="048D56D1">
              <w:rPr/>
              <w:t>learning activity</w:t>
            </w:r>
            <w:r w:rsidR="3FCFE8C6">
              <w:rPr/>
              <w:t xml:space="preserve"> they are being used for.</w:t>
            </w:r>
            <w:r w:rsidR="20FD4AEE">
              <w:rPr/>
              <w:t xml:space="preserve"> </w:t>
            </w:r>
          </w:p>
          <w:p w:rsidRPr="00AA0BE8" w:rsidR="00AA0BE8" w:rsidP="00AA0BE8" w:rsidRDefault="00AA0BE8" w14:paraId="0906301D" w14:textId="77777777">
            <w:pPr>
              <w:spacing w:after="160" w:line="278" w:lineRule="auto"/>
            </w:pPr>
          </w:p>
          <w:p w:rsidRPr="00AA0BE8" w:rsidR="00AA0BE8" w:rsidP="00AA0BE8" w:rsidRDefault="00AA0BE8" w14:paraId="4D707EEF" w14:textId="6F4C6137">
            <w:pPr>
              <w:spacing w:after="160" w:line="278" w:lineRule="auto"/>
              <w:rPr>
                <w:lang w:val="cy-GB"/>
              </w:rPr>
            </w:pPr>
          </w:p>
          <w:p w:rsidRPr="00AA0BE8" w:rsidR="00AA0BE8" w:rsidP="00AA0BE8" w:rsidRDefault="00AA0BE8" w14:paraId="6FC26BB7" w14:textId="77777777">
            <w:pPr>
              <w:spacing w:after="160" w:line="278" w:lineRule="auto"/>
            </w:pPr>
          </w:p>
          <w:p w:rsidRPr="00AA0BE8" w:rsidR="00AA0BE8" w:rsidP="00AA0BE8" w:rsidRDefault="00AA0BE8" w14:paraId="10AB43F8" w14:textId="77777777">
            <w:pPr>
              <w:spacing w:after="160" w:line="278" w:lineRule="auto"/>
            </w:pPr>
          </w:p>
          <w:p w:rsidRPr="00AA0BE8" w:rsidR="00AA0BE8" w:rsidP="00AA0BE8" w:rsidRDefault="00AA0BE8" w14:paraId="155B3792" w14:textId="77777777">
            <w:pPr>
              <w:spacing w:after="160" w:line="278" w:lineRule="auto"/>
            </w:pPr>
          </w:p>
          <w:p w:rsidRPr="00AA0BE8" w:rsidR="00AA0BE8" w:rsidP="00AA0BE8" w:rsidRDefault="00AA0BE8" w14:paraId="676F9189" w14:textId="77777777">
            <w:pPr>
              <w:spacing w:after="160" w:line="278" w:lineRule="auto"/>
            </w:pPr>
          </w:p>
        </w:tc>
      </w:tr>
      <w:tr w:rsidRPr="00AA0BE8" w:rsidR="00AA0BE8" w:rsidTr="010AF212" w14:paraId="1407EC29" w14:textId="77777777">
        <w:trPr>
          <w:gridAfter w:val="2"/>
          <w:wAfter w:w="720" w:type="dxa"/>
          <w:trHeight w:val="1125"/>
        </w:trPr>
        <w:tc>
          <w:tcPr>
            <w:tcW w:w="11194" w:type="dxa"/>
            <w:gridSpan w:val="2"/>
            <w:tcBorders>
              <w:top w:val="single" w:color="auto" w:sz="4" w:space="0"/>
              <w:left w:val="single" w:color="auto" w:sz="4" w:space="0"/>
              <w:bottom w:val="single" w:color="auto" w:sz="4" w:space="0"/>
              <w:right w:val="single" w:color="auto" w:sz="4" w:space="0"/>
            </w:tcBorders>
            <w:tcMar/>
          </w:tcPr>
          <w:p w:rsidRPr="00AA0BE8" w:rsidR="00AA0BE8" w:rsidP="00AA0BE8" w:rsidRDefault="00AA0BE8" w14:paraId="3A9D4C6D" w14:textId="49F316E4">
            <w:pPr>
              <w:spacing w:after="160" w:line="278" w:lineRule="auto"/>
            </w:pPr>
            <w:r w:rsidR="00AA0BE8">
              <w:rPr/>
              <w:t>Conclusi</w:t>
            </w:r>
            <w:r w:rsidR="00AA0BE8">
              <w:rPr/>
              <w:t>on</w:t>
            </w:r>
          </w:p>
          <w:p w:rsidRPr="00AA0BE8" w:rsidR="00AA0BE8" w:rsidP="010AF212" w:rsidRDefault="00AA0BE8" w14:paraId="3F89D0AF" w14:textId="21A8E666">
            <w:pPr>
              <w:pStyle w:val="Normal"/>
              <w:spacing w:after="160" w:line="278" w:lineRule="auto"/>
              <w:rPr>
                <w:rFonts w:ascii="Aptos" w:hAnsi="Aptos" w:eastAsia="Aptos" w:cs="Aptos"/>
                <w:noProof w:val="0"/>
                <w:sz w:val="24"/>
                <w:szCs w:val="24"/>
                <w:lang w:val="en-GB"/>
              </w:rPr>
            </w:pPr>
            <w:r w:rsidRPr="010AF212" w:rsidR="37F769F2">
              <w:rPr>
                <w:rFonts w:ascii="Aptos" w:hAnsi="Aptos" w:eastAsia="Aptos" w:cs="Aptos"/>
                <w:noProof w:val="0"/>
                <w:sz w:val="24"/>
                <w:szCs w:val="24"/>
                <w:lang w:val="en-GB"/>
              </w:rPr>
              <w:t xml:space="preserve">While Schön’s model offers depth and long-term insight, its </w:t>
            </w:r>
            <w:r w:rsidRPr="010AF212" w:rsidR="6FFBB015">
              <w:rPr>
                <w:rFonts w:ascii="Aptos" w:hAnsi="Aptos" w:eastAsia="Aptos" w:cs="Aptos"/>
                <w:noProof w:val="0"/>
                <w:sz w:val="24"/>
                <w:szCs w:val="24"/>
                <w:lang w:val="en-GB"/>
              </w:rPr>
              <w:t>difficulty</w:t>
            </w:r>
            <w:r w:rsidRPr="010AF212" w:rsidR="37F769F2">
              <w:rPr>
                <w:rFonts w:ascii="Aptos" w:hAnsi="Aptos" w:eastAsia="Aptos" w:cs="Aptos"/>
                <w:noProof w:val="0"/>
                <w:sz w:val="24"/>
                <w:szCs w:val="24"/>
                <w:lang w:val="en-GB"/>
              </w:rPr>
              <w:t xml:space="preserve"> may </w:t>
            </w:r>
            <w:r w:rsidRPr="010AF212" w:rsidR="1933B8E3">
              <w:rPr>
                <w:rFonts w:ascii="Aptos" w:hAnsi="Aptos" w:eastAsia="Aptos" w:cs="Aptos"/>
                <w:noProof w:val="0"/>
                <w:sz w:val="24"/>
                <w:szCs w:val="24"/>
                <w:lang w:val="en-GB"/>
              </w:rPr>
              <w:t>obstruct</w:t>
            </w:r>
            <w:r w:rsidRPr="010AF212" w:rsidR="37F769F2">
              <w:rPr>
                <w:rFonts w:ascii="Aptos" w:hAnsi="Aptos" w:eastAsia="Aptos" w:cs="Aptos"/>
                <w:noProof w:val="0"/>
                <w:sz w:val="24"/>
                <w:szCs w:val="24"/>
                <w:lang w:val="en-GB"/>
              </w:rPr>
              <w:t xml:space="preserve"> its use in busy early years settings. Kolb’s model, though more accessible in practice, can be </w:t>
            </w:r>
            <w:r w:rsidRPr="010AF212" w:rsidR="4185A17B">
              <w:rPr>
                <w:rFonts w:ascii="Aptos" w:hAnsi="Aptos" w:eastAsia="Aptos" w:cs="Aptos"/>
                <w:noProof w:val="0"/>
                <w:sz w:val="24"/>
                <w:szCs w:val="24"/>
                <w:lang w:val="en-GB"/>
              </w:rPr>
              <w:t>arduous</w:t>
            </w:r>
            <w:r w:rsidRPr="010AF212" w:rsidR="37F769F2">
              <w:rPr>
                <w:rFonts w:ascii="Aptos" w:hAnsi="Aptos" w:eastAsia="Aptos" w:cs="Aptos"/>
                <w:noProof w:val="0"/>
                <w:sz w:val="24"/>
                <w:szCs w:val="24"/>
                <w:lang w:val="en-GB"/>
              </w:rPr>
              <w:t xml:space="preserve"> due to its abstract terminology. </w:t>
            </w:r>
            <w:r w:rsidRPr="010AF212" w:rsidR="37F769F2">
              <w:rPr>
                <w:rFonts w:ascii="Aptos" w:hAnsi="Aptos" w:eastAsia="Aptos" w:cs="Aptos"/>
                <w:noProof w:val="0"/>
                <w:sz w:val="24"/>
                <w:szCs w:val="24"/>
                <w:lang w:val="en-GB"/>
              </w:rPr>
              <w:t>Ultimately, both</w:t>
            </w:r>
            <w:r w:rsidRPr="010AF212" w:rsidR="37F769F2">
              <w:rPr>
                <w:rFonts w:ascii="Aptos" w:hAnsi="Aptos" w:eastAsia="Aptos" w:cs="Aptos"/>
                <w:noProof w:val="0"/>
                <w:sz w:val="24"/>
                <w:szCs w:val="24"/>
                <w:lang w:val="en-GB"/>
              </w:rPr>
              <w:t xml:space="preserve"> models are </w:t>
            </w:r>
            <w:r w:rsidRPr="010AF212" w:rsidR="32E64BA8">
              <w:rPr>
                <w:rFonts w:ascii="Aptos" w:hAnsi="Aptos" w:eastAsia="Aptos" w:cs="Aptos"/>
                <w:noProof w:val="0"/>
                <w:sz w:val="24"/>
                <w:szCs w:val="24"/>
                <w:lang w:val="en-GB"/>
              </w:rPr>
              <w:t>in</w:t>
            </w:r>
            <w:r w:rsidRPr="010AF212" w:rsidR="37F769F2">
              <w:rPr>
                <w:rFonts w:ascii="Aptos" w:hAnsi="Aptos" w:eastAsia="Aptos" w:cs="Aptos"/>
                <w:noProof w:val="0"/>
                <w:sz w:val="24"/>
                <w:szCs w:val="24"/>
                <w:lang w:val="en-GB"/>
              </w:rPr>
              <w:t xml:space="preserve">valuable when matched appropriately to the situation or activity. Educators should select the model that best </w:t>
            </w:r>
            <w:r w:rsidRPr="010AF212" w:rsidR="2AAB3AFE">
              <w:rPr>
                <w:rFonts w:ascii="Aptos" w:hAnsi="Aptos" w:eastAsia="Aptos" w:cs="Aptos"/>
                <w:noProof w:val="0"/>
                <w:sz w:val="24"/>
                <w:szCs w:val="24"/>
                <w:lang w:val="en-GB"/>
              </w:rPr>
              <w:t>conforms</w:t>
            </w:r>
            <w:r w:rsidRPr="010AF212" w:rsidR="37F769F2">
              <w:rPr>
                <w:rFonts w:ascii="Aptos" w:hAnsi="Aptos" w:eastAsia="Aptos" w:cs="Aptos"/>
                <w:noProof w:val="0"/>
                <w:sz w:val="24"/>
                <w:szCs w:val="24"/>
                <w:lang w:val="en-GB"/>
              </w:rPr>
              <w:t xml:space="preserve"> with their goals, time constraints, and the nature of the learning experien</w:t>
            </w:r>
            <w:r w:rsidRPr="010AF212" w:rsidR="656FE624">
              <w:rPr>
                <w:rFonts w:ascii="Aptos" w:hAnsi="Aptos" w:eastAsia="Aptos" w:cs="Aptos"/>
                <w:noProof w:val="0"/>
                <w:sz w:val="24"/>
                <w:szCs w:val="24"/>
                <w:lang w:val="en-GB"/>
              </w:rPr>
              <w:t>ce</w:t>
            </w:r>
          </w:p>
          <w:p w:rsidR="523C983C" w:rsidP="010AF212" w:rsidRDefault="523C983C" w14:paraId="1DB699E3" w14:textId="1110A934">
            <w:pPr>
              <w:pStyle w:val="Normal"/>
              <w:spacing w:after="160" w:line="278" w:lineRule="auto"/>
              <w:rPr>
                <w:rFonts w:ascii="Aptos" w:hAnsi="Aptos" w:eastAsia="Aptos" w:cs="Aptos"/>
                <w:noProof w:val="0"/>
                <w:sz w:val="24"/>
                <w:szCs w:val="24"/>
                <w:lang w:val="en-GB"/>
              </w:rPr>
            </w:pPr>
            <w:r w:rsidRPr="010AF212" w:rsidR="523C983C">
              <w:rPr>
                <w:rFonts w:ascii="Aptos" w:hAnsi="Aptos" w:eastAsia="Aptos" w:cs="Aptos"/>
                <w:noProof w:val="0"/>
                <w:sz w:val="24"/>
                <w:szCs w:val="24"/>
                <w:lang w:val="en-GB"/>
              </w:rPr>
              <w:t>Kolb's</w:t>
            </w:r>
            <w:r w:rsidRPr="010AF212" w:rsidR="6686E147">
              <w:rPr>
                <w:rFonts w:ascii="Aptos" w:hAnsi="Aptos" w:eastAsia="Aptos" w:cs="Aptos"/>
                <w:noProof w:val="0"/>
                <w:sz w:val="24"/>
                <w:szCs w:val="24"/>
                <w:lang w:val="en-GB"/>
              </w:rPr>
              <w:t xml:space="preserve"> model suits more </w:t>
            </w:r>
            <w:r w:rsidRPr="010AF212" w:rsidR="56E3DE81">
              <w:rPr>
                <w:rFonts w:ascii="Aptos" w:hAnsi="Aptos" w:eastAsia="Aptos" w:cs="Aptos"/>
                <w:noProof w:val="0"/>
                <w:sz w:val="24"/>
                <w:szCs w:val="24"/>
                <w:lang w:val="en-GB"/>
              </w:rPr>
              <w:t>hands-on</w:t>
            </w:r>
            <w:r w:rsidRPr="010AF212" w:rsidR="6686E147">
              <w:rPr>
                <w:rFonts w:ascii="Aptos" w:hAnsi="Aptos" w:eastAsia="Aptos" w:cs="Aptos"/>
                <w:noProof w:val="0"/>
                <w:sz w:val="24"/>
                <w:szCs w:val="24"/>
                <w:lang w:val="en-GB"/>
              </w:rPr>
              <w:t xml:space="preserve"> learning where educators need to adapt to many different situations. </w:t>
            </w:r>
            <w:r w:rsidRPr="010AF212" w:rsidR="0270CB0B">
              <w:rPr>
                <w:rFonts w:ascii="Aptos" w:hAnsi="Aptos" w:eastAsia="Aptos" w:cs="Aptos"/>
                <w:noProof w:val="0"/>
                <w:sz w:val="24"/>
                <w:szCs w:val="24"/>
                <w:lang w:val="en-GB"/>
              </w:rPr>
              <w:t>Whereas</w:t>
            </w:r>
            <w:r w:rsidRPr="010AF212" w:rsidR="6686E147">
              <w:rPr>
                <w:rFonts w:ascii="Aptos" w:hAnsi="Aptos" w:eastAsia="Aptos" w:cs="Aptos"/>
                <w:noProof w:val="0"/>
                <w:sz w:val="24"/>
                <w:szCs w:val="24"/>
                <w:lang w:val="en-GB"/>
              </w:rPr>
              <w:t xml:space="preserve"> Schons theory is bet</w:t>
            </w:r>
            <w:r w:rsidRPr="010AF212" w:rsidR="0A0024BE">
              <w:rPr>
                <w:rFonts w:ascii="Aptos" w:hAnsi="Aptos" w:eastAsia="Aptos" w:cs="Aptos"/>
                <w:noProof w:val="0"/>
                <w:sz w:val="24"/>
                <w:szCs w:val="24"/>
                <w:lang w:val="en-GB"/>
              </w:rPr>
              <w:t>t</w:t>
            </w:r>
            <w:r w:rsidRPr="010AF212" w:rsidR="6686E147">
              <w:rPr>
                <w:rFonts w:ascii="Aptos" w:hAnsi="Aptos" w:eastAsia="Aptos" w:cs="Aptos"/>
                <w:noProof w:val="0"/>
                <w:sz w:val="24"/>
                <w:szCs w:val="24"/>
                <w:lang w:val="en-GB"/>
              </w:rPr>
              <w:t xml:space="preserve">er </w:t>
            </w:r>
            <w:r w:rsidRPr="010AF212" w:rsidR="0C9AD610">
              <w:rPr>
                <w:rFonts w:ascii="Aptos" w:hAnsi="Aptos" w:eastAsia="Aptos" w:cs="Aptos"/>
                <w:noProof w:val="0"/>
                <w:sz w:val="24"/>
                <w:szCs w:val="24"/>
                <w:lang w:val="en-GB"/>
              </w:rPr>
              <w:t>for structured reflection and professional development sessions or reviews.</w:t>
            </w:r>
          </w:p>
          <w:p w:rsidRPr="00AA0BE8" w:rsidR="00AA0BE8" w:rsidP="00AA0BE8" w:rsidRDefault="00AA0BE8" w14:paraId="2517904F" w14:textId="77777777">
            <w:pPr>
              <w:spacing w:after="160" w:line="278" w:lineRule="auto"/>
            </w:pPr>
          </w:p>
        </w:tc>
      </w:tr>
    </w:tbl>
    <w:p w:rsidRPr="00AA0BE8" w:rsidR="004229AD" w:rsidP="00AA0BE8" w:rsidRDefault="004229AD" w14:paraId="1F68E89E" w14:textId="57EE7A8C">
      <w:pPr>
        <w:rPr>
          <w:b/>
          <w:bCs/>
        </w:rPr>
      </w:pPr>
    </w:p>
    <w:sectPr w:rsidRPr="00AA0BE8" w:rsidR="004229AD">
      <w:pgSz w:w="11906" w:h="16838" w:orient="portrait"/>
      <w:pgMar w:top="1440" w:right="1440" w:bottom="1440" w:left="1440" w:header="708" w:footer="708" w:gutter="0"/>
      <w:cols w:space="708"/>
      <w:docGrid w:linePitch="360"/>
      <w:headerReference w:type="default" r:id="R7922ec0d1ded45c4"/>
      <w:footerReference w:type="default" r:id="R8fb7f7985a704bd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10AF212" w:rsidTr="010AF212" w14:paraId="715C4966">
      <w:trPr>
        <w:trHeight w:val="300"/>
      </w:trPr>
      <w:tc>
        <w:tcPr>
          <w:tcW w:w="3005" w:type="dxa"/>
          <w:tcMar/>
        </w:tcPr>
        <w:p w:rsidR="010AF212" w:rsidP="010AF212" w:rsidRDefault="010AF212" w14:paraId="106DD963" w14:textId="7EE0B03F">
          <w:pPr>
            <w:pStyle w:val="Header"/>
            <w:bidi w:val="0"/>
            <w:ind w:left="-115"/>
            <w:jc w:val="left"/>
          </w:pPr>
        </w:p>
      </w:tc>
      <w:tc>
        <w:tcPr>
          <w:tcW w:w="3005" w:type="dxa"/>
          <w:tcMar/>
        </w:tcPr>
        <w:p w:rsidR="010AF212" w:rsidP="010AF212" w:rsidRDefault="010AF212" w14:paraId="361B1D68" w14:textId="47E6EC16">
          <w:pPr>
            <w:pStyle w:val="Header"/>
            <w:bidi w:val="0"/>
            <w:jc w:val="center"/>
          </w:pPr>
        </w:p>
      </w:tc>
      <w:tc>
        <w:tcPr>
          <w:tcW w:w="3005" w:type="dxa"/>
          <w:tcMar/>
        </w:tcPr>
        <w:p w:rsidR="010AF212" w:rsidP="010AF212" w:rsidRDefault="010AF212" w14:paraId="09B48A61" w14:textId="6F9F1A31">
          <w:pPr>
            <w:pStyle w:val="Header"/>
            <w:bidi w:val="0"/>
            <w:ind w:right="-115"/>
            <w:jc w:val="right"/>
          </w:pPr>
        </w:p>
      </w:tc>
    </w:tr>
  </w:tbl>
  <w:p w:rsidR="010AF212" w:rsidP="010AF212" w:rsidRDefault="010AF212" w14:paraId="2084C7EB" w14:textId="6E4040E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10AF212" w:rsidTr="010AF212" w14:paraId="212F6560">
      <w:trPr>
        <w:trHeight w:val="300"/>
      </w:trPr>
      <w:tc>
        <w:tcPr>
          <w:tcW w:w="3005" w:type="dxa"/>
          <w:tcMar/>
        </w:tcPr>
        <w:p w:rsidR="010AF212" w:rsidP="010AF212" w:rsidRDefault="010AF212" w14:paraId="5198892E" w14:textId="448B7C68">
          <w:pPr>
            <w:pStyle w:val="Header"/>
            <w:bidi w:val="0"/>
            <w:ind w:left="-115"/>
            <w:jc w:val="left"/>
          </w:pPr>
        </w:p>
      </w:tc>
      <w:tc>
        <w:tcPr>
          <w:tcW w:w="3005" w:type="dxa"/>
          <w:tcMar/>
        </w:tcPr>
        <w:p w:rsidR="010AF212" w:rsidP="010AF212" w:rsidRDefault="010AF212" w14:paraId="2A5C91C2" w14:textId="0342714E">
          <w:pPr>
            <w:pStyle w:val="Header"/>
            <w:bidi w:val="0"/>
            <w:jc w:val="center"/>
          </w:pPr>
        </w:p>
      </w:tc>
      <w:tc>
        <w:tcPr>
          <w:tcW w:w="3005" w:type="dxa"/>
          <w:tcMar/>
        </w:tcPr>
        <w:p w:rsidR="010AF212" w:rsidP="010AF212" w:rsidRDefault="010AF212" w14:paraId="58772B84" w14:textId="016A5181">
          <w:pPr>
            <w:pStyle w:val="Header"/>
            <w:bidi w:val="0"/>
            <w:ind w:right="-115"/>
            <w:jc w:val="right"/>
          </w:pPr>
        </w:p>
      </w:tc>
    </w:tr>
  </w:tbl>
  <w:p w:rsidR="010AF212" w:rsidP="010AF212" w:rsidRDefault="010AF212" w14:paraId="445F356D" w14:textId="1224054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436D0A"/>
    <w:multiLevelType w:val="hybridMultilevel"/>
    <w:tmpl w:val="E7264062"/>
    <w:lvl w:ilvl="0" w:tplc="35509C48">
      <w:start w:val="3000"/>
      <w:numFmt w:val="bullet"/>
      <w:lvlText w:val="-"/>
      <w:lvlJc w:val="left"/>
      <w:pPr>
        <w:ind w:left="1080" w:hanging="360"/>
      </w:pPr>
      <w:rPr>
        <w:rFonts w:hint="default" w:ascii="Arial" w:hAnsi="Arial" w:eastAsia="Times New Roman" w:cs="Arial"/>
      </w:rPr>
    </w:lvl>
    <w:lvl w:ilvl="1" w:tplc="04090003">
      <w:start w:val="1"/>
      <w:numFmt w:val="bullet"/>
      <w:lvlText w:val="o"/>
      <w:lvlJc w:val="left"/>
      <w:pPr>
        <w:ind w:left="1800" w:hanging="360"/>
      </w:pPr>
      <w:rPr>
        <w:rFonts w:hint="default" w:ascii="Courier New" w:hAnsi="Courier New" w:cs="Courier New"/>
      </w:rPr>
    </w:lvl>
    <w:lvl w:ilvl="2" w:tplc="04090005">
      <w:start w:val="1"/>
      <w:numFmt w:val="bullet"/>
      <w:lvlText w:val=""/>
      <w:lvlJc w:val="left"/>
      <w:pPr>
        <w:ind w:left="2520" w:hanging="360"/>
      </w:pPr>
      <w:rPr>
        <w:rFonts w:hint="default" w:ascii="Wingdings" w:hAnsi="Wingdings"/>
      </w:rPr>
    </w:lvl>
    <w:lvl w:ilvl="3" w:tplc="04090001">
      <w:start w:val="1"/>
      <w:numFmt w:val="bullet"/>
      <w:lvlText w:val=""/>
      <w:lvlJc w:val="left"/>
      <w:pPr>
        <w:ind w:left="3240" w:hanging="360"/>
      </w:pPr>
      <w:rPr>
        <w:rFonts w:hint="default" w:ascii="Symbol" w:hAnsi="Symbol"/>
      </w:rPr>
    </w:lvl>
    <w:lvl w:ilvl="4" w:tplc="04090003">
      <w:start w:val="1"/>
      <w:numFmt w:val="bullet"/>
      <w:lvlText w:val="o"/>
      <w:lvlJc w:val="left"/>
      <w:pPr>
        <w:ind w:left="3960" w:hanging="360"/>
      </w:pPr>
      <w:rPr>
        <w:rFonts w:hint="default" w:ascii="Courier New" w:hAnsi="Courier New" w:cs="Courier New"/>
      </w:rPr>
    </w:lvl>
    <w:lvl w:ilvl="5" w:tplc="04090005">
      <w:start w:val="1"/>
      <w:numFmt w:val="bullet"/>
      <w:lvlText w:val=""/>
      <w:lvlJc w:val="left"/>
      <w:pPr>
        <w:ind w:left="4680" w:hanging="360"/>
      </w:pPr>
      <w:rPr>
        <w:rFonts w:hint="default" w:ascii="Wingdings" w:hAnsi="Wingdings"/>
      </w:rPr>
    </w:lvl>
    <w:lvl w:ilvl="6" w:tplc="04090001">
      <w:start w:val="1"/>
      <w:numFmt w:val="bullet"/>
      <w:lvlText w:val=""/>
      <w:lvlJc w:val="left"/>
      <w:pPr>
        <w:ind w:left="5400" w:hanging="360"/>
      </w:pPr>
      <w:rPr>
        <w:rFonts w:hint="default" w:ascii="Symbol" w:hAnsi="Symbol"/>
      </w:rPr>
    </w:lvl>
    <w:lvl w:ilvl="7" w:tplc="04090003">
      <w:start w:val="1"/>
      <w:numFmt w:val="bullet"/>
      <w:lvlText w:val="o"/>
      <w:lvlJc w:val="left"/>
      <w:pPr>
        <w:ind w:left="6120" w:hanging="360"/>
      </w:pPr>
      <w:rPr>
        <w:rFonts w:hint="default" w:ascii="Courier New" w:hAnsi="Courier New" w:cs="Courier New"/>
      </w:rPr>
    </w:lvl>
    <w:lvl w:ilvl="8" w:tplc="04090005">
      <w:start w:val="1"/>
      <w:numFmt w:val="bullet"/>
      <w:lvlText w:val=""/>
      <w:lvlJc w:val="left"/>
      <w:pPr>
        <w:ind w:left="6840" w:hanging="360"/>
      </w:pPr>
      <w:rPr>
        <w:rFonts w:hint="default" w:ascii="Wingdings" w:hAnsi="Wingdings"/>
      </w:rPr>
    </w:lvl>
  </w:abstractNum>
  <w:num w:numId="1" w16cid:durableId="1504008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BE8"/>
    <w:rsid w:val="000000F7"/>
    <w:rsid w:val="00001392"/>
    <w:rsid w:val="0000310F"/>
    <w:rsid w:val="000040AA"/>
    <w:rsid w:val="000060A9"/>
    <w:rsid w:val="00007978"/>
    <w:rsid w:val="00015BEE"/>
    <w:rsid w:val="000170B8"/>
    <w:rsid w:val="000238D2"/>
    <w:rsid w:val="00026E86"/>
    <w:rsid w:val="00043097"/>
    <w:rsid w:val="00046840"/>
    <w:rsid w:val="00047394"/>
    <w:rsid w:val="000B218E"/>
    <w:rsid w:val="000B2416"/>
    <w:rsid w:val="000B758D"/>
    <w:rsid w:val="000D0ECC"/>
    <w:rsid w:val="000D1AF4"/>
    <w:rsid w:val="000D765E"/>
    <w:rsid w:val="000E36DB"/>
    <w:rsid w:val="00100DEA"/>
    <w:rsid w:val="00106EDA"/>
    <w:rsid w:val="00110126"/>
    <w:rsid w:val="00112899"/>
    <w:rsid w:val="00135E62"/>
    <w:rsid w:val="00136026"/>
    <w:rsid w:val="00137F59"/>
    <w:rsid w:val="00151E1E"/>
    <w:rsid w:val="001532E5"/>
    <w:rsid w:val="00165BA9"/>
    <w:rsid w:val="00166C08"/>
    <w:rsid w:val="0017238D"/>
    <w:rsid w:val="001A4A82"/>
    <w:rsid w:val="001C5643"/>
    <w:rsid w:val="001D76B4"/>
    <w:rsid w:val="001F3AB6"/>
    <w:rsid w:val="00200728"/>
    <w:rsid w:val="00203666"/>
    <w:rsid w:val="0021663D"/>
    <w:rsid w:val="00225117"/>
    <w:rsid w:val="00251B07"/>
    <w:rsid w:val="00262C5E"/>
    <w:rsid w:val="0026450F"/>
    <w:rsid w:val="00270B17"/>
    <w:rsid w:val="00271A3C"/>
    <w:rsid w:val="002778E8"/>
    <w:rsid w:val="00285666"/>
    <w:rsid w:val="002A0F57"/>
    <w:rsid w:val="002A1296"/>
    <w:rsid w:val="002B6510"/>
    <w:rsid w:val="002C20DA"/>
    <w:rsid w:val="002E0A6C"/>
    <w:rsid w:val="002E4577"/>
    <w:rsid w:val="00304879"/>
    <w:rsid w:val="003117A1"/>
    <w:rsid w:val="003453B9"/>
    <w:rsid w:val="00383ADB"/>
    <w:rsid w:val="00393A21"/>
    <w:rsid w:val="003B32FB"/>
    <w:rsid w:val="003C17E2"/>
    <w:rsid w:val="003D38A1"/>
    <w:rsid w:val="003E213C"/>
    <w:rsid w:val="004019ED"/>
    <w:rsid w:val="00414255"/>
    <w:rsid w:val="004229AD"/>
    <w:rsid w:val="004313A8"/>
    <w:rsid w:val="00445742"/>
    <w:rsid w:val="00487373"/>
    <w:rsid w:val="00496F5A"/>
    <w:rsid w:val="004B1658"/>
    <w:rsid w:val="004B6F93"/>
    <w:rsid w:val="004E1744"/>
    <w:rsid w:val="004E3696"/>
    <w:rsid w:val="004E74EE"/>
    <w:rsid w:val="004E7935"/>
    <w:rsid w:val="004F4C40"/>
    <w:rsid w:val="0051377F"/>
    <w:rsid w:val="00523C14"/>
    <w:rsid w:val="005245E8"/>
    <w:rsid w:val="00527EAE"/>
    <w:rsid w:val="00532F64"/>
    <w:rsid w:val="00536D1F"/>
    <w:rsid w:val="0054037F"/>
    <w:rsid w:val="0054540B"/>
    <w:rsid w:val="0056710C"/>
    <w:rsid w:val="005673EC"/>
    <w:rsid w:val="00567C9D"/>
    <w:rsid w:val="00571A53"/>
    <w:rsid w:val="0057226A"/>
    <w:rsid w:val="005857C7"/>
    <w:rsid w:val="0059714E"/>
    <w:rsid w:val="005B2B70"/>
    <w:rsid w:val="005C1B64"/>
    <w:rsid w:val="005C35FD"/>
    <w:rsid w:val="005C577C"/>
    <w:rsid w:val="005E0B08"/>
    <w:rsid w:val="00600EE4"/>
    <w:rsid w:val="0060436F"/>
    <w:rsid w:val="00605ED5"/>
    <w:rsid w:val="0066602B"/>
    <w:rsid w:val="00666776"/>
    <w:rsid w:val="00686E1F"/>
    <w:rsid w:val="006B737C"/>
    <w:rsid w:val="006C5AF0"/>
    <w:rsid w:val="006D004C"/>
    <w:rsid w:val="006D7F32"/>
    <w:rsid w:val="006E3C49"/>
    <w:rsid w:val="00737931"/>
    <w:rsid w:val="00754173"/>
    <w:rsid w:val="00775D44"/>
    <w:rsid w:val="007A126D"/>
    <w:rsid w:val="007B2107"/>
    <w:rsid w:val="007D6FE8"/>
    <w:rsid w:val="007E47B9"/>
    <w:rsid w:val="007F255D"/>
    <w:rsid w:val="007F3036"/>
    <w:rsid w:val="00800CC7"/>
    <w:rsid w:val="00807B8A"/>
    <w:rsid w:val="00807BEB"/>
    <w:rsid w:val="008108FE"/>
    <w:rsid w:val="00813B97"/>
    <w:rsid w:val="00814F5A"/>
    <w:rsid w:val="00856A0A"/>
    <w:rsid w:val="00867429"/>
    <w:rsid w:val="00875FF0"/>
    <w:rsid w:val="00877AC6"/>
    <w:rsid w:val="00892A4E"/>
    <w:rsid w:val="008D3A90"/>
    <w:rsid w:val="008E5E3B"/>
    <w:rsid w:val="008F2BEE"/>
    <w:rsid w:val="008F4C00"/>
    <w:rsid w:val="00924FB7"/>
    <w:rsid w:val="009270BD"/>
    <w:rsid w:val="0093387A"/>
    <w:rsid w:val="00954D43"/>
    <w:rsid w:val="009A431C"/>
    <w:rsid w:val="009A45B7"/>
    <w:rsid w:val="009A7190"/>
    <w:rsid w:val="009B38F2"/>
    <w:rsid w:val="009B521E"/>
    <w:rsid w:val="009C7B18"/>
    <w:rsid w:val="00A21EDE"/>
    <w:rsid w:val="00A265F7"/>
    <w:rsid w:val="00A2730C"/>
    <w:rsid w:val="00A32EA9"/>
    <w:rsid w:val="00A4594B"/>
    <w:rsid w:val="00A854D0"/>
    <w:rsid w:val="00A970F2"/>
    <w:rsid w:val="00AA0BE8"/>
    <w:rsid w:val="00AA441D"/>
    <w:rsid w:val="00AA7869"/>
    <w:rsid w:val="00AF0C56"/>
    <w:rsid w:val="00AF4961"/>
    <w:rsid w:val="00B06704"/>
    <w:rsid w:val="00B15644"/>
    <w:rsid w:val="00B163D1"/>
    <w:rsid w:val="00B204EB"/>
    <w:rsid w:val="00B25A33"/>
    <w:rsid w:val="00B26D43"/>
    <w:rsid w:val="00B32B61"/>
    <w:rsid w:val="00B46439"/>
    <w:rsid w:val="00B46DAC"/>
    <w:rsid w:val="00B525A4"/>
    <w:rsid w:val="00B66703"/>
    <w:rsid w:val="00B66CB7"/>
    <w:rsid w:val="00B8783D"/>
    <w:rsid w:val="00BB47DD"/>
    <w:rsid w:val="00BD3C71"/>
    <w:rsid w:val="00BD6C7D"/>
    <w:rsid w:val="00BE2C24"/>
    <w:rsid w:val="00BE473B"/>
    <w:rsid w:val="00BF2549"/>
    <w:rsid w:val="00BF398C"/>
    <w:rsid w:val="00C32594"/>
    <w:rsid w:val="00C537BF"/>
    <w:rsid w:val="00C704F3"/>
    <w:rsid w:val="00C87697"/>
    <w:rsid w:val="00C97745"/>
    <w:rsid w:val="00CA10B4"/>
    <w:rsid w:val="00CA1A6F"/>
    <w:rsid w:val="00CC6422"/>
    <w:rsid w:val="00CC7258"/>
    <w:rsid w:val="00CF0E6B"/>
    <w:rsid w:val="00D06172"/>
    <w:rsid w:val="00D10BFD"/>
    <w:rsid w:val="00D20DF0"/>
    <w:rsid w:val="00D31322"/>
    <w:rsid w:val="00D41A5F"/>
    <w:rsid w:val="00D4343F"/>
    <w:rsid w:val="00D62EAA"/>
    <w:rsid w:val="00D74A7D"/>
    <w:rsid w:val="00D8375D"/>
    <w:rsid w:val="00DA537E"/>
    <w:rsid w:val="00DA71B0"/>
    <w:rsid w:val="00DB3641"/>
    <w:rsid w:val="00DB73C0"/>
    <w:rsid w:val="00DE0AB5"/>
    <w:rsid w:val="00DE352A"/>
    <w:rsid w:val="00DE75C3"/>
    <w:rsid w:val="00DF334F"/>
    <w:rsid w:val="00DF5A5C"/>
    <w:rsid w:val="00DF6DFF"/>
    <w:rsid w:val="00E0246E"/>
    <w:rsid w:val="00E1172F"/>
    <w:rsid w:val="00E22D21"/>
    <w:rsid w:val="00E37251"/>
    <w:rsid w:val="00E37C5F"/>
    <w:rsid w:val="00E40167"/>
    <w:rsid w:val="00E4070F"/>
    <w:rsid w:val="00E40EEE"/>
    <w:rsid w:val="00E416C4"/>
    <w:rsid w:val="00E44E50"/>
    <w:rsid w:val="00E4729E"/>
    <w:rsid w:val="00E64A1A"/>
    <w:rsid w:val="00E67AD5"/>
    <w:rsid w:val="00E748D9"/>
    <w:rsid w:val="00E81F12"/>
    <w:rsid w:val="00E9510C"/>
    <w:rsid w:val="00EA183D"/>
    <w:rsid w:val="00EA4148"/>
    <w:rsid w:val="00EA4FAA"/>
    <w:rsid w:val="00EB4135"/>
    <w:rsid w:val="00EB73E4"/>
    <w:rsid w:val="00EC43E1"/>
    <w:rsid w:val="00EC4C1B"/>
    <w:rsid w:val="00EC7331"/>
    <w:rsid w:val="00EE5D45"/>
    <w:rsid w:val="00EF1684"/>
    <w:rsid w:val="00EF413D"/>
    <w:rsid w:val="00F23997"/>
    <w:rsid w:val="00F27663"/>
    <w:rsid w:val="00F458C8"/>
    <w:rsid w:val="00FA4B07"/>
    <w:rsid w:val="00FB0ACD"/>
    <w:rsid w:val="010AF212"/>
    <w:rsid w:val="01B8907E"/>
    <w:rsid w:val="0270CB0B"/>
    <w:rsid w:val="037BBD67"/>
    <w:rsid w:val="0443AB87"/>
    <w:rsid w:val="048D56D1"/>
    <w:rsid w:val="04AA6F43"/>
    <w:rsid w:val="062EEF88"/>
    <w:rsid w:val="06FEADFB"/>
    <w:rsid w:val="073CF806"/>
    <w:rsid w:val="07D84A91"/>
    <w:rsid w:val="0A0024BE"/>
    <w:rsid w:val="0AB872F9"/>
    <w:rsid w:val="0B149169"/>
    <w:rsid w:val="0B44B512"/>
    <w:rsid w:val="0B5493A9"/>
    <w:rsid w:val="0C1D8FBE"/>
    <w:rsid w:val="0C3C1C79"/>
    <w:rsid w:val="0C9AD610"/>
    <w:rsid w:val="0CB9B05E"/>
    <w:rsid w:val="0F28278A"/>
    <w:rsid w:val="107C7A5E"/>
    <w:rsid w:val="10FBB07D"/>
    <w:rsid w:val="12AFE7F1"/>
    <w:rsid w:val="132E8D43"/>
    <w:rsid w:val="132EAA07"/>
    <w:rsid w:val="14BB27AB"/>
    <w:rsid w:val="16237C05"/>
    <w:rsid w:val="16F39DDB"/>
    <w:rsid w:val="185BCF50"/>
    <w:rsid w:val="1933B8E3"/>
    <w:rsid w:val="19377EEF"/>
    <w:rsid w:val="1941BF12"/>
    <w:rsid w:val="1AF6EA07"/>
    <w:rsid w:val="1C17688B"/>
    <w:rsid w:val="1CF637B5"/>
    <w:rsid w:val="1D6CB40D"/>
    <w:rsid w:val="1D804509"/>
    <w:rsid w:val="1EF0D34A"/>
    <w:rsid w:val="1FC7F25D"/>
    <w:rsid w:val="201AD658"/>
    <w:rsid w:val="20FD4AEE"/>
    <w:rsid w:val="23B80DB4"/>
    <w:rsid w:val="23F087BB"/>
    <w:rsid w:val="24A8EB79"/>
    <w:rsid w:val="24B324C6"/>
    <w:rsid w:val="24E4A0BE"/>
    <w:rsid w:val="24F7FDA2"/>
    <w:rsid w:val="270D345C"/>
    <w:rsid w:val="2839A560"/>
    <w:rsid w:val="28C93BF9"/>
    <w:rsid w:val="2A1BFA5B"/>
    <w:rsid w:val="2AAB3AFE"/>
    <w:rsid w:val="2B0D92A9"/>
    <w:rsid w:val="2C9815EE"/>
    <w:rsid w:val="2E0CFB9A"/>
    <w:rsid w:val="30B94D2D"/>
    <w:rsid w:val="30F6E459"/>
    <w:rsid w:val="3152F8A8"/>
    <w:rsid w:val="31DC9428"/>
    <w:rsid w:val="326C06C9"/>
    <w:rsid w:val="32B1C921"/>
    <w:rsid w:val="32E64BA8"/>
    <w:rsid w:val="337D447A"/>
    <w:rsid w:val="33869162"/>
    <w:rsid w:val="33F9B1B1"/>
    <w:rsid w:val="34549651"/>
    <w:rsid w:val="369CE2D6"/>
    <w:rsid w:val="379CA381"/>
    <w:rsid w:val="37F769F2"/>
    <w:rsid w:val="38584017"/>
    <w:rsid w:val="3869BF5C"/>
    <w:rsid w:val="38B1C6AF"/>
    <w:rsid w:val="38D49C58"/>
    <w:rsid w:val="39C6800B"/>
    <w:rsid w:val="39EEACE0"/>
    <w:rsid w:val="3B3052BC"/>
    <w:rsid w:val="3BE570E0"/>
    <w:rsid w:val="3C6FD5F1"/>
    <w:rsid w:val="3D600D39"/>
    <w:rsid w:val="3FCFE8C6"/>
    <w:rsid w:val="404DA7EF"/>
    <w:rsid w:val="40CB7E26"/>
    <w:rsid w:val="410CE363"/>
    <w:rsid w:val="4185A17B"/>
    <w:rsid w:val="41D98336"/>
    <w:rsid w:val="44723909"/>
    <w:rsid w:val="452719C8"/>
    <w:rsid w:val="46EFE758"/>
    <w:rsid w:val="471C83F4"/>
    <w:rsid w:val="4AE731C4"/>
    <w:rsid w:val="4D3924D4"/>
    <w:rsid w:val="4D851AAC"/>
    <w:rsid w:val="4E052C19"/>
    <w:rsid w:val="4FB0328D"/>
    <w:rsid w:val="4FC3FC0F"/>
    <w:rsid w:val="51E9D2D6"/>
    <w:rsid w:val="523C983C"/>
    <w:rsid w:val="52540228"/>
    <w:rsid w:val="52FC4182"/>
    <w:rsid w:val="542266F7"/>
    <w:rsid w:val="54C6B884"/>
    <w:rsid w:val="5579FA3A"/>
    <w:rsid w:val="56E3DE81"/>
    <w:rsid w:val="574BACA1"/>
    <w:rsid w:val="57F53359"/>
    <w:rsid w:val="581A604B"/>
    <w:rsid w:val="58ECDD8F"/>
    <w:rsid w:val="59542E1F"/>
    <w:rsid w:val="5AFF3674"/>
    <w:rsid w:val="5C719876"/>
    <w:rsid w:val="5CB04436"/>
    <w:rsid w:val="5CD602E4"/>
    <w:rsid w:val="5E1EE19E"/>
    <w:rsid w:val="5ED1F690"/>
    <w:rsid w:val="5FE93DE3"/>
    <w:rsid w:val="600090D9"/>
    <w:rsid w:val="60327D55"/>
    <w:rsid w:val="60AEF0B3"/>
    <w:rsid w:val="62C5F3F7"/>
    <w:rsid w:val="6460ED85"/>
    <w:rsid w:val="64E12DD3"/>
    <w:rsid w:val="6568865F"/>
    <w:rsid w:val="656FE624"/>
    <w:rsid w:val="658C3FFE"/>
    <w:rsid w:val="659B4AC7"/>
    <w:rsid w:val="664B87BE"/>
    <w:rsid w:val="6686E147"/>
    <w:rsid w:val="682830CA"/>
    <w:rsid w:val="68EA0E29"/>
    <w:rsid w:val="69A07FF9"/>
    <w:rsid w:val="69D4B0CD"/>
    <w:rsid w:val="6ACCB515"/>
    <w:rsid w:val="6B377E2C"/>
    <w:rsid w:val="6D55A16F"/>
    <w:rsid w:val="6DB116E6"/>
    <w:rsid w:val="6DD7DED3"/>
    <w:rsid w:val="6E1B6F82"/>
    <w:rsid w:val="6E4381C5"/>
    <w:rsid w:val="6FFBB015"/>
    <w:rsid w:val="71FD4D39"/>
    <w:rsid w:val="72C17F36"/>
    <w:rsid w:val="74DE9A9C"/>
    <w:rsid w:val="751C29F0"/>
    <w:rsid w:val="76B36B40"/>
    <w:rsid w:val="7940551F"/>
    <w:rsid w:val="7993A5EE"/>
    <w:rsid w:val="7C6BF4DE"/>
    <w:rsid w:val="7CD2C14D"/>
    <w:rsid w:val="7DE66889"/>
    <w:rsid w:val="7FD2369C"/>
    <w:rsid w:val="7FD25A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8F560"/>
  <w15:chartTrackingRefBased/>
  <w15:docId w15:val="{E3EAA6EB-3090-4413-A609-F26B862BB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A0BE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0BE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0B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0B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0B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0B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B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B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BE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A0BE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A0BE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A0BE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A0BE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A0BE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A0BE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A0BE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A0BE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A0BE8"/>
    <w:rPr>
      <w:rFonts w:eastAsiaTheme="majorEastAsia" w:cstheme="majorBidi"/>
      <w:color w:val="272727" w:themeColor="text1" w:themeTint="D8"/>
    </w:rPr>
  </w:style>
  <w:style w:type="paragraph" w:styleId="Title">
    <w:name w:val="Title"/>
    <w:basedOn w:val="Normal"/>
    <w:next w:val="Normal"/>
    <w:link w:val="TitleChar"/>
    <w:uiPriority w:val="10"/>
    <w:qFormat/>
    <w:rsid w:val="00AA0BE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A0BE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A0BE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A0B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BE8"/>
    <w:pPr>
      <w:spacing w:before="160"/>
      <w:jc w:val="center"/>
    </w:pPr>
    <w:rPr>
      <w:i/>
      <w:iCs/>
      <w:color w:val="404040" w:themeColor="text1" w:themeTint="BF"/>
    </w:rPr>
  </w:style>
  <w:style w:type="character" w:styleId="QuoteChar" w:customStyle="1">
    <w:name w:val="Quote Char"/>
    <w:basedOn w:val="DefaultParagraphFont"/>
    <w:link w:val="Quote"/>
    <w:uiPriority w:val="29"/>
    <w:rsid w:val="00AA0BE8"/>
    <w:rPr>
      <w:i/>
      <w:iCs/>
      <w:color w:val="404040" w:themeColor="text1" w:themeTint="BF"/>
    </w:rPr>
  </w:style>
  <w:style w:type="paragraph" w:styleId="ListParagraph">
    <w:name w:val="List Paragraph"/>
    <w:basedOn w:val="Normal"/>
    <w:uiPriority w:val="34"/>
    <w:qFormat/>
    <w:rsid w:val="00AA0BE8"/>
    <w:pPr>
      <w:ind w:left="720"/>
      <w:contextualSpacing/>
    </w:pPr>
  </w:style>
  <w:style w:type="character" w:styleId="IntenseEmphasis">
    <w:name w:val="Intense Emphasis"/>
    <w:basedOn w:val="DefaultParagraphFont"/>
    <w:uiPriority w:val="21"/>
    <w:qFormat/>
    <w:rsid w:val="00AA0BE8"/>
    <w:rPr>
      <w:i/>
      <w:iCs/>
      <w:color w:val="0F4761" w:themeColor="accent1" w:themeShade="BF"/>
    </w:rPr>
  </w:style>
  <w:style w:type="paragraph" w:styleId="IntenseQuote">
    <w:name w:val="Intense Quote"/>
    <w:basedOn w:val="Normal"/>
    <w:next w:val="Normal"/>
    <w:link w:val="IntenseQuoteChar"/>
    <w:uiPriority w:val="30"/>
    <w:qFormat/>
    <w:rsid w:val="00AA0BE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A0BE8"/>
    <w:rPr>
      <w:i/>
      <w:iCs/>
      <w:color w:val="0F4761" w:themeColor="accent1" w:themeShade="BF"/>
    </w:rPr>
  </w:style>
  <w:style w:type="character" w:styleId="IntenseReference">
    <w:name w:val="Intense Reference"/>
    <w:basedOn w:val="DefaultParagraphFont"/>
    <w:uiPriority w:val="32"/>
    <w:qFormat/>
    <w:rsid w:val="00AA0BE8"/>
    <w:rPr>
      <w:b/>
      <w:bCs/>
      <w:smallCaps/>
      <w:color w:val="0F4761" w:themeColor="accent1" w:themeShade="BF"/>
      <w:spacing w:val="5"/>
    </w:rPr>
  </w:style>
  <w:style w:type="table" w:styleId="TableGrid">
    <w:name w:val="Table Grid"/>
    <w:basedOn w:val="TableNormal"/>
    <w:uiPriority w:val="39"/>
    <w:rsid w:val="00AA0BE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600EE4"/>
    <w:rPr>
      <w:color w:val="467886" w:themeColor="hyperlink"/>
      <w:u w:val="single"/>
    </w:rPr>
  </w:style>
  <w:style w:type="character" w:styleId="UnresolvedMention">
    <w:name w:val="Unresolved Mention"/>
    <w:basedOn w:val="DefaultParagraphFont"/>
    <w:uiPriority w:val="99"/>
    <w:semiHidden/>
    <w:unhideWhenUsed/>
    <w:rsid w:val="00600EE4"/>
    <w:rPr>
      <w:color w:val="605E5C"/>
      <w:shd w:val="clear" w:color="auto" w:fill="E1DFDD"/>
    </w:rPr>
  </w:style>
  <w:style w:type="paragraph" w:styleId="NormalWeb">
    <w:name w:val="Normal (Web)"/>
    <w:basedOn w:val="Normal"/>
    <w:uiPriority w:val="99"/>
    <w:semiHidden/>
    <w:unhideWhenUsed/>
    <w:rsid w:val="004B1658"/>
    <w:pPr>
      <w:spacing w:before="100" w:beforeAutospacing="1" w:after="100" w:afterAutospacing="1" w:line="240" w:lineRule="auto"/>
    </w:pPr>
    <w:rPr>
      <w:rFonts w:ascii="Times New Roman" w:hAnsi="Times New Roman" w:cs="Times New Roman" w:eastAsiaTheme="minorEastAsia"/>
      <w:kern w:val="0"/>
      <w:lang w:eastAsia="en-GB"/>
      <w14:ligatures w14:val="none"/>
    </w:rPr>
  </w:style>
  <w:style w:type="paragraph" w:styleId="Header">
    <w:uiPriority w:val="99"/>
    <w:name w:val="header"/>
    <w:basedOn w:val="Normal"/>
    <w:unhideWhenUsed/>
    <w:rsid w:val="010AF212"/>
    <w:pPr>
      <w:tabs>
        <w:tab w:val="center" w:leader="none" w:pos="4680"/>
        <w:tab w:val="right" w:leader="none" w:pos="9360"/>
      </w:tabs>
      <w:spacing w:after="0" w:line="240" w:lineRule="auto"/>
    </w:pPr>
  </w:style>
  <w:style w:type="paragraph" w:styleId="Footer">
    <w:uiPriority w:val="99"/>
    <w:name w:val="footer"/>
    <w:basedOn w:val="Normal"/>
    <w:unhideWhenUsed/>
    <w:rsid w:val="010AF212"/>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004308">
      <w:bodyDiv w:val="1"/>
      <w:marLeft w:val="0"/>
      <w:marRight w:val="0"/>
      <w:marTop w:val="0"/>
      <w:marBottom w:val="0"/>
      <w:divBdr>
        <w:top w:val="none" w:sz="0" w:space="0" w:color="auto"/>
        <w:left w:val="none" w:sz="0" w:space="0" w:color="auto"/>
        <w:bottom w:val="none" w:sz="0" w:space="0" w:color="auto"/>
        <w:right w:val="none" w:sz="0" w:space="0" w:color="auto"/>
      </w:divBdr>
      <w:divsChild>
        <w:div w:id="1579242886">
          <w:marLeft w:val="0"/>
          <w:marRight w:val="0"/>
          <w:marTop w:val="0"/>
          <w:marBottom w:val="0"/>
          <w:divBdr>
            <w:top w:val="none" w:sz="0" w:space="0" w:color="242424"/>
            <w:left w:val="none" w:sz="0" w:space="0" w:color="242424"/>
            <w:bottom w:val="none" w:sz="0" w:space="0" w:color="242424"/>
            <w:right w:val="none" w:sz="0" w:space="0" w:color="242424"/>
          </w:divBdr>
          <w:divsChild>
            <w:div w:id="822114555">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 w:id="1346399362">
      <w:bodyDiv w:val="1"/>
      <w:marLeft w:val="0"/>
      <w:marRight w:val="0"/>
      <w:marTop w:val="0"/>
      <w:marBottom w:val="0"/>
      <w:divBdr>
        <w:top w:val="none" w:sz="0" w:space="0" w:color="auto"/>
        <w:left w:val="none" w:sz="0" w:space="0" w:color="auto"/>
        <w:bottom w:val="none" w:sz="0" w:space="0" w:color="auto"/>
        <w:right w:val="none" w:sz="0" w:space="0" w:color="auto"/>
      </w:divBdr>
      <w:divsChild>
        <w:div w:id="1870559880">
          <w:marLeft w:val="0"/>
          <w:marRight w:val="0"/>
          <w:marTop w:val="0"/>
          <w:marBottom w:val="0"/>
          <w:divBdr>
            <w:top w:val="none" w:sz="0" w:space="0" w:color="242424"/>
            <w:left w:val="none" w:sz="0" w:space="0" w:color="242424"/>
            <w:bottom w:val="none" w:sz="0" w:space="0" w:color="242424"/>
            <w:right w:val="none" w:sz="0" w:space="0" w:color="242424"/>
          </w:divBdr>
          <w:divsChild>
            <w:div w:id="994839896">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 w:id="1433352204">
      <w:bodyDiv w:val="1"/>
      <w:marLeft w:val="0"/>
      <w:marRight w:val="0"/>
      <w:marTop w:val="0"/>
      <w:marBottom w:val="0"/>
      <w:divBdr>
        <w:top w:val="none" w:sz="0" w:space="0" w:color="auto"/>
        <w:left w:val="none" w:sz="0" w:space="0" w:color="auto"/>
        <w:bottom w:val="none" w:sz="0" w:space="0" w:color="auto"/>
        <w:right w:val="none" w:sz="0" w:space="0" w:color="auto"/>
      </w:divBdr>
      <w:divsChild>
        <w:div w:id="1620523638">
          <w:marLeft w:val="0"/>
          <w:marRight w:val="0"/>
          <w:marTop w:val="0"/>
          <w:marBottom w:val="0"/>
          <w:divBdr>
            <w:top w:val="none" w:sz="0" w:space="0" w:color="242424"/>
            <w:left w:val="none" w:sz="0" w:space="0" w:color="242424"/>
            <w:bottom w:val="none" w:sz="0" w:space="0" w:color="242424"/>
            <w:right w:val="none" w:sz="0" w:space="0" w:color="242424"/>
          </w:divBdr>
          <w:divsChild>
            <w:div w:id="330842002">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header" Target="header.xml" Id="R7922ec0d1ded45c4" /><Relationship Type="http://schemas.openxmlformats.org/officeDocument/2006/relationships/footer" Target="footer.xml" Id="R8fb7f7985a704bd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16d6b142c860e88833351a789f49c6af">
  <xsd:schema xmlns:xsd="http://www.w3.org/2001/XMLSchema" xmlns:xs="http://www.w3.org/2001/XMLSchema" xmlns:p="http://schemas.microsoft.com/office/2006/metadata/properties" xmlns:ns3="b4f9f7ee-5770-4a14-8925-17f3d16e50b7" targetNamespace="http://schemas.microsoft.com/office/2006/metadata/properties" ma:root="true" ma:fieldsID="3a5e569e74f158d8e310a977ce4d660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64148C-4C24-4FF6-91AE-7569056B9C35}">
  <ds:schemaRefs>
    <ds:schemaRef ds:uri="http://schemas.microsoft.com/sharepoint/v3/contenttype/forms"/>
  </ds:schemaRefs>
</ds:datastoreItem>
</file>

<file path=customXml/itemProps2.xml><?xml version="1.0" encoding="utf-8"?>
<ds:datastoreItem xmlns:ds="http://schemas.openxmlformats.org/officeDocument/2006/customXml" ds:itemID="{6FA2E6C8-3B10-4C58-9D2D-10B9D419D57B}">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2DF905EE-3CF3-49B3-92B2-1EABDD13F7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Morgan (2517331)</dc:creator>
  <keywords/>
  <dc:description/>
  <lastModifiedBy>Janine Morgan (2517331)</lastModifiedBy>
  <revision>225</revision>
  <dcterms:created xsi:type="dcterms:W3CDTF">2025-10-14T01:29:00.0000000Z</dcterms:created>
  <dcterms:modified xsi:type="dcterms:W3CDTF">2025-10-23T17:02:38.5760546Z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