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5DC081" w14:textId="77777777" w:rsidR="00A668F9" w:rsidRPr="009D4769" w:rsidRDefault="00A668F9" w:rsidP="00A668F9">
      <w:pPr>
        <w:rPr>
          <w:rFonts w:cs="Arial"/>
          <w:sz w:val="22"/>
        </w:rPr>
      </w:pPr>
      <w:r w:rsidRPr="009D4769">
        <w:rPr>
          <w:rFonts w:cs="Arial"/>
          <w:noProof/>
          <w:sz w:val="22"/>
        </w:rPr>
        <w:drawing>
          <wp:anchor distT="0" distB="0" distL="114300" distR="114300" simplePos="0" relativeHeight="251659264" behindDoc="0" locked="0" layoutInCell="1" allowOverlap="1" wp14:anchorId="733B63FA" wp14:editId="48775A2B">
            <wp:simplePos x="0" y="0"/>
            <wp:positionH relativeFrom="margin">
              <wp:align>left</wp:align>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1AEDE5E" w14:textId="77777777" w:rsidR="00A668F9" w:rsidRPr="009D4769" w:rsidRDefault="00A668F9" w:rsidP="00A668F9">
      <w:pPr>
        <w:rPr>
          <w:rFonts w:cs="Arial"/>
          <w:sz w:val="22"/>
        </w:rPr>
      </w:pPr>
    </w:p>
    <w:p w14:paraId="3C959D42" w14:textId="77777777" w:rsidR="00A668F9" w:rsidRPr="000B3B85" w:rsidRDefault="00A668F9" w:rsidP="00A668F9">
      <w:pPr>
        <w:rPr>
          <w:rFonts w:cs="Arial"/>
          <w:szCs w:val="24"/>
        </w:rPr>
      </w:pPr>
    </w:p>
    <w:p w14:paraId="52BEB009" w14:textId="77777777" w:rsidR="00A668F9" w:rsidRPr="000B3B85" w:rsidRDefault="00A668F9" w:rsidP="00A668F9">
      <w:pPr>
        <w:rPr>
          <w:rFonts w:cs="Times New Roman"/>
          <w:szCs w:val="24"/>
        </w:rPr>
      </w:pPr>
      <w:r w:rsidRPr="002052D1">
        <w:rPr>
          <w:rFonts w:cs="Times New Roman"/>
          <w:b/>
          <w:bCs/>
          <w:szCs w:val="24"/>
        </w:rPr>
        <w:t>Name</w:t>
      </w:r>
      <w:r w:rsidRPr="000B3B85">
        <w:rPr>
          <w:rFonts w:cs="Times New Roman"/>
          <w:szCs w:val="24"/>
        </w:rPr>
        <w:t xml:space="preserve"> - Elina Znotina</w:t>
      </w:r>
    </w:p>
    <w:p w14:paraId="787438E9" w14:textId="77777777" w:rsidR="00A668F9" w:rsidRPr="000B3B85" w:rsidRDefault="00A668F9" w:rsidP="00A668F9">
      <w:pPr>
        <w:rPr>
          <w:rFonts w:cs="Times New Roman"/>
          <w:szCs w:val="24"/>
        </w:rPr>
      </w:pPr>
      <w:r w:rsidRPr="002052D1">
        <w:rPr>
          <w:rFonts w:cs="Times New Roman"/>
          <w:b/>
          <w:bCs/>
          <w:szCs w:val="24"/>
        </w:rPr>
        <w:t>Student number</w:t>
      </w:r>
      <w:r w:rsidRPr="000B3B85">
        <w:rPr>
          <w:rFonts w:cs="Times New Roman"/>
          <w:szCs w:val="24"/>
        </w:rPr>
        <w:t xml:space="preserve"> – 2409079</w:t>
      </w:r>
    </w:p>
    <w:p w14:paraId="1DB83536" w14:textId="611DA732" w:rsidR="00A668F9" w:rsidRPr="000B3B85" w:rsidRDefault="00A668F9" w:rsidP="00A668F9">
      <w:pPr>
        <w:rPr>
          <w:rFonts w:cs="Times New Roman"/>
          <w:szCs w:val="24"/>
        </w:rPr>
      </w:pPr>
      <w:r w:rsidRPr="002052D1">
        <w:rPr>
          <w:rFonts w:cs="Times New Roman"/>
          <w:b/>
          <w:bCs/>
          <w:szCs w:val="24"/>
        </w:rPr>
        <w:t>Lecturer’s name</w:t>
      </w:r>
      <w:r w:rsidRPr="000B3B85">
        <w:rPr>
          <w:rFonts w:cs="Times New Roman"/>
          <w:szCs w:val="24"/>
        </w:rPr>
        <w:t xml:space="preserve"> –</w:t>
      </w:r>
      <w:r w:rsidRPr="002052D1">
        <w:rPr>
          <w:rFonts w:cs="Times New Roman"/>
          <w:szCs w:val="24"/>
        </w:rPr>
        <w:t xml:space="preserve"> </w:t>
      </w:r>
      <w:r>
        <w:rPr>
          <w:rFonts w:cs="Times New Roman"/>
          <w:szCs w:val="24"/>
        </w:rPr>
        <w:t xml:space="preserve">Dr </w:t>
      </w:r>
      <w:r>
        <w:t>David Oyebisi</w:t>
      </w:r>
    </w:p>
    <w:p w14:paraId="3EDE281E" w14:textId="77777777" w:rsidR="00A668F9" w:rsidRPr="000B3B85" w:rsidRDefault="00A668F9" w:rsidP="00A668F9">
      <w:pPr>
        <w:rPr>
          <w:rFonts w:cs="Times New Roman"/>
          <w:szCs w:val="24"/>
        </w:rPr>
      </w:pPr>
      <w:r w:rsidRPr="002052D1">
        <w:rPr>
          <w:rFonts w:cs="Times New Roman"/>
          <w:b/>
          <w:bCs/>
          <w:szCs w:val="24"/>
        </w:rPr>
        <w:t>Programme:</w:t>
      </w:r>
      <w:r w:rsidRPr="000B3B85">
        <w:rPr>
          <w:rFonts w:cs="Times New Roman"/>
          <w:szCs w:val="24"/>
        </w:rPr>
        <w:t xml:space="preserve"> BA (Hons) Leadership and Management Skills for the Workplace   </w:t>
      </w:r>
    </w:p>
    <w:p w14:paraId="6BB5D605" w14:textId="23A7112F" w:rsidR="00A668F9" w:rsidRPr="0027028D" w:rsidRDefault="00A668F9" w:rsidP="00A668F9">
      <w:pPr>
        <w:rPr>
          <w:rFonts w:cs="Times New Roman"/>
          <w:bCs/>
          <w:szCs w:val="24"/>
        </w:rPr>
      </w:pPr>
      <w:r w:rsidRPr="002052D1">
        <w:rPr>
          <w:rFonts w:cs="Times New Roman"/>
          <w:b/>
          <w:bCs/>
          <w:szCs w:val="24"/>
        </w:rPr>
        <w:t>Module Title:</w:t>
      </w:r>
      <w:r w:rsidRPr="000B3B85">
        <w:rPr>
          <w:rFonts w:cs="Times New Roman"/>
          <w:szCs w:val="24"/>
        </w:rPr>
        <w:t xml:space="preserve"> </w:t>
      </w:r>
      <w:r>
        <w:rPr>
          <w:rFonts w:eastAsia="Times New Roman" w:cs="Times New Roman"/>
          <w:bCs/>
        </w:rPr>
        <w:t>Organisational Culture</w:t>
      </w:r>
    </w:p>
    <w:p w14:paraId="39E076D4" w14:textId="6443F181" w:rsidR="00A668F9" w:rsidRDefault="00A668F9" w:rsidP="00A668F9">
      <w:pPr>
        <w:spacing w:after="0" w:line="259" w:lineRule="auto"/>
        <w:ind w:left="4" w:firstLine="716"/>
        <w:jc w:val="left"/>
      </w:pPr>
      <w:r w:rsidRPr="002052D1">
        <w:rPr>
          <w:rFonts w:cs="Times New Roman"/>
          <w:b/>
          <w:bCs/>
          <w:szCs w:val="24"/>
        </w:rPr>
        <w:t>Assignment Title:</w:t>
      </w:r>
      <w:r w:rsidRPr="000B3B85">
        <w:rPr>
          <w:rFonts w:cs="Times New Roman"/>
          <w:szCs w:val="24"/>
        </w:rPr>
        <w:t xml:space="preserve"> </w:t>
      </w:r>
      <w:r w:rsidRPr="0027028D">
        <w:rPr>
          <w:bCs/>
        </w:rPr>
        <w:t xml:space="preserve">Component </w:t>
      </w:r>
      <w:r>
        <w:rPr>
          <w:bCs/>
        </w:rPr>
        <w:t>1</w:t>
      </w:r>
      <w:r w:rsidRPr="0027028D">
        <w:rPr>
          <w:bCs/>
        </w:rPr>
        <w:t xml:space="preserve"> – Individual Written Report</w:t>
      </w:r>
      <w:r>
        <w:br w:type="page"/>
      </w:r>
    </w:p>
    <w:sdt>
      <w:sdtPr>
        <w:rPr>
          <w:rFonts w:ascii="Cambria" w:eastAsiaTheme="minorEastAsia" w:hAnsi="Cambria" w:cstheme="minorBidi"/>
          <w:b/>
          <w:bCs/>
          <w:color w:val="auto"/>
          <w:sz w:val="22"/>
          <w:szCs w:val="22"/>
        </w:rPr>
        <w:id w:val="127980805"/>
        <w:docPartObj>
          <w:docPartGallery w:val="Table of Contents"/>
          <w:docPartUnique/>
        </w:docPartObj>
      </w:sdtPr>
      <w:sdtEndPr>
        <w:rPr>
          <w:rFonts w:ascii="Times New Roman" w:eastAsiaTheme="minorHAnsi" w:hAnsi="Times New Roman"/>
          <w:noProof/>
          <w:sz w:val="24"/>
          <w:lang w:val="en-GB"/>
        </w:rPr>
      </w:sdtEndPr>
      <w:sdtContent>
        <w:p w14:paraId="395A9171" w14:textId="77777777" w:rsidR="00050DC3" w:rsidRPr="00C6429E" w:rsidRDefault="00050DC3" w:rsidP="00050DC3">
          <w:pPr>
            <w:pStyle w:val="TOCHeading"/>
            <w:jc w:val="center"/>
            <w:rPr>
              <w:rFonts w:ascii="Times New Roman" w:hAnsi="Times New Roman" w:cs="Times New Roman"/>
              <w:b/>
              <w:bCs/>
              <w:color w:val="000000" w:themeColor="text1"/>
              <w:sz w:val="28"/>
              <w:szCs w:val="28"/>
            </w:rPr>
          </w:pPr>
          <w:r w:rsidRPr="00C6429E">
            <w:rPr>
              <w:rFonts w:ascii="Times New Roman" w:hAnsi="Times New Roman" w:cs="Times New Roman"/>
              <w:b/>
              <w:bCs/>
              <w:color w:val="000000" w:themeColor="text1"/>
              <w:sz w:val="28"/>
              <w:szCs w:val="28"/>
            </w:rPr>
            <w:t>Table of Contents</w:t>
          </w:r>
        </w:p>
        <w:p w14:paraId="628A7BE2" w14:textId="65F45EFA" w:rsidR="00050DC3" w:rsidRPr="00D95C92" w:rsidRDefault="00050DC3" w:rsidP="00050DC3">
          <w:pPr>
            <w:pStyle w:val="TOC1"/>
            <w:tabs>
              <w:tab w:val="right" w:leader="dot" w:pos="9350"/>
            </w:tabs>
            <w:rPr>
              <w:noProof/>
              <w:lang w:eastAsia="en-GB"/>
            </w:rPr>
          </w:pPr>
          <w:r w:rsidRPr="00D95C92">
            <w:rPr>
              <w:rFonts w:ascii="Cambria" w:hAnsi="Cambria" w:cs="Times New Roman"/>
            </w:rPr>
            <w:fldChar w:fldCharType="begin"/>
          </w:r>
          <w:r w:rsidRPr="00D95C92">
            <w:rPr>
              <w:rFonts w:ascii="Cambria" w:hAnsi="Cambria"/>
            </w:rPr>
            <w:instrText xml:space="preserve"> TOC \o "1-3" \h \z \u </w:instrText>
          </w:r>
          <w:r w:rsidRPr="00D95C92">
            <w:rPr>
              <w:rFonts w:ascii="Cambria" w:hAnsi="Cambria" w:cs="Times New Roman"/>
            </w:rPr>
            <w:fldChar w:fldCharType="separate"/>
          </w:r>
          <w:hyperlink w:anchor="_Toc234513415" w:history="1">
            <w:r w:rsidRPr="00D95C92">
              <w:rPr>
                <w:rStyle w:val="Hyperlink"/>
                <w:noProof/>
              </w:rPr>
              <w:t>Introduction</w:t>
            </w:r>
            <w:r w:rsidRPr="00D95C92">
              <w:rPr>
                <w:noProof/>
                <w:webHidden/>
              </w:rPr>
              <w:tab/>
            </w:r>
            <w:r w:rsidRPr="00D95C92">
              <w:rPr>
                <w:noProof/>
                <w:webHidden/>
              </w:rPr>
              <w:fldChar w:fldCharType="begin"/>
            </w:r>
            <w:r w:rsidRPr="00D95C92">
              <w:rPr>
                <w:noProof/>
                <w:webHidden/>
              </w:rPr>
              <w:instrText xml:space="preserve"> PAGEREF _Toc234513415 \h </w:instrText>
            </w:r>
            <w:r w:rsidRPr="00D95C92">
              <w:rPr>
                <w:noProof/>
                <w:webHidden/>
              </w:rPr>
            </w:r>
            <w:r w:rsidRPr="00D95C92">
              <w:rPr>
                <w:noProof/>
                <w:webHidden/>
              </w:rPr>
              <w:fldChar w:fldCharType="separate"/>
            </w:r>
            <w:r w:rsidR="005B4CF5">
              <w:rPr>
                <w:noProof/>
                <w:webHidden/>
              </w:rPr>
              <w:t>3</w:t>
            </w:r>
            <w:r w:rsidRPr="00D95C92">
              <w:rPr>
                <w:noProof/>
                <w:webHidden/>
              </w:rPr>
              <w:fldChar w:fldCharType="end"/>
            </w:r>
          </w:hyperlink>
        </w:p>
        <w:p w14:paraId="75BF7327" w14:textId="3CC3E8BC" w:rsidR="00050DC3" w:rsidRPr="00D95C92" w:rsidRDefault="00050DC3" w:rsidP="00050DC3">
          <w:pPr>
            <w:pStyle w:val="TOC1"/>
            <w:tabs>
              <w:tab w:val="right" w:leader="dot" w:pos="9350"/>
            </w:tabs>
            <w:rPr>
              <w:noProof/>
              <w:lang w:eastAsia="en-GB"/>
            </w:rPr>
          </w:pPr>
          <w:hyperlink w:anchor="_Toc234513416" w:history="1">
            <w:r w:rsidRPr="00D95C92">
              <w:rPr>
                <w:rStyle w:val="Hyperlink"/>
                <w:noProof/>
              </w:rPr>
              <w:t>Organisational Culture of Severn Trent Water</w:t>
            </w:r>
            <w:r w:rsidRPr="00D95C92">
              <w:rPr>
                <w:noProof/>
                <w:webHidden/>
              </w:rPr>
              <w:tab/>
            </w:r>
            <w:r w:rsidRPr="00D95C92">
              <w:rPr>
                <w:noProof/>
                <w:webHidden/>
              </w:rPr>
              <w:fldChar w:fldCharType="begin"/>
            </w:r>
            <w:r w:rsidRPr="00D95C92">
              <w:rPr>
                <w:noProof/>
                <w:webHidden/>
              </w:rPr>
              <w:instrText xml:space="preserve"> PAGEREF _Toc234513416 \h </w:instrText>
            </w:r>
            <w:r w:rsidRPr="00D95C92">
              <w:rPr>
                <w:noProof/>
                <w:webHidden/>
              </w:rPr>
            </w:r>
            <w:r w:rsidRPr="00D95C92">
              <w:rPr>
                <w:noProof/>
                <w:webHidden/>
              </w:rPr>
              <w:fldChar w:fldCharType="separate"/>
            </w:r>
            <w:r w:rsidR="005B4CF5">
              <w:rPr>
                <w:noProof/>
                <w:webHidden/>
              </w:rPr>
              <w:t>3</w:t>
            </w:r>
            <w:r w:rsidRPr="00D95C92">
              <w:rPr>
                <w:noProof/>
                <w:webHidden/>
              </w:rPr>
              <w:fldChar w:fldCharType="end"/>
            </w:r>
          </w:hyperlink>
        </w:p>
        <w:p w14:paraId="4CB18824" w14:textId="530A5644" w:rsidR="00050DC3" w:rsidRPr="00D95C92" w:rsidRDefault="00050DC3" w:rsidP="00050DC3">
          <w:pPr>
            <w:pStyle w:val="TOC2"/>
            <w:tabs>
              <w:tab w:val="right" w:leader="dot" w:pos="9350"/>
            </w:tabs>
            <w:rPr>
              <w:rFonts w:asciiTheme="minorHAnsi" w:hAnsiTheme="minorHAnsi"/>
              <w:noProof/>
              <w:lang w:eastAsia="en-GB"/>
            </w:rPr>
          </w:pPr>
          <w:hyperlink w:anchor="_Toc234513417" w:history="1">
            <w:r w:rsidRPr="00D95C92">
              <w:rPr>
                <w:rStyle w:val="Hyperlink"/>
                <w:noProof/>
              </w:rPr>
              <w:t>Schein's Three Levels of Culture</w:t>
            </w:r>
            <w:r w:rsidRPr="00D95C92">
              <w:rPr>
                <w:noProof/>
                <w:webHidden/>
              </w:rPr>
              <w:tab/>
            </w:r>
            <w:r w:rsidRPr="00D95C92">
              <w:rPr>
                <w:noProof/>
                <w:webHidden/>
              </w:rPr>
              <w:fldChar w:fldCharType="begin"/>
            </w:r>
            <w:r w:rsidRPr="00D95C92">
              <w:rPr>
                <w:noProof/>
                <w:webHidden/>
              </w:rPr>
              <w:instrText xml:space="preserve"> PAGEREF _Toc234513417 \h </w:instrText>
            </w:r>
            <w:r w:rsidRPr="00D95C92">
              <w:rPr>
                <w:noProof/>
                <w:webHidden/>
              </w:rPr>
            </w:r>
            <w:r w:rsidRPr="00D95C92">
              <w:rPr>
                <w:noProof/>
                <w:webHidden/>
              </w:rPr>
              <w:fldChar w:fldCharType="separate"/>
            </w:r>
            <w:r w:rsidR="005B4CF5">
              <w:rPr>
                <w:noProof/>
                <w:webHidden/>
              </w:rPr>
              <w:t>3</w:t>
            </w:r>
            <w:r w:rsidRPr="00D95C92">
              <w:rPr>
                <w:noProof/>
                <w:webHidden/>
              </w:rPr>
              <w:fldChar w:fldCharType="end"/>
            </w:r>
          </w:hyperlink>
        </w:p>
        <w:p w14:paraId="51C0B959" w14:textId="7C7FE6BB" w:rsidR="00050DC3" w:rsidRPr="00D95C92" w:rsidRDefault="00050DC3" w:rsidP="00050DC3">
          <w:pPr>
            <w:pStyle w:val="TOC2"/>
            <w:tabs>
              <w:tab w:val="right" w:leader="dot" w:pos="9350"/>
            </w:tabs>
            <w:rPr>
              <w:rFonts w:asciiTheme="minorHAnsi" w:hAnsiTheme="minorHAnsi"/>
              <w:noProof/>
              <w:lang w:eastAsia="en-GB"/>
            </w:rPr>
          </w:pPr>
          <w:hyperlink w:anchor="_Toc234513418" w:history="1">
            <w:r w:rsidRPr="00D95C92">
              <w:rPr>
                <w:rStyle w:val="Hyperlink"/>
                <w:noProof/>
              </w:rPr>
              <w:t>Espoused Values</w:t>
            </w:r>
            <w:r w:rsidRPr="00D95C92">
              <w:rPr>
                <w:noProof/>
                <w:webHidden/>
              </w:rPr>
              <w:tab/>
            </w:r>
            <w:r w:rsidRPr="00D95C92">
              <w:rPr>
                <w:noProof/>
                <w:webHidden/>
              </w:rPr>
              <w:fldChar w:fldCharType="begin"/>
            </w:r>
            <w:r w:rsidRPr="00D95C92">
              <w:rPr>
                <w:noProof/>
                <w:webHidden/>
              </w:rPr>
              <w:instrText xml:space="preserve"> PAGEREF _Toc234513418 \h </w:instrText>
            </w:r>
            <w:r w:rsidRPr="00D95C92">
              <w:rPr>
                <w:noProof/>
                <w:webHidden/>
              </w:rPr>
            </w:r>
            <w:r w:rsidRPr="00D95C92">
              <w:rPr>
                <w:noProof/>
                <w:webHidden/>
              </w:rPr>
              <w:fldChar w:fldCharType="separate"/>
            </w:r>
            <w:r w:rsidR="005B4CF5">
              <w:rPr>
                <w:noProof/>
                <w:webHidden/>
              </w:rPr>
              <w:t>4</w:t>
            </w:r>
            <w:r w:rsidRPr="00D95C92">
              <w:rPr>
                <w:noProof/>
                <w:webHidden/>
              </w:rPr>
              <w:fldChar w:fldCharType="end"/>
            </w:r>
          </w:hyperlink>
        </w:p>
        <w:p w14:paraId="6993773A" w14:textId="3641D6DC" w:rsidR="00050DC3" w:rsidRPr="00D95C92" w:rsidRDefault="00050DC3" w:rsidP="00050DC3">
          <w:pPr>
            <w:pStyle w:val="TOC2"/>
            <w:tabs>
              <w:tab w:val="right" w:leader="dot" w:pos="9350"/>
            </w:tabs>
            <w:rPr>
              <w:rFonts w:asciiTheme="minorHAnsi" w:hAnsiTheme="minorHAnsi"/>
              <w:noProof/>
              <w:lang w:eastAsia="en-GB"/>
            </w:rPr>
          </w:pPr>
          <w:hyperlink w:anchor="_Toc234513419" w:history="1">
            <w:r w:rsidRPr="00D95C92">
              <w:rPr>
                <w:rStyle w:val="Hyperlink"/>
                <w:noProof/>
              </w:rPr>
              <w:t>Basic Assumptions</w:t>
            </w:r>
            <w:r w:rsidRPr="00D95C92">
              <w:rPr>
                <w:noProof/>
                <w:webHidden/>
              </w:rPr>
              <w:tab/>
            </w:r>
            <w:r w:rsidRPr="00D95C92">
              <w:rPr>
                <w:noProof/>
                <w:webHidden/>
              </w:rPr>
              <w:fldChar w:fldCharType="begin"/>
            </w:r>
            <w:r w:rsidRPr="00D95C92">
              <w:rPr>
                <w:noProof/>
                <w:webHidden/>
              </w:rPr>
              <w:instrText xml:space="preserve"> PAGEREF _Toc234513419 \h </w:instrText>
            </w:r>
            <w:r w:rsidRPr="00D95C92">
              <w:rPr>
                <w:noProof/>
                <w:webHidden/>
              </w:rPr>
            </w:r>
            <w:r w:rsidRPr="00D95C92">
              <w:rPr>
                <w:noProof/>
                <w:webHidden/>
              </w:rPr>
              <w:fldChar w:fldCharType="separate"/>
            </w:r>
            <w:r w:rsidR="005B4CF5">
              <w:rPr>
                <w:noProof/>
                <w:webHidden/>
              </w:rPr>
              <w:t>4</w:t>
            </w:r>
            <w:r w:rsidRPr="00D95C92">
              <w:rPr>
                <w:noProof/>
                <w:webHidden/>
              </w:rPr>
              <w:fldChar w:fldCharType="end"/>
            </w:r>
          </w:hyperlink>
        </w:p>
        <w:p w14:paraId="5951DB7D" w14:textId="7985C796" w:rsidR="00050DC3" w:rsidRPr="00D95C92" w:rsidRDefault="00050DC3" w:rsidP="00050DC3">
          <w:pPr>
            <w:pStyle w:val="TOC1"/>
            <w:tabs>
              <w:tab w:val="right" w:leader="dot" w:pos="9350"/>
            </w:tabs>
            <w:rPr>
              <w:noProof/>
              <w:lang w:eastAsia="en-GB"/>
            </w:rPr>
          </w:pPr>
          <w:hyperlink w:anchor="_Toc234513420" w:history="1">
            <w:r w:rsidRPr="00D95C92">
              <w:rPr>
                <w:rStyle w:val="Hyperlink"/>
                <w:noProof/>
              </w:rPr>
              <w:t>Influence of Culture on Structure and Decision-Making</w:t>
            </w:r>
            <w:r w:rsidRPr="00D95C92">
              <w:rPr>
                <w:noProof/>
                <w:webHidden/>
              </w:rPr>
              <w:tab/>
            </w:r>
            <w:r w:rsidRPr="00D95C92">
              <w:rPr>
                <w:noProof/>
                <w:webHidden/>
              </w:rPr>
              <w:fldChar w:fldCharType="begin"/>
            </w:r>
            <w:r w:rsidRPr="00D95C92">
              <w:rPr>
                <w:noProof/>
                <w:webHidden/>
              </w:rPr>
              <w:instrText xml:space="preserve"> PAGEREF _Toc234513420 \h </w:instrText>
            </w:r>
            <w:r w:rsidRPr="00D95C92">
              <w:rPr>
                <w:noProof/>
                <w:webHidden/>
              </w:rPr>
            </w:r>
            <w:r w:rsidRPr="00D95C92">
              <w:rPr>
                <w:noProof/>
                <w:webHidden/>
              </w:rPr>
              <w:fldChar w:fldCharType="separate"/>
            </w:r>
            <w:r w:rsidR="005B4CF5">
              <w:rPr>
                <w:noProof/>
                <w:webHidden/>
              </w:rPr>
              <w:t>5</w:t>
            </w:r>
            <w:r w:rsidRPr="00D95C92">
              <w:rPr>
                <w:noProof/>
                <w:webHidden/>
              </w:rPr>
              <w:fldChar w:fldCharType="end"/>
            </w:r>
          </w:hyperlink>
        </w:p>
        <w:p w14:paraId="345E2812" w14:textId="11D9B890" w:rsidR="00050DC3" w:rsidRPr="00D95C92" w:rsidRDefault="00050DC3" w:rsidP="00050DC3">
          <w:pPr>
            <w:pStyle w:val="TOC2"/>
            <w:tabs>
              <w:tab w:val="right" w:leader="dot" w:pos="9350"/>
            </w:tabs>
            <w:rPr>
              <w:rFonts w:asciiTheme="minorHAnsi" w:hAnsiTheme="minorHAnsi"/>
              <w:noProof/>
              <w:lang w:eastAsia="en-GB"/>
            </w:rPr>
          </w:pPr>
          <w:hyperlink w:anchor="_Toc234513421" w:history="1">
            <w:r w:rsidRPr="00D95C92">
              <w:rPr>
                <w:rStyle w:val="Hyperlink"/>
                <w:noProof/>
              </w:rPr>
              <w:t>Structural Implications</w:t>
            </w:r>
            <w:r w:rsidRPr="00D95C92">
              <w:rPr>
                <w:noProof/>
                <w:webHidden/>
              </w:rPr>
              <w:tab/>
            </w:r>
            <w:r w:rsidRPr="00D95C92">
              <w:rPr>
                <w:noProof/>
                <w:webHidden/>
              </w:rPr>
              <w:fldChar w:fldCharType="begin"/>
            </w:r>
            <w:r w:rsidRPr="00D95C92">
              <w:rPr>
                <w:noProof/>
                <w:webHidden/>
              </w:rPr>
              <w:instrText xml:space="preserve"> PAGEREF _Toc234513421 \h </w:instrText>
            </w:r>
            <w:r w:rsidRPr="00D95C92">
              <w:rPr>
                <w:noProof/>
                <w:webHidden/>
              </w:rPr>
            </w:r>
            <w:r w:rsidRPr="00D95C92">
              <w:rPr>
                <w:noProof/>
                <w:webHidden/>
              </w:rPr>
              <w:fldChar w:fldCharType="separate"/>
            </w:r>
            <w:r w:rsidR="005B4CF5">
              <w:rPr>
                <w:noProof/>
                <w:webHidden/>
              </w:rPr>
              <w:t>5</w:t>
            </w:r>
            <w:r w:rsidRPr="00D95C92">
              <w:rPr>
                <w:noProof/>
                <w:webHidden/>
              </w:rPr>
              <w:fldChar w:fldCharType="end"/>
            </w:r>
          </w:hyperlink>
        </w:p>
        <w:p w14:paraId="1B341654" w14:textId="256BEDC6" w:rsidR="00050DC3" w:rsidRPr="00D95C92" w:rsidRDefault="00050DC3" w:rsidP="00050DC3">
          <w:pPr>
            <w:pStyle w:val="TOC2"/>
            <w:tabs>
              <w:tab w:val="right" w:leader="dot" w:pos="9350"/>
            </w:tabs>
            <w:rPr>
              <w:rFonts w:asciiTheme="minorHAnsi" w:hAnsiTheme="minorHAnsi"/>
              <w:noProof/>
              <w:lang w:eastAsia="en-GB"/>
            </w:rPr>
          </w:pPr>
          <w:hyperlink w:anchor="_Toc234513422" w:history="1">
            <w:r w:rsidRPr="00D95C92">
              <w:rPr>
                <w:rStyle w:val="Hyperlink"/>
                <w:noProof/>
              </w:rPr>
              <w:t>Decision-Making Processes</w:t>
            </w:r>
            <w:r w:rsidRPr="00D95C92">
              <w:rPr>
                <w:noProof/>
                <w:webHidden/>
              </w:rPr>
              <w:tab/>
            </w:r>
            <w:r w:rsidRPr="00D95C92">
              <w:rPr>
                <w:noProof/>
                <w:webHidden/>
              </w:rPr>
              <w:fldChar w:fldCharType="begin"/>
            </w:r>
            <w:r w:rsidRPr="00D95C92">
              <w:rPr>
                <w:noProof/>
                <w:webHidden/>
              </w:rPr>
              <w:instrText xml:space="preserve"> PAGEREF _Toc234513422 \h </w:instrText>
            </w:r>
            <w:r w:rsidRPr="00D95C92">
              <w:rPr>
                <w:noProof/>
                <w:webHidden/>
              </w:rPr>
            </w:r>
            <w:r w:rsidRPr="00D95C92">
              <w:rPr>
                <w:noProof/>
                <w:webHidden/>
              </w:rPr>
              <w:fldChar w:fldCharType="separate"/>
            </w:r>
            <w:r w:rsidR="005B4CF5">
              <w:rPr>
                <w:noProof/>
                <w:webHidden/>
              </w:rPr>
              <w:t>6</w:t>
            </w:r>
            <w:r w:rsidRPr="00D95C92">
              <w:rPr>
                <w:noProof/>
                <w:webHidden/>
              </w:rPr>
              <w:fldChar w:fldCharType="end"/>
            </w:r>
          </w:hyperlink>
        </w:p>
        <w:p w14:paraId="38495B8C" w14:textId="533890D2" w:rsidR="00050DC3" w:rsidRPr="00D95C92" w:rsidRDefault="00050DC3" w:rsidP="00050DC3">
          <w:pPr>
            <w:pStyle w:val="TOC1"/>
            <w:tabs>
              <w:tab w:val="right" w:leader="dot" w:pos="9350"/>
            </w:tabs>
            <w:rPr>
              <w:noProof/>
              <w:lang w:eastAsia="en-GB"/>
            </w:rPr>
          </w:pPr>
          <w:hyperlink w:anchor="_Toc234513423" w:history="1">
            <w:r w:rsidRPr="00D95C92">
              <w:rPr>
                <w:rStyle w:val="Hyperlink"/>
                <w:noProof/>
              </w:rPr>
              <w:t>Identifying Cultural Types: Models and Frameworks</w:t>
            </w:r>
            <w:r w:rsidRPr="00D95C92">
              <w:rPr>
                <w:noProof/>
                <w:webHidden/>
              </w:rPr>
              <w:tab/>
            </w:r>
            <w:r w:rsidRPr="00D95C92">
              <w:rPr>
                <w:noProof/>
                <w:webHidden/>
              </w:rPr>
              <w:fldChar w:fldCharType="begin"/>
            </w:r>
            <w:r w:rsidRPr="00D95C92">
              <w:rPr>
                <w:noProof/>
                <w:webHidden/>
              </w:rPr>
              <w:instrText xml:space="preserve"> PAGEREF _Toc234513423 \h </w:instrText>
            </w:r>
            <w:r w:rsidRPr="00D95C92">
              <w:rPr>
                <w:noProof/>
                <w:webHidden/>
              </w:rPr>
            </w:r>
            <w:r w:rsidRPr="00D95C92">
              <w:rPr>
                <w:noProof/>
                <w:webHidden/>
              </w:rPr>
              <w:fldChar w:fldCharType="separate"/>
            </w:r>
            <w:r w:rsidR="005B4CF5">
              <w:rPr>
                <w:noProof/>
                <w:webHidden/>
              </w:rPr>
              <w:t>6</w:t>
            </w:r>
            <w:r w:rsidRPr="00D95C92">
              <w:rPr>
                <w:noProof/>
                <w:webHidden/>
              </w:rPr>
              <w:fldChar w:fldCharType="end"/>
            </w:r>
          </w:hyperlink>
        </w:p>
        <w:p w14:paraId="7149EB30" w14:textId="75BE068E" w:rsidR="00050DC3" w:rsidRPr="00D95C92" w:rsidRDefault="00050DC3" w:rsidP="00050DC3">
          <w:pPr>
            <w:pStyle w:val="TOC2"/>
            <w:tabs>
              <w:tab w:val="right" w:leader="dot" w:pos="9350"/>
            </w:tabs>
            <w:rPr>
              <w:rFonts w:asciiTheme="minorHAnsi" w:hAnsiTheme="minorHAnsi"/>
              <w:noProof/>
              <w:lang w:eastAsia="en-GB"/>
            </w:rPr>
          </w:pPr>
          <w:hyperlink w:anchor="_Toc234513424" w:history="1">
            <w:r w:rsidRPr="00D95C92">
              <w:rPr>
                <w:rStyle w:val="Hyperlink"/>
                <w:noProof/>
              </w:rPr>
              <w:t>Handy's Cultural Typology</w:t>
            </w:r>
            <w:r w:rsidRPr="00D95C92">
              <w:rPr>
                <w:noProof/>
                <w:webHidden/>
              </w:rPr>
              <w:tab/>
            </w:r>
            <w:r w:rsidRPr="00D95C92">
              <w:rPr>
                <w:noProof/>
                <w:webHidden/>
              </w:rPr>
              <w:fldChar w:fldCharType="begin"/>
            </w:r>
            <w:r w:rsidRPr="00D95C92">
              <w:rPr>
                <w:noProof/>
                <w:webHidden/>
              </w:rPr>
              <w:instrText xml:space="preserve"> PAGEREF _Toc234513424 \h </w:instrText>
            </w:r>
            <w:r w:rsidRPr="00D95C92">
              <w:rPr>
                <w:noProof/>
                <w:webHidden/>
              </w:rPr>
            </w:r>
            <w:r w:rsidRPr="00D95C92">
              <w:rPr>
                <w:noProof/>
                <w:webHidden/>
              </w:rPr>
              <w:fldChar w:fldCharType="separate"/>
            </w:r>
            <w:r w:rsidR="005B4CF5">
              <w:rPr>
                <w:noProof/>
                <w:webHidden/>
              </w:rPr>
              <w:t>6</w:t>
            </w:r>
            <w:r w:rsidRPr="00D95C92">
              <w:rPr>
                <w:noProof/>
                <w:webHidden/>
              </w:rPr>
              <w:fldChar w:fldCharType="end"/>
            </w:r>
          </w:hyperlink>
        </w:p>
        <w:p w14:paraId="3BD08EC4" w14:textId="3293150E" w:rsidR="00050DC3" w:rsidRPr="00D95C92" w:rsidRDefault="00050DC3" w:rsidP="00050DC3">
          <w:pPr>
            <w:pStyle w:val="TOC2"/>
            <w:tabs>
              <w:tab w:val="right" w:leader="dot" w:pos="9350"/>
            </w:tabs>
            <w:rPr>
              <w:rFonts w:asciiTheme="minorHAnsi" w:hAnsiTheme="minorHAnsi"/>
              <w:noProof/>
              <w:lang w:eastAsia="en-GB"/>
            </w:rPr>
          </w:pPr>
          <w:hyperlink w:anchor="_Toc234513425" w:history="1">
            <w:r w:rsidRPr="00D95C92">
              <w:rPr>
                <w:rStyle w:val="Hyperlink"/>
                <w:noProof/>
              </w:rPr>
              <w:t>Hofstede's Organisational Culture Dimensions</w:t>
            </w:r>
            <w:r w:rsidRPr="00D95C92">
              <w:rPr>
                <w:noProof/>
                <w:webHidden/>
              </w:rPr>
              <w:tab/>
            </w:r>
            <w:r w:rsidRPr="00D95C92">
              <w:rPr>
                <w:noProof/>
                <w:webHidden/>
              </w:rPr>
              <w:fldChar w:fldCharType="begin"/>
            </w:r>
            <w:r w:rsidRPr="00D95C92">
              <w:rPr>
                <w:noProof/>
                <w:webHidden/>
              </w:rPr>
              <w:instrText xml:space="preserve"> PAGEREF _Toc234513425 \h </w:instrText>
            </w:r>
            <w:r w:rsidRPr="00D95C92">
              <w:rPr>
                <w:noProof/>
                <w:webHidden/>
              </w:rPr>
            </w:r>
            <w:r w:rsidRPr="00D95C92">
              <w:rPr>
                <w:noProof/>
                <w:webHidden/>
              </w:rPr>
              <w:fldChar w:fldCharType="separate"/>
            </w:r>
            <w:r w:rsidR="005B4CF5">
              <w:rPr>
                <w:noProof/>
                <w:webHidden/>
              </w:rPr>
              <w:t>7</w:t>
            </w:r>
            <w:r w:rsidRPr="00D95C92">
              <w:rPr>
                <w:noProof/>
                <w:webHidden/>
              </w:rPr>
              <w:fldChar w:fldCharType="end"/>
            </w:r>
          </w:hyperlink>
        </w:p>
        <w:p w14:paraId="4B01D8A2" w14:textId="7F835834" w:rsidR="00050DC3" w:rsidRPr="00D95C92" w:rsidRDefault="00050DC3" w:rsidP="00050DC3">
          <w:pPr>
            <w:pStyle w:val="TOC2"/>
            <w:tabs>
              <w:tab w:val="right" w:leader="dot" w:pos="9350"/>
            </w:tabs>
            <w:rPr>
              <w:rFonts w:asciiTheme="minorHAnsi" w:hAnsiTheme="minorHAnsi"/>
              <w:noProof/>
              <w:lang w:eastAsia="en-GB"/>
            </w:rPr>
          </w:pPr>
          <w:hyperlink w:anchor="_Toc234513426" w:history="1">
            <w:r w:rsidRPr="00D95C92">
              <w:rPr>
                <w:rStyle w:val="Hyperlink"/>
                <w:noProof/>
              </w:rPr>
              <w:t>Johnson and Scholes' Cultural Web</w:t>
            </w:r>
            <w:r w:rsidRPr="00D95C92">
              <w:rPr>
                <w:noProof/>
                <w:webHidden/>
              </w:rPr>
              <w:tab/>
            </w:r>
            <w:r w:rsidRPr="00D95C92">
              <w:rPr>
                <w:noProof/>
                <w:webHidden/>
              </w:rPr>
              <w:fldChar w:fldCharType="begin"/>
            </w:r>
            <w:r w:rsidRPr="00D95C92">
              <w:rPr>
                <w:noProof/>
                <w:webHidden/>
              </w:rPr>
              <w:instrText xml:space="preserve"> PAGEREF _Toc234513426 \h </w:instrText>
            </w:r>
            <w:r w:rsidRPr="00D95C92">
              <w:rPr>
                <w:noProof/>
                <w:webHidden/>
              </w:rPr>
            </w:r>
            <w:r w:rsidRPr="00D95C92">
              <w:rPr>
                <w:noProof/>
                <w:webHidden/>
              </w:rPr>
              <w:fldChar w:fldCharType="separate"/>
            </w:r>
            <w:r w:rsidR="005B4CF5">
              <w:rPr>
                <w:noProof/>
                <w:webHidden/>
              </w:rPr>
              <w:t>8</w:t>
            </w:r>
            <w:r w:rsidRPr="00D95C92">
              <w:rPr>
                <w:noProof/>
                <w:webHidden/>
              </w:rPr>
              <w:fldChar w:fldCharType="end"/>
            </w:r>
          </w:hyperlink>
        </w:p>
        <w:p w14:paraId="20E09A1E" w14:textId="500ACD44" w:rsidR="00050DC3" w:rsidRPr="00D95C92" w:rsidRDefault="00050DC3" w:rsidP="00050DC3">
          <w:pPr>
            <w:pStyle w:val="TOC1"/>
            <w:tabs>
              <w:tab w:val="right" w:leader="dot" w:pos="9350"/>
            </w:tabs>
            <w:rPr>
              <w:noProof/>
              <w:lang w:eastAsia="en-GB"/>
            </w:rPr>
          </w:pPr>
          <w:hyperlink w:anchor="_Toc234513427" w:history="1">
            <w:r w:rsidRPr="00D95C92">
              <w:rPr>
                <w:rStyle w:val="Hyperlink"/>
                <w:noProof/>
              </w:rPr>
              <w:t>Culture and the External Environment</w:t>
            </w:r>
            <w:r w:rsidRPr="00D95C92">
              <w:rPr>
                <w:noProof/>
                <w:webHidden/>
              </w:rPr>
              <w:tab/>
            </w:r>
            <w:r w:rsidRPr="00D95C92">
              <w:rPr>
                <w:noProof/>
                <w:webHidden/>
              </w:rPr>
              <w:fldChar w:fldCharType="begin"/>
            </w:r>
            <w:r w:rsidRPr="00D95C92">
              <w:rPr>
                <w:noProof/>
                <w:webHidden/>
              </w:rPr>
              <w:instrText xml:space="preserve"> PAGEREF _Toc234513427 \h </w:instrText>
            </w:r>
            <w:r w:rsidRPr="00D95C92">
              <w:rPr>
                <w:noProof/>
                <w:webHidden/>
              </w:rPr>
            </w:r>
            <w:r w:rsidRPr="00D95C92">
              <w:rPr>
                <w:noProof/>
                <w:webHidden/>
              </w:rPr>
              <w:fldChar w:fldCharType="separate"/>
            </w:r>
            <w:r w:rsidR="005B4CF5">
              <w:rPr>
                <w:noProof/>
                <w:webHidden/>
              </w:rPr>
              <w:t>8</w:t>
            </w:r>
            <w:r w:rsidRPr="00D95C92">
              <w:rPr>
                <w:noProof/>
                <w:webHidden/>
              </w:rPr>
              <w:fldChar w:fldCharType="end"/>
            </w:r>
          </w:hyperlink>
        </w:p>
        <w:p w14:paraId="63852D83" w14:textId="42B62E8D" w:rsidR="00050DC3" w:rsidRPr="00D95C92" w:rsidRDefault="00050DC3" w:rsidP="00050DC3">
          <w:pPr>
            <w:pStyle w:val="TOC2"/>
            <w:tabs>
              <w:tab w:val="right" w:leader="dot" w:pos="9350"/>
            </w:tabs>
            <w:rPr>
              <w:rFonts w:asciiTheme="minorHAnsi" w:hAnsiTheme="minorHAnsi"/>
              <w:noProof/>
              <w:lang w:eastAsia="en-GB"/>
            </w:rPr>
          </w:pPr>
          <w:hyperlink w:anchor="_Toc234513428" w:history="1">
            <w:r w:rsidRPr="00D95C92">
              <w:rPr>
                <w:rStyle w:val="Hyperlink"/>
                <w:noProof/>
              </w:rPr>
              <w:t>Denison's Traits Theory</w:t>
            </w:r>
            <w:r w:rsidRPr="00D95C92">
              <w:rPr>
                <w:noProof/>
                <w:webHidden/>
              </w:rPr>
              <w:tab/>
            </w:r>
            <w:r w:rsidRPr="00D95C92">
              <w:rPr>
                <w:noProof/>
                <w:webHidden/>
              </w:rPr>
              <w:fldChar w:fldCharType="begin"/>
            </w:r>
            <w:r w:rsidRPr="00D95C92">
              <w:rPr>
                <w:noProof/>
                <w:webHidden/>
              </w:rPr>
              <w:instrText xml:space="preserve"> PAGEREF _Toc234513428 \h </w:instrText>
            </w:r>
            <w:r w:rsidRPr="00D95C92">
              <w:rPr>
                <w:noProof/>
                <w:webHidden/>
              </w:rPr>
            </w:r>
            <w:r w:rsidRPr="00D95C92">
              <w:rPr>
                <w:noProof/>
                <w:webHidden/>
              </w:rPr>
              <w:fldChar w:fldCharType="separate"/>
            </w:r>
            <w:r w:rsidR="005B4CF5">
              <w:rPr>
                <w:noProof/>
                <w:webHidden/>
              </w:rPr>
              <w:t>8</w:t>
            </w:r>
            <w:r w:rsidRPr="00D95C92">
              <w:rPr>
                <w:noProof/>
                <w:webHidden/>
              </w:rPr>
              <w:fldChar w:fldCharType="end"/>
            </w:r>
          </w:hyperlink>
        </w:p>
        <w:p w14:paraId="072FF8C6" w14:textId="2C11FA97" w:rsidR="00050DC3" w:rsidRPr="00D95C92" w:rsidRDefault="00050DC3" w:rsidP="00050DC3">
          <w:pPr>
            <w:pStyle w:val="TOC2"/>
            <w:tabs>
              <w:tab w:val="right" w:leader="dot" w:pos="9350"/>
            </w:tabs>
            <w:rPr>
              <w:rFonts w:asciiTheme="minorHAnsi" w:hAnsiTheme="minorHAnsi"/>
              <w:noProof/>
              <w:lang w:eastAsia="en-GB"/>
            </w:rPr>
          </w:pPr>
          <w:hyperlink w:anchor="_Toc234513429" w:history="1">
            <w:r w:rsidRPr="00D95C92">
              <w:rPr>
                <w:rStyle w:val="Hyperlink"/>
                <w:noProof/>
              </w:rPr>
              <w:t>Regulatory Environment</w:t>
            </w:r>
            <w:r w:rsidRPr="00D95C92">
              <w:rPr>
                <w:noProof/>
                <w:webHidden/>
              </w:rPr>
              <w:tab/>
            </w:r>
            <w:r w:rsidRPr="00D95C92">
              <w:rPr>
                <w:noProof/>
                <w:webHidden/>
              </w:rPr>
              <w:fldChar w:fldCharType="begin"/>
            </w:r>
            <w:r w:rsidRPr="00D95C92">
              <w:rPr>
                <w:noProof/>
                <w:webHidden/>
              </w:rPr>
              <w:instrText xml:space="preserve"> PAGEREF _Toc234513429 \h </w:instrText>
            </w:r>
            <w:r w:rsidRPr="00D95C92">
              <w:rPr>
                <w:noProof/>
                <w:webHidden/>
              </w:rPr>
            </w:r>
            <w:r w:rsidRPr="00D95C92">
              <w:rPr>
                <w:noProof/>
                <w:webHidden/>
              </w:rPr>
              <w:fldChar w:fldCharType="separate"/>
            </w:r>
            <w:r w:rsidR="005B4CF5">
              <w:rPr>
                <w:noProof/>
                <w:webHidden/>
              </w:rPr>
              <w:t>10</w:t>
            </w:r>
            <w:r w:rsidRPr="00D95C92">
              <w:rPr>
                <w:noProof/>
                <w:webHidden/>
              </w:rPr>
              <w:fldChar w:fldCharType="end"/>
            </w:r>
          </w:hyperlink>
        </w:p>
        <w:p w14:paraId="566772E9" w14:textId="6A504974" w:rsidR="00050DC3" w:rsidRPr="00D95C92" w:rsidRDefault="00050DC3" w:rsidP="00050DC3">
          <w:pPr>
            <w:pStyle w:val="TOC2"/>
            <w:tabs>
              <w:tab w:val="right" w:leader="dot" w:pos="9350"/>
            </w:tabs>
            <w:rPr>
              <w:rFonts w:asciiTheme="minorHAnsi" w:hAnsiTheme="minorHAnsi"/>
              <w:noProof/>
              <w:lang w:eastAsia="en-GB"/>
            </w:rPr>
          </w:pPr>
          <w:hyperlink w:anchor="_Toc234513430" w:history="1">
            <w:r w:rsidRPr="00D95C92">
              <w:rPr>
                <w:rStyle w:val="Hyperlink"/>
                <w:noProof/>
              </w:rPr>
              <w:t>Environmental, Social, and Technological Pressures</w:t>
            </w:r>
            <w:r w:rsidRPr="00D95C92">
              <w:rPr>
                <w:noProof/>
                <w:webHidden/>
              </w:rPr>
              <w:tab/>
            </w:r>
            <w:r w:rsidRPr="00D95C92">
              <w:rPr>
                <w:noProof/>
                <w:webHidden/>
              </w:rPr>
              <w:fldChar w:fldCharType="begin"/>
            </w:r>
            <w:r w:rsidRPr="00D95C92">
              <w:rPr>
                <w:noProof/>
                <w:webHidden/>
              </w:rPr>
              <w:instrText xml:space="preserve"> PAGEREF _Toc234513430 \h </w:instrText>
            </w:r>
            <w:r w:rsidRPr="00D95C92">
              <w:rPr>
                <w:noProof/>
                <w:webHidden/>
              </w:rPr>
            </w:r>
            <w:r w:rsidRPr="00D95C92">
              <w:rPr>
                <w:noProof/>
                <w:webHidden/>
              </w:rPr>
              <w:fldChar w:fldCharType="separate"/>
            </w:r>
            <w:r w:rsidR="005B4CF5">
              <w:rPr>
                <w:noProof/>
                <w:webHidden/>
              </w:rPr>
              <w:t>10</w:t>
            </w:r>
            <w:r w:rsidRPr="00D95C92">
              <w:rPr>
                <w:noProof/>
                <w:webHidden/>
              </w:rPr>
              <w:fldChar w:fldCharType="end"/>
            </w:r>
          </w:hyperlink>
        </w:p>
        <w:p w14:paraId="59B02A36" w14:textId="5576FE9F" w:rsidR="00050DC3" w:rsidRPr="00D95C92" w:rsidRDefault="00050DC3" w:rsidP="00050DC3">
          <w:pPr>
            <w:pStyle w:val="TOC1"/>
            <w:tabs>
              <w:tab w:val="right" w:leader="dot" w:pos="9350"/>
            </w:tabs>
            <w:rPr>
              <w:noProof/>
              <w:lang w:eastAsia="en-GB"/>
            </w:rPr>
          </w:pPr>
          <w:hyperlink w:anchor="_Toc234513431" w:history="1">
            <w:r w:rsidRPr="00D95C92">
              <w:rPr>
                <w:rStyle w:val="Hyperlink"/>
                <w:noProof/>
              </w:rPr>
              <w:t>Organizational Culture as a Barrier</w:t>
            </w:r>
            <w:r w:rsidRPr="00D95C92">
              <w:rPr>
                <w:noProof/>
                <w:webHidden/>
              </w:rPr>
              <w:tab/>
            </w:r>
            <w:r w:rsidRPr="00D95C92">
              <w:rPr>
                <w:noProof/>
                <w:webHidden/>
              </w:rPr>
              <w:fldChar w:fldCharType="begin"/>
            </w:r>
            <w:r w:rsidRPr="00D95C92">
              <w:rPr>
                <w:noProof/>
                <w:webHidden/>
              </w:rPr>
              <w:instrText xml:space="preserve"> PAGEREF _Toc234513431 \h </w:instrText>
            </w:r>
            <w:r w:rsidRPr="00D95C92">
              <w:rPr>
                <w:noProof/>
                <w:webHidden/>
              </w:rPr>
            </w:r>
            <w:r w:rsidRPr="00D95C92">
              <w:rPr>
                <w:noProof/>
                <w:webHidden/>
              </w:rPr>
              <w:fldChar w:fldCharType="separate"/>
            </w:r>
            <w:r w:rsidR="005B4CF5">
              <w:rPr>
                <w:noProof/>
                <w:webHidden/>
              </w:rPr>
              <w:t>10</w:t>
            </w:r>
            <w:r w:rsidRPr="00D95C92">
              <w:rPr>
                <w:noProof/>
                <w:webHidden/>
              </w:rPr>
              <w:fldChar w:fldCharType="end"/>
            </w:r>
          </w:hyperlink>
        </w:p>
        <w:p w14:paraId="56504417" w14:textId="3306748A" w:rsidR="00050DC3" w:rsidRPr="00D95C92" w:rsidRDefault="00050DC3" w:rsidP="00050DC3">
          <w:pPr>
            <w:pStyle w:val="TOC1"/>
            <w:tabs>
              <w:tab w:val="right" w:leader="dot" w:pos="9350"/>
            </w:tabs>
            <w:rPr>
              <w:noProof/>
              <w:lang w:eastAsia="en-GB"/>
            </w:rPr>
          </w:pPr>
          <w:hyperlink w:anchor="_Toc234513432" w:history="1">
            <w:r w:rsidRPr="00D95C92">
              <w:rPr>
                <w:rStyle w:val="Hyperlink"/>
                <w:noProof/>
              </w:rPr>
              <w:t>Impact of Culture on Organisational Performance</w:t>
            </w:r>
            <w:r w:rsidRPr="00D95C92">
              <w:rPr>
                <w:noProof/>
                <w:webHidden/>
              </w:rPr>
              <w:tab/>
            </w:r>
            <w:r w:rsidRPr="00D95C92">
              <w:rPr>
                <w:noProof/>
                <w:webHidden/>
              </w:rPr>
              <w:fldChar w:fldCharType="begin"/>
            </w:r>
            <w:r w:rsidRPr="00D95C92">
              <w:rPr>
                <w:noProof/>
                <w:webHidden/>
              </w:rPr>
              <w:instrText xml:space="preserve"> PAGEREF _Toc234513432 \h </w:instrText>
            </w:r>
            <w:r w:rsidRPr="00D95C92">
              <w:rPr>
                <w:noProof/>
                <w:webHidden/>
              </w:rPr>
            </w:r>
            <w:r w:rsidRPr="00D95C92">
              <w:rPr>
                <w:noProof/>
                <w:webHidden/>
              </w:rPr>
              <w:fldChar w:fldCharType="separate"/>
            </w:r>
            <w:r w:rsidR="005B4CF5">
              <w:rPr>
                <w:noProof/>
                <w:webHidden/>
              </w:rPr>
              <w:t>11</w:t>
            </w:r>
            <w:r w:rsidRPr="00D95C92">
              <w:rPr>
                <w:noProof/>
                <w:webHidden/>
              </w:rPr>
              <w:fldChar w:fldCharType="end"/>
            </w:r>
          </w:hyperlink>
        </w:p>
        <w:p w14:paraId="60510477" w14:textId="1C6C6047" w:rsidR="00050DC3" w:rsidRPr="00D95C92" w:rsidRDefault="00050DC3" w:rsidP="00050DC3">
          <w:pPr>
            <w:pStyle w:val="TOC2"/>
            <w:tabs>
              <w:tab w:val="right" w:leader="dot" w:pos="9350"/>
            </w:tabs>
            <w:rPr>
              <w:rFonts w:asciiTheme="minorHAnsi" w:hAnsiTheme="minorHAnsi"/>
              <w:noProof/>
              <w:lang w:eastAsia="en-GB"/>
            </w:rPr>
          </w:pPr>
          <w:hyperlink w:anchor="_Toc234513433" w:history="1">
            <w:r w:rsidRPr="00D95C92">
              <w:rPr>
                <w:rStyle w:val="Hyperlink"/>
                <w:noProof/>
              </w:rPr>
              <w:t>Recommendations</w:t>
            </w:r>
            <w:r w:rsidRPr="00D95C92">
              <w:rPr>
                <w:noProof/>
                <w:webHidden/>
              </w:rPr>
              <w:tab/>
            </w:r>
            <w:r w:rsidRPr="00D95C92">
              <w:rPr>
                <w:noProof/>
                <w:webHidden/>
              </w:rPr>
              <w:fldChar w:fldCharType="begin"/>
            </w:r>
            <w:r w:rsidRPr="00D95C92">
              <w:rPr>
                <w:noProof/>
                <w:webHidden/>
              </w:rPr>
              <w:instrText xml:space="preserve"> PAGEREF _Toc234513433 \h </w:instrText>
            </w:r>
            <w:r w:rsidRPr="00D95C92">
              <w:rPr>
                <w:noProof/>
                <w:webHidden/>
              </w:rPr>
            </w:r>
            <w:r w:rsidRPr="00D95C92">
              <w:rPr>
                <w:noProof/>
                <w:webHidden/>
              </w:rPr>
              <w:fldChar w:fldCharType="separate"/>
            </w:r>
            <w:r w:rsidR="005B4CF5">
              <w:rPr>
                <w:noProof/>
                <w:webHidden/>
              </w:rPr>
              <w:t>12</w:t>
            </w:r>
            <w:r w:rsidRPr="00D95C92">
              <w:rPr>
                <w:noProof/>
                <w:webHidden/>
              </w:rPr>
              <w:fldChar w:fldCharType="end"/>
            </w:r>
          </w:hyperlink>
        </w:p>
        <w:p w14:paraId="1F252877" w14:textId="5353D386" w:rsidR="00050DC3" w:rsidRPr="00D95C92" w:rsidRDefault="00050DC3" w:rsidP="00050DC3">
          <w:pPr>
            <w:pStyle w:val="TOC1"/>
            <w:tabs>
              <w:tab w:val="right" w:leader="dot" w:pos="9350"/>
            </w:tabs>
            <w:rPr>
              <w:noProof/>
              <w:lang w:eastAsia="en-GB"/>
            </w:rPr>
          </w:pPr>
          <w:hyperlink w:anchor="_Toc234513434" w:history="1">
            <w:r w:rsidRPr="00D95C92">
              <w:rPr>
                <w:rStyle w:val="Hyperlink"/>
                <w:noProof/>
              </w:rPr>
              <w:t>Conclusion</w:t>
            </w:r>
            <w:r w:rsidRPr="00D95C92">
              <w:rPr>
                <w:noProof/>
                <w:webHidden/>
              </w:rPr>
              <w:tab/>
            </w:r>
            <w:r w:rsidRPr="00D95C92">
              <w:rPr>
                <w:noProof/>
                <w:webHidden/>
              </w:rPr>
              <w:fldChar w:fldCharType="begin"/>
            </w:r>
            <w:r w:rsidRPr="00D95C92">
              <w:rPr>
                <w:noProof/>
                <w:webHidden/>
              </w:rPr>
              <w:instrText xml:space="preserve"> PAGEREF _Toc234513434 \h </w:instrText>
            </w:r>
            <w:r w:rsidRPr="00D95C92">
              <w:rPr>
                <w:noProof/>
                <w:webHidden/>
              </w:rPr>
            </w:r>
            <w:r w:rsidRPr="00D95C92">
              <w:rPr>
                <w:noProof/>
                <w:webHidden/>
              </w:rPr>
              <w:fldChar w:fldCharType="separate"/>
            </w:r>
            <w:r w:rsidR="005B4CF5">
              <w:rPr>
                <w:noProof/>
                <w:webHidden/>
              </w:rPr>
              <w:t>12</w:t>
            </w:r>
            <w:r w:rsidRPr="00D95C92">
              <w:rPr>
                <w:noProof/>
                <w:webHidden/>
              </w:rPr>
              <w:fldChar w:fldCharType="end"/>
            </w:r>
          </w:hyperlink>
        </w:p>
        <w:p w14:paraId="6F8E31E6" w14:textId="07C4DE9D" w:rsidR="00050DC3" w:rsidRPr="00D95C92" w:rsidRDefault="00050DC3" w:rsidP="00050DC3">
          <w:pPr>
            <w:pStyle w:val="TOC1"/>
            <w:tabs>
              <w:tab w:val="right" w:leader="dot" w:pos="9350"/>
            </w:tabs>
            <w:rPr>
              <w:noProof/>
              <w:lang w:eastAsia="en-GB"/>
            </w:rPr>
          </w:pPr>
          <w:hyperlink w:anchor="_Toc234513435" w:history="1">
            <w:r w:rsidRPr="00D95C92">
              <w:rPr>
                <w:rStyle w:val="Hyperlink"/>
                <w:noProof/>
              </w:rPr>
              <w:t>References</w:t>
            </w:r>
            <w:r w:rsidRPr="00D95C92">
              <w:rPr>
                <w:noProof/>
                <w:webHidden/>
              </w:rPr>
              <w:tab/>
            </w:r>
            <w:r w:rsidRPr="00D95C92">
              <w:rPr>
                <w:noProof/>
                <w:webHidden/>
              </w:rPr>
              <w:fldChar w:fldCharType="begin"/>
            </w:r>
            <w:r w:rsidRPr="00D95C92">
              <w:rPr>
                <w:noProof/>
                <w:webHidden/>
              </w:rPr>
              <w:instrText xml:space="preserve"> PAGEREF _Toc234513435 \h </w:instrText>
            </w:r>
            <w:r w:rsidRPr="00D95C92">
              <w:rPr>
                <w:noProof/>
                <w:webHidden/>
              </w:rPr>
            </w:r>
            <w:r w:rsidRPr="00D95C92">
              <w:rPr>
                <w:noProof/>
                <w:webHidden/>
              </w:rPr>
              <w:fldChar w:fldCharType="separate"/>
            </w:r>
            <w:r w:rsidR="005B4CF5">
              <w:rPr>
                <w:noProof/>
                <w:webHidden/>
              </w:rPr>
              <w:t>13</w:t>
            </w:r>
            <w:r w:rsidRPr="00D95C92">
              <w:rPr>
                <w:noProof/>
                <w:webHidden/>
              </w:rPr>
              <w:fldChar w:fldCharType="end"/>
            </w:r>
          </w:hyperlink>
        </w:p>
        <w:p w14:paraId="3D1D2823" w14:textId="77777777" w:rsidR="00050DC3" w:rsidRDefault="00050DC3" w:rsidP="00050DC3">
          <w:pPr>
            <w:spacing w:before="120" w:after="120"/>
            <w:rPr>
              <w:b/>
              <w:bCs/>
              <w:noProof/>
            </w:rPr>
          </w:pPr>
          <w:r w:rsidRPr="00D95C92">
            <w:rPr>
              <w:b/>
              <w:bCs/>
              <w:noProof/>
            </w:rPr>
            <w:fldChar w:fldCharType="end"/>
          </w:r>
        </w:p>
      </w:sdtContent>
    </w:sdt>
    <w:p w14:paraId="292BE104" w14:textId="43BA9F98" w:rsidR="001314DD" w:rsidRDefault="001314DD" w:rsidP="00B31F1D">
      <w:pPr>
        <w:pStyle w:val="TOCHeading"/>
        <w:jc w:val="center"/>
      </w:pPr>
    </w:p>
    <w:p w14:paraId="60945E1A" w14:textId="7CBC2773" w:rsidR="00420B74" w:rsidRDefault="00420B74">
      <w:pPr>
        <w:spacing w:line="259" w:lineRule="auto"/>
        <w:ind w:firstLine="0"/>
        <w:jc w:val="left"/>
      </w:pPr>
      <w:r>
        <w:br w:type="page"/>
      </w:r>
    </w:p>
    <w:p w14:paraId="61EE8E84" w14:textId="77777777" w:rsidR="00420B74" w:rsidRPr="006B081A" w:rsidRDefault="00420B74" w:rsidP="00420B74">
      <w:pPr>
        <w:pStyle w:val="Heading1"/>
        <w:rPr>
          <w:rFonts w:ascii="Times New Roman" w:hAnsi="Times New Roman" w:cs="Times New Roman"/>
          <w:b/>
          <w:bCs/>
          <w:color w:val="000000" w:themeColor="text1"/>
          <w:sz w:val="28"/>
          <w:szCs w:val="28"/>
        </w:rPr>
      </w:pPr>
      <w:bookmarkStart w:id="0" w:name="_Toc234513415"/>
      <w:r w:rsidRPr="006B081A">
        <w:rPr>
          <w:rFonts w:ascii="Times New Roman" w:hAnsi="Times New Roman" w:cs="Times New Roman"/>
          <w:b/>
          <w:bCs/>
          <w:color w:val="000000" w:themeColor="text1"/>
          <w:sz w:val="28"/>
          <w:szCs w:val="28"/>
        </w:rPr>
        <w:lastRenderedPageBreak/>
        <w:t>Introduction</w:t>
      </w:r>
      <w:bookmarkEnd w:id="0"/>
    </w:p>
    <w:p w14:paraId="17DE55B1" w14:textId="77777777" w:rsidR="00420B74" w:rsidRPr="00D95C92" w:rsidRDefault="00420B74" w:rsidP="00420B74">
      <w:r w:rsidRPr="00D95C92">
        <w:t xml:space="preserve">Organisational culture has a "pervasive nature" that can be defined as the way work is done, which influences decision making, structural arrangements, motivation and management control systems (Mullins and Christy, 2016, p. 574). This is especially significant in the case of Severn Trent Water, a water and wastewater supply company in the UK that provides services to more than 9 million people in the Midlands and Wales. </w:t>
      </w:r>
      <w:r w:rsidRPr="00133F25">
        <w:t>In a period of significant environmental, regulatory, and societal challenges, the state of Severn Trent's culture and its potential to either support or impede organisational success merit careful consideration (Severn Trent Water, 2025).</w:t>
      </w:r>
    </w:p>
    <w:p w14:paraId="478A24D1" w14:textId="77777777" w:rsidR="00420B74" w:rsidRPr="00D95C92" w:rsidRDefault="00420B74" w:rsidP="00420B74">
      <w:r w:rsidRPr="00D95C92">
        <w:t>Organisational culture is seen as a glue that holds the organisation together by bringing about structure in decision-making the shared values, beliefs and norms that drive behaviour (Schein, 1992). Cultural analysis would tell a lot about the effectiveness of the organisation for regulated organisations such as Severn Trent, where there are regulatory requirements, public interest commitments and business activity to balance. The water industry is heavily regulated, with public confidence, environmental protection and operations excellence as key pillars and none are optional</w:t>
      </w:r>
      <w:r w:rsidRPr="002C2532">
        <w:t xml:space="preserve"> (Severn Trent Plc, 2025a)</w:t>
      </w:r>
      <w:r w:rsidRPr="00D95C92">
        <w:t>.</w:t>
      </w:r>
    </w:p>
    <w:p w14:paraId="19B344A3" w14:textId="2A521BCE" w:rsidR="00420B74" w:rsidRDefault="00420B74" w:rsidP="00420B74">
      <w:r w:rsidRPr="00D95C92">
        <w:t xml:space="preserve">This report aims to critically analyse, in a structured way, Severn Trent Water's organisational culture and explores the linkages between the culture of an organisation and its structural and </w:t>
      </w:r>
      <w:proofErr w:type="gramStart"/>
      <w:r w:rsidRPr="00D95C92">
        <w:t>decision making</w:t>
      </w:r>
      <w:proofErr w:type="gramEnd"/>
      <w:r w:rsidRPr="00D95C92">
        <w:t xml:space="preserve"> process. Using Schein's Three Levels of Culture, Handy's Cultural Types, Hofstede's Dimensions, the analysis looks at the dominant cultural orientations in the organisation, how the organisation responds to outside pressures, how the culture can become a barrier or a facilitator, and offers recommended solutions that are theoretically grounded for sustainable cultural improvements.</w:t>
      </w:r>
    </w:p>
    <w:p w14:paraId="62F4A716" w14:textId="77777777" w:rsidR="00420B74" w:rsidRPr="006B081A" w:rsidRDefault="00420B74" w:rsidP="00420B74">
      <w:pPr>
        <w:pStyle w:val="Heading1"/>
        <w:rPr>
          <w:rFonts w:ascii="Times New Roman" w:hAnsi="Times New Roman" w:cs="Times New Roman"/>
          <w:b/>
          <w:bCs/>
          <w:color w:val="000000" w:themeColor="text1"/>
          <w:sz w:val="28"/>
          <w:szCs w:val="28"/>
        </w:rPr>
      </w:pPr>
      <w:bookmarkStart w:id="1" w:name="_Toc234513416"/>
      <w:r w:rsidRPr="006B081A">
        <w:rPr>
          <w:rFonts w:ascii="Times New Roman" w:hAnsi="Times New Roman" w:cs="Times New Roman"/>
          <w:b/>
          <w:bCs/>
          <w:color w:val="000000" w:themeColor="text1"/>
          <w:sz w:val="28"/>
          <w:szCs w:val="28"/>
        </w:rPr>
        <w:t>Organisational Culture of Severn Trent Water</w:t>
      </w:r>
      <w:bookmarkEnd w:id="1"/>
    </w:p>
    <w:p w14:paraId="5EBAF0F9" w14:textId="77777777" w:rsidR="00420B74" w:rsidRPr="00C6429E" w:rsidRDefault="00420B74" w:rsidP="00420B74">
      <w:pPr>
        <w:pStyle w:val="Heading2"/>
        <w:rPr>
          <w:rFonts w:ascii="Times New Roman" w:hAnsi="Times New Roman" w:cs="Times New Roman"/>
          <w:b/>
          <w:bCs/>
          <w:i/>
          <w:iCs/>
          <w:color w:val="000000" w:themeColor="text1"/>
          <w:sz w:val="24"/>
          <w:szCs w:val="24"/>
        </w:rPr>
      </w:pPr>
      <w:bookmarkStart w:id="2" w:name="_Toc234513417"/>
      <w:r w:rsidRPr="00C6429E">
        <w:rPr>
          <w:rFonts w:ascii="Times New Roman" w:hAnsi="Times New Roman" w:cs="Times New Roman"/>
          <w:b/>
          <w:bCs/>
          <w:i/>
          <w:iCs/>
          <w:color w:val="000000" w:themeColor="text1"/>
          <w:sz w:val="24"/>
          <w:szCs w:val="24"/>
        </w:rPr>
        <w:t>Schein's Three Levels of Culture</w:t>
      </w:r>
      <w:bookmarkEnd w:id="2"/>
    </w:p>
    <w:p w14:paraId="44BB7592" w14:textId="77777777" w:rsidR="00420B74" w:rsidRPr="00D95C92" w:rsidRDefault="00420B74" w:rsidP="00420B74">
      <w:r w:rsidRPr="00D95C92">
        <w:t>Today, Edgar Schein's three-layer model is still considered as a key conceptual framework to understand the role of culture at various levels in an organisation. Schein distinguishes three culture levels, artefacts, espoused values and underlying basic assumptions, all of which should be examined to gain a real understanding of culture.</w:t>
      </w:r>
    </w:p>
    <w:p w14:paraId="669A3834" w14:textId="77777777" w:rsidR="00420B74" w:rsidRPr="00C6429E" w:rsidRDefault="00420B74" w:rsidP="00420B74">
      <w:pPr>
        <w:pStyle w:val="Heading2"/>
        <w:rPr>
          <w:rFonts w:ascii="Times New Roman" w:hAnsi="Times New Roman" w:cs="Times New Roman"/>
          <w:b/>
          <w:bCs/>
          <w:i/>
          <w:iCs/>
          <w:color w:val="000000" w:themeColor="text1"/>
          <w:sz w:val="24"/>
          <w:szCs w:val="24"/>
        </w:rPr>
      </w:pPr>
      <w:r w:rsidRPr="00C6429E">
        <w:rPr>
          <w:rFonts w:ascii="Times New Roman" w:hAnsi="Times New Roman" w:cs="Times New Roman"/>
          <w:b/>
          <w:bCs/>
          <w:i/>
          <w:iCs/>
          <w:color w:val="000000" w:themeColor="text1"/>
          <w:sz w:val="24"/>
          <w:szCs w:val="24"/>
        </w:rPr>
        <w:lastRenderedPageBreak/>
        <w:t>Artefacts</w:t>
      </w:r>
    </w:p>
    <w:p w14:paraId="456B1EBF" w14:textId="77777777" w:rsidR="00420B74" w:rsidRPr="00D95C92" w:rsidRDefault="00420B74" w:rsidP="00420B74">
      <w:r w:rsidRPr="00D95C92">
        <w:t xml:space="preserve">The visible level of Severn Trent contains clear cultural markers. The water provision is of an industrial </w:t>
      </w:r>
      <w:proofErr w:type="gramStart"/>
      <w:r w:rsidRPr="00D95C92">
        <w:t>nature</w:t>
      </w:r>
      <w:proofErr w:type="gramEnd"/>
      <w:r w:rsidRPr="00D95C92">
        <w:t xml:space="preserve"> and the Coventry headquarters and regional operational </w:t>
      </w:r>
      <w:proofErr w:type="spellStart"/>
      <w:r w:rsidRPr="00D95C92">
        <w:t>centers</w:t>
      </w:r>
      <w:proofErr w:type="spellEnd"/>
      <w:r w:rsidRPr="00D95C92">
        <w:t xml:space="preserve"> are reflective of this. The Code of Conduct: ‘Doing the Right Thing the Severn Trent Way' is a tangible artefact, which clearly lists the behaviours and ethics expected of us (Severn Trent Plc, 2025a). Employees wear company uniforms, the safety equipment is clearly </w:t>
      </w:r>
      <w:proofErr w:type="gramStart"/>
      <w:r w:rsidRPr="00D95C92">
        <w:t>visible</w:t>
      </w:r>
      <w:proofErr w:type="gramEnd"/>
      <w:r w:rsidRPr="00D95C92">
        <w:t xml:space="preserve"> and the presence of engineering personnel further strengthens the company's brand image of a critical infrastructure provider. Structured board committees show evidence of commitment to accountability, and there is formal professionalism in the annual reports and in governing body documents</w:t>
      </w:r>
      <w:r w:rsidRPr="0007166D">
        <w:t xml:space="preserve"> (</w:t>
      </w:r>
      <w:proofErr w:type="spellStart"/>
      <w:r w:rsidRPr="0007166D">
        <w:t>Cacciattolo</w:t>
      </w:r>
      <w:proofErr w:type="spellEnd"/>
      <w:r w:rsidRPr="0007166D">
        <w:t>, 2014)</w:t>
      </w:r>
      <w:r w:rsidRPr="00D95C92">
        <w:t>.</w:t>
      </w:r>
    </w:p>
    <w:p w14:paraId="398768E4" w14:textId="6ED99C91" w:rsidR="00420B74" w:rsidRPr="00D95C92" w:rsidRDefault="00420B74" w:rsidP="00420B74">
      <w:r w:rsidRPr="00D95C92">
        <w:t>But, artefacts, Schein cautions, are observable, but without deep understanding of the cultural level are "often not interpretable. But a visitor who looks at the formal governance structures of Severn Trent may assume it is a bureaucratic organisation that needs to be supported by espoused values and underlying assumptions</w:t>
      </w:r>
      <w:r w:rsidR="00482802">
        <w:t>.</w:t>
      </w:r>
    </w:p>
    <w:p w14:paraId="1ACFD510" w14:textId="77777777" w:rsidR="00420B74" w:rsidRPr="00C6429E" w:rsidRDefault="00420B74" w:rsidP="00420B74">
      <w:pPr>
        <w:pStyle w:val="Heading2"/>
        <w:rPr>
          <w:rFonts w:ascii="Times New Roman" w:hAnsi="Times New Roman" w:cs="Times New Roman"/>
          <w:b/>
          <w:bCs/>
          <w:i/>
          <w:iCs/>
          <w:color w:val="000000" w:themeColor="text1"/>
          <w:sz w:val="24"/>
          <w:szCs w:val="24"/>
        </w:rPr>
      </w:pPr>
      <w:bookmarkStart w:id="3" w:name="_Toc234513418"/>
      <w:r w:rsidRPr="00C6429E">
        <w:rPr>
          <w:rFonts w:ascii="Times New Roman" w:hAnsi="Times New Roman" w:cs="Times New Roman"/>
          <w:b/>
          <w:bCs/>
          <w:i/>
          <w:iCs/>
          <w:color w:val="000000" w:themeColor="text1"/>
          <w:sz w:val="24"/>
          <w:szCs w:val="24"/>
        </w:rPr>
        <w:t>Espoused Values</w:t>
      </w:r>
      <w:bookmarkEnd w:id="3"/>
    </w:p>
    <w:p w14:paraId="322D7F4F" w14:textId="77777777" w:rsidR="00420B74" w:rsidRPr="00D95C92" w:rsidRDefault="00420B74" w:rsidP="00420B74">
      <w:r w:rsidRPr="00D95C92">
        <w:t>The values Severn Trent explicitly writes about are: "Having Courage," "Showing Care," "Embracing Curiosity" and "Taking Pride" (Severn Trent Plc, 2025b). The company expresses that: "We always do the right thing and have courage to challenge the norm. We keep our promises to customers and show care by treating everyone fairly.</w:t>
      </w:r>
      <w:r>
        <w:t xml:space="preserve"> </w:t>
      </w:r>
      <w:r w:rsidRPr="00D95C92">
        <w:t>We search for safe, better and faster ways through innovation. We make a difference for our customers every day" (Severn Trent Water, 2025). This is further characterised by a mission statement and strategic purpose: 'To serve our customers and communities' and Taking care of one of life's essentials', respectively, which express the espoused value system</w:t>
      </w:r>
      <w:r w:rsidRPr="0087271F">
        <w:t xml:space="preserve"> (Maika and Wachira, 2020)</w:t>
      </w:r>
      <w:r w:rsidRPr="00D95C92">
        <w:t>.</w:t>
      </w:r>
    </w:p>
    <w:p w14:paraId="1679D1E5" w14:textId="77777777" w:rsidR="00420B74" w:rsidRPr="00D95C92" w:rsidRDefault="00420B74" w:rsidP="00420B74">
      <w:r w:rsidRPr="00D95C92">
        <w:t>Importantly, Schein (1992) cautions that there may be vastly different levels of espoused values and enacted behaviours. A key tension that needs to be addressed is between the words "Embracing Curiosity" and "enabling innovation" in a highly regulated world.</w:t>
      </w:r>
    </w:p>
    <w:p w14:paraId="5A75E9A6" w14:textId="77777777" w:rsidR="00420B74" w:rsidRPr="00C6429E" w:rsidRDefault="00420B74" w:rsidP="00420B74">
      <w:pPr>
        <w:pStyle w:val="Heading2"/>
        <w:rPr>
          <w:rFonts w:ascii="Times New Roman" w:hAnsi="Times New Roman" w:cs="Times New Roman"/>
          <w:b/>
          <w:bCs/>
          <w:i/>
          <w:iCs/>
          <w:color w:val="000000" w:themeColor="text1"/>
          <w:sz w:val="24"/>
          <w:szCs w:val="24"/>
        </w:rPr>
      </w:pPr>
      <w:bookmarkStart w:id="4" w:name="_Toc234513419"/>
      <w:r w:rsidRPr="00C6429E">
        <w:rPr>
          <w:rFonts w:ascii="Times New Roman" w:hAnsi="Times New Roman" w:cs="Times New Roman"/>
          <w:b/>
          <w:bCs/>
          <w:i/>
          <w:iCs/>
          <w:color w:val="000000" w:themeColor="text1"/>
          <w:sz w:val="24"/>
          <w:szCs w:val="24"/>
        </w:rPr>
        <w:t>Basic Assumptions</w:t>
      </w:r>
      <w:bookmarkEnd w:id="4"/>
    </w:p>
    <w:p w14:paraId="78916CA1" w14:textId="77777777" w:rsidR="00420B74" w:rsidRPr="00D95C92" w:rsidRDefault="00420B74" w:rsidP="00420B74">
      <w:r w:rsidRPr="00D95C92">
        <w:t xml:space="preserve">At Severn Trent, these assumptions are interrelated and comprise the deepest level of culture. Firstly, this company takes responsibility for water, making itself into the steward of a precious public resource, and gains legitimacy. Secondly, regulatory requirements and stakeholder responsibility cannot be negotiated; there are extensive governance structures to </w:t>
      </w:r>
      <w:r w:rsidRPr="00D95C92">
        <w:lastRenderedPageBreak/>
        <w:t>reflect this (Severn Trent Plc, 2025d). Third, operational excellence and continuous improvement are taken for granted as a precondition for survival and are measured by means of performance metrics and Outcome Delivery Incentives (ODIs). Fourthly, employees are presumed to be a source of competitive advantage, for which the company holds 'Meet Our Board' events and Company Forum sessions</w:t>
      </w:r>
      <w:r w:rsidRPr="0087271F">
        <w:t xml:space="preserve"> (Maika and Wachira, 2020)</w:t>
      </w:r>
      <w:r w:rsidRPr="00D95C92">
        <w:t>.</w:t>
      </w:r>
    </w:p>
    <w:p w14:paraId="7E0148D5" w14:textId="77777777" w:rsidR="00420B74" w:rsidRPr="00D95C92" w:rsidRDefault="00420B74" w:rsidP="00420B74">
      <w:r w:rsidRPr="00D95C92">
        <w:t xml:space="preserve">These assumptions are </w:t>
      </w:r>
      <w:proofErr w:type="gramStart"/>
      <w:r w:rsidRPr="00D95C92">
        <w:t>to a large extent</w:t>
      </w:r>
      <w:proofErr w:type="gramEnd"/>
      <w:r w:rsidRPr="00D95C92">
        <w:t xml:space="preserve"> unconscious and taken for granted, and they define ‘how things are perceived, thought, and felt’ in the organisation, the ‘correct way' to ‘see' them, as Schein puts it. Their taken-for-granted nature makes them particularly resistant to change</w:t>
      </w:r>
      <w:r w:rsidRPr="0087271F">
        <w:t xml:space="preserve"> (Naylor, 2025)</w:t>
      </w:r>
      <w:r w:rsidRPr="00D95C92">
        <w:t>.</w:t>
      </w:r>
    </w:p>
    <w:p w14:paraId="12540666" w14:textId="77777777" w:rsidR="00420B74" w:rsidRPr="006B081A" w:rsidRDefault="00420B74" w:rsidP="00420B74">
      <w:pPr>
        <w:pStyle w:val="Heading1"/>
        <w:rPr>
          <w:rFonts w:ascii="Times New Roman" w:hAnsi="Times New Roman" w:cs="Times New Roman"/>
          <w:b/>
          <w:bCs/>
          <w:color w:val="000000" w:themeColor="text1"/>
          <w:sz w:val="28"/>
          <w:szCs w:val="28"/>
        </w:rPr>
      </w:pPr>
      <w:bookmarkStart w:id="5" w:name="_Toc234513420"/>
      <w:r w:rsidRPr="006B081A">
        <w:rPr>
          <w:rFonts w:ascii="Times New Roman" w:hAnsi="Times New Roman" w:cs="Times New Roman"/>
          <w:b/>
          <w:bCs/>
          <w:color w:val="000000" w:themeColor="text1"/>
          <w:sz w:val="28"/>
          <w:szCs w:val="28"/>
        </w:rPr>
        <w:t>Influence of Culture on Structure and Decision-Making</w:t>
      </w:r>
      <w:bookmarkEnd w:id="5"/>
    </w:p>
    <w:p w14:paraId="3C8623A3" w14:textId="77777777" w:rsidR="00420B74" w:rsidRPr="00C6429E" w:rsidRDefault="00420B74" w:rsidP="00420B74">
      <w:pPr>
        <w:pStyle w:val="Heading2"/>
        <w:rPr>
          <w:rFonts w:ascii="Times New Roman" w:hAnsi="Times New Roman" w:cs="Times New Roman"/>
          <w:b/>
          <w:bCs/>
          <w:i/>
          <w:iCs/>
          <w:color w:val="000000" w:themeColor="text1"/>
          <w:sz w:val="24"/>
          <w:szCs w:val="24"/>
        </w:rPr>
      </w:pPr>
      <w:bookmarkStart w:id="6" w:name="_Toc234513421"/>
      <w:r w:rsidRPr="00C6429E">
        <w:rPr>
          <w:rFonts w:ascii="Times New Roman" w:hAnsi="Times New Roman" w:cs="Times New Roman"/>
          <w:b/>
          <w:bCs/>
          <w:i/>
          <w:iCs/>
          <w:color w:val="000000" w:themeColor="text1"/>
          <w:sz w:val="24"/>
          <w:szCs w:val="24"/>
        </w:rPr>
        <w:t>Structural Implications</w:t>
      </w:r>
      <w:bookmarkEnd w:id="6"/>
    </w:p>
    <w:p w14:paraId="011200FB" w14:textId="77777777" w:rsidR="00420B74" w:rsidRPr="00D95C92" w:rsidRDefault="00420B74" w:rsidP="00420B74">
      <w:r w:rsidRPr="00D95C92">
        <w:t xml:space="preserve">Regarding its structure Severn Trent operates a formal hierarchical structure, commensurate with what Handy refers to as the Role Culture. Handy views Role Culture as a Greek temple, where roles, rules and hierarchy are all well-established, leading to predictability and </w:t>
      </w:r>
      <w:proofErr w:type="gramStart"/>
      <w:r w:rsidRPr="00D95C92">
        <w:t>stability .</w:t>
      </w:r>
      <w:proofErr w:type="gramEnd"/>
      <w:r w:rsidRPr="00D95C92">
        <w:t xml:space="preserve"> The company's governance structure is testament to this focus, with its Board of Directors set to guide governance in the company, its Non-Executive Directors to provide independent governance and its Board Committees which include Audit and Risk, Corporate Sustainability, Nominations, Remuneration and Treasury that support governance and accountability (Severn Trent Plc, 2025d).</w:t>
      </w:r>
    </w:p>
    <w:p w14:paraId="2ABC4BB7" w14:textId="77777777" w:rsidR="00420B74" w:rsidRPr="00D95C92" w:rsidRDefault="00420B74" w:rsidP="00420B74">
      <w:r w:rsidRPr="00D95C92">
        <w:t>As Handy (1993) states, "Security and predictability" are all about Role Culture and power comes from position and not necessarily skills or knowledge. The operation of Severn Trent is like a Greek temple; there are clearly defined roles and procedures with most activities subject to regulation. This structure is consistent with the demands of regulators: Severn Trent is a regulated water utility, as such it is subject to formal regimes of accountability through Ofwat, the Environment Agency, and Severn Trent Plc (2025c) the Drinking Water Inspectorate (DWI) (Severn Trent Plc, 2025c).</w:t>
      </w:r>
    </w:p>
    <w:p w14:paraId="14B17D9B" w14:textId="77777777" w:rsidR="00420B74" w:rsidRPr="00D95C92" w:rsidRDefault="00420B74" w:rsidP="00420B74">
      <w:r w:rsidRPr="00D95C92">
        <w:t xml:space="preserve">But there are also words from Handy (1993) that talk about the fact that cultures in the Role Culture organisations are "slow in recognising the need for change. This rigidity in its structure might limit its ability to adapt to the fast-changing environment and technology. Whilst the Governance Report 2025 states that the Board has a "continual focus" on driving a "high-performance culture" it recognises that this is supported by a programme of site visits </w:t>
      </w:r>
      <w:r w:rsidRPr="00D95C92">
        <w:lastRenderedPageBreak/>
        <w:t>and dedicated activities and not by the structure itself. Stability and adaptability are an ongoing conflict</w:t>
      </w:r>
      <w:r w:rsidRPr="0087271F">
        <w:t xml:space="preserve"> (Mullins and Christy, 2016)</w:t>
      </w:r>
      <w:r w:rsidRPr="00D95C92">
        <w:t>.</w:t>
      </w:r>
    </w:p>
    <w:p w14:paraId="782C6548" w14:textId="77777777" w:rsidR="00420B74" w:rsidRPr="00C6429E" w:rsidRDefault="00420B74" w:rsidP="00420B74">
      <w:pPr>
        <w:pStyle w:val="Heading2"/>
        <w:rPr>
          <w:rFonts w:ascii="Times New Roman" w:hAnsi="Times New Roman" w:cs="Times New Roman"/>
          <w:b/>
          <w:bCs/>
          <w:i/>
          <w:iCs/>
          <w:color w:val="000000" w:themeColor="text1"/>
          <w:sz w:val="24"/>
          <w:szCs w:val="24"/>
        </w:rPr>
      </w:pPr>
      <w:bookmarkStart w:id="7" w:name="_Toc234513422"/>
      <w:r w:rsidRPr="00C6429E">
        <w:rPr>
          <w:rFonts w:ascii="Times New Roman" w:hAnsi="Times New Roman" w:cs="Times New Roman"/>
          <w:b/>
          <w:bCs/>
          <w:i/>
          <w:iCs/>
          <w:color w:val="000000" w:themeColor="text1"/>
          <w:sz w:val="24"/>
          <w:szCs w:val="24"/>
        </w:rPr>
        <w:t>Decision-Making Processes</w:t>
      </w:r>
      <w:bookmarkEnd w:id="7"/>
    </w:p>
    <w:p w14:paraId="5A3665AA" w14:textId="77777777" w:rsidR="00420B74" w:rsidRPr="00D95C92" w:rsidRDefault="00420B74" w:rsidP="00420B74">
      <w:r w:rsidRPr="00D95C92">
        <w:t>Culture plays a major role in decision making at Severn Trent, and performance accountability and stakeholder engagement are key areas of focus. Performance measures that affect internal priorities and operational decisions such as Outcome Delivery Incentives (ODIs) are examples of how regulatory measures can drive change. The Board's Policy of “adding value to all stakeholders” (Severn Trent Plc, 2025a) also provides the basis for decisions.</w:t>
      </w:r>
    </w:p>
    <w:p w14:paraId="73E71F91" w14:textId="77777777" w:rsidR="00420B74" w:rsidRPr="00D95C92" w:rsidRDefault="00420B74" w:rsidP="00420B74">
      <w:r w:rsidRPr="00D95C92">
        <w:t>The Company Forum, surveys, and the ‘Speak Up’ process are staff engagement mechanisms to challenge the current practice (Severn Trent Water, 2025). Employee reviews indicate a degree of autonomy and trust in getting on with their work, but also express frustration over "coordination between departments" and "red tape". Such findings reveal a discrepancy between the rhetoric of women's empowerment and limitations on women's decision-making</w:t>
      </w:r>
      <w:r w:rsidRPr="00B31085">
        <w:t xml:space="preserve"> (Saraf et al., 2022)</w:t>
      </w:r>
      <w:r w:rsidRPr="00D95C92">
        <w:t>.</w:t>
      </w:r>
    </w:p>
    <w:p w14:paraId="04B304B3" w14:textId="77777777" w:rsidR="00420B74" w:rsidRDefault="00420B74" w:rsidP="00420B74">
      <w:r w:rsidRPr="00D95C92">
        <w:t xml:space="preserve">Importantly, the tightly monitored environment can possibly result in risk avoidance. The theme ‘Embracing Curiosity' emphasizes innovation, but the need for compliance can limit attempts at experimentation. As a result, you </w:t>
      </w:r>
      <w:proofErr w:type="gramStart"/>
      <w:r w:rsidRPr="00D95C92">
        <w:t>have to</w:t>
      </w:r>
      <w:proofErr w:type="gramEnd"/>
      <w:r w:rsidRPr="00D95C92">
        <w:t xml:space="preserve"> wonder whether the Board is really seeing the adaptive decision-making documented in its 2024/25 Governance Report as the kind of ‘high-performance culture' that has been embedded throughout the Group or merely efficiency-driven compliance</w:t>
      </w:r>
      <w:r w:rsidRPr="007278A9">
        <w:t xml:space="preserve"> (</w:t>
      </w:r>
      <w:proofErr w:type="spellStart"/>
      <w:r w:rsidRPr="007278A9">
        <w:t>Nofrizal</w:t>
      </w:r>
      <w:proofErr w:type="spellEnd"/>
      <w:r w:rsidRPr="007278A9">
        <w:t xml:space="preserve"> and Wardi, 2026)</w:t>
      </w:r>
      <w:r w:rsidRPr="00D95C92">
        <w:t>.</w:t>
      </w:r>
    </w:p>
    <w:p w14:paraId="2E0AB262" w14:textId="77777777" w:rsidR="00420B74" w:rsidRPr="006B081A" w:rsidRDefault="00420B74" w:rsidP="00420B74">
      <w:pPr>
        <w:pStyle w:val="Heading1"/>
        <w:rPr>
          <w:rFonts w:ascii="Times New Roman" w:hAnsi="Times New Roman" w:cs="Times New Roman"/>
          <w:b/>
          <w:bCs/>
          <w:color w:val="000000" w:themeColor="text1"/>
          <w:sz w:val="28"/>
          <w:szCs w:val="28"/>
        </w:rPr>
      </w:pPr>
      <w:bookmarkStart w:id="8" w:name="_Toc234513423"/>
      <w:r w:rsidRPr="006B081A">
        <w:rPr>
          <w:rFonts w:ascii="Times New Roman" w:hAnsi="Times New Roman" w:cs="Times New Roman"/>
          <w:b/>
          <w:bCs/>
          <w:color w:val="000000" w:themeColor="text1"/>
          <w:sz w:val="28"/>
          <w:szCs w:val="28"/>
        </w:rPr>
        <w:t>Identifying Cultural Types: Models and Frameworks</w:t>
      </w:r>
      <w:bookmarkEnd w:id="8"/>
    </w:p>
    <w:p w14:paraId="6B6A3144" w14:textId="77777777" w:rsidR="00420B74" w:rsidRPr="00C6429E" w:rsidRDefault="00420B74" w:rsidP="00420B74">
      <w:pPr>
        <w:pStyle w:val="Heading2"/>
        <w:rPr>
          <w:rFonts w:ascii="Times New Roman" w:hAnsi="Times New Roman" w:cs="Times New Roman"/>
          <w:b/>
          <w:bCs/>
          <w:i/>
          <w:iCs/>
          <w:color w:val="000000" w:themeColor="text1"/>
          <w:sz w:val="24"/>
          <w:szCs w:val="24"/>
        </w:rPr>
      </w:pPr>
      <w:bookmarkStart w:id="9" w:name="_Toc234513424"/>
      <w:r w:rsidRPr="00C6429E">
        <w:rPr>
          <w:rFonts w:ascii="Times New Roman" w:hAnsi="Times New Roman" w:cs="Times New Roman"/>
          <w:b/>
          <w:bCs/>
          <w:i/>
          <w:iCs/>
          <w:color w:val="000000" w:themeColor="text1"/>
          <w:sz w:val="24"/>
          <w:szCs w:val="24"/>
        </w:rPr>
        <w:t>Handy's Cultural Typology</w:t>
      </w:r>
      <w:bookmarkEnd w:id="9"/>
    </w:p>
    <w:p w14:paraId="63F0EB79" w14:textId="56B6674D" w:rsidR="00420B74" w:rsidRPr="00D95C92" w:rsidRDefault="00420B74" w:rsidP="00420B74">
      <w:r w:rsidRPr="00D95C92">
        <w:t>Severn Trent is a combination of several types of Handy – Role Culture is the dominant theme with some aspects of Task Culture mixed throughout. Role Culture is evident in the structured governance, defined Board committees and hierarchical authority relationships (Severn Trent Plc, 2025d). Role Culture organisations are, in Handy (1993)'s own words, 'bureaucratic' where 'structure determine authority and responsibility of individuals' and have a 'strong emphasis on hierarchy and status</w:t>
      </w:r>
      <w:r w:rsidR="003306F7" w:rsidRPr="00D95C92">
        <w:t>’.</w:t>
      </w:r>
    </w:p>
    <w:p w14:paraId="2C865ED8" w14:textId="77777777" w:rsidR="00420B74" w:rsidRPr="00D95C92" w:rsidRDefault="00420B74" w:rsidP="00420B74">
      <w:r w:rsidRPr="00D95C92">
        <w:t xml:space="preserve">Task Culture arises in situations of innovation and project delivery. Handy (1993) describes Task Culture as "job oriented," which is a culture in which the power is associated </w:t>
      </w:r>
      <w:r w:rsidRPr="00D95C92">
        <w:lastRenderedPageBreak/>
        <w:t>with expertise and the emphasis is on "getting the job done. The ‘stretching performance targets’ Severn Trent Plc (2025c) commitment to ‘smart devices, automation, machine learning and artificial intelligence' and a focus on innovation are all a reflection of this. Task Culture's focus on "safe, better and faster ways of doing things" (Severn Trent Water, 2025) aligns with the 'Embracing Curiosity' value.</w:t>
      </w:r>
    </w:p>
    <w:p w14:paraId="39F14ECC" w14:textId="1E09E3BD" w:rsidR="00420B74" w:rsidRPr="00D95C92" w:rsidRDefault="00420B74" w:rsidP="00420B74">
      <w:r w:rsidRPr="00D95C92">
        <w:t>Elements of Power Culture</w:t>
      </w:r>
      <w:r>
        <w:t xml:space="preserve"> </w:t>
      </w:r>
      <w:r w:rsidRPr="00D95C92">
        <w:t>those with centralised control and autocratic decision-making seem restricted, although there is a measure of concentration of power at apex with the ultimate authority of the Board over strategic direction. However, there is no mention of Person Culture, one in which the needs of individuals are placed above those of the organisation consistent with Severn Trent's public service mission</w:t>
      </w:r>
      <w:r w:rsidR="00482802">
        <w:t>.</w:t>
      </w:r>
    </w:p>
    <w:p w14:paraId="7968C923" w14:textId="77777777" w:rsidR="00420B74" w:rsidRPr="003306F7" w:rsidRDefault="00420B74" w:rsidP="00420B74">
      <w:pPr>
        <w:pStyle w:val="Heading2"/>
        <w:rPr>
          <w:rFonts w:ascii="Times New Roman" w:hAnsi="Times New Roman" w:cs="Times New Roman"/>
          <w:b/>
          <w:bCs/>
          <w:i/>
          <w:iCs/>
          <w:color w:val="000000" w:themeColor="text1"/>
          <w:sz w:val="24"/>
          <w:szCs w:val="24"/>
        </w:rPr>
      </w:pPr>
      <w:bookmarkStart w:id="10" w:name="_Toc234513425"/>
      <w:r w:rsidRPr="003306F7">
        <w:rPr>
          <w:rFonts w:ascii="Times New Roman" w:hAnsi="Times New Roman" w:cs="Times New Roman"/>
          <w:b/>
          <w:bCs/>
          <w:i/>
          <w:iCs/>
          <w:color w:val="000000" w:themeColor="text1"/>
          <w:sz w:val="24"/>
          <w:szCs w:val="24"/>
        </w:rPr>
        <w:t>Hofstede's Organisational Culture Dimensions</w:t>
      </w:r>
      <w:bookmarkEnd w:id="10"/>
    </w:p>
    <w:p w14:paraId="43F94C89" w14:textId="1925C2EF" w:rsidR="00420B74" w:rsidRPr="00D95C92" w:rsidRDefault="00420B74" w:rsidP="00420B74">
      <w:r w:rsidRPr="00D95C92">
        <w:t>Goal-oriented vs Means-oriented: Severn Trent's presentations are goal oriented, with a focus on performance expectations as referenced by the stakeholders (Severn Trent Plc, 2025c). According to Hofstede et al. (1990) goal-oriented organisations "put the greatest effort for achieving new challenges" which is evidenced by ambitious goals: leakage reduction of 30%, pollution reduction of 30%, and a 2030 Net Zero pledge.</w:t>
      </w:r>
    </w:p>
    <w:p w14:paraId="4DF9F152" w14:textId="77777777" w:rsidR="00420B74" w:rsidRPr="00D95C92" w:rsidRDefault="00420B74" w:rsidP="00420B74">
      <w:r w:rsidRPr="00D95C92">
        <w:t>Internally vs Externally driven: the company is well oriented to the outside and cares about Customers, Communities, Employees, Shareholders, Regulators. This external approach is evident in engagement with Ofwat, Environment Agency and Drinking Water Inspectorate (Severn Trent Plc, 2025c).</w:t>
      </w:r>
    </w:p>
    <w:p w14:paraId="08ABB08F" w14:textId="77777777" w:rsidR="00420B74" w:rsidRPr="00D95C92" w:rsidRDefault="00420B74" w:rsidP="00420B74">
      <w:proofErr w:type="spellStart"/>
      <w:r w:rsidRPr="00D95C92">
        <w:t>Easygoing</w:t>
      </w:r>
      <w:proofErr w:type="spellEnd"/>
      <w:r w:rsidRPr="00D95C92">
        <w:t xml:space="preserve"> vs Strict work discipline: Severn Trent is also pursuing strict work discipline (Hofstede et al., 1990), this is reflected in their compliance focus, regulatory adherence and governance processes. But the "challenge the norm and speak up" (Severn Trent Water, 2025) indicates flexibility in the disciplinary system.</w:t>
      </w:r>
    </w:p>
    <w:p w14:paraId="3DA1024A" w14:textId="77777777" w:rsidR="00420B74" w:rsidRPr="00D95C92" w:rsidRDefault="00420B74" w:rsidP="00420B74">
      <w:r w:rsidRPr="00D95C92">
        <w:t>Local vs Professional: Professional orientation is the one that speaks about the company, long planning horizons and critical self-assessment. Professional organisations have a "long-term" perspective and "critical attitude inside and outside the organisation" (Hofstede, 1984).</w:t>
      </w:r>
    </w:p>
    <w:p w14:paraId="64E1AE64" w14:textId="77777777" w:rsidR="00420B74" w:rsidRDefault="00420B74" w:rsidP="00420B74">
      <w:r w:rsidRPr="00D95C92">
        <w:t xml:space="preserve">Open vs closed systems: Severn Trent are an open system “pleasant workplace”, where information is available to "Everybody" (Hofstede et al., 1990). There is openness towards </w:t>
      </w:r>
      <w:r w:rsidRPr="00D95C92">
        <w:lastRenderedPageBreak/>
        <w:t>stakeholders through transparent governance reporting, workforce engagement process and whistleblowing mechanisms, internal and external.</w:t>
      </w:r>
    </w:p>
    <w:p w14:paraId="0196FAE7" w14:textId="77777777" w:rsidR="003306F7" w:rsidRPr="003306F7" w:rsidRDefault="003306F7" w:rsidP="003306F7">
      <w:pPr>
        <w:pStyle w:val="Heading2"/>
        <w:rPr>
          <w:rFonts w:ascii="Times New Roman" w:hAnsi="Times New Roman" w:cs="Times New Roman"/>
          <w:b/>
          <w:bCs/>
          <w:i/>
          <w:iCs/>
          <w:color w:val="000000" w:themeColor="text1"/>
          <w:sz w:val="24"/>
          <w:szCs w:val="24"/>
        </w:rPr>
      </w:pPr>
      <w:bookmarkStart w:id="11" w:name="_Toc234513426"/>
      <w:r w:rsidRPr="003306F7">
        <w:rPr>
          <w:rFonts w:ascii="Times New Roman" w:hAnsi="Times New Roman" w:cs="Times New Roman"/>
          <w:b/>
          <w:bCs/>
          <w:i/>
          <w:iCs/>
          <w:color w:val="000000" w:themeColor="text1"/>
          <w:sz w:val="24"/>
          <w:szCs w:val="24"/>
        </w:rPr>
        <w:t>Johnson and Scholes' Cultural Web</w:t>
      </w:r>
      <w:bookmarkEnd w:id="11"/>
    </w:p>
    <w:p w14:paraId="18241935" w14:textId="77777777" w:rsidR="003306F7" w:rsidRPr="00D95C92" w:rsidRDefault="003306F7" w:rsidP="003306F7">
      <w:r w:rsidRPr="00D95C92">
        <w:t>Paradigm: The main paradigm is to take on the role of a trustee of valuable water resources; to be transparent to interested parties; to work in a regulated environment but to achieve superior performance.</w:t>
      </w:r>
    </w:p>
    <w:p w14:paraId="3BE7BCF4" w14:textId="77777777" w:rsidR="003306F7" w:rsidRPr="00D95C92" w:rsidRDefault="003306F7" w:rsidP="003306F7">
      <w:r w:rsidRPr="00D95C92">
        <w:t>Stories: Sector-leading performance and "ranked the best environmental performer" by the Environment Agency (achieving the top 4-star award for the past 5 years) and "kept bills the second lowest in the country" (Severn Trent Plc, 2025c) Achievement and responsibility culture is reinforced by these stories.</w:t>
      </w:r>
    </w:p>
    <w:p w14:paraId="4448B28C" w14:textId="77777777" w:rsidR="003306F7" w:rsidRPr="00D95C92" w:rsidRDefault="003306F7" w:rsidP="003306F7">
      <w:r w:rsidRPr="00D95C92">
        <w:t>Symbols: Company name (referencing Severn and Trent rivers), corporate branding, and physical water treatment infrastructure throughout the region symbolically connect organisation to communities served</w:t>
      </w:r>
      <w:r w:rsidRPr="002A38A8">
        <w:t xml:space="preserve"> (Nauman et al., 2025)</w:t>
      </w:r>
      <w:r w:rsidRPr="00D95C92">
        <w:t>.</w:t>
      </w:r>
    </w:p>
    <w:p w14:paraId="33F6752F" w14:textId="529B9254" w:rsidR="003306F7" w:rsidRPr="00D95C92" w:rsidRDefault="003306F7" w:rsidP="003306F7">
      <w:r w:rsidRPr="00D95C92">
        <w:t>Power Structures: Formal structure of governance that includes a Board and Executive Committee with the final decision-making power, but there are indications of a power flow with the involvement of employees</w:t>
      </w:r>
      <w:r w:rsidR="00482802">
        <w:t>.</w:t>
      </w:r>
    </w:p>
    <w:p w14:paraId="10FA5B20" w14:textId="77777777" w:rsidR="003306F7" w:rsidRPr="00D95C92" w:rsidRDefault="003306F7" w:rsidP="003306F7">
      <w:r w:rsidRPr="00D95C92">
        <w:t xml:space="preserve">Organisational Structure: Formal, hierarchical structure clearly separating regulated water activities (Severn Trent Water, </w:t>
      </w:r>
      <w:proofErr w:type="spellStart"/>
      <w:r w:rsidRPr="00D95C92">
        <w:t>Hafren</w:t>
      </w:r>
      <w:proofErr w:type="spellEnd"/>
      <w:r w:rsidRPr="00D95C92">
        <w:t xml:space="preserve"> Dyfrdwy) from non-regulated activities.</w:t>
      </w:r>
    </w:p>
    <w:p w14:paraId="6F86A64D" w14:textId="77777777" w:rsidR="003306F7" w:rsidRPr="00D95C92" w:rsidRDefault="003306F7" w:rsidP="003306F7">
      <w:r w:rsidRPr="00D95C92">
        <w:t>Control Systems – multiple mechanisms: regulatory control (Ofwat), Environment Agency, financial controls, compliance reporting, performance measures (Outcome Delivery Incentives).</w:t>
      </w:r>
    </w:p>
    <w:p w14:paraId="1BA6C359" w14:textId="77777777" w:rsidR="003306F7" w:rsidRPr="00D95C92" w:rsidRDefault="003306F7" w:rsidP="003306F7">
      <w:r w:rsidRPr="00D95C92">
        <w:t>Routines and Rituals: The Board meetings, Committee meetings, Company Forum meetings, employee engagement surveys and annual reporting cycles are regular practices that enable the building and reinforcement of cultural values (Maika and Wachira, 2020).</w:t>
      </w:r>
    </w:p>
    <w:p w14:paraId="230A645A" w14:textId="77777777" w:rsidR="00C6429E" w:rsidRPr="006B081A" w:rsidRDefault="00C6429E" w:rsidP="00C6429E">
      <w:pPr>
        <w:pStyle w:val="Heading1"/>
        <w:rPr>
          <w:rFonts w:ascii="Times New Roman" w:hAnsi="Times New Roman" w:cs="Times New Roman"/>
          <w:b/>
          <w:bCs/>
          <w:color w:val="000000" w:themeColor="text1"/>
          <w:sz w:val="28"/>
          <w:szCs w:val="28"/>
        </w:rPr>
      </w:pPr>
      <w:bookmarkStart w:id="12" w:name="_Toc234513427"/>
      <w:r w:rsidRPr="006B081A">
        <w:rPr>
          <w:rFonts w:ascii="Times New Roman" w:hAnsi="Times New Roman" w:cs="Times New Roman"/>
          <w:b/>
          <w:bCs/>
          <w:color w:val="000000" w:themeColor="text1"/>
          <w:sz w:val="28"/>
          <w:szCs w:val="28"/>
        </w:rPr>
        <w:t>Culture and the External Environment</w:t>
      </w:r>
      <w:bookmarkEnd w:id="12"/>
    </w:p>
    <w:p w14:paraId="60B8A776" w14:textId="77777777" w:rsidR="00C6429E" w:rsidRPr="006B081A" w:rsidRDefault="00C6429E" w:rsidP="00C6429E">
      <w:pPr>
        <w:pStyle w:val="Heading2"/>
        <w:rPr>
          <w:rFonts w:ascii="Times New Roman" w:hAnsi="Times New Roman" w:cs="Times New Roman"/>
          <w:b/>
          <w:bCs/>
          <w:i/>
          <w:iCs/>
          <w:color w:val="000000" w:themeColor="text1"/>
          <w:sz w:val="24"/>
          <w:szCs w:val="24"/>
        </w:rPr>
      </w:pPr>
      <w:bookmarkStart w:id="13" w:name="_Toc234513428"/>
      <w:r w:rsidRPr="006B081A">
        <w:rPr>
          <w:rFonts w:ascii="Times New Roman" w:hAnsi="Times New Roman" w:cs="Times New Roman"/>
          <w:b/>
          <w:bCs/>
          <w:i/>
          <w:iCs/>
          <w:color w:val="000000" w:themeColor="text1"/>
          <w:sz w:val="24"/>
          <w:szCs w:val="24"/>
        </w:rPr>
        <w:t>Denison's Traits Theory</w:t>
      </w:r>
      <w:bookmarkEnd w:id="13"/>
    </w:p>
    <w:p w14:paraId="26FD40BF" w14:textId="77777777" w:rsidR="00C6429E" w:rsidRPr="00D95C92" w:rsidRDefault="00C6429E" w:rsidP="00C6429E">
      <w:r w:rsidRPr="00D95C92">
        <w:t xml:space="preserve">Denison's model of organisational culture offers an analytical context to analyse how Severn Trent is adapting to external pressures. The model explains that there are four cultural </w:t>
      </w:r>
      <w:r w:rsidRPr="00D95C92">
        <w:lastRenderedPageBreak/>
        <w:t>characteristics, namely Mission, Adaptability, Involvement and Consistency which have been shown to affect the performance of an organization</w:t>
      </w:r>
      <w:r w:rsidRPr="001D5D9D">
        <w:t xml:space="preserve"> (</w:t>
      </w:r>
      <w:proofErr w:type="spellStart"/>
      <w:r w:rsidRPr="001D5D9D">
        <w:t>Nofrizal</w:t>
      </w:r>
      <w:proofErr w:type="spellEnd"/>
      <w:r w:rsidRPr="001D5D9D">
        <w:t xml:space="preserve"> and Wardi, 2026)</w:t>
      </w:r>
      <w:r w:rsidRPr="00D95C92">
        <w:t>.</w:t>
      </w:r>
    </w:p>
    <w:p w14:paraId="5CA9A1EC" w14:textId="4F1046F4" w:rsidR="00C6429E" w:rsidRPr="00D95C92" w:rsidRDefault="00C6429E" w:rsidP="00C6429E">
      <w:r w:rsidRPr="00D95C92">
        <w:t xml:space="preserve">Mission: Severn Trent is strongly Mission orientated, having clearly stated strategic purpose and ambitious goals. The Business Plan of Severn Trent Plc (2025c) is rated as "Outstanding" and depicts a level of strategic clarity. Denison's Mission, which includes strategic direction, goal and objective, and vision is, </w:t>
      </w:r>
      <w:r w:rsidR="003306F7" w:rsidRPr="00D95C92">
        <w:t>overall</w:t>
      </w:r>
      <w:r w:rsidRPr="00D95C92">
        <w:t>, very well developed and offers “purpose and meaning by defining a social role and external goals”</w:t>
      </w:r>
      <w:r w:rsidRPr="001D5D9D">
        <w:t xml:space="preserve"> (Maika and Wachira, 2020)</w:t>
      </w:r>
      <w:r w:rsidRPr="00D95C92">
        <w:t>.</w:t>
      </w:r>
    </w:p>
    <w:p w14:paraId="72B5BFF6" w14:textId="23607710" w:rsidR="00C6429E" w:rsidRPr="00D95C92" w:rsidRDefault="00C6429E" w:rsidP="00C6429E">
      <w:r w:rsidRPr="00D95C92">
        <w:t xml:space="preserve">Adaptability: The business </w:t>
      </w:r>
      <w:r w:rsidR="003306F7" w:rsidRPr="00D95C92">
        <w:t>can</w:t>
      </w:r>
      <w:r w:rsidRPr="00D95C92">
        <w:t xml:space="preserve"> respond to external pressures, including climate change adaptation (240 million litres of water a day saved by 2030), cost of living crisis (supporting 700,000 customers a year by 2030) and technological adoption (smart devices, automation, machine learning and AI). The organisational learning and customer focus dimensions are incorporated into the concept of adaptability as “translating the demands of the external environment into action.”</w:t>
      </w:r>
    </w:p>
    <w:p w14:paraId="4192296B" w14:textId="77777777" w:rsidR="00C6429E" w:rsidRPr="00D95C92" w:rsidRDefault="00C6429E" w:rsidP="00C6429E">
      <w:r w:rsidRPr="00D95C92">
        <w:t>Nevertheless, the ESG rating assessment is a rating with rating steps that includes the following: "increased emissions in FY24 compared to FY21 weaken the rating" even though environmental data is disclosed. This means flexibility can be inconsistent – some pressures can lessen and others can increase</w:t>
      </w:r>
      <w:r w:rsidRPr="001D5D9D">
        <w:t xml:space="preserve"> (Nauman et al., 2025)</w:t>
      </w:r>
      <w:r w:rsidRPr="00D95C92">
        <w:t>.</w:t>
      </w:r>
    </w:p>
    <w:p w14:paraId="1F4BBAD3" w14:textId="77777777" w:rsidR="00C6429E" w:rsidRPr="00D95C92" w:rsidRDefault="00C6429E" w:rsidP="00C6429E">
      <w:r w:rsidRPr="00D95C92">
        <w:t>Involvement: Severn Trent clearly shows their commitment towards employee involvement through engagement initiatives, Academy investing in employees and progression opportunities. Employees' perception of the company is positive, reflected in its ranking on Glassdoor as the #29 "Best Places to Work" of 50. According to employee reviews, it has a "good level of autonomy" as well as a "friendly" atmosphere, and it provides an "ability to progress where you want. There is a strong sense of involvement “building human capabilities, ownership and responsibilities”</w:t>
      </w:r>
      <w:r w:rsidRPr="001D5D9D">
        <w:t xml:space="preserve"> (</w:t>
      </w:r>
      <w:proofErr w:type="spellStart"/>
      <w:r w:rsidRPr="001D5D9D">
        <w:t>Nofrizal</w:t>
      </w:r>
      <w:proofErr w:type="spellEnd"/>
      <w:r w:rsidRPr="001D5D9D">
        <w:t xml:space="preserve"> and Wardi, 2026)</w:t>
      </w:r>
      <w:r w:rsidRPr="00D95C92">
        <w:t>.</w:t>
      </w:r>
    </w:p>
    <w:p w14:paraId="374AF909" w14:textId="0428CF64" w:rsidR="00C6429E" w:rsidRPr="00D95C92" w:rsidRDefault="00C6429E" w:rsidP="00C6429E">
      <w:r w:rsidRPr="00D95C92">
        <w:t>Core values, governance structures and regulatory adherence are characteristics of strong Consistency orientation. Consistency offers "central source of integration, coordination and control</w:t>
      </w:r>
      <w:r w:rsidR="003306F7" w:rsidRPr="00D95C92">
        <w:t>”.</w:t>
      </w:r>
      <w:r w:rsidRPr="00D95C92">
        <w:t xml:space="preserve"> But there's also some tension between formal consistency and operational integration in employee reviews; one </w:t>
      </w:r>
      <w:r w:rsidR="003306F7" w:rsidRPr="00D95C92">
        <w:t>says,</w:t>
      </w:r>
      <w:r w:rsidRPr="00D95C92">
        <w:t xml:space="preserve"> ‘coordination between departments is often poor’ and another </w:t>
      </w:r>
      <w:r w:rsidR="003306F7" w:rsidRPr="00D95C92">
        <w:t>says,</w:t>
      </w:r>
      <w:r w:rsidRPr="00D95C92">
        <w:t xml:space="preserve"> ‘becoming too much red tape’</w:t>
      </w:r>
      <w:r w:rsidRPr="001D5D9D">
        <w:t xml:space="preserve"> (Severn Trent Plc, 2025c)</w:t>
      </w:r>
      <w:r w:rsidRPr="00D95C92">
        <w:t>.</w:t>
      </w:r>
    </w:p>
    <w:p w14:paraId="52409394" w14:textId="77777777" w:rsidR="00C6429E" w:rsidRPr="006B081A" w:rsidRDefault="00C6429E" w:rsidP="00C6429E">
      <w:pPr>
        <w:pStyle w:val="Heading2"/>
        <w:rPr>
          <w:rFonts w:ascii="Times New Roman" w:hAnsi="Times New Roman" w:cs="Times New Roman"/>
          <w:b/>
          <w:bCs/>
          <w:i/>
          <w:iCs/>
          <w:color w:val="000000" w:themeColor="text1"/>
          <w:sz w:val="24"/>
          <w:szCs w:val="24"/>
        </w:rPr>
      </w:pPr>
      <w:bookmarkStart w:id="14" w:name="_Toc234513429"/>
      <w:r w:rsidRPr="006B081A">
        <w:rPr>
          <w:rFonts w:ascii="Times New Roman" w:hAnsi="Times New Roman" w:cs="Times New Roman"/>
          <w:b/>
          <w:bCs/>
          <w:i/>
          <w:iCs/>
          <w:color w:val="000000" w:themeColor="text1"/>
          <w:sz w:val="24"/>
          <w:szCs w:val="24"/>
        </w:rPr>
        <w:lastRenderedPageBreak/>
        <w:t>Regulatory Environment</w:t>
      </w:r>
      <w:bookmarkEnd w:id="14"/>
    </w:p>
    <w:p w14:paraId="126A6F48" w14:textId="7A23B007" w:rsidR="00C6429E" w:rsidRPr="00D95C92" w:rsidRDefault="00C6429E" w:rsidP="00C6429E">
      <w:r w:rsidRPr="00D95C92">
        <w:t xml:space="preserve">The most important factor outside of Severn Trent that influences the culture is regulation. Ofwat's investment priorities and performance targets are based on a five-year price review process. The regulatory integration of PR24 Business Plan planning to the Board's involvement and rating of “outstanding” indicates this integration in the strategic processes of PR24 Business Plan (Severn Trent Plc, 2025c). Further the introduction of Water (Special Measures) Act, 2025 drives regulatory </w:t>
      </w:r>
      <w:r w:rsidR="003306F7" w:rsidRPr="00D95C92">
        <w:t>requirements.</w:t>
      </w:r>
      <w:r w:rsidRPr="00D95C92">
        <w:t xml:space="preserve"> This regulatory framework encourages role culture qualities, such as formal structures, compliance orientation and risk avoidance</w:t>
      </w:r>
      <w:r w:rsidRPr="00F80DC0">
        <w:t xml:space="preserve"> (Maika and Wachira, 2020)</w:t>
      </w:r>
      <w:r w:rsidRPr="00D95C92">
        <w:t>.</w:t>
      </w:r>
    </w:p>
    <w:p w14:paraId="183BE0D2" w14:textId="77777777" w:rsidR="00C6429E" w:rsidRPr="006B081A" w:rsidRDefault="00C6429E" w:rsidP="00C6429E">
      <w:pPr>
        <w:pStyle w:val="Heading2"/>
        <w:rPr>
          <w:rFonts w:ascii="Times New Roman" w:hAnsi="Times New Roman" w:cs="Times New Roman"/>
          <w:b/>
          <w:bCs/>
          <w:i/>
          <w:iCs/>
          <w:color w:val="000000" w:themeColor="text1"/>
          <w:sz w:val="24"/>
          <w:szCs w:val="24"/>
        </w:rPr>
      </w:pPr>
      <w:bookmarkStart w:id="15" w:name="_Toc234513430"/>
      <w:r w:rsidRPr="006B081A">
        <w:rPr>
          <w:rFonts w:ascii="Times New Roman" w:hAnsi="Times New Roman" w:cs="Times New Roman"/>
          <w:b/>
          <w:bCs/>
          <w:i/>
          <w:iCs/>
          <w:color w:val="000000" w:themeColor="text1"/>
          <w:sz w:val="24"/>
          <w:szCs w:val="24"/>
        </w:rPr>
        <w:t>Environmental, Social, and Technological Pressures</w:t>
      </w:r>
      <w:bookmarkEnd w:id="15"/>
    </w:p>
    <w:p w14:paraId="4C2C8C97" w14:textId="77777777" w:rsidR="00C6429E" w:rsidRPr="00D95C92" w:rsidRDefault="00C6429E" w:rsidP="00C6429E">
      <w:r w:rsidRPr="00D95C92">
        <w:t>The water-resilience and environmental performance demands are linked to climate change. In response, Severn Trent has a leak detection programme (240 million litres per day), is investing in infrastructure and has an operational commitment to Net Zero by 2030 (Severn Trent Plc, 2025c). Approximately 700,000 customers a year will be supported by affordability approach by 2030, where social pressures will play a key role in shaping affordability approach. Population growth helps inform investments for water and water storage (Nauman et al., 2025).</w:t>
      </w:r>
    </w:p>
    <w:p w14:paraId="641A4E73" w14:textId="77777777" w:rsidR="00C6429E" w:rsidRPr="00D95C92" w:rsidRDefault="00C6429E" w:rsidP="00C6429E">
      <w:r w:rsidRPr="00D95C92">
        <w:t>The innovation commitment represented by the technology adoption smart technologies, automation, machine learning, and AI is of great value. Provided by these external pressures, there is tension between Role Culture stability and Task Culture flexibility, which requires cultural ambidexterity</w:t>
      </w:r>
      <w:r w:rsidRPr="0032603D">
        <w:t xml:space="preserve"> (Saraf et al., 2022)</w:t>
      </w:r>
      <w:r w:rsidRPr="00D95C92">
        <w:t>.</w:t>
      </w:r>
    </w:p>
    <w:p w14:paraId="60408A8F" w14:textId="77777777" w:rsidR="00C6429E" w:rsidRPr="006B081A" w:rsidRDefault="00C6429E" w:rsidP="00C6429E">
      <w:pPr>
        <w:pStyle w:val="Heading1"/>
        <w:rPr>
          <w:rFonts w:ascii="Times New Roman" w:hAnsi="Times New Roman" w:cs="Times New Roman"/>
          <w:b/>
          <w:bCs/>
          <w:color w:val="000000" w:themeColor="text1"/>
          <w:sz w:val="28"/>
          <w:szCs w:val="28"/>
        </w:rPr>
      </w:pPr>
      <w:bookmarkStart w:id="16" w:name="_Toc234513431"/>
      <w:r w:rsidRPr="006B081A">
        <w:rPr>
          <w:rFonts w:ascii="Times New Roman" w:hAnsi="Times New Roman" w:cs="Times New Roman"/>
          <w:b/>
          <w:bCs/>
          <w:color w:val="000000" w:themeColor="text1"/>
          <w:sz w:val="28"/>
          <w:szCs w:val="28"/>
        </w:rPr>
        <w:t>Organizational Culture as a Barrier</w:t>
      </w:r>
      <w:bookmarkEnd w:id="16"/>
    </w:p>
    <w:p w14:paraId="271088A9" w14:textId="6584F0D8" w:rsidR="00C6429E" w:rsidRPr="00D95C92" w:rsidRDefault="00C6429E" w:rsidP="00C6429E">
      <w:r w:rsidRPr="00D95C92">
        <w:t xml:space="preserve">In Severn Trent, most of the culture fosters performance and there are exceptional barriers that need to be critically examined. Handy's Role Culture orientation offers stability and </w:t>
      </w:r>
      <w:r w:rsidR="003306F7" w:rsidRPr="00D95C92">
        <w:t>predictability but</w:t>
      </w:r>
      <w:r w:rsidRPr="00D95C92">
        <w:t xml:space="preserve"> also has its limitations. Role Culture organisations may, as Handy (1993) points out, develop a bureaucratic structure, which reduces the ability of the organisation to adapt and be flexible. The rating of "coordination between departments is often poor" and "becoming too much red tape" point to bureaucratic attributes that hinder the effectiveness of operations</w:t>
      </w:r>
      <w:r w:rsidRPr="0032603D">
        <w:t xml:space="preserve"> (Nauman et al., 2025)</w:t>
      </w:r>
      <w:r w:rsidRPr="00D95C92">
        <w:t>.</w:t>
      </w:r>
    </w:p>
    <w:p w14:paraId="405786C6" w14:textId="1CD93FB1" w:rsidR="00C6429E" w:rsidRPr="00D95C92" w:rsidRDefault="00C6429E" w:rsidP="00C6429E">
      <w:r w:rsidRPr="00D95C92">
        <w:t xml:space="preserve">Regulatory control can encourage risk-avoiding </w:t>
      </w:r>
      <w:proofErr w:type="spellStart"/>
      <w:r w:rsidRPr="00D95C92">
        <w:t>behavior</w:t>
      </w:r>
      <w:proofErr w:type="spellEnd"/>
      <w:r w:rsidRPr="00D95C92">
        <w:t xml:space="preserve">, and result in a dynamic tension between conforming and innovating. We appreciate innovation in "Embracing Curiosity," but there are certain compliance requirements that limit experimental methods. A </w:t>
      </w:r>
      <w:r w:rsidRPr="00D95C92">
        <w:lastRenderedPageBreak/>
        <w:t>focus on "high performance culture</w:t>
      </w:r>
      <w:r w:rsidR="003306F7" w:rsidRPr="00D95C92">
        <w:t>” could</w:t>
      </w:r>
      <w:r w:rsidRPr="00D95C92">
        <w:t xml:space="preserve"> (counterintuitively) deter failure learning. Denison's Adaptability trait calls for "reasonable risk taking and innovation" which may be stifled at Severn Trent by their work discipline orientation.</w:t>
      </w:r>
    </w:p>
    <w:p w14:paraId="78DA296D" w14:textId="77777777" w:rsidR="00C6429E" w:rsidRPr="00D95C92" w:rsidRDefault="00C6429E" w:rsidP="00C6429E">
      <w:r w:rsidRPr="00D95C92">
        <w:t>Hierarchical control structures can be a barrier to agility in decision-making. Employees have been found to be frustrated with managers who have “biggest egos you'll ever see in a workplace environment” and “out of touch with process and don't understand the shit we deal with.” These perceptions suggest possible gaps between formal structures of authority and what occurs on the ground</w:t>
      </w:r>
      <w:r w:rsidRPr="00E254DB">
        <w:t xml:space="preserve"> (</w:t>
      </w:r>
      <w:proofErr w:type="spellStart"/>
      <w:r w:rsidRPr="00E254DB">
        <w:t>Nofrizal</w:t>
      </w:r>
      <w:proofErr w:type="spellEnd"/>
      <w:r w:rsidRPr="00E254DB">
        <w:t xml:space="preserve"> and Wardi, 2026)</w:t>
      </w:r>
      <w:r w:rsidRPr="00D95C92">
        <w:t>.</w:t>
      </w:r>
    </w:p>
    <w:p w14:paraId="58658EA3" w14:textId="77777777" w:rsidR="00C6429E" w:rsidRPr="00D95C92" w:rsidRDefault="00C6429E" w:rsidP="00C6429E">
      <w:r w:rsidRPr="00D95C92">
        <w:t>However, five Environment Agency 4-star ratings and £55 million net ODI rewards indicate that culture creates strong results for environmental and operational sustainable success (Severn Trent Plc, 2025c). The main challenge is to ensure compliance and accountability, and foster agility in adapting to climate change, technological advancements, and shifting stakeholder demands (</w:t>
      </w:r>
      <w:proofErr w:type="spellStart"/>
      <w:r w:rsidRPr="00D95C92">
        <w:t>Nofrizal</w:t>
      </w:r>
      <w:proofErr w:type="spellEnd"/>
      <w:r w:rsidRPr="00D95C92">
        <w:t xml:space="preserve"> and Wardi, 2026).</w:t>
      </w:r>
    </w:p>
    <w:p w14:paraId="4B1DEA77" w14:textId="77777777" w:rsidR="00C6429E" w:rsidRPr="006D151D" w:rsidRDefault="00C6429E" w:rsidP="00C6429E">
      <w:pPr>
        <w:pStyle w:val="Heading1"/>
        <w:rPr>
          <w:rFonts w:ascii="Times New Roman" w:hAnsi="Times New Roman" w:cs="Times New Roman"/>
          <w:b/>
          <w:bCs/>
          <w:color w:val="000000" w:themeColor="text1"/>
          <w:sz w:val="28"/>
          <w:szCs w:val="28"/>
        </w:rPr>
      </w:pPr>
      <w:bookmarkStart w:id="17" w:name="_Toc234513432"/>
      <w:r w:rsidRPr="006D151D">
        <w:rPr>
          <w:rFonts w:ascii="Times New Roman" w:hAnsi="Times New Roman" w:cs="Times New Roman"/>
          <w:b/>
          <w:bCs/>
          <w:color w:val="000000" w:themeColor="text1"/>
          <w:sz w:val="28"/>
          <w:szCs w:val="28"/>
        </w:rPr>
        <w:t>Impact of Culture on Organisational Performance</w:t>
      </w:r>
      <w:bookmarkEnd w:id="17"/>
    </w:p>
    <w:p w14:paraId="55B8BC9C" w14:textId="77777777" w:rsidR="00C6429E" w:rsidRPr="00D95C92" w:rsidRDefault="00C6429E" w:rsidP="00C6429E">
      <w:r w:rsidRPr="00D95C92">
        <w:t>The culture is integral and directly impacts on the Severn Trent organisation's performance with measurable impacts. The company has received £55million in net ODI rewards, and Environment Agency (Severn Trent Plc, 2025c) has awarded the company with five successive 4-star environmental excellence ratings. Performance orientation is further reflected in strong customer service, relatively low bills and investment plans of £15 billion for the upcoming programme (AMP8).</w:t>
      </w:r>
    </w:p>
    <w:p w14:paraId="2B287D4C" w14:textId="77777777" w:rsidR="00C6429E" w:rsidRPr="00D95C92" w:rsidRDefault="00C6429E" w:rsidP="00C6429E">
      <w:r w:rsidRPr="00D95C92">
        <w:t>According to Denison's model, the four cultural traits have a relationship with performance outcomes: Mission, Adaptability, Involvement, Consistency. The acquiescent and disciplined nature of Severn Trent, which reflects its strong Mission and Consistency features, may play a part in the firm's compliance and reliability. Adaptability and Involvement traits are related to innovation and employee involvement. Organisational and strategic commitment to cultural orientation and performance with the £15 billion investment programme that is creating 7,000 jobs</w:t>
      </w:r>
      <w:r w:rsidRPr="00E254DB">
        <w:t xml:space="preserve"> (</w:t>
      </w:r>
      <w:proofErr w:type="spellStart"/>
      <w:r w:rsidRPr="00E254DB">
        <w:t>Nofrizal</w:t>
      </w:r>
      <w:proofErr w:type="spellEnd"/>
      <w:r w:rsidRPr="00E254DB">
        <w:t xml:space="preserve"> and Wardi, 2026)</w:t>
      </w:r>
      <w:r w:rsidRPr="00D95C92">
        <w:t>.</w:t>
      </w:r>
    </w:p>
    <w:p w14:paraId="4B5B912B" w14:textId="77777777" w:rsidR="00C6429E" w:rsidRPr="00D95C92" w:rsidRDefault="00C6429E" w:rsidP="00C6429E">
      <w:r w:rsidRPr="00D95C92">
        <w:t xml:space="preserve">The continuous improvement research at Severn Trent Water found 'main barriers to continuous improvement' to be: 'leadership, training, communication, motivation, teamwork and change management' and 'the company should develop an organisational culture and </w:t>
      </w:r>
      <w:r w:rsidRPr="00D95C92">
        <w:lastRenderedPageBreak/>
        <w:t>management style to support continuous improvement.' This indicates that cultural development is not complete</w:t>
      </w:r>
      <w:r w:rsidRPr="00E254DB">
        <w:t xml:space="preserve"> (Maika and Wachira, 2020)</w:t>
      </w:r>
      <w:r w:rsidRPr="00D95C92">
        <w:t>.</w:t>
      </w:r>
    </w:p>
    <w:p w14:paraId="12DD002E" w14:textId="77777777" w:rsidR="00C6429E" w:rsidRPr="006B081A" w:rsidRDefault="00C6429E" w:rsidP="00C6429E">
      <w:pPr>
        <w:pStyle w:val="Heading2"/>
        <w:rPr>
          <w:rFonts w:ascii="Times New Roman" w:hAnsi="Times New Roman" w:cs="Times New Roman"/>
          <w:b/>
          <w:bCs/>
          <w:color w:val="000000" w:themeColor="text1"/>
          <w:sz w:val="24"/>
          <w:szCs w:val="24"/>
        </w:rPr>
      </w:pPr>
      <w:bookmarkStart w:id="18" w:name="_Toc234513433"/>
      <w:r w:rsidRPr="006B081A">
        <w:rPr>
          <w:rFonts w:ascii="Times New Roman" w:hAnsi="Times New Roman" w:cs="Times New Roman"/>
          <w:b/>
          <w:bCs/>
          <w:color w:val="000000" w:themeColor="text1"/>
          <w:sz w:val="24"/>
          <w:szCs w:val="24"/>
        </w:rPr>
        <w:t>Recommendations</w:t>
      </w:r>
      <w:bookmarkEnd w:id="18"/>
    </w:p>
    <w:p w14:paraId="435CAB38" w14:textId="77777777" w:rsidR="00C6429E" w:rsidRPr="00D95C92" w:rsidRDefault="00C6429E" w:rsidP="00C6429E">
      <w:r w:rsidRPr="00D95C92">
        <w:t>1. Improve Task Culture Characteristics: Form cross-functional teams with authority to affect innovation, remove barriers from processes without compromising governance. Handy's is Athena (Task Culture) oriented, meaning that its focus is on results and expertise. Cross-functional teams could speed up adaptation</w:t>
      </w:r>
      <w:r>
        <w:t xml:space="preserve"> </w:t>
      </w:r>
      <w:r w:rsidRPr="00D95C92">
        <w:t xml:space="preserve">forced by a problem to be </w:t>
      </w:r>
      <w:proofErr w:type="gramStart"/>
      <w:r w:rsidRPr="00D95C92">
        <w:t>solved,</w:t>
      </w:r>
      <w:proofErr w:type="gramEnd"/>
      <w:r w:rsidRPr="00D95C92">
        <w:t xml:space="preserve"> there is no need to discard any compliance structures.</w:t>
      </w:r>
    </w:p>
    <w:p w14:paraId="55215A42" w14:textId="77777777" w:rsidR="00C6429E" w:rsidRPr="00D95C92" w:rsidRDefault="00C6429E" w:rsidP="00C6429E">
      <w:r w:rsidRPr="00D95C92">
        <w:t>2. Foster Innovation and Regulatory Compliance: Cultivate a culture of coexistence by providing opportunities for innovation and safe experimentation alongside failure, and holding people accountable (Saraf et al., 2022). In Denison's Adaptability “creating change" and "organisational learning" are key, formal mechanisms for controlled experimentation provide a way to balance compliance and innovation</w:t>
      </w:r>
      <w:r w:rsidRPr="00E254DB">
        <w:t xml:space="preserve"> (Severn Trent Plc, 2025a)</w:t>
      </w:r>
      <w:r w:rsidRPr="00D95C92">
        <w:t>.</w:t>
      </w:r>
    </w:p>
    <w:p w14:paraId="7B908AC9" w14:textId="77777777" w:rsidR="00C6429E" w:rsidRPr="00D95C92" w:rsidRDefault="00C6429E" w:rsidP="00C6429E">
      <w:r w:rsidRPr="00D95C92">
        <w:t>3. Empower employees: Devolve more decisions and involve employee suggestions in decision-making based on the principles of Handy's Task Culture. Denison's Involvement “empowerment, team orientation, capability development” is related to performance. When employee issues raise concerns about “managers out of touch,” true empowerment and not just consultation is the solution</w:t>
      </w:r>
      <w:r w:rsidRPr="00E254DB">
        <w:t xml:space="preserve"> (Maika and Wachira, 2020)</w:t>
      </w:r>
      <w:r w:rsidRPr="00D95C92">
        <w:t>.</w:t>
      </w:r>
    </w:p>
    <w:p w14:paraId="7329480A" w14:textId="77777777" w:rsidR="00C6429E" w:rsidRPr="006D151D" w:rsidRDefault="00C6429E" w:rsidP="00C6429E">
      <w:pPr>
        <w:pStyle w:val="Heading1"/>
        <w:rPr>
          <w:rFonts w:ascii="Times New Roman" w:hAnsi="Times New Roman" w:cs="Times New Roman"/>
          <w:b/>
          <w:bCs/>
          <w:color w:val="000000" w:themeColor="text1"/>
          <w:sz w:val="28"/>
          <w:szCs w:val="28"/>
        </w:rPr>
      </w:pPr>
      <w:bookmarkStart w:id="19" w:name="_Toc234513434"/>
      <w:r w:rsidRPr="006D151D">
        <w:rPr>
          <w:rFonts w:ascii="Times New Roman" w:hAnsi="Times New Roman" w:cs="Times New Roman"/>
          <w:b/>
          <w:bCs/>
          <w:color w:val="000000" w:themeColor="text1"/>
          <w:sz w:val="28"/>
          <w:szCs w:val="28"/>
        </w:rPr>
        <w:t>Conclusion</w:t>
      </w:r>
      <w:bookmarkEnd w:id="19"/>
    </w:p>
    <w:p w14:paraId="11BD8DC3" w14:textId="77777777" w:rsidR="00C6429E" w:rsidRDefault="00C6429E" w:rsidP="00C6429E">
      <w:r w:rsidRPr="00D95C92">
        <w:t>The culture of Severn Trent Water is a complex mix that is mostly Role Culture, with increasing Task Culture elements. Compliance, environmental leadership and customer satisfaction are very good, underpinned by the underlying philosophies of stewardship, accountability and operational excellence. Many, however, have obstacles with their bureaucratic nature in a changing climate and technology. Handy's reminder that organisations become enmeshed in one culture is spot-on. Long-term success will be achieved by Cultural ambidexterity: (Role stability, Task flexibility). In conclusion, while culture is a key enabler, intentional efforts are needed to foster adaptability for ongoing resilience and effectiveness.</w:t>
      </w:r>
    </w:p>
    <w:p w14:paraId="56495E82" w14:textId="76403123" w:rsidR="007E51C7" w:rsidRDefault="007E51C7">
      <w:pPr>
        <w:spacing w:line="259" w:lineRule="auto"/>
        <w:ind w:firstLine="0"/>
        <w:jc w:val="left"/>
      </w:pPr>
      <w:r>
        <w:br w:type="page"/>
      </w:r>
    </w:p>
    <w:p w14:paraId="40BD5BDD" w14:textId="77777777" w:rsidR="007E51C7" w:rsidRPr="007E51C7" w:rsidRDefault="007E51C7" w:rsidP="007E51C7">
      <w:pPr>
        <w:pStyle w:val="Heading1"/>
        <w:rPr>
          <w:rFonts w:ascii="Times New Roman" w:hAnsi="Times New Roman" w:cs="Times New Roman"/>
          <w:b/>
          <w:bCs/>
          <w:color w:val="000000" w:themeColor="text1"/>
          <w:sz w:val="28"/>
          <w:szCs w:val="28"/>
        </w:rPr>
      </w:pPr>
      <w:bookmarkStart w:id="20" w:name="_Toc234513435"/>
      <w:r w:rsidRPr="007E51C7">
        <w:rPr>
          <w:rFonts w:ascii="Times New Roman" w:hAnsi="Times New Roman" w:cs="Times New Roman"/>
          <w:b/>
          <w:bCs/>
          <w:color w:val="000000" w:themeColor="text1"/>
          <w:sz w:val="28"/>
          <w:szCs w:val="28"/>
        </w:rPr>
        <w:lastRenderedPageBreak/>
        <w:t>References</w:t>
      </w:r>
      <w:bookmarkEnd w:id="20"/>
    </w:p>
    <w:p w14:paraId="3B79FF55" w14:textId="77777777" w:rsidR="007E51C7" w:rsidRDefault="007E51C7" w:rsidP="007E51C7">
      <w:pPr>
        <w:ind w:left="720" w:hanging="720"/>
      </w:pPr>
      <w:proofErr w:type="spellStart"/>
      <w:r>
        <w:t>Cacciattolo</w:t>
      </w:r>
      <w:proofErr w:type="spellEnd"/>
      <w:r>
        <w:t xml:space="preserve">, K. (2014) 'Understanding Organisational Cultures', European Scientific Journal, November 2014/Special/edition vol.2, pp. 1-7. Available at: </w:t>
      </w:r>
      <w:hyperlink r:id="rId7" w:history="1">
        <w:r w:rsidRPr="008C3E26">
          <w:rPr>
            <w:rStyle w:val="Hyperlink"/>
          </w:rPr>
          <w:t>https://www.researchgate.net/publication/270393300_Understanding_Organisational_Cultures</w:t>
        </w:r>
      </w:hyperlink>
      <w:r>
        <w:t xml:space="preserve">. </w:t>
      </w:r>
    </w:p>
    <w:p w14:paraId="524535BF" w14:textId="77777777" w:rsidR="007E51C7" w:rsidRDefault="007E51C7" w:rsidP="007E51C7">
      <w:pPr>
        <w:ind w:left="720" w:hanging="720"/>
      </w:pPr>
      <w:r>
        <w:t xml:space="preserve">Handy, C. (1985) Gods of Management. London: Pan Books. Available at: </w:t>
      </w:r>
      <w:r w:rsidRPr="0081743E">
        <w:t>https://books.google.com.pk/books/about/Gods_of_Management.html?id=0TEjemMfaewC&amp;redir_esc=y</w:t>
      </w:r>
    </w:p>
    <w:p w14:paraId="442BC05F" w14:textId="77777777" w:rsidR="007E51C7" w:rsidRDefault="007E51C7" w:rsidP="007E51C7">
      <w:pPr>
        <w:ind w:left="720" w:hanging="720"/>
      </w:pPr>
      <w:r>
        <w:t xml:space="preserve">Handy, C. (1993) Understanding Organisations. 4th </w:t>
      </w:r>
      <w:proofErr w:type="spellStart"/>
      <w:r>
        <w:t>edn</w:t>
      </w:r>
      <w:proofErr w:type="spellEnd"/>
      <w:r>
        <w:t xml:space="preserve">. London: Penguin. Available at: https://www.penguin.co.uk/books/318/understanding-organisations-by-charles-handy/9780140156034 </w:t>
      </w:r>
    </w:p>
    <w:p w14:paraId="5D7FCA23" w14:textId="77777777" w:rsidR="007E51C7" w:rsidRDefault="007E51C7" w:rsidP="007E51C7">
      <w:pPr>
        <w:ind w:left="720" w:hanging="720"/>
      </w:pPr>
      <w:r>
        <w:t xml:space="preserve">Hofstede, G. (1984) Culture's Consequences: International Differences in Work-Related Values. Beverly Hills, CA: Sage Publications. Available at: https://uk.sagepub.com/en-gb/eur/cultures-consequences/book2075 </w:t>
      </w:r>
    </w:p>
    <w:p w14:paraId="0A7A8173" w14:textId="77777777" w:rsidR="007E51C7" w:rsidRDefault="007E51C7" w:rsidP="007E51C7">
      <w:pPr>
        <w:ind w:left="720" w:hanging="720"/>
      </w:pPr>
      <w:r>
        <w:t xml:space="preserve">Hofstede, G., </w:t>
      </w:r>
      <w:proofErr w:type="spellStart"/>
      <w:r>
        <w:t>Neuijen</w:t>
      </w:r>
      <w:proofErr w:type="spellEnd"/>
      <w:r>
        <w:t xml:space="preserve">, B., </w:t>
      </w:r>
      <w:proofErr w:type="spellStart"/>
      <w:r>
        <w:t>Ohayv</w:t>
      </w:r>
      <w:proofErr w:type="spellEnd"/>
      <w:r>
        <w:t xml:space="preserve">, D.D. and Sanders, G. (1990) 'Measuring Organizational Cultures: A Qualitative and Quantitative Study Across Twenty Cases', Administrative Science Quarterly, 35(2), pp. 286-316. Available at: https://www.jstor.org/stable/2393392 </w:t>
      </w:r>
    </w:p>
    <w:p w14:paraId="18C4DF5D" w14:textId="77777777" w:rsidR="007E51C7" w:rsidRDefault="007E51C7" w:rsidP="007E51C7">
      <w:pPr>
        <w:ind w:left="720" w:hanging="720"/>
      </w:pPr>
      <w:r>
        <w:t xml:space="preserve">Johnson, G. and Scholes, K. (1993) Exploring Corporate Strategy. 3rd </w:t>
      </w:r>
      <w:proofErr w:type="spellStart"/>
      <w:r>
        <w:t>edn</w:t>
      </w:r>
      <w:proofErr w:type="spellEnd"/>
      <w:r>
        <w:t xml:space="preserve">. London: Prentice Hall. Available at: https://www.pearson.com/uk/educators/higher-education-educators/program/Johnson-Exploring-Corporate-Strategy-8th-Edition/PGM184777.html </w:t>
      </w:r>
    </w:p>
    <w:p w14:paraId="14C76308" w14:textId="77777777" w:rsidR="007E51C7" w:rsidRDefault="007E51C7" w:rsidP="007E51C7">
      <w:pPr>
        <w:ind w:left="720" w:hanging="720"/>
      </w:pPr>
      <w:r>
        <w:t xml:space="preserve">Maika, L.K. and Wachira, K. (2020) 'Effects of organisational culture on strategy implementation in water boards in Kenya', International Journal of Research in Business &amp; Social Science, 9(4), pp. 15-28. Available at: https://www.ssbfnet.com/ojs/index.php/ijrbs/article/view/697/578 </w:t>
      </w:r>
    </w:p>
    <w:p w14:paraId="402EE493" w14:textId="77777777" w:rsidR="007E51C7" w:rsidRDefault="007E51C7" w:rsidP="007E51C7">
      <w:pPr>
        <w:ind w:left="720" w:hanging="720"/>
      </w:pPr>
      <w:r>
        <w:t xml:space="preserve">Mullins, L. and Christy, G. (2016) Management and Organisational Behaviour. 11th </w:t>
      </w:r>
      <w:proofErr w:type="spellStart"/>
      <w:r>
        <w:t>edn</w:t>
      </w:r>
      <w:proofErr w:type="spellEnd"/>
      <w:r>
        <w:t xml:space="preserve">. Harlow: Pearson Education. Available at: https://www.pearson.com/uk/educators/higher-education-educators/program/Mullins-Management-Organisational-Behaviour-11th-Edition/PGM919418.html </w:t>
      </w:r>
    </w:p>
    <w:p w14:paraId="6203BDDB" w14:textId="77777777" w:rsidR="007E51C7" w:rsidRDefault="007E51C7" w:rsidP="007E51C7">
      <w:pPr>
        <w:ind w:left="720" w:hanging="720"/>
      </w:pPr>
      <w:r>
        <w:lastRenderedPageBreak/>
        <w:t xml:space="preserve">Nauman, S., Bhatti, S.H., Imam, H. and Zaman, K. (2025) 'The impact of organizational culture on sustainable performance: The mediating role of green innovation', Journal of Cleaner Production, 489, pp. 144-167. </w:t>
      </w:r>
      <w:proofErr w:type="spellStart"/>
      <w:r>
        <w:t>doi</w:t>
      </w:r>
      <w:proofErr w:type="spellEnd"/>
      <w:r>
        <w:t>: 10.1016/j.jclepro.2025.144167. Available at: https://www.sciencedirect.com/journal/journal-of-cleaner-production</w:t>
      </w:r>
    </w:p>
    <w:p w14:paraId="44976E53" w14:textId="77777777" w:rsidR="007E51C7" w:rsidRDefault="007E51C7" w:rsidP="007E51C7">
      <w:pPr>
        <w:ind w:left="720" w:hanging="720"/>
      </w:pPr>
      <w:r>
        <w:t xml:space="preserve">Naylor, R. (2025) 'Enacting Transition Pedagogy at a School Level: An Action Research Analysis of Institutional Change Using Schein's Model of Organisational Culture', Student Success, 16(3), pp. 93-104. </w:t>
      </w:r>
      <w:proofErr w:type="spellStart"/>
      <w:r>
        <w:t>doi</w:t>
      </w:r>
      <w:proofErr w:type="spellEnd"/>
      <w:r>
        <w:t xml:space="preserve">: 10.63608/ssj.3758. Available at: https://studentsuccessjournal.org/index.php/studentsuccess/article/view/3758 </w:t>
      </w:r>
    </w:p>
    <w:p w14:paraId="007031FC" w14:textId="77777777" w:rsidR="007E51C7" w:rsidRDefault="007E51C7" w:rsidP="007E51C7">
      <w:pPr>
        <w:ind w:left="720" w:hanging="720"/>
      </w:pPr>
      <w:proofErr w:type="spellStart"/>
      <w:r>
        <w:t>Nofrizal</w:t>
      </w:r>
      <w:proofErr w:type="spellEnd"/>
      <w:r>
        <w:t xml:space="preserve">, N. and Wardi, Y. (2026) 'Corporate culture as a strategic driver of employee performance: a systematic review of empirical evidence', MABIS, 25(2). </w:t>
      </w:r>
      <w:proofErr w:type="spellStart"/>
      <w:r>
        <w:t>doi</w:t>
      </w:r>
      <w:proofErr w:type="spellEnd"/>
      <w:r>
        <w:t>: 10.24123/</w:t>
      </w:r>
      <w:proofErr w:type="gramStart"/>
      <w:r>
        <w:t>mabis.v</w:t>
      </w:r>
      <w:proofErr w:type="gramEnd"/>
      <w:r>
        <w:t xml:space="preserve">25i2.1038. Available at: https://www.journalmabis.org/mabis/article/view/1038 </w:t>
      </w:r>
    </w:p>
    <w:p w14:paraId="6B3A3D20" w14:textId="77777777" w:rsidR="007E51C7" w:rsidRDefault="007E51C7" w:rsidP="007E51C7">
      <w:pPr>
        <w:ind w:left="720" w:hanging="720"/>
      </w:pPr>
      <w:r>
        <w:t xml:space="preserve">Saraf, P.K., Saha, S. and Anand, A. (2022) 'Supportive culture and job involvement in public sector: the mediating role of participation in decision making and organizational learning', International Journal of Public Sector Management, 35(5), pp. 549-567. </w:t>
      </w:r>
      <w:proofErr w:type="spellStart"/>
      <w:r>
        <w:t>doi</w:t>
      </w:r>
      <w:proofErr w:type="spellEnd"/>
      <w:r>
        <w:t xml:space="preserve">: 10.1108/IJPSM-09-2021-0218. Available at: https://www.emerald.com/insight/content/doi/10.1108/IJPSM-09-2021-0218/full/html </w:t>
      </w:r>
    </w:p>
    <w:p w14:paraId="3447F7C0" w14:textId="77777777" w:rsidR="007E51C7" w:rsidRDefault="007E51C7" w:rsidP="007E51C7">
      <w:pPr>
        <w:ind w:left="720" w:hanging="720"/>
      </w:pPr>
      <w:r>
        <w:t xml:space="preserve">Schein, E.H. (1992) Organizational Culture and Leadership. 2nd </w:t>
      </w:r>
      <w:proofErr w:type="spellStart"/>
      <w:r>
        <w:t>edn</w:t>
      </w:r>
      <w:proofErr w:type="spellEnd"/>
      <w:r>
        <w:t xml:space="preserve">. San Francisco: Jossey-Bass. Available at: https://www.wiley.com/en-us/Organizational+Culture+and+Leadership%2C+5th+Edition-p-9781119212041 </w:t>
      </w:r>
    </w:p>
    <w:p w14:paraId="47F8612F" w14:textId="77777777" w:rsidR="007E51C7" w:rsidRDefault="007E51C7" w:rsidP="007E51C7">
      <w:pPr>
        <w:ind w:left="720" w:hanging="720"/>
      </w:pPr>
      <w:r>
        <w:t xml:space="preserve">Severn Trent Plc (2025a) Annual Report and Accounts 2024/25. Available at: https://www.severntrent.com/investors/results-reports-and-presentations/ </w:t>
      </w:r>
    </w:p>
    <w:p w14:paraId="1EB51926" w14:textId="77777777" w:rsidR="007E51C7" w:rsidRDefault="007E51C7" w:rsidP="007E51C7">
      <w:pPr>
        <w:ind w:left="720" w:hanging="720"/>
      </w:pPr>
      <w:r>
        <w:t xml:space="preserve">Severn Trent Plc (2025b) Governance Report 2024/25. Available at: https://www.severntrent.com/about-us/governance/ </w:t>
      </w:r>
    </w:p>
    <w:p w14:paraId="24928ED0" w14:textId="77777777" w:rsidR="007E51C7" w:rsidRDefault="007E51C7" w:rsidP="007E51C7">
      <w:pPr>
        <w:ind w:left="720" w:hanging="720"/>
      </w:pPr>
      <w:r>
        <w:t xml:space="preserve">Severn Trent Plc (2025c) Strategic Report 2024/25. Available at: https://www.severntrent.com </w:t>
      </w:r>
    </w:p>
    <w:p w14:paraId="034EC0A0" w14:textId="0D321047" w:rsidR="00281178" w:rsidRPr="00DE55A7" w:rsidRDefault="00281178" w:rsidP="00281178">
      <w:pPr>
        <w:ind w:left="720" w:hanging="720"/>
      </w:pPr>
      <w:r>
        <w:t>Severn Trent Water (2025</w:t>
      </w:r>
      <w:r>
        <w:t>d</w:t>
      </w:r>
      <w:r>
        <w:t>) Written Evidence to UK Parliament Committee (RWS0003), 14 February 2025. Available at: https://committees.parliament.uk/writtenevidence/137717/html/</w:t>
      </w:r>
    </w:p>
    <w:p w14:paraId="137FA5DA" w14:textId="77777777" w:rsidR="00C6429E" w:rsidRPr="00D95C92" w:rsidRDefault="00C6429E" w:rsidP="00420B74"/>
    <w:p w14:paraId="12A67717" w14:textId="77777777" w:rsidR="00420B74" w:rsidRPr="00D95C92" w:rsidRDefault="00420B74" w:rsidP="00420B74"/>
    <w:sectPr w:rsidR="00420B74" w:rsidRPr="00D95C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8F9"/>
    <w:rsid w:val="00050DC3"/>
    <w:rsid w:val="001314DD"/>
    <w:rsid w:val="001F54E5"/>
    <w:rsid w:val="00281178"/>
    <w:rsid w:val="003306F7"/>
    <w:rsid w:val="00420B74"/>
    <w:rsid w:val="00482802"/>
    <w:rsid w:val="005B4CF5"/>
    <w:rsid w:val="006B081A"/>
    <w:rsid w:val="006D151D"/>
    <w:rsid w:val="00727874"/>
    <w:rsid w:val="007E51C7"/>
    <w:rsid w:val="008866B5"/>
    <w:rsid w:val="008E5580"/>
    <w:rsid w:val="00A668F9"/>
    <w:rsid w:val="00B31F1D"/>
    <w:rsid w:val="00C24F0A"/>
    <w:rsid w:val="00C6429E"/>
    <w:rsid w:val="00D36CD1"/>
    <w:rsid w:val="00E46D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80FE2"/>
  <w15:chartTrackingRefBased/>
  <w15:docId w15:val="{943AE303-D60A-4788-BC6D-539109D41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68F9"/>
    <w:pPr>
      <w:spacing w:line="360" w:lineRule="auto"/>
      <w:ind w:firstLine="720"/>
      <w:jc w:val="both"/>
    </w:pPr>
    <w:rPr>
      <w:rFonts w:ascii="Times New Roman" w:hAnsi="Times New Roman"/>
      <w:kern w:val="2"/>
      <w:sz w:val="24"/>
      <w14:ligatures w14:val="standardContextual"/>
    </w:rPr>
  </w:style>
  <w:style w:type="paragraph" w:styleId="Heading1">
    <w:name w:val="heading 1"/>
    <w:basedOn w:val="Normal"/>
    <w:next w:val="Normal"/>
    <w:link w:val="Heading1Char"/>
    <w:uiPriority w:val="9"/>
    <w:qFormat/>
    <w:rsid w:val="00A668F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668F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668F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668F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668F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668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68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68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68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68F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668F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668F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668F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668F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668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68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68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68F9"/>
    <w:rPr>
      <w:rFonts w:eastAsiaTheme="majorEastAsia" w:cstheme="majorBidi"/>
      <w:color w:val="272727" w:themeColor="text1" w:themeTint="D8"/>
    </w:rPr>
  </w:style>
  <w:style w:type="paragraph" w:styleId="Title">
    <w:name w:val="Title"/>
    <w:basedOn w:val="Normal"/>
    <w:next w:val="Normal"/>
    <w:link w:val="TitleChar"/>
    <w:uiPriority w:val="10"/>
    <w:qFormat/>
    <w:rsid w:val="00A668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68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68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68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68F9"/>
    <w:pPr>
      <w:spacing w:before="160"/>
      <w:jc w:val="center"/>
    </w:pPr>
    <w:rPr>
      <w:i/>
      <w:iCs/>
      <w:color w:val="404040" w:themeColor="text1" w:themeTint="BF"/>
    </w:rPr>
  </w:style>
  <w:style w:type="character" w:customStyle="1" w:styleId="QuoteChar">
    <w:name w:val="Quote Char"/>
    <w:basedOn w:val="DefaultParagraphFont"/>
    <w:link w:val="Quote"/>
    <w:uiPriority w:val="29"/>
    <w:rsid w:val="00A668F9"/>
    <w:rPr>
      <w:i/>
      <w:iCs/>
      <w:color w:val="404040" w:themeColor="text1" w:themeTint="BF"/>
    </w:rPr>
  </w:style>
  <w:style w:type="paragraph" w:styleId="ListParagraph">
    <w:name w:val="List Paragraph"/>
    <w:basedOn w:val="Normal"/>
    <w:uiPriority w:val="34"/>
    <w:qFormat/>
    <w:rsid w:val="00A668F9"/>
    <w:pPr>
      <w:ind w:left="720"/>
      <w:contextualSpacing/>
    </w:pPr>
  </w:style>
  <w:style w:type="character" w:styleId="IntenseEmphasis">
    <w:name w:val="Intense Emphasis"/>
    <w:basedOn w:val="DefaultParagraphFont"/>
    <w:uiPriority w:val="21"/>
    <w:qFormat/>
    <w:rsid w:val="00A668F9"/>
    <w:rPr>
      <w:i/>
      <w:iCs/>
      <w:color w:val="2F5496" w:themeColor="accent1" w:themeShade="BF"/>
    </w:rPr>
  </w:style>
  <w:style w:type="paragraph" w:styleId="IntenseQuote">
    <w:name w:val="Intense Quote"/>
    <w:basedOn w:val="Normal"/>
    <w:next w:val="Normal"/>
    <w:link w:val="IntenseQuoteChar"/>
    <w:uiPriority w:val="30"/>
    <w:qFormat/>
    <w:rsid w:val="00A668F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668F9"/>
    <w:rPr>
      <w:i/>
      <w:iCs/>
      <w:color w:val="2F5496" w:themeColor="accent1" w:themeShade="BF"/>
    </w:rPr>
  </w:style>
  <w:style w:type="character" w:styleId="IntenseReference">
    <w:name w:val="Intense Reference"/>
    <w:basedOn w:val="DefaultParagraphFont"/>
    <w:uiPriority w:val="32"/>
    <w:qFormat/>
    <w:rsid w:val="00A668F9"/>
    <w:rPr>
      <w:b/>
      <w:bCs/>
      <w:smallCaps/>
      <w:color w:val="2F5496" w:themeColor="accent1" w:themeShade="BF"/>
      <w:spacing w:val="5"/>
    </w:rPr>
  </w:style>
  <w:style w:type="paragraph" w:styleId="TOCHeading">
    <w:name w:val="TOC Heading"/>
    <w:basedOn w:val="Heading1"/>
    <w:next w:val="Normal"/>
    <w:uiPriority w:val="39"/>
    <w:unhideWhenUsed/>
    <w:qFormat/>
    <w:rsid w:val="001314DD"/>
    <w:pPr>
      <w:spacing w:before="242" w:after="0"/>
      <w:ind w:right="11"/>
      <w:outlineLvl w:val="9"/>
    </w:pPr>
    <w:rPr>
      <w:sz w:val="32"/>
      <w:szCs w:val="32"/>
      <w:lang w:val="en-US"/>
    </w:rPr>
  </w:style>
  <w:style w:type="paragraph" w:styleId="TOC1">
    <w:name w:val="toc 1"/>
    <w:basedOn w:val="Normal"/>
    <w:next w:val="Normal"/>
    <w:autoRedefine/>
    <w:uiPriority w:val="39"/>
    <w:unhideWhenUsed/>
    <w:rsid w:val="001314DD"/>
    <w:pPr>
      <w:spacing w:after="100"/>
    </w:pPr>
  </w:style>
  <w:style w:type="character" w:styleId="Hyperlink">
    <w:name w:val="Hyperlink"/>
    <w:basedOn w:val="DefaultParagraphFont"/>
    <w:uiPriority w:val="99"/>
    <w:unhideWhenUsed/>
    <w:rsid w:val="001314DD"/>
    <w:rPr>
      <w:color w:val="0563C1" w:themeColor="hyperlink"/>
      <w:u w:val="single"/>
    </w:rPr>
  </w:style>
  <w:style w:type="paragraph" w:styleId="TOC2">
    <w:name w:val="toc 2"/>
    <w:basedOn w:val="Normal"/>
    <w:next w:val="Normal"/>
    <w:autoRedefine/>
    <w:uiPriority w:val="39"/>
    <w:unhideWhenUsed/>
    <w:rsid w:val="001314D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researchgate.net/publication/270393300_Understanding_Organisational_Culture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cid:image001.png@01D0EA4A.2BD679A0"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25C0A9-A139-478A-9DB8-45DEE9946A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4444</Words>
  <Characters>25332</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EVELINA</dc:creator>
  <cp:keywords/>
  <dc:description/>
  <cp:lastModifiedBy>LINA EVELINA</cp:lastModifiedBy>
  <cp:revision>4</cp:revision>
  <dcterms:created xsi:type="dcterms:W3CDTF">2026-07-13T06:31:00Z</dcterms:created>
  <dcterms:modified xsi:type="dcterms:W3CDTF">2026-07-13T06:36:00Z</dcterms:modified>
</cp:coreProperties>
</file>