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F7C" w:rsidRDefault="00F9357F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Week five Session one</w:t>
      </w:r>
      <w:r w:rsidR="00571808" w:rsidRPr="00571808">
        <w:rPr>
          <w:b/>
          <w:sz w:val="28"/>
          <w:szCs w:val="28"/>
          <w:lang w:val="en-GB"/>
        </w:rPr>
        <w:t xml:space="preserve"> tutorial question</w:t>
      </w:r>
      <w:r w:rsidR="007D0FEA">
        <w:rPr>
          <w:b/>
          <w:sz w:val="28"/>
          <w:szCs w:val="28"/>
          <w:lang w:val="en-GB"/>
        </w:rPr>
        <w:t xml:space="preserve"> Answers</w:t>
      </w:r>
    </w:p>
    <w:p w:rsidR="00571808" w:rsidRPr="007D0FEA" w:rsidRDefault="007D0FEA" w:rsidP="007D0FEA">
      <w:pPr>
        <w:pStyle w:val="ListParagraph"/>
        <w:numPr>
          <w:ilvl w:val="0"/>
          <w:numId w:val="1"/>
        </w:numPr>
        <w:rPr>
          <w:rFonts w:cs="WarnockPro-Bold"/>
          <w:bCs/>
          <w:sz w:val="24"/>
          <w:szCs w:val="24"/>
        </w:rPr>
      </w:pPr>
      <w:r>
        <w:rPr>
          <w:rFonts w:cs="WarnockPro-Bold"/>
          <w:bCs/>
          <w:sz w:val="24"/>
          <w:szCs w:val="24"/>
        </w:rPr>
        <w:t xml:space="preserve">Ballet </w:t>
      </w:r>
      <w:proofErr w:type="spellStart"/>
      <w:r>
        <w:rPr>
          <w:rFonts w:cs="WarnockPro-Bold"/>
          <w:bCs/>
          <w:sz w:val="24"/>
          <w:szCs w:val="24"/>
        </w:rPr>
        <w:t>PLc</w:t>
      </w:r>
      <w:proofErr w:type="spellEnd"/>
    </w:p>
    <w:p w:rsidR="007D0FEA" w:rsidRDefault="0066668D" w:rsidP="00571808">
      <w:pPr>
        <w:rPr>
          <w:rFonts w:cs="WarnockPro-Bold"/>
          <w:bCs/>
          <w:color w:val="000000"/>
          <w:sz w:val="24"/>
          <w:szCs w:val="24"/>
        </w:rPr>
      </w:pPr>
      <w:r w:rsidRPr="0066668D">
        <w:rPr>
          <w:rFonts w:cs="WarnockPro-Bold"/>
          <w:bCs/>
          <w:color w:val="000000"/>
          <w:sz w:val="24"/>
          <w:szCs w:val="24"/>
          <w:u w:val="single"/>
        </w:rPr>
        <w:t>Calculation of expected value of fines</w:t>
      </w:r>
      <w:r>
        <w:rPr>
          <w:rFonts w:cs="WarnockPro-Bold"/>
          <w:bCs/>
          <w:color w:val="000000"/>
          <w:sz w:val="24"/>
          <w:szCs w:val="24"/>
        </w:rPr>
        <w:t xml:space="preserve"> = (0.3 x $0.5m) + (0.5 x $1.4) + (0.2 x $2m) = $1.25m</w:t>
      </w:r>
    </w:p>
    <w:p w:rsidR="0066668D" w:rsidRDefault="0066668D" w:rsidP="00571808">
      <w:pPr>
        <w:rPr>
          <w:rFonts w:cs="WarnockPro-Bold"/>
          <w:bCs/>
          <w:color w:val="000000"/>
          <w:sz w:val="24"/>
          <w:szCs w:val="24"/>
        </w:rPr>
      </w:pPr>
      <w:r>
        <w:rPr>
          <w:rFonts w:cs="WarnockPro-Bold"/>
          <w:bCs/>
          <w:color w:val="000000"/>
          <w:sz w:val="24"/>
          <w:szCs w:val="24"/>
        </w:rPr>
        <w:t>Above what we have done is calculated the average expected fine value based on the probabilities of each fine given to us.</w:t>
      </w:r>
    </w:p>
    <w:p w:rsidR="0066668D" w:rsidRPr="0066668D" w:rsidRDefault="0066668D" w:rsidP="00571808">
      <w:pPr>
        <w:rPr>
          <w:rFonts w:cs="WarnockPro-Bold"/>
          <w:bCs/>
          <w:color w:val="000000"/>
          <w:sz w:val="24"/>
          <w:szCs w:val="24"/>
          <w:u w:val="single"/>
        </w:rPr>
      </w:pPr>
      <w:r w:rsidRPr="0066668D">
        <w:rPr>
          <w:rFonts w:cs="WarnockPro-Bold"/>
          <w:bCs/>
          <w:color w:val="000000"/>
          <w:sz w:val="24"/>
          <w:szCs w:val="24"/>
          <w:u w:val="single"/>
        </w:rPr>
        <w:t>Capital Allowances</w:t>
      </w:r>
    </w:p>
    <w:p w:rsidR="0066668D" w:rsidRDefault="0066668D" w:rsidP="00571808">
      <w:pPr>
        <w:rPr>
          <w:rFonts w:cs="WarnockPro-Bold"/>
          <w:bCs/>
          <w:color w:val="000000"/>
          <w:sz w:val="24"/>
          <w:szCs w:val="24"/>
        </w:rPr>
      </w:pPr>
      <w:r>
        <w:rPr>
          <w:rFonts w:cs="WarnockPro-Bold"/>
          <w:bCs/>
          <w:color w:val="000000"/>
          <w:sz w:val="24"/>
          <w:szCs w:val="24"/>
        </w:rPr>
        <w:t>Cost</w:t>
      </w:r>
      <w:r>
        <w:rPr>
          <w:rFonts w:cs="WarnockPro-Bold"/>
          <w:bCs/>
          <w:color w:val="000000"/>
          <w:sz w:val="24"/>
          <w:szCs w:val="24"/>
        </w:rPr>
        <w:tab/>
      </w:r>
      <w:r>
        <w:rPr>
          <w:rFonts w:cs="WarnockPro-Bold"/>
          <w:bCs/>
          <w:color w:val="000000"/>
          <w:sz w:val="24"/>
          <w:szCs w:val="24"/>
        </w:rPr>
        <w:tab/>
        <w:t>1,000,000</w:t>
      </w:r>
    </w:p>
    <w:p w:rsidR="0066668D" w:rsidRDefault="0066668D" w:rsidP="0066668D">
      <w:pPr>
        <w:ind w:left="1440" w:hanging="1440"/>
        <w:rPr>
          <w:rFonts w:cs="WarnockPro-Bold"/>
          <w:bCs/>
          <w:color w:val="000000"/>
          <w:sz w:val="24"/>
          <w:szCs w:val="24"/>
        </w:rPr>
      </w:pPr>
      <w:r>
        <w:rPr>
          <w:rFonts w:cs="WarnockPro-Bold"/>
          <w:bCs/>
          <w:color w:val="000000"/>
          <w:sz w:val="24"/>
          <w:szCs w:val="24"/>
        </w:rPr>
        <w:t xml:space="preserve">Year one </w:t>
      </w:r>
      <w:r>
        <w:rPr>
          <w:rFonts w:cs="WarnockPro-Bold"/>
          <w:bCs/>
          <w:color w:val="000000"/>
          <w:sz w:val="24"/>
          <w:szCs w:val="24"/>
        </w:rPr>
        <w:tab/>
      </w:r>
      <w:r w:rsidRPr="0066668D">
        <w:rPr>
          <w:rFonts w:cs="WarnockPro-Bold"/>
          <w:bCs/>
          <w:color w:val="000000"/>
          <w:sz w:val="24"/>
          <w:szCs w:val="24"/>
          <w:u w:val="single"/>
        </w:rPr>
        <w:t>250,000</w:t>
      </w:r>
      <w:r>
        <w:rPr>
          <w:rFonts w:cs="WarnockPro-Bold"/>
          <w:bCs/>
          <w:color w:val="000000"/>
          <w:sz w:val="24"/>
          <w:szCs w:val="24"/>
        </w:rPr>
        <w:t xml:space="preserve"> x 0.33 (33%)</w:t>
      </w:r>
      <w:r>
        <w:rPr>
          <w:rFonts w:cs="WarnockPro-Bold"/>
          <w:bCs/>
          <w:color w:val="000000"/>
          <w:sz w:val="24"/>
          <w:szCs w:val="24"/>
        </w:rPr>
        <w:tab/>
        <w:t>= $83,000</w:t>
      </w:r>
      <w:r>
        <w:rPr>
          <w:rFonts w:cs="WarnockPro-Bold"/>
          <w:bCs/>
          <w:color w:val="000000"/>
          <w:sz w:val="24"/>
          <w:szCs w:val="24"/>
        </w:rPr>
        <w:br/>
        <w:t>750,000</w:t>
      </w:r>
    </w:p>
    <w:p w:rsidR="0066668D" w:rsidRDefault="0066668D" w:rsidP="0066668D">
      <w:pPr>
        <w:ind w:left="1440" w:hanging="1440"/>
        <w:rPr>
          <w:rFonts w:cs="WarnockPro-Bold"/>
          <w:bCs/>
          <w:color w:val="000000"/>
          <w:sz w:val="24"/>
          <w:szCs w:val="24"/>
        </w:rPr>
      </w:pPr>
      <w:r>
        <w:rPr>
          <w:rFonts w:cs="WarnockPro-Bold"/>
          <w:bCs/>
          <w:color w:val="000000"/>
          <w:sz w:val="24"/>
          <w:szCs w:val="24"/>
        </w:rPr>
        <w:t>Year two</w:t>
      </w:r>
      <w:r>
        <w:rPr>
          <w:rFonts w:cs="WarnockPro-Bold"/>
          <w:bCs/>
          <w:color w:val="000000"/>
          <w:sz w:val="24"/>
          <w:szCs w:val="24"/>
        </w:rPr>
        <w:tab/>
      </w:r>
      <w:r w:rsidRPr="0066668D">
        <w:rPr>
          <w:rFonts w:cs="WarnockPro-Bold"/>
          <w:bCs/>
          <w:color w:val="000000"/>
          <w:sz w:val="24"/>
          <w:szCs w:val="24"/>
          <w:u w:val="single"/>
        </w:rPr>
        <w:t xml:space="preserve">187,500 </w:t>
      </w:r>
      <w:r>
        <w:rPr>
          <w:rFonts w:cs="WarnockPro-Bold"/>
          <w:bCs/>
          <w:color w:val="000000"/>
          <w:sz w:val="24"/>
          <w:szCs w:val="24"/>
        </w:rPr>
        <w:t>x 0.33 (33%)</w:t>
      </w:r>
      <w:r>
        <w:rPr>
          <w:rFonts w:cs="WarnockPro-Bold"/>
          <w:bCs/>
          <w:color w:val="000000"/>
          <w:sz w:val="24"/>
          <w:szCs w:val="24"/>
        </w:rPr>
        <w:tab/>
        <w:t>= $62,000</w:t>
      </w:r>
      <w:r>
        <w:rPr>
          <w:rFonts w:cs="WarnockPro-Bold"/>
          <w:bCs/>
          <w:color w:val="000000"/>
          <w:sz w:val="24"/>
          <w:szCs w:val="24"/>
        </w:rPr>
        <w:br/>
        <w:t>562,500</w:t>
      </w:r>
    </w:p>
    <w:p w:rsidR="0066668D" w:rsidRDefault="0066668D" w:rsidP="0066668D">
      <w:pPr>
        <w:ind w:left="1440" w:hanging="1440"/>
        <w:rPr>
          <w:rFonts w:cs="WarnockPro-Bold"/>
          <w:bCs/>
          <w:color w:val="000000"/>
          <w:sz w:val="24"/>
          <w:szCs w:val="24"/>
        </w:rPr>
      </w:pPr>
      <w:r>
        <w:rPr>
          <w:rFonts w:cs="WarnockPro-Bold"/>
          <w:bCs/>
          <w:color w:val="000000"/>
          <w:sz w:val="24"/>
          <w:szCs w:val="24"/>
        </w:rPr>
        <w:t>Year three</w:t>
      </w:r>
      <w:r>
        <w:rPr>
          <w:rFonts w:cs="WarnockPro-Bold"/>
          <w:bCs/>
          <w:color w:val="000000"/>
          <w:sz w:val="24"/>
          <w:szCs w:val="24"/>
        </w:rPr>
        <w:tab/>
      </w:r>
      <w:r w:rsidRPr="0066668D">
        <w:rPr>
          <w:rFonts w:cs="WarnockPro-Bold"/>
          <w:bCs/>
          <w:color w:val="000000"/>
          <w:sz w:val="24"/>
          <w:szCs w:val="24"/>
          <w:u w:val="single"/>
        </w:rPr>
        <w:t>140,625</w:t>
      </w:r>
      <w:r>
        <w:rPr>
          <w:rFonts w:cs="WarnockPro-Bold"/>
          <w:bCs/>
          <w:color w:val="000000"/>
          <w:sz w:val="24"/>
          <w:szCs w:val="24"/>
        </w:rPr>
        <w:t xml:space="preserve"> x 0.33 (33%) = $47,000</w:t>
      </w:r>
      <w:r>
        <w:rPr>
          <w:rFonts w:cs="WarnockPro-Bold"/>
          <w:bCs/>
          <w:color w:val="000000"/>
          <w:sz w:val="24"/>
          <w:szCs w:val="24"/>
        </w:rPr>
        <w:br/>
        <w:t>421,875</w:t>
      </w:r>
    </w:p>
    <w:p w:rsidR="0066668D" w:rsidRPr="007D0FEA" w:rsidRDefault="0066668D" w:rsidP="0066668D">
      <w:pPr>
        <w:ind w:left="1440" w:hanging="1440"/>
        <w:rPr>
          <w:rFonts w:cs="WarnockPro-Bold"/>
          <w:bCs/>
          <w:color w:val="000000"/>
          <w:sz w:val="24"/>
          <w:szCs w:val="24"/>
        </w:rPr>
      </w:pPr>
      <w:r>
        <w:rPr>
          <w:rFonts w:cs="WarnockPro-Bold"/>
          <w:bCs/>
          <w:color w:val="000000"/>
          <w:sz w:val="24"/>
          <w:szCs w:val="24"/>
        </w:rPr>
        <w:t xml:space="preserve">Year four </w:t>
      </w:r>
      <w:r w:rsidR="00DF1A1B">
        <w:rPr>
          <w:rFonts w:cs="WarnockPro-Bold"/>
          <w:bCs/>
          <w:color w:val="000000"/>
          <w:sz w:val="24"/>
          <w:szCs w:val="24"/>
        </w:rPr>
        <w:tab/>
        <w:t xml:space="preserve">421,875 x 0.33 (33%) = </w:t>
      </w:r>
      <w:r w:rsidR="00FE2E5D">
        <w:rPr>
          <w:rFonts w:cs="WarnockPro-Bold"/>
          <w:bCs/>
          <w:color w:val="000000"/>
          <w:sz w:val="24"/>
          <w:szCs w:val="24"/>
        </w:rPr>
        <w:t>$</w:t>
      </w:r>
      <w:bookmarkStart w:id="0" w:name="_GoBack"/>
      <w:bookmarkEnd w:id="0"/>
      <w:r w:rsidR="00DF1A1B">
        <w:rPr>
          <w:rFonts w:cs="WarnockPro-Bold"/>
          <w:bCs/>
          <w:color w:val="000000"/>
          <w:sz w:val="24"/>
          <w:szCs w:val="24"/>
        </w:rPr>
        <w:t>139,218</w:t>
      </w:r>
      <w:r>
        <w:rPr>
          <w:rFonts w:cs="WarnockPro-Bold"/>
          <w:bCs/>
          <w:color w:val="000000"/>
          <w:sz w:val="24"/>
          <w:szCs w:val="24"/>
        </w:rPr>
        <w:br/>
      </w:r>
    </w:p>
    <w:p w:rsidR="007D0FEA" w:rsidRPr="007D0FEA" w:rsidRDefault="007D0FEA" w:rsidP="007D0FEA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66668D">
        <w:rPr>
          <w:rFonts w:cs="WarnockPro-Regular"/>
          <w:sz w:val="24"/>
          <w:szCs w:val="24"/>
          <w:u w:val="single"/>
        </w:rPr>
        <w:t>To determine the NPV of the project</w:t>
      </w:r>
      <w:r w:rsidRPr="007D0FEA">
        <w:rPr>
          <w:rFonts w:cs="WarnockPro-Regular"/>
          <w:sz w:val="24"/>
          <w:szCs w:val="24"/>
        </w:rPr>
        <w:t>, Ballet must weigh the present value of the costs incurred i</w:t>
      </w:r>
      <w:r>
        <w:rPr>
          <w:rFonts w:cs="WarnockPro-Regular"/>
          <w:sz w:val="24"/>
          <w:szCs w:val="24"/>
        </w:rPr>
        <w:t>.</w:t>
      </w:r>
      <w:r w:rsidRPr="007D0FEA">
        <w:rPr>
          <w:rFonts w:cs="WarnockPro-Regular"/>
          <w:sz w:val="24"/>
          <w:szCs w:val="24"/>
        </w:rPr>
        <w:t>e</w:t>
      </w:r>
      <w:r>
        <w:rPr>
          <w:rFonts w:cs="WarnockPro-Regular"/>
          <w:sz w:val="24"/>
          <w:szCs w:val="24"/>
        </w:rPr>
        <w:t>.</w:t>
      </w:r>
      <w:r w:rsidRPr="007D0FEA">
        <w:rPr>
          <w:rFonts w:cs="WarnockPro-Regular"/>
          <w:sz w:val="24"/>
          <w:szCs w:val="24"/>
        </w:rPr>
        <w:t xml:space="preserve"> the outl</w:t>
      </w:r>
      <w:r>
        <w:rPr>
          <w:rFonts w:cs="WarnockPro-Regular"/>
          <w:sz w:val="24"/>
          <w:szCs w:val="24"/>
        </w:rPr>
        <w:t xml:space="preserve">ay </w:t>
      </w:r>
      <w:r w:rsidRPr="007D0FEA">
        <w:rPr>
          <w:rFonts w:cs="WarnockPro-Regular"/>
          <w:sz w:val="24"/>
          <w:szCs w:val="24"/>
        </w:rPr>
        <w:t>and the increased production costs, against the benefits in the form of the two sets</w:t>
      </w:r>
      <w:r>
        <w:rPr>
          <w:rFonts w:cs="WarnockPro-Regular"/>
          <w:sz w:val="24"/>
          <w:szCs w:val="24"/>
        </w:rPr>
        <w:t xml:space="preserve"> of tax reliefs relating to the </w:t>
      </w:r>
      <w:r w:rsidRPr="007D0FEA">
        <w:rPr>
          <w:rFonts w:cs="WarnockPro-Regular"/>
          <w:sz w:val="24"/>
          <w:szCs w:val="24"/>
        </w:rPr>
        <w:t xml:space="preserve">increased operating costs and to the writing-down allowance and also the present value of the fines avoided. </w:t>
      </w:r>
    </w:p>
    <w:p w:rsidR="007D0FEA" w:rsidRPr="007D0FEA" w:rsidRDefault="007D0FEA" w:rsidP="007D0FEA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FC2ACF" w:rsidRDefault="007D0FEA" w:rsidP="007D0FEA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7D0FEA">
        <w:rPr>
          <w:rFonts w:cs="WarnockPro-Regular"/>
          <w:sz w:val="24"/>
          <w:szCs w:val="24"/>
        </w:rPr>
        <w:t>These are set out in the following table.</w:t>
      </w:r>
    </w:p>
    <w:p w:rsidR="00FC2ACF" w:rsidRDefault="00FC2ACF" w:rsidP="007D0FEA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9"/>
        <w:gridCol w:w="1054"/>
        <w:gridCol w:w="1054"/>
        <w:gridCol w:w="1055"/>
        <w:gridCol w:w="1055"/>
        <w:gridCol w:w="1055"/>
        <w:gridCol w:w="1046"/>
      </w:tblGrid>
      <w:tr w:rsidR="008B73F1" w:rsidTr="008B73F1">
        <w:tc>
          <w:tcPr>
            <w:tcW w:w="1229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Item ($)</w:t>
            </w:r>
          </w:p>
        </w:tc>
        <w:tc>
          <w:tcPr>
            <w:tcW w:w="1054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0</w:t>
            </w:r>
          </w:p>
        </w:tc>
        <w:tc>
          <w:tcPr>
            <w:tcW w:w="1054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1</w:t>
            </w:r>
          </w:p>
        </w:tc>
        <w:tc>
          <w:tcPr>
            <w:tcW w:w="1055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2</w:t>
            </w:r>
          </w:p>
        </w:tc>
        <w:tc>
          <w:tcPr>
            <w:tcW w:w="1055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3</w:t>
            </w:r>
          </w:p>
        </w:tc>
        <w:tc>
          <w:tcPr>
            <w:tcW w:w="1055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4</w:t>
            </w:r>
          </w:p>
        </w:tc>
        <w:tc>
          <w:tcPr>
            <w:tcW w:w="1046" w:type="dxa"/>
          </w:tcPr>
          <w:p w:rsidR="008B73F1" w:rsidRPr="008B73F1" w:rsidRDefault="008B73F1" w:rsidP="007D0FEA">
            <w:pPr>
              <w:autoSpaceDE w:val="0"/>
              <w:autoSpaceDN w:val="0"/>
              <w:adjustRightInd w:val="0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5</w:t>
            </w:r>
          </w:p>
        </w:tc>
      </w:tr>
      <w:tr w:rsidR="008B73F1" w:rsidTr="008B73F1">
        <w:tc>
          <w:tcPr>
            <w:tcW w:w="1229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Outlay</w:t>
            </w: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(1,000)</w:t>
            </w: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46" w:type="dxa"/>
          </w:tcPr>
          <w:p w:rsidR="008B73F1" w:rsidRDefault="008B73F1" w:rsidP="007D0FEA">
            <w:pPr>
              <w:autoSpaceDE w:val="0"/>
              <w:autoSpaceDN w:val="0"/>
              <w:adjustRightInd w:val="0"/>
              <w:rPr>
                <w:rFonts w:cs="WarnockPro-Regular"/>
                <w:sz w:val="24"/>
                <w:szCs w:val="24"/>
              </w:rPr>
            </w:pPr>
          </w:p>
        </w:tc>
      </w:tr>
      <w:tr w:rsidR="008B73F1" w:rsidTr="008B73F1">
        <w:tc>
          <w:tcPr>
            <w:tcW w:w="1229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EU grant</w:t>
            </w: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250</w:t>
            </w: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46" w:type="dxa"/>
          </w:tcPr>
          <w:p w:rsidR="008B73F1" w:rsidRDefault="008B73F1" w:rsidP="007D0FEA">
            <w:pPr>
              <w:autoSpaceDE w:val="0"/>
              <w:autoSpaceDN w:val="0"/>
              <w:adjustRightInd w:val="0"/>
              <w:rPr>
                <w:rFonts w:cs="WarnockPro-Regular"/>
                <w:sz w:val="24"/>
                <w:szCs w:val="24"/>
              </w:rPr>
            </w:pPr>
          </w:p>
        </w:tc>
      </w:tr>
      <w:tr w:rsidR="008B73F1" w:rsidTr="008B73F1">
        <w:tc>
          <w:tcPr>
            <w:tcW w:w="1229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ABC’s fee</w:t>
            </w: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54" w:type="dxa"/>
          </w:tcPr>
          <w:p w:rsidR="008B73F1" w:rsidRDefault="00DF1A1B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</w:t>
            </w:r>
            <w:r w:rsidR="008B73F1">
              <w:rPr>
                <w:rFonts w:cs="WarnockPro-Regular"/>
                <w:sz w:val="24"/>
                <w:szCs w:val="24"/>
              </w:rPr>
              <w:t>50)</w:t>
            </w: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46" w:type="dxa"/>
          </w:tcPr>
          <w:p w:rsidR="008B73F1" w:rsidRDefault="008B73F1" w:rsidP="007D0FEA">
            <w:pPr>
              <w:autoSpaceDE w:val="0"/>
              <w:autoSpaceDN w:val="0"/>
              <w:adjustRightInd w:val="0"/>
              <w:rPr>
                <w:rFonts w:cs="WarnockPro-Regular"/>
                <w:sz w:val="24"/>
                <w:szCs w:val="24"/>
              </w:rPr>
            </w:pPr>
          </w:p>
        </w:tc>
      </w:tr>
      <w:tr w:rsidR="008B73F1" w:rsidTr="008B73F1">
        <w:tc>
          <w:tcPr>
            <w:tcW w:w="1229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Increased costs</w:t>
            </w: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54" w:type="dxa"/>
          </w:tcPr>
          <w:p w:rsidR="008B73F1" w:rsidRDefault="00DF1A1B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</w:t>
            </w:r>
            <w:r w:rsidR="008B73F1">
              <w:rPr>
                <w:rFonts w:cs="WarnockPro-Regular"/>
                <w:sz w:val="24"/>
                <w:szCs w:val="24"/>
              </w:rPr>
              <w:t>315)</w:t>
            </w:r>
          </w:p>
        </w:tc>
        <w:tc>
          <w:tcPr>
            <w:tcW w:w="1055" w:type="dxa"/>
          </w:tcPr>
          <w:p w:rsidR="008B73F1" w:rsidRDefault="00DF1A1B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</w:t>
            </w:r>
            <w:r w:rsidR="008B73F1">
              <w:rPr>
                <w:rFonts w:cs="WarnockPro-Regular"/>
                <w:sz w:val="24"/>
                <w:szCs w:val="24"/>
              </w:rPr>
              <w:t>331)</w:t>
            </w: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347)</w:t>
            </w:r>
          </w:p>
        </w:tc>
        <w:tc>
          <w:tcPr>
            <w:tcW w:w="1055" w:type="dxa"/>
          </w:tcPr>
          <w:p w:rsidR="008B73F1" w:rsidRDefault="00DF1A1B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</w:t>
            </w:r>
            <w:r w:rsidR="008B73F1">
              <w:rPr>
                <w:rFonts w:cs="WarnockPro-Regular"/>
                <w:sz w:val="24"/>
                <w:szCs w:val="24"/>
              </w:rPr>
              <w:t>365)</w:t>
            </w:r>
          </w:p>
        </w:tc>
        <w:tc>
          <w:tcPr>
            <w:tcW w:w="1046" w:type="dxa"/>
          </w:tcPr>
          <w:p w:rsidR="008B73F1" w:rsidRDefault="008B73F1" w:rsidP="007D0FEA">
            <w:pPr>
              <w:autoSpaceDE w:val="0"/>
              <w:autoSpaceDN w:val="0"/>
              <w:adjustRightInd w:val="0"/>
              <w:rPr>
                <w:rFonts w:cs="WarnockPro-Regular"/>
                <w:sz w:val="24"/>
                <w:szCs w:val="24"/>
              </w:rPr>
            </w:pPr>
          </w:p>
        </w:tc>
      </w:tr>
      <w:tr w:rsidR="008B73F1" w:rsidTr="008B73F1">
        <w:tc>
          <w:tcPr>
            <w:tcW w:w="1229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Tax savings at 33%</w:t>
            </w: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104</w:t>
            </w: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109</w:t>
            </w: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115</w:t>
            </w:r>
          </w:p>
        </w:tc>
        <w:tc>
          <w:tcPr>
            <w:tcW w:w="1046" w:type="dxa"/>
          </w:tcPr>
          <w:p w:rsidR="008B73F1" w:rsidRDefault="008B73F1" w:rsidP="007D0FEA">
            <w:pPr>
              <w:autoSpaceDE w:val="0"/>
              <w:autoSpaceDN w:val="0"/>
              <w:adjustRightInd w:val="0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120</w:t>
            </w:r>
          </w:p>
        </w:tc>
      </w:tr>
      <w:tr w:rsidR="008B73F1" w:rsidTr="008B73F1">
        <w:tc>
          <w:tcPr>
            <w:tcW w:w="1229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CA tax savings</w:t>
            </w: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 w:rsidRPr="004573DE">
              <w:rPr>
                <w:rFonts w:cs="WarnockPro-Regular"/>
                <w:sz w:val="24"/>
                <w:szCs w:val="24"/>
              </w:rPr>
              <w:t>83</w:t>
            </w: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 w:rsidRPr="004573DE">
              <w:rPr>
                <w:rFonts w:cs="WarnockPro-Regular"/>
                <w:sz w:val="24"/>
                <w:szCs w:val="24"/>
              </w:rPr>
              <w:t>62</w:t>
            </w: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 w:rsidRPr="004573DE">
              <w:rPr>
                <w:rFonts w:cs="WarnockPro-Regular"/>
                <w:sz w:val="24"/>
                <w:szCs w:val="24"/>
              </w:rPr>
              <w:t>47</w:t>
            </w:r>
          </w:p>
        </w:tc>
        <w:tc>
          <w:tcPr>
            <w:tcW w:w="1055" w:type="dxa"/>
          </w:tcPr>
          <w:p w:rsidR="008B73F1" w:rsidRDefault="00DF1A1B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139</w:t>
            </w:r>
          </w:p>
        </w:tc>
        <w:tc>
          <w:tcPr>
            <w:tcW w:w="1046" w:type="dxa"/>
          </w:tcPr>
          <w:p w:rsidR="008B73F1" w:rsidRDefault="008B73F1" w:rsidP="007D0FEA">
            <w:pPr>
              <w:autoSpaceDE w:val="0"/>
              <w:autoSpaceDN w:val="0"/>
              <w:adjustRightInd w:val="0"/>
              <w:rPr>
                <w:rFonts w:cs="WarnockPro-Regular"/>
                <w:sz w:val="24"/>
                <w:szCs w:val="24"/>
              </w:rPr>
            </w:pPr>
          </w:p>
        </w:tc>
      </w:tr>
      <w:tr w:rsidR="008B73F1" w:rsidTr="008B73F1">
        <w:tc>
          <w:tcPr>
            <w:tcW w:w="1229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 xml:space="preserve">Net cash </w:t>
            </w:r>
            <w:r w:rsidRPr="008B73F1">
              <w:rPr>
                <w:rFonts w:cs="WarnockPro-Regular"/>
                <w:b/>
                <w:sz w:val="24"/>
                <w:szCs w:val="24"/>
              </w:rPr>
              <w:lastRenderedPageBreak/>
              <w:t>flows</w:t>
            </w: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lastRenderedPageBreak/>
              <w:t>(1,000)</w:t>
            </w:r>
          </w:p>
        </w:tc>
        <w:tc>
          <w:tcPr>
            <w:tcW w:w="1054" w:type="dxa"/>
          </w:tcPr>
          <w:p w:rsidR="008B73F1" w:rsidRDefault="00DF1A1B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</w:t>
            </w:r>
            <w:r w:rsidR="008B73F1">
              <w:rPr>
                <w:rFonts w:cs="WarnockPro-Regular"/>
                <w:sz w:val="24"/>
                <w:szCs w:val="24"/>
              </w:rPr>
              <w:t>32)</w:t>
            </w:r>
          </w:p>
        </w:tc>
        <w:tc>
          <w:tcPr>
            <w:tcW w:w="1055" w:type="dxa"/>
          </w:tcPr>
          <w:p w:rsidR="008B73F1" w:rsidRDefault="00DF1A1B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</w:t>
            </w:r>
            <w:r w:rsidR="008B73F1">
              <w:rPr>
                <w:rFonts w:cs="WarnockPro-Regular"/>
                <w:sz w:val="24"/>
                <w:szCs w:val="24"/>
              </w:rPr>
              <w:t>165)</w:t>
            </w:r>
          </w:p>
        </w:tc>
        <w:tc>
          <w:tcPr>
            <w:tcW w:w="1055" w:type="dxa"/>
          </w:tcPr>
          <w:p w:rsidR="008B73F1" w:rsidRDefault="00DF1A1B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</w:t>
            </w:r>
            <w:r w:rsidR="008B73F1">
              <w:rPr>
                <w:rFonts w:cs="WarnockPro-Regular"/>
                <w:sz w:val="24"/>
                <w:szCs w:val="24"/>
              </w:rPr>
              <w:t>191)</w:t>
            </w:r>
          </w:p>
        </w:tc>
        <w:tc>
          <w:tcPr>
            <w:tcW w:w="1055" w:type="dxa"/>
          </w:tcPr>
          <w:p w:rsidR="008B73F1" w:rsidRDefault="00DF1A1B" w:rsidP="00DF1A1B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(111</w:t>
            </w:r>
            <w:r w:rsidR="008B73F1">
              <w:rPr>
                <w:rFonts w:cs="WarnockPro-Regular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 w:rsidR="008B73F1" w:rsidRDefault="008B73F1" w:rsidP="007D0FEA">
            <w:pPr>
              <w:autoSpaceDE w:val="0"/>
              <w:autoSpaceDN w:val="0"/>
              <w:adjustRightInd w:val="0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120</w:t>
            </w:r>
          </w:p>
        </w:tc>
      </w:tr>
      <w:tr w:rsidR="008B73F1" w:rsidTr="008B73F1">
        <w:tc>
          <w:tcPr>
            <w:tcW w:w="1229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lastRenderedPageBreak/>
              <w:t>Discount factor @ 12%</w:t>
            </w: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1</w:t>
            </w: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0.893</w:t>
            </w: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0.797</w:t>
            </w: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0.712</w:t>
            </w:r>
          </w:p>
        </w:tc>
        <w:tc>
          <w:tcPr>
            <w:tcW w:w="1055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0.636</w:t>
            </w:r>
          </w:p>
        </w:tc>
        <w:tc>
          <w:tcPr>
            <w:tcW w:w="1046" w:type="dxa"/>
          </w:tcPr>
          <w:p w:rsidR="008B73F1" w:rsidRDefault="00C830DE" w:rsidP="007D0FEA">
            <w:pPr>
              <w:autoSpaceDE w:val="0"/>
              <w:autoSpaceDN w:val="0"/>
              <w:adjustRightInd w:val="0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0.567</w:t>
            </w:r>
          </w:p>
        </w:tc>
      </w:tr>
      <w:tr w:rsidR="008B73F1" w:rsidTr="008B73F1">
        <w:tc>
          <w:tcPr>
            <w:tcW w:w="1229" w:type="dxa"/>
          </w:tcPr>
          <w:p w:rsidR="008B73F1" w:rsidRP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b/>
                <w:sz w:val="24"/>
                <w:szCs w:val="24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PV</w:t>
            </w:r>
          </w:p>
        </w:tc>
        <w:tc>
          <w:tcPr>
            <w:tcW w:w="1054" w:type="dxa"/>
          </w:tcPr>
          <w:p w:rsidR="008B73F1" w:rsidRDefault="008B73F1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(1,000)</w:t>
            </w:r>
          </w:p>
        </w:tc>
        <w:tc>
          <w:tcPr>
            <w:tcW w:w="1054" w:type="dxa"/>
          </w:tcPr>
          <w:p w:rsidR="008B73F1" w:rsidRDefault="00DF1A1B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</w:t>
            </w:r>
            <w:r w:rsidR="008B73F1">
              <w:rPr>
                <w:rFonts w:cs="WarnockPro-Regular"/>
                <w:sz w:val="24"/>
                <w:szCs w:val="24"/>
              </w:rPr>
              <w:t>29)</w:t>
            </w:r>
          </w:p>
        </w:tc>
        <w:tc>
          <w:tcPr>
            <w:tcW w:w="1055" w:type="dxa"/>
          </w:tcPr>
          <w:p w:rsidR="008B73F1" w:rsidRDefault="00DF1A1B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</w:t>
            </w:r>
            <w:r w:rsidR="008B73F1">
              <w:rPr>
                <w:rFonts w:cs="WarnockPro-Regular"/>
                <w:sz w:val="24"/>
                <w:szCs w:val="24"/>
              </w:rPr>
              <w:t>131)</w:t>
            </w:r>
          </w:p>
        </w:tc>
        <w:tc>
          <w:tcPr>
            <w:tcW w:w="1055" w:type="dxa"/>
          </w:tcPr>
          <w:p w:rsidR="008B73F1" w:rsidRDefault="00DF1A1B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</w:t>
            </w:r>
            <w:r w:rsidR="008B73F1">
              <w:rPr>
                <w:rFonts w:cs="WarnockPro-Regular"/>
                <w:sz w:val="24"/>
                <w:szCs w:val="24"/>
              </w:rPr>
              <w:t>136)</w:t>
            </w:r>
          </w:p>
        </w:tc>
        <w:tc>
          <w:tcPr>
            <w:tcW w:w="1055" w:type="dxa"/>
          </w:tcPr>
          <w:p w:rsidR="008B73F1" w:rsidRDefault="00DF1A1B" w:rsidP="008B73F1">
            <w:pPr>
              <w:autoSpaceDE w:val="0"/>
              <w:autoSpaceDN w:val="0"/>
              <w:adjustRightInd w:val="0"/>
              <w:jc w:val="center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(71</w:t>
            </w:r>
            <w:r w:rsidR="008B73F1">
              <w:rPr>
                <w:rFonts w:cs="WarnockPro-Regular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 w:rsidR="008B73F1" w:rsidRDefault="00C830DE" w:rsidP="007D0FEA">
            <w:pPr>
              <w:autoSpaceDE w:val="0"/>
              <w:autoSpaceDN w:val="0"/>
              <w:adjustRightInd w:val="0"/>
              <w:rPr>
                <w:rFonts w:cs="WarnockPro-Regular"/>
                <w:sz w:val="24"/>
                <w:szCs w:val="24"/>
              </w:rPr>
            </w:pPr>
            <w:r>
              <w:rPr>
                <w:rFonts w:cs="WarnockPro-Regular"/>
                <w:sz w:val="24"/>
                <w:szCs w:val="24"/>
              </w:rPr>
              <w:t>68</w:t>
            </w:r>
          </w:p>
        </w:tc>
      </w:tr>
      <w:tr w:rsidR="008B73F1" w:rsidTr="003F3A69">
        <w:tc>
          <w:tcPr>
            <w:tcW w:w="7548" w:type="dxa"/>
            <w:gridSpan w:val="7"/>
          </w:tcPr>
          <w:p w:rsidR="008B73F1" w:rsidRDefault="008B73F1" w:rsidP="008B73F1">
            <w:pPr>
              <w:autoSpaceDE w:val="0"/>
              <w:autoSpaceDN w:val="0"/>
              <w:adjustRightInd w:val="0"/>
              <w:jc w:val="both"/>
              <w:rPr>
                <w:rFonts w:cs="WarnockPro-Regular"/>
                <w:b/>
                <w:sz w:val="24"/>
                <w:szCs w:val="24"/>
              </w:rPr>
            </w:pPr>
          </w:p>
          <w:p w:rsidR="008B73F1" w:rsidRDefault="008B73F1" w:rsidP="008B73F1">
            <w:pPr>
              <w:autoSpaceDE w:val="0"/>
              <w:autoSpaceDN w:val="0"/>
              <w:adjustRightInd w:val="0"/>
              <w:jc w:val="both"/>
              <w:rPr>
                <w:rFonts w:cs="WarnockPro-Regular"/>
                <w:sz w:val="20"/>
                <w:szCs w:val="20"/>
              </w:rPr>
            </w:pPr>
            <w:r w:rsidRPr="008B73F1">
              <w:rPr>
                <w:rFonts w:cs="WarnockPro-Regular"/>
                <w:b/>
                <w:sz w:val="24"/>
                <w:szCs w:val="24"/>
              </w:rPr>
              <w:t>NPV</w:t>
            </w:r>
            <w:r>
              <w:rPr>
                <w:rFonts w:cs="WarnockPro-Regular"/>
                <w:sz w:val="24"/>
                <w:szCs w:val="24"/>
              </w:rPr>
              <w:t xml:space="preserve"> = (</w:t>
            </w:r>
            <w:r w:rsidR="00DF1A1B">
              <w:rPr>
                <w:rFonts w:cs="WarnockPro-Regular"/>
                <w:sz w:val="24"/>
                <w:szCs w:val="24"/>
              </w:rPr>
              <w:t>1299</w:t>
            </w:r>
            <w:r>
              <w:rPr>
                <w:rFonts w:cs="WarnockPro-Regular"/>
                <w:sz w:val="24"/>
                <w:szCs w:val="24"/>
              </w:rPr>
              <w:t>)</w:t>
            </w:r>
            <w:r w:rsidR="00DF1A1B">
              <w:rPr>
                <w:rFonts w:cs="WarnockPro-Regular"/>
                <w:sz w:val="24"/>
                <w:szCs w:val="24"/>
              </w:rPr>
              <w:t xml:space="preserve"> i.e. $1.299</w:t>
            </w:r>
            <w:r>
              <w:rPr>
                <w:rFonts w:cs="WarnockPro-Regular"/>
                <w:sz w:val="24"/>
                <w:szCs w:val="24"/>
              </w:rPr>
              <w:t>m</w:t>
            </w:r>
          </w:p>
          <w:p w:rsidR="008B73F1" w:rsidRDefault="008B73F1" w:rsidP="007D0FEA">
            <w:pPr>
              <w:autoSpaceDE w:val="0"/>
              <w:autoSpaceDN w:val="0"/>
              <w:adjustRightInd w:val="0"/>
              <w:rPr>
                <w:rFonts w:cs="WarnockPro-Regular"/>
                <w:sz w:val="24"/>
                <w:szCs w:val="24"/>
              </w:rPr>
            </w:pPr>
          </w:p>
        </w:tc>
      </w:tr>
    </w:tbl>
    <w:p w:rsidR="00FC2ACF" w:rsidRDefault="00FC2ACF" w:rsidP="007D0FEA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7D0FEA" w:rsidRDefault="007D0FEA" w:rsidP="007D0FEA">
      <w:pPr>
        <w:autoSpaceDE w:val="0"/>
        <w:autoSpaceDN w:val="0"/>
        <w:adjustRightInd w:val="0"/>
        <w:spacing w:after="0" w:line="240" w:lineRule="auto"/>
        <w:rPr>
          <w:rFonts w:cs="WarnockPro-Regular"/>
          <w:sz w:val="20"/>
          <w:szCs w:val="20"/>
        </w:rPr>
      </w:pPr>
    </w:p>
    <w:p w:rsidR="007D0FEA" w:rsidRDefault="007D0FEA" w:rsidP="007D0FEA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7D0FEA">
        <w:rPr>
          <w:rFonts w:cs="WarnockPro-Regular"/>
          <w:sz w:val="24"/>
          <w:szCs w:val="24"/>
        </w:rPr>
        <w:t>Since the negative NPV exceeds the expected present value of the fines ($1.25M) o</w:t>
      </w:r>
      <w:r>
        <w:rPr>
          <w:rFonts w:cs="WarnockPro-Regular"/>
          <w:sz w:val="24"/>
          <w:szCs w:val="24"/>
        </w:rPr>
        <w:t xml:space="preserve">ver the same period, it appears </w:t>
      </w:r>
      <w:r w:rsidRPr="007D0FEA">
        <w:rPr>
          <w:rFonts w:cs="WarnockPro-Regular"/>
          <w:sz w:val="24"/>
          <w:szCs w:val="24"/>
        </w:rPr>
        <w:t>that the project is not viable in financial terms (i.e.) it is cheaper to risk the fines.</w:t>
      </w:r>
    </w:p>
    <w:p w:rsidR="00355EE1" w:rsidRDefault="00355EE1" w:rsidP="007D0FEA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355EE1" w:rsidRDefault="00355EE1" w:rsidP="007D0FEA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>
        <w:rPr>
          <w:rFonts w:cs="WarnockPro-Regular"/>
          <w:sz w:val="24"/>
          <w:szCs w:val="24"/>
        </w:rPr>
        <w:t>(b)</w:t>
      </w:r>
    </w:p>
    <w:p w:rsidR="00355EE1" w:rsidRDefault="00355EE1" w:rsidP="007D0FEA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355EE1" w:rsidRP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  <w:r w:rsidRPr="00355EE1">
        <w:rPr>
          <w:rFonts w:cs="WarnockPro-Bold"/>
          <w:b/>
          <w:bCs/>
          <w:sz w:val="24"/>
          <w:szCs w:val="24"/>
        </w:rPr>
        <w:t>Memorandum</w:t>
      </w:r>
    </w:p>
    <w:p w:rsid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355EE1">
        <w:rPr>
          <w:rFonts w:cs="WarnockPro-Regular"/>
          <w:sz w:val="24"/>
          <w:szCs w:val="24"/>
        </w:rPr>
        <w:t>Memo to: Ballet plc Main Board.</w:t>
      </w:r>
    </w:p>
    <w:p w:rsidR="00355EE1" w:rsidRP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355EE1" w:rsidRP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355EE1">
        <w:rPr>
          <w:rFonts w:cs="WarnockPro-Regular"/>
          <w:sz w:val="24"/>
          <w:szCs w:val="24"/>
        </w:rPr>
        <w:t>Subject: Proposed Pollution Control Project.</w:t>
      </w:r>
    </w:p>
    <w:p w:rsid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355EE1">
        <w:rPr>
          <w:rFonts w:cs="WarnockPro-Regular"/>
          <w:sz w:val="24"/>
          <w:szCs w:val="24"/>
        </w:rPr>
        <w:t>From: XYZ.</w:t>
      </w:r>
    </w:p>
    <w:p w:rsidR="00355EE1" w:rsidRP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355EE1">
        <w:rPr>
          <w:rFonts w:cs="WarnockPro-Regular"/>
          <w:sz w:val="24"/>
          <w:szCs w:val="24"/>
        </w:rPr>
        <w:t>Date: 31/10/2007</w:t>
      </w:r>
    </w:p>
    <w:p w:rsidR="00355EE1" w:rsidRP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355EE1" w:rsidRP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355EE1">
        <w:rPr>
          <w:rFonts w:cs="WarnockPro-Regular"/>
          <w:sz w:val="24"/>
          <w:szCs w:val="24"/>
        </w:rPr>
        <w:t>On purely non-financial criteria, it can be suggested that as a regular violator o</w:t>
      </w:r>
      <w:r>
        <w:rPr>
          <w:rFonts w:cs="WarnockPro-Regular"/>
          <w:sz w:val="24"/>
          <w:szCs w:val="24"/>
        </w:rPr>
        <w:t xml:space="preserve">f the environmental regulation, </w:t>
      </w:r>
      <w:r w:rsidRPr="00355EE1">
        <w:rPr>
          <w:rFonts w:cs="WarnockPro-Regular"/>
          <w:sz w:val="24"/>
          <w:szCs w:val="24"/>
        </w:rPr>
        <w:t>our company has a moral responsibility to install this equipment, so long as it do</w:t>
      </w:r>
      <w:r>
        <w:rPr>
          <w:rFonts w:cs="WarnockPro-Regular"/>
          <w:sz w:val="24"/>
          <w:szCs w:val="24"/>
        </w:rPr>
        <w:t xml:space="preserve">es not </w:t>
      </w:r>
      <w:proofErr w:type="spellStart"/>
      <w:r>
        <w:rPr>
          <w:rFonts w:cs="WarnockPro-Regular"/>
          <w:sz w:val="24"/>
          <w:szCs w:val="24"/>
        </w:rPr>
        <w:t>jeopardise</w:t>
      </w:r>
      <w:proofErr w:type="spellEnd"/>
      <w:r>
        <w:rPr>
          <w:rFonts w:cs="WarnockPro-Regular"/>
          <w:sz w:val="24"/>
          <w:szCs w:val="24"/>
        </w:rPr>
        <w:t xml:space="preserve"> the long-term </w:t>
      </w:r>
      <w:r w:rsidRPr="00355EE1">
        <w:rPr>
          <w:rFonts w:cs="WarnockPro-Regular"/>
          <w:sz w:val="24"/>
          <w:szCs w:val="24"/>
        </w:rPr>
        <w:t>survival of the company.</w:t>
      </w:r>
    </w:p>
    <w:p w:rsid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355EE1">
        <w:rPr>
          <w:rFonts w:cs="WarnockPro-Regular"/>
          <w:sz w:val="24"/>
          <w:szCs w:val="24"/>
        </w:rPr>
        <w:t>But the figures appended suggest that the project is not wealth-creating for Ballet’</w:t>
      </w:r>
      <w:r>
        <w:rPr>
          <w:rFonts w:cs="WarnockPro-Regular"/>
          <w:sz w:val="24"/>
          <w:szCs w:val="24"/>
        </w:rPr>
        <w:t xml:space="preserve">s shareholders as the EV of the </w:t>
      </w:r>
      <w:r w:rsidRPr="00355EE1">
        <w:rPr>
          <w:rFonts w:cs="WarnockPro-Regular"/>
          <w:sz w:val="24"/>
          <w:szCs w:val="24"/>
        </w:rPr>
        <w:t>fines is less than the expected NPV of the project. However, this conclusion relies o</w:t>
      </w:r>
      <w:r>
        <w:rPr>
          <w:rFonts w:cs="WarnockPro-Regular"/>
          <w:sz w:val="24"/>
          <w:szCs w:val="24"/>
        </w:rPr>
        <w:t xml:space="preserve">n accepting the validity of the </w:t>
      </w:r>
      <w:r w:rsidRPr="00355EE1">
        <w:rPr>
          <w:rFonts w:cs="WarnockPro-Regular"/>
          <w:sz w:val="24"/>
          <w:szCs w:val="24"/>
        </w:rPr>
        <w:t xml:space="preserve">probability distribution, which is debatable. </w:t>
      </w:r>
    </w:p>
    <w:p w:rsidR="00355EE1" w:rsidRP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355EE1">
        <w:rPr>
          <w:rFonts w:cs="WarnockPro-Regular"/>
          <w:sz w:val="24"/>
          <w:szCs w:val="24"/>
        </w:rPr>
        <w:t>Not only are the magnitudes of the fines merely estimates, but the</w:t>
      </w:r>
    </w:p>
    <w:p w:rsidR="00355EE1" w:rsidRP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proofErr w:type="gramStart"/>
      <w:r w:rsidRPr="00355EE1">
        <w:rPr>
          <w:rFonts w:cs="WarnockPro-Regular"/>
          <w:sz w:val="24"/>
          <w:szCs w:val="24"/>
        </w:rPr>
        <w:t>probabilities</w:t>
      </w:r>
      <w:proofErr w:type="gramEnd"/>
      <w:r w:rsidRPr="00355EE1">
        <w:rPr>
          <w:rFonts w:cs="WarnockPro-Regular"/>
          <w:sz w:val="24"/>
          <w:szCs w:val="24"/>
        </w:rPr>
        <w:t xml:space="preserve"> shown are subjective. Different decision-makers may well arrive at di</w:t>
      </w:r>
      <w:r>
        <w:rPr>
          <w:rFonts w:cs="WarnockPro-Regular"/>
          <w:sz w:val="24"/>
          <w:szCs w:val="24"/>
        </w:rPr>
        <w:t xml:space="preserve">fferent assessments which could </w:t>
      </w:r>
      <w:r w:rsidRPr="00355EE1">
        <w:rPr>
          <w:rFonts w:cs="WarnockPro-Regular"/>
          <w:sz w:val="24"/>
          <w:szCs w:val="24"/>
        </w:rPr>
        <w:t>lead to the opposite decision on financial criteria.</w:t>
      </w:r>
    </w:p>
    <w:p w:rsid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355EE1">
        <w:rPr>
          <w:rFonts w:cs="WarnockPro-Regular"/>
          <w:sz w:val="24"/>
          <w:szCs w:val="24"/>
        </w:rPr>
        <w:t>More fundamentally, the use of the expected value principle is only reliable wh</w:t>
      </w:r>
      <w:r>
        <w:rPr>
          <w:rFonts w:cs="WarnockPro-Regular"/>
          <w:sz w:val="24"/>
          <w:szCs w:val="24"/>
        </w:rPr>
        <w:t xml:space="preserve">en the probability distribution </w:t>
      </w:r>
      <w:r w:rsidRPr="00355EE1">
        <w:rPr>
          <w:rFonts w:cs="WarnockPro-Regular"/>
          <w:sz w:val="24"/>
          <w:szCs w:val="24"/>
        </w:rPr>
        <w:t>approximates to the normal. In this case, it is slightly skewed toward the lower outco</w:t>
      </w:r>
      <w:r>
        <w:rPr>
          <w:rFonts w:cs="WarnockPro-Regular"/>
          <w:sz w:val="24"/>
          <w:szCs w:val="24"/>
        </w:rPr>
        <w:t xml:space="preserve">mes. But more significantly, if </w:t>
      </w:r>
      <w:r w:rsidRPr="00355EE1">
        <w:rPr>
          <w:rFonts w:cs="WarnockPro-Regular"/>
          <w:sz w:val="24"/>
          <w:szCs w:val="24"/>
        </w:rPr>
        <w:t xml:space="preserve">the distribution itself is examined more closely, it appears to indicate that there is </w:t>
      </w:r>
      <w:r>
        <w:rPr>
          <w:rFonts w:cs="WarnockPro-Regular"/>
          <w:sz w:val="24"/>
          <w:szCs w:val="24"/>
        </w:rPr>
        <w:t xml:space="preserve">a 70% chance (0.5+0.2) of fines </w:t>
      </w:r>
      <w:r w:rsidRPr="00355EE1">
        <w:rPr>
          <w:rFonts w:cs="WarnockPro-Regular"/>
          <w:sz w:val="24"/>
          <w:szCs w:val="24"/>
        </w:rPr>
        <w:t>of at least $ 1 4m, which exceeds the NPV of the costs of the pollution control proj</w:t>
      </w:r>
      <w:r>
        <w:rPr>
          <w:rFonts w:cs="WarnockPro-Regular"/>
          <w:sz w:val="24"/>
          <w:szCs w:val="24"/>
        </w:rPr>
        <w:t xml:space="preserve">ect. In other words, there is a </w:t>
      </w:r>
      <w:r w:rsidRPr="00355EE1">
        <w:rPr>
          <w:rFonts w:cs="WarnockPro-Regular"/>
          <w:sz w:val="24"/>
          <w:szCs w:val="24"/>
        </w:rPr>
        <w:t>70% chance that the project will be worthwhile. It therefore seems</w:t>
      </w:r>
      <w:r>
        <w:rPr>
          <w:rFonts w:cs="WarnockPro-Regular"/>
          <w:sz w:val="24"/>
          <w:szCs w:val="24"/>
        </w:rPr>
        <w:t xml:space="preserve"> perverse to reject it on these </w:t>
      </w:r>
    </w:p>
    <w:p w:rsid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proofErr w:type="gramStart"/>
      <w:r w:rsidRPr="00355EE1">
        <w:rPr>
          <w:rFonts w:cs="WarnockPro-Regular"/>
          <w:sz w:val="24"/>
          <w:szCs w:val="24"/>
        </w:rPr>
        <w:t>figures</w:t>
      </w:r>
      <w:proofErr w:type="gramEnd"/>
      <w:r w:rsidRPr="00355EE1">
        <w:rPr>
          <w:rFonts w:cs="WarnockPro-Regular"/>
          <w:sz w:val="24"/>
          <w:szCs w:val="24"/>
        </w:rPr>
        <w:t>.</w:t>
      </w:r>
    </w:p>
    <w:p w:rsidR="00355EE1" w:rsidRP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355EE1">
        <w:rPr>
          <w:rFonts w:cs="WarnockPro-Regular"/>
          <w:sz w:val="24"/>
          <w:szCs w:val="24"/>
        </w:rPr>
        <w:lastRenderedPageBreak/>
        <w:t>Moreover, given that Ballet is a persistent offender, and that the green lobby is b</w:t>
      </w:r>
      <w:r>
        <w:rPr>
          <w:rFonts w:cs="WarnockPro-Regular"/>
          <w:sz w:val="24"/>
          <w:szCs w:val="24"/>
        </w:rPr>
        <w:t xml:space="preserve">ecoming more influential, there </w:t>
      </w:r>
      <w:r w:rsidRPr="00355EE1">
        <w:rPr>
          <w:rFonts w:cs="WarnockPro-Regular"/>
          <w:sz w:val="24"/>
          <w:szCs w:val="24"/>
        </w:rPr>
        <w:t>must be a strong likelihood that the level of fines will increase in the future, sug</w:t>
      </w:r>
      <w:r>
        <w:rPr>
          <w:rFonts w:cs="WarnockPro-Regular"/>
          <w:sz w:val="24"/>
          <w:szCs w:val="24"/>
        </w:rPr>
        <w:t xml:space="preserve">gesting that the data given are </w:t>
      </w:r>
      <w:r w:rsidRPr="00355EE1">
        <w:rPr>
          <w:rFonts w:cs="WarnockPro-Regular"/>
          <w:sz w:val="24"/>
          <w:szCs w:val="24"/>
        </w:rPr>
        <w:t>under-estimates. Higher expected fines would further enh</w:t>
      </w:r>
      <w:r>
        <w:rPr>
          <w:rFonts w:cs="WarnockPro-Regular"/>
          <w:sz w:val="24"/>
          <w:szCs w:val="24"/>
        </w:rPr>
        <w:t xml:space="preserve">ance the appeal of the project. </w:t>
      </w:r>
    </w:p>
    <w:p w:rsid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355EE1" w:rsidRP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355EE1">
        <w:rPr>
          <w:rFonts w:cs="WarnockPro-Regular"/>
          <w:sz w:val="24"/>
          <w:szCs w:val="24"/>
        </w:rPr>
        <w:t>It is also possible that the company may sell more output, perhaps at a higher price</w:t>
      </w:r>
      <w:r>
        <w:rPr>
          <w:rFonts w:cs="WarnockPro-Regular"/>
          <w:sz w:val="24"/>
          <w:szCs w:val="24"/>
        </w:rPr>
        <w:t xml:space="preserve">, if it is perceived to be more </w:t>
      </w:r>
      <w:r w:rsidRPr="00355EE1">
        <w:rPr>
          <w:rFonts w:cs="WarnockPro-Regular"/>
          <w:sz w:val="24"/>
          <w:szCs w:val="24"/>
        </w:rPr>
        <w:t xml:space="preserve">environmentally friendly and if customers are swayed by this. This may be less </w:t>
      </w:r>
      <w:r>
        <w:rPr>
          <w:rFonts w:cs="WarnockPro-Regular"/>
          <w:sz w:val="24"/>
          <w:szCs w:val="24"/>
        </w:rPr>
        <w:t xml:space="preserve">likely for industrial companies </w:t>
      </w:r>
      <w:r w:rsidRPr="00355EE1">
        <w:rPr>
          <w:rFonts w:cs="WarnockPro-Regular"/>
          <w:sz w:val="24"/>
          <w:szCs w:val="24"/>
        </w:rPr>
        <w:t>although it would create opportunities for self-publicity on both sides. In addi</w:t>
      </w:r>
      <w:r>
        <w:rPr>
          <w:rFonts w:cs="WarnockPro-Regular"/>
          <w:sz w:val="24"/>
          <w:szCs w:val="24"/>
        </w:rPr>
        <w:t xml:space="preserve">tion, there may be more general </w:t>
      </w:r>
      <w:r w:rsidRPr="00355EE1">
        <w:rPr>
          <w:rFonts w:cs="WarnockPro-Regular"/>
          <w:sz w:val="24"/>
          <w:szCs w:val="24"/>
        </w:rPr>
        <w:t>image effects which may foster enhanced self-esteem among the workforce, as well as i</w:t>
      </w:r>
      <w:r>
        <w:rPr>
          <w:rFonts w:cs="WarnockPro-Regular"/>
          <w:sz w:val="24"/>
          <w:szCs w:val="24"/>
        </w:rPr>
        <w:t xml:space="preserve">ncreasing the acceptability </w:t>
      </w:r>
      <w:r w:rsidRPr="00355EE1">
        <w:rPr>
          <w:rFonts w:cs="WarnockPro-Regular"/>
          <w:sz w:val="24"/>
          <w:szCs w:val="24"/>
        </w:rPr>
        <w:t>of the company in the local community. It is even possible that the company</w:t>
      </w:r>
      <w:r>
        <w:rPr>
          <w:rFonts w:cs="WarnockPro-Regular"/>
          <w:sz w:val="24"/>
          <w:szCs w:val="24"/>
        </w:rPr>
        <w:t xml:space="preserve">’s share price may benefit from </w:t>
      </w:r>
      <w:r w:rsidRPr="00355EE1">
        <w:rPr>
          <w:rFonts w:cs="WarnockPro-Regular"/>
          <w:sz w:val="24"/>
          <w:szCs w:val="24"/>
        </w:rPr>
        <w:t>managers of `ethical’ investment funds deciding to include Ballet in their portfolios.</w:t>
      </w:r>
    </w:p>
    <w:p w:rsid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355EE1" w:rsidRPr="00355EE1" w:rsidRDefault="00355EE1" w:rsidP="00355EE1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355EE1">
        <w:rPr>
          <w:rFonts w:cs="WarnockPro-Regular"/>
          <w:sz w:val="24"/>
          <w:szCs w:val="24"/>
        </w:rPr>
        <w:t>Finally, this may be only a short-term solution. As the operating life of the e</w:t>
      </w:r>
      <w:r>
        <w:rPr>
          <w:rFonts w:cs="WarnockPro-Regular"/>
          <w:sz w:val="24"/>
          <w:szCs w:val="24"/>
        </w:rPr>
        <w:t xml:space="preserve">quipment is only four years, we </w:t>
      </w:r>
      <w:r w:rsidRPr="00355EE1">
        <w:rPr>
          <w:rFonts w:cs="WarnockPro-Regular"/>
          <w:sz w:val="24"/>
          <w:szCs w:val="24"/>
        </w:rPr>
        <w:t xml:space="preserve">will face a further investment decision after this period, although technological </w:t>
      </w:r>
      <w:r>
        <w:rPr>
          <w:rFonts w:cs="WarnockPro-Regular"/>
          <w:sz w:val="24"/>
          <w:szCs w:val="24"/>
        </w:rPr>
        <w:t xml:space="preserve">and legal changes may well have </w:t>
      </w:r>
      <w:r w:rsidRPr="00355EE1">
        <w:rPr>
          <w:rFonts w:cs="WarnockPro-Regular"/>
          <w:sz w:val="24"/>
          <w:szCs w:val="24"/>
        </w:rPr>
        <w:t>altered the situation by then.</w:t>
      </w:r>
    </w:p>
    <w:sectPr w:rsidR="00355EE1" w:rsidRPr="00355EE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EE1" w:rsidRDefault="00355EE1" w:rsidP="00355EE1">
      <w:pPr>
        <w:spacing w:after="0" w:line="240" w:lineRule="auto"/>
      </w:pPr>
      <w:r>
        <w:separator/>
      </w:r>
    </w:p>
  </w:endnote>
  <w:endnote w:type="continuationSeparator" w:id="0">
    <w:p w:rsidR="00355EE1" w:rsidRDefault="00355EE1" w:rsidP="00355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arnockPro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arnockPro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30762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5EE1" w:rsidRDefault="00355E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65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55EE1" w:rsidRDefault="00355E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EE1" w:rsidRDefault="00355EE1" w:rsidP="00355EE1">
      <w:pPr>
        <w:spacing w:after="0" w:line="240" w:lineRule="auto"/>
      </w:pPr>
      <w:r>
        <w:separator/>
      </w:r>
    </w:p>
  </w:footnote>
  <w:footnote w:type="continuationSeparator" w:id="0">
    <w:p w:rsidR="00355EE1" w:rsidRDefault="00355EE1" w:rsidP="00355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756DBB"/>
    <w:multiLevelType w:val="hybridMultilevel"/>
    <w:tmpl w:val="67EC5DAE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808"/>
    <w:rsid w:val="000B490F"/>
    <w:rsid w:val="00355EE1"/>
    <w:rsid w:val="00395B61"/>
    <w:rsid w:val="004573DE"/>
    <w:rsid w:val="00571808"/>
    <w:rsid w:val="0066668D"/>
    <w:rsid w:val="007D0FEA"/>
    <w:rsid w:val="00896574"/>
    <w:rsid w:val="008B73F1"/>
    <w:rsid w:val="00947F7C"/>
    <w:rsid w:val="00C222EA"/>
    <w:rsid w:val="00C830DE"/>
    <w:rsid w:val="00D4540A"/>
    <w:rsid w:val="00DF1A1B"/>
    <w:rsid w:val="00F9357F"/>
    <w:rsid w:val="00FC2ACF"/>
    <w:rsid w:val="00FE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F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D0F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5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EE1"/>
  </w:style>
  <w:style w:type="paragraph" w:styleId="Footer">
    <w:name w:val="footer"/>
    <w:basedOn w:val="Normal"/>
    <w:link w:val="FooterChar"/>
    <w:uiPriority w:val="99"/>
    <w:unhideWhenUsed/>
    <w:rsid w:val="00355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EE1"/>
  </w:style>
  <w:style w:type="table" w:styleId="TableGrid">
    <w:name w:val="Table Grid"/>
    <w:basedOn w:val="TableNormal"/>
    <w:uiPriority w:val="59"/>
    <w:rsid w:val="00FC2A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F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D0F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5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EE1"/>
  </w:style>
  <w:style w:type="paragraph" w:styleId="Footer">
    <w:name w:val="footer"/>
    <w:basedOn w:val="Normal"/>
    <w:link w:val="FooterChar"/>
    <w:uiPriority w:val="99"/>
    <w:unhideWhenUsed/>
    <w:rsid w:val="00355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EE1"/>
  </w:style>
  <w:style w:type="table" w:styleId="TableGrid">
    <w:name w:val="Table Grid"/>
    <w:basedOn w:val="TableNormal"/>
    <w:uiPriority w:val="59"/>
    <w:rsid w:val="00FC2A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2016-11-03T16:07:00Z</dcterms:created>
  <dcterms:modified xsi:type="dcterms:W3CDTF">2017-11-02T09:31:00Z</dcterms:modified>
</cp:coreProperties>
</file>