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62242" w:rsidP="56831ADB" w:rsidRDefault="4B7C0248" w14:paraId="223A01FC" w14:textId="75C71CB4">
      <w:pPr>
        <w:pStyle w:val="TOCHeading"/>
        <w:rPr>
          <w:rFonts w:ascii="Times New Roman" w:hAnsi="Times New Roman" w:eastAsia="Times New Roman" w:cs="Times New Roman"/>
          <w:b w:val="1"/>
          <w:bCs w:val="1"/>
          <w:color w:val="auto"/>
          <w:sz w:val="48"/>
          <w:szCs w:val="48"/>
        </w:rPr>
      </w:pPr>
      <w:r w:rsidRPr="56831ADB" w:rsidR="146B259A">
        <w:rPr>
          <w:rFonts w:ascii="Times New Roman" w:hAnsi="Times New Roman" w:eastAsia="Times New Roman" w:cs="Times New Roman"/>
          <w:b w:val="1"/>
          <w:bCs w:val="1"/>
          <w:color w:val="auto"/>
          <w:sz w:val="48"/>
          <w:szCs w:val="48"/>
        </w:rPr>
        <w:t>NAME: SUMAIRA</w:t>
      </w:r>
      <w:r w:rsidRPr="56831ADB" w:rsidR="4ABCB434">
        <w:rPr>
          <w:rFonts w:ascii="Times New Roman" w:hAnsi="Times New Roman" w:eastAsia="Times New Roman" w:cs="Times New Roman"/>
          <w:b w:val="1"/>
          <w:bCs w:val="1"/>
          <w:color w:val="auto"/>
          <w:sz w:val="48"/>
          <w:szCs w:val="48"/>
        </w:rPr>
        <w:t xml:space="preserve"> SHAH</w:t>
      </w:r>
    </w:p>
    <w:p w:rsidR="4B7C0248" w:rsidP="3CBD50AF" w:rsidRDefault="4B7C0248" w14:paraId="6A3451F7" w14:textId="5E666DFA">
      <w:r w:rsidRPr="3CBD50AF">
        <w:rPr>
          <w:b/>
          <w:bCs/>
          <w:sz w:val="48"/>
          <w:szCs w:val="48"/>
        </w:rPr>
        <w:t>STUDENT NO:2421O2</w:t>
      </w:r>
      <w:r w:rsidRPr="3CBD50AF" w:rsidR="5B7C3973">
        <w:rPr>
          <w:b/>
          <w:bCs/>
          <w:sz w:val="48"/>
          <w:szCs w:val="48"/>
        </w:rPr>
        <w:t>1</w:t>
      </w:r>
    </w:p>
    <w:p w:rsidR="5B7C3973" w:rsidP="3CBD50AF" w:rsidRDefault="5B7C3973" w14:paraId="23192738" w14:textId="7081A5E4">
      <w:pPr>
        <w:rPr>
          <w:b/>
          <w:bCs/>
          <w:sz w:val="48"/>
          <w:szCs w:val="48"/>
        </w:rPr>
      </w:pPr>
      <w:r w:rsidRPr="3CBD50AF">
        <w:rPr>
          <w:b/>
          <w:bCs/>
          <w:sz w:val="48"/>
          <w:szCs w:val="48"/>
        </w:rPr>
        <w:t>MODULE CODE: BMHP5016</w:t>
      </w:r>
    </w:p>
    <w:p w:rsidR="6C494D17" w:rsidP="3CBD50AF" w:rsidRDefault="6C494D17" w14:paraId="0743A5F2" w14:textId="301E015D">
      <w:pPr>
        <w:rPr>
          <w:b w:val="1"/>
          <w:bCs w:val="1"/>
          <w:sz w:val="48"/>
          <w:szCs w:val="48"/>
        </w:rPr>
      </w:pPr>
      <w:r w:rsidRPr="56831ADB" w:rsidR="30E413EE">
        <w:rPr>
          <w:b w:val="1"/>
          <w:bCs w:val="1"/>
          <w:sz w:val="48"/>
          <w:szCs w:val="48"/>
        </w:rPr>
        <w:t>MODULE: PRINCIPLES</w:t>
      </w:r>
      <w:r w:rsidRPr="56831ADB" w:rsidR="79FA764C">
        <w:rPr>
          <w:b w:val="1"/>
          <w:bCs w:val="1"/>
          <w:sz w:val="48"/>
          <w:szCs w:val="48"/>
        </w:rPr>
        <w:t xml:space="preserve"> OF HEALTH AND SOCIA</w:t>
      </w:r>
      <w:r w:rsidRPr="56831ADB" w:rsidR="43C3D53D">
        <w:rPr>
          <w:b w:val="1"/>
          <w:bCs w:val="1"/>
          <w:sz w:val="48"/>
          <w:szCs w:val="48"/>
        </w:rPr>
        <w:t>L CARE PRACTICE</w:t>
      </w:r>
    </w:p>
    <w:p w:rsidR="4FF5C876" w:rsidP="56831ADB" w:rsidRDefault="4FF5C876" w14:paraId="4EF1667B" w14:textId="68106016">
      <w:pPr>
        <w:pStyle w:val="Normal"/>
        <w:suppressLineNumbers w:val="0"/>
        <w:bidi w:val="0"/>
        <w:spacing w:before="0" w:beforeAutospacing="off" w:after="160" w:afterAutospacing="off" w:line="360" w:lineRule="auto"/>
        <w:ind w:left="0" w:right="0"/>
        <w:jc w:val="both"/>
        <w:rPr>
          <w:b w:val="1"/>
          <w:bCs w:val="1"/>
          <w:sz w:val="48"/>
          <w:szCs w:val="48"/>
        </w:rPr>
      </w:pPr>
      <w:r w:rsidRPr="56831ADB" w:rsidR="4FF5C876">
        <w:rPr>
          <w:b w:val="1"/>
          <w:bCs w:val="1"/>
          <w:sz w:val="48"/>
          <w:szCs w:val="48"/>
        </w:rPr>
        <w:t>LECTURER: FARAH</w:t>
      </w:r>
      <w:r w:rsidRPr="56831ADB" w:rsidR="645306A7">
        <w:rPr>
          <w:b w:val="1"/>
          <w:bCs w:val="1"/>
          <w:sz w:val="48"/>
          <w:szCs w:val="48"/>
        </w:rPr>
        <w:t xml:space="preserve"> ISLAM</w:t>
      </w:r>
    </w:p>
    <w:p w:rsidR="00A62242" w:rsidP="00A62242" w:rsidRDefault="00A62242" w14:paraId="266AEDBA" w14:textId="77777777">
      <w:pPr>
        <w:rPr>
          <w:lang w:val="en-US"/>
        </w:rPr>
      </w:pPr>
    </w:p>
    <w:p w:rsidR="00A62242" w:rsidP="00A62242" w:rsidRDefault="00A62242" w14:paraId="6F2EAF7D" w14:textId="77777777">
      <w:pPr>
        <w:rPr>
          <w:lang w:val="en-US"/>
        </w:rPr>
      </w:pPr>
    </w:p>
    <w:p w:rsidR="00A62242" w:rsidP="00A62242" w:rsidRDefault="00A62242" w14:paraId="6D0F5414" w14:textId="77777777">
      <w:pPr>
        <w:rPr>
          <w:lang w:val="en-US"/>
        </w:rPr>
      </w:pPr>
    </w:p>
    <w:p w:rsidR="00A62242" w:rsidP="56831ADB" w:rsidRDefault="00A62242" w14:paraId="25ADFFE6" w14:textId="78DE3521">
      <w:pPr>
        <w:pStyle w:val="Normal"/>
        <w:rPr>
          <w:lang w:val="en-US"/>
        </w:rPr>
      </w:pPr>
    </w:p>
    <w:p w:rsidR="56831ADB" w:rsidP="56831ADB" w:rsidRDefault="56831ADB" w14:paraId="3BCE2910" w14:textId="0AA7EE74">
      <w:pPr>
        <w:pStyle w:val="Normal"/>
        <w:rPr>
          <w:lang w:val="en-US"/>
        </w:rPr>
      </w:pPr>
    </w:p>
    <w:p w:rsidR="00A62242" w:rsidP="00A62242" w:rsidRDefault="00A62242" w14:paraId="1F3EDCCB" w14:textId="77777777">
      <w:pPr>
        <w:rPr>
          <w:lang w:val="en-US"/>
        </w:rPr>
      </w:pPr>
    </w:p>
    <w:p w:rsidR="00A62242" w:rsidP="00A62242" w:rsidRDefault="00A62242" w14:paraId="49A9211A" w14:textId="77777777">
      <w:pPr>
        <w:rPr>
          <w:lang w:val="en-US"/>
        </w:rPr>
      </w:pPr>
    </w:p>
    <w:p w:rsidR="00A62242" w:rsidP="00A62242" w:rsidRDefault="00A62242" w14:paraId="7867B59D" w14:textId="77777777">
      <w:pPr>
        <w:rPr>
          <w:lang w:val="en-US"/>
        </w:rPr>
      </w:pPr>
    </w:p>
    <w:p w:rsidR="00A62242" w:rsidP="00A62242" w:rsidRDefault="00A62242" w14:paraId="3DAF39B4" w14:textId="77777777">
      <w:pPr>
        <w:rPr>
          <w:lang w:val="en-US"/>
        </w:rPr>
      </w:pPr>
    </w:p>
    <w:p w:rsidR="00A62242" w:rsidP="00A62242" w:rsidRDefault="00A62242" w14:paraId="06457700" w14:textId="77777777">
      <w:pPr>
        <w:rPr>
          <w:lang w:val="en-US"/>
        </w:rPr>
      </w:pPr>
    </w:p>
    <w:p w:rsidR="00A62242" w:rsidP="00A62242" w:rsidRDefault="00A62242" w14:paraId="31F2EEDA" w14:textId="77777777">
      <w:pPr>
        <w:rPr>
          <w:lang w:val="en-US"/>
        </w:rPr>
      </w:pPr>
    </w:p>
    <w:p w:rsidRPr="00A62242" w:rsidR="00A62242" w:rsidP="00A62242" w:rsidRDefault="00A62242" w14:paraId="4FC1EF58" w14:textId="77777777">
      <w:pPr>
        <w:rPr>
          <w:lang w:val="en-US"/>
        </w:rPr>
      </w:pPr>
    </w:p>
    <w:sdt>
      <w:sdtPr>
        <w:id w:val="1600600156"/>
        <w:docPartObj>
          <w:docPartGallery w:val="Table of Contents"/>
          <w:docPartUnique/>
        </w:docPartObj>
        <w:rPr>
          <w:rFonts w:ascii="Times New Roman" w:hAnsi="Times New Roman" w:eastAsia="ＭＳ 明朝" w:cs="Arial" w:eastAsiaTheme="minorEastAsia" w:cstheme="minorBidi"/>
          <w:color w:val="000000" w:themeColor="text1"/>
          <w:sz w:val="24"/>
          <w:szCs w:val="24"/>
          <w:lang w:val="en-GB"/>
        </w:rPr>
      </w:sdtPr>
      <w:sdtEndPr>
        <w:rPr>
          <w:rFonts w:ascii="Times New Roman" w:hAnsi="Times New Roman" w:eastAsia="ＭＳ 明朝" w:cs="Arial" w:eastAsiaTheme="minorEastAsia" w:cstheme="minorBidi"/>
          <w:b w:val="1"/>
          <w:bCs w:val="1"/>
          <w:color w:val="000000" w:themeColor="text1" w:themeTint="FF" w:themeShade="FF"/>
          <w:sz w:val="24"/>
          <w:szCs w:val="24"/>
          <w:lang w:val="en-GB"/>
        </w:rPr>
      </w:sdtEndPr>
      <w:sdtContent>
        <w:p w:rsidR="00A62242" w:rsidRDefault="00A62242" w14:paraId="5E07EE1D" w14:textId="77777777">
          <w:pPr>
            <w:pStyle w:val="TOCHeading"/>
          </w:pPr>
          <w:r>
            <w:t>Contents</w:t>
          </w:r>
        </w:p>
        <w:p w:rsidR="006B7564" w:rsidRDefault="00A62242" w14:paraId="7146C4FE" w14:textId="77777777">
          <w:pPr>
            <w:pStyle w:val="TOC1"/>
            <w:tabs>
              <w:tab w:val="left" w:pos="440"/>
              <w:tab w:val="right" w:leader="dot" w:pos="9350"/>
            </w:tabs>
            <w:rPr>
              <w:rFonts w:asciiTheme="minorHAnsi" w:hAnsiTheme="minorHAnsi" w:eastAsiaTheme="minorEastAsia"/>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history="1" w:anchor="_Toc211368910">
            <w:r w:rsidRPr="005265D0" w:rsidR="006B7564">
              <w:rPr>
                <w:rStyle w:val="Hyperlink"/>
                <w:noProof/>
              </w:rPr>
              <w:t>1</w:t>
            </w:r>
            <w:r w:rsidR="006B7564">
              <w:rPr>
                <w:rFonts w:asciiTheme="minorHAnsi" w:hAnsiTheme="minorHAnsi" w:eastAsiaTheme="minorEastAsia"/>
                <w:noProof/>
                <w:color w:val="auto"/>
                <w:sz w:val="22"/>
                <w:lang w:val="en-US"/>
              </w:rPr>
              <w:tab/>
            </w:r>
            <w:r w:rsidRPr="005265D0" w:rsidR="006B7564">
              <w:rPr>
                <w:rStyle w:val="Hyperlink"/>
                <w:noProof/>
              </w:rPr>
              <w:t>Introduction</w:t>
            </w:r>
            <w:r w:rsidR="006B7564">
              <w:rPr>
                <w:noProof/>
                <w:webHidden/>
              </w:rPr>
              <w:tab/>
            </w:r>
            <w:r w:rsidR="006B7564">
              <w:rPr>
                <w:noProof/>
                <w:webHidden/>
              </w:rPr>
              <w:fldChar w:fldCharType="begin"/>
            </w:r>
            <w:r w:rsidR="006B7564">
              <w:rPr>
                <w:noProof/>
                <w:webHidden/>
              </w:rPr>
              <w:instrText xml:space="preserve"> PAGEREF _Toc211368910 \h </w:instrText>
            </w:r>
            <w:r w:rsidR="006B7564">
              <w:rPr>
                <w:noProof/>
                <w:webHidden/>
              </w:rPr>
            </w:r>
            <w:r w:rsidR="006B7564">
              <w:rPr>
                <w:noProof/>
                <w:webHidden/>
              </w:rPr>
              <w:fldChar w:fldCharType="separate"/>
            </w:r>
            <w:r w:rsidR="006B7564">
              <w:rPr>
                <w:noProof/>
                <w:webHidden/>
              </w:rPr>
              <w:t>3</w:t>
            </w:r>
            <w:r w:rsidR="006B7564">
              <w:rPr>
                <w:noProof/>
                <w:webHidden/>
              </w:rPr>
              <w:fldChar w:fldCharType="end"/>
            </w:r>
          </w:hyperlink>
        </w:p>
        <w:p w:rsidR="006B7564" w:rsidRDefault="006B7564" w14:paraId="43004B25"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1">
            <w:r w:rsidRPr="005265D0">
              <w:rPr>
                <w:rStyle w:val="Hyperlink"/>
                <w:noProof/>
              </w:rPr>
              <w:t>1.1</w:t>
            </w:r>
            <w:r>
              <w:rPr>
                <w:rFonts w:asciiTheme="minorHAnsi" w:hAnsiTheme="minorHAnsi" w:eastAsiaTheme="minorEastAsia"/>
                <w:noProof/>
                <w:color w:val="auto"/>
                <w:sz w:val="22"/>
                <w:lang w:val="en-US"/>
              </w:rPr>
              <w:tab/>
            </w:r>
            <w:r w:rsidRPr="005265D0">
              <w:rPr>
                <w:rStyle w:val="Hyperlink"/>
                <w:noProof/>
              </w:rPr>
              <w:t>Purpose and Scope</w:t>
            </w:r>
            <w:r>
              <w:rPr>
                <w:noProof/>
                <w:webHidden/>
              </w:rPr>
              <w:tab/>
            </w:r>
            <w:r>
              <w:rPr>
                <w:noProof/>
                <w:webHidden/>
              </w:rPr>
              <w:fldChar w:fldCharType="begin"/>
            </w:r>
            <w:r>
              <w:rPr>
                <w:noProof/>
                <w:webHidden/>
              </w:rPr>
              <w:instrText xml:space="preserve"> PAGEREF _Toc211368911 \h </w:instrText>
            </w:r>
            <w:r>
              <w:rPr>
                <w:noProof/>
                <w:webHidden/>
              </w:rPr>
            </w:r>
            <w:r>
              <w:rPr>
                <w:noProof/>
                <w:webHidden/>
              </w:rPr>
              <w:fldChar w:fldCharType="separate"/>
            </w:r>
            <w:r>
              <w:rPr>
                <w:noProof/>
                <w:webHidden/>
              </w:rPr>
              <w:t>3</w:t>
            </w:r>
            <w:r>
              <w:rPr>
                <w:noProof/>
                <w:webHidden/>
              </w:rPr>
              <w:fldChar w:fldCharType="end"/>
            </w:r>
          </w:hyperlink>
        </w:p>
        <w:p w:rsidR="006B7564" w:rsidRDefault="006B7564" w14:paraId="7D4FA27B"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2">
            <w:r w:rsidRPr="005265D0">
              <w:rPr>
                <w:rStyle w:val="Hyperlink"/>
                <w:noProof/>
              </w:rPr>
              <w:t>1.2</w:t>
            </w:r>
            <w:r>
              <w:rPr>
                <w:rFonts w:asciiTheme="minorHAnsi" w:hAnsiTheme="minorHAnsi" w:eastAsiaTheme="minorEastAsia"/>
                <w:noProof/>
                <w:color w:val="auto"/>
                <w:sz w:val="22"/>
                <w:lang w:val="en-US"/>
              </w:rPr>
              <w:tab/>
            </w:r>
            <w:r w:rsidRPr="005265D0">
              <w:rPr>
                <w:rStyle w:val="Hyperlink"/>
                <w:noProof/>
              </w:rPr>
              <w:t>Structure Overview</w:t>
            </w:r>
            <w:r>
              <w:rPr>
                <w:noProof/>
                <w:webHidden/>
              </w:rPr>
              <w:tab/>
            </w:r>
            <w:r>
              <w:rPr>
                <w:noProof/>
                <w:webHidden/>
              </w:rPr>
              <w:fldChar w:fldCharType="begin"/>
            </w:r>
            <w:r>
              <w:rPr>
                <w:noProof/>
                <w:webHidden/>
              </w:rPr>
              <w:instrText xml:space="preserve"> PAGEREF _Toc211368912 \h </w:instrText>
            </w:r>
            <w:r>
              <w:rPr>
                <w:noProof/>
                <w:webHidden/>
              </w:rPr>
            </w:r>
            <w:r>
              <w:rPr>
                <w:noProof/>
                <w:webHidden/>
              </w:rPr>
              <w:fldChar w:fldCharType="separate"/>
            </w:r>
            <w:r>
              <w:rPr>
                <w:noProof/>
                <w:webHidden/>
              </w:rPr>
              <w:t>3</w:t>
            </w:r>
            <w:r>
              <w:rPr>
                <w:noProof/>
                <w:webHidden/>
              </w:rPr>
              <w:fldChar w:fldCharType="end"/>
            </w:r>
          </w:hyperlink>
        </w:p>
        <w:p w:rsidR="006B7564" w:rsidRDefault="006B7564" w14:paraId="731932EE" w14:textId="77777777">
          <w:pPr>
            <w:pStyle w:val="TOC1"/>
            <w:tabs>
              <w:tab w:val="left" w:pos="440"/>
              <w:tab w:val="right" w:leader="dot" w:pos="9350"/>
            </w:tabs>
            <w:rPr>
              <w:rFonts w:asciiTheme="minorHAnsi" w:hAnsiTheme="minorHAnsi" w:eastAsiaTheme="minorEastAsia"/>
              <w:noProof/>
              <w:color w:val="auto"/>
              <w:sz w:val="22"/>
              <w:lang w:val="en-US"/>
            </w:rPr>
          </w:pPr>
          <w:hyperlink w:history="1" w:anchor="_Toc211368913">
            <w:r w:rsidRPr="005265D0">
              <w:rPr>
                <w:rStyle w:val="Hyperlink"/>
                <w:noProof/>
              </w:rPr>
              <w:t>2</w:t>
            </w:r>
            <w:r>
              <w:rPr>
                <w:rFonts w:asciiTheme="minorHAnsi" w:hAnsiTheme="minorHAnsi" w:eastAsiaTheme="minorEastAsia"/>
                <w:noProof/>
                <w:color w:val="auto"/>
                <w:sz w:val="22"/>
                <w:lang w:val="en-US"/>
              </w:rPr>
              <w:tab/>
            </w:r>
            <w:r w:rsidRPr="005265D0">
              <w:rPr>
                <w:rStyle w:val="Hyperlink"/>
                <w:noProof/>
              </w:rPr>
              <w:t>Task 1: Reflection on the Importance of Core Principles</w:t>
            </w:r>
            <w:r>
              <w:rPr>
                <w:noProof/>
                <w:webHidden/>
              </w:rPr>
              <w:tab/>
            </w:r>
            <w:r>
              <w:rPr>
                <w:noProof/>
                <w:webHidden/>
              </w:rPr>
              <w:fldChar w:fldCharType="begin"/>
            </w:r>
            <w:r>
              <w:rPr>
                <w:noProof/>
                <w:webHidden/>
              </w:rPr>
              <w:instrText xml:space="preserve"> PAGEREF _Toc211368913 \h </w:instrText>
            </w:r>
            <w:r>
              <w:rPr>
                <w:noProof/>
                <w:webHidden/>
              </w:rPr>
            </w:r>
            <w:r>
              <w:rPr>
                <w:noProof/>
                <w:webHidden/>
              </w:rPr>
              <w:fldChar w:fldCharType="separate"/>
            </w:r>
            <w:r>
              <w:rPr>
                <w:noProof/>
                <w:webHidden/>
              </w:rPr>
              <w:t>3</w:t>
            </w:r>
            <w:r>
              <w:rPr>
                <w:noProof/>
                <w:webHidden/>
              </w:rPr>
              <w:fldChar w:fldCharType="end"/>
            </w:r>
          </w:hyperlink>
        </w:p>
        <w:p w:rsidR="006B7564" w:rsidRDefault="006B7564" w14:paraId="28C3C408"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4">
            <w:r w:rsidRPr="005265D0">
              <w:rPr>
                <w:rStyle w:val="Hyperlink"/>
                <w:noProof/>
              </w:rPr>
              <w:t>2.1</w:t>
            </w:r>
            <w:r>
              <w:rPr>
                <w:rFonts w:asciiTheme="minorHAnsi" w:hAnsiTheme="minorHAnsi" w:eastAsiaTheme="minorEastAsia"/>
                <w:noProof/>
                <w:color w:val="auto"/>
                <w:sz w:val="22"/>
                <w:lang w:val="en-US"/>
              </w:rPr>
              <w:tab/>
            </w:r>
            <w:r w:rsidRPr="005265D0">
              <w:rPr>
                <w:rStyle w:val="Hyperlink"/>
                <w:noProof/>
              </w:rPr>
              <w:t>Defining the Principles</w:t>
            </w:r>
            <w:r>
              <w:rPr>
                <w:noProof/>
                <w:webHidden/>
              </w:rPr>
              <w:tab/>
            </w:r>
            <w:r>
              <w:rPr>
                <w:noProof/>
                <w:webHidden/>
              </w:rPr>
              <w:fldChar w:fldCharType="begin"/>
            </w:r>
            <w:r>
              <w:rPr>
                <w:noProof/>
                <w:webHidden/>
              </w:rPr>
              <w:instrText xml:space="preserve"> PAGEREF _Toc211368914 \h </w:instrText>
            </w:r>
            <w:r>
              <w:rPr>
                <w:noProof/>
                <w:webHidden/>
              </w:rPr>
            </w:r>
            <w:r>
              <w:rPr>
                <w:noProof/>
                <w:webHidden/>
              </w:rPr>
              <w:fldChar w:fldCharType="separate"/>
            </w:r>
            <w:r>
              <w:rPr>
                <w:noProof/>
                <w:webHidden/>
              </w:rPr>
              <w:t>3</w:t>
            </w:r>
            <w:r>
              <w:rPr>
                <w:noProof/>
                <w:webHidden/>
              </w:rPr>
              <w:fldChar w:fldCharType="end"/>
            </w:r>
          </w:hyperlink>
        </w:p>
        <w:p w:rsidR="006B7564" w:rsidRDefault="006B7564" w14:paraId="79442C36"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5">
            <w:r w:rsidRPr="005265D0">
              <w:rPr>
                <w:rStyle w:val="Hyperlink"/>
                <w:noProof/>
              </w:rPr>
              <w:t>2.2</w:t>
            </w:r>
            <w:r>
              <w:rPr>
                <w:rFonts w:asciiTheme="minorHAnsi" w:hAnsiTheme="minorHAnsi" w:eastAsiaTheme="minorEastAsia"/>
                <w:noProof/>
                <w:color w:val="auto"/>
                <w:sz w:val="22"/>
                <w:lang w:val="en-US"/>
              </w:rPr>
              <w:tab/>
            </w:r>
            <w:r w:rsidRPr="005265D0">
              <w:rPr>
                <w:rStyle w:val="Hyperlink"/>
                <w:noProof/>
              </w:rPr>
              <w:t>Significance for Quality of Care</w:t>
            </w:r>
            <w:r>
              <w:rPr>
                <w:noProof/>
                <w:webHidden/>
              </w:rPr>
              <w:tab/>
            </w:r>
            <w:r>
              <w:rPr>
                <w:noProof/>
                <w:webHidden/>
              </w:rPr>
              <w:fldChar w:fldCharType="begin"/>
            </w:r>
            <w:r>
              <w:rPr>
                <w:noProof/>
                <w:webHidden/>
              </w:rPr>
              <w:instrText xml:space="preserve"> PAGEREF _Toc211368915 \h </w:instrText>
            </w:r>
            <w:r>
              <w:rPr>
                <w:noProof/>
                <w:webHidden/>
              </w:rPr>
            </w:r>
            <w:r>
              <w:rPr>
                <w:noProof/>
                <w:webHidden/>
              </w:rPr>
              <w:fldChar w:fldCharType="separate"/>
            </w:r>
            <w:r>
              <w:rPr>
                <w:noProof/>
                <w:webHidden/>
              </w:rPr>
              <w:t>4</w:t>
            </w:r>
            <w:r>
              <w:rPr>
                <w:noProof/>
                <w:webHidden/>
              </w:rPr>
              <w:fldChar w:fldCharType="end"/>
            </w:r>
          </w:hyperlink>
        </w:p>
        <w:p w:rsidR="006B7564" w:rsidRDefault="006B7564" w14:paraId="4761147E"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6">
            <w:r w:rsidRPr="005265D0">
              <w:rPr>
                <w:rStyle w:val="Hyperlink"/>
                <w:noProof/>
              </w:rPr>
              <w:t>2.3</w:t>
            </w:r>
            <w:r>
              <w:rPr>
                <w:rFonts w:asciiTheme="minorHAnsi" w:hAnsiTheme="minorHAnsi" w:eastAsiaTheme="minorEastAsia"/>
                <w:noProof/>
                <w:color w:val="auto"/>
                <w:sz w:val="22"/>
                <w:lang w:val="en-US"/>
              </w:rPr>
              <w:tab/>
            </w:r>
            <w:r w:rsidRPr="005265D0">
              <w:rPr>
                <w:rStyle w:val="Hyperlink"/>
                <w:noProof/>
              </w:rPr>
              <w:t>Benefits and Implementation Challenges</w:t>
            </w:r>
            <w:r>
              <w:rPr>
                <w:noProof/>
                <w:webHidden/>
              </w:rPr>
              <w:tab/>
            </w:r>
            <w:r>
              <w:rPr>
                <w:noProof/>
                <w:webHidden/>
              </w:rPr>
              <w:fldChar w:fldCharType="begin"/>
            </w:r>
            <w:r>
              <w:rPr>
                <w:noProof/>
                <w:webHidden/>
              </w:rPr>
              <w:instrText xml:space="preserve"> PAGEREF _Toc211368916 \h </w:instrText>
            </w:r>
            <w:r>
              <w:rPr>
                <w:noProof/>
                <w:webHidden/>
              </w:rPr>
            </w:r>
            <w:r>
              <w:rPr>
                <w:noProof/>
                <w:webHidden/>
              </w:rPr>
              <w:fldChar w:fldCharType="separate"/>
            </w:r>
            <w:r>
              <w:rPr>
                <w:noProof/>
                <w:webHidden/>
              </w:rPr>
              <w:t>4</w:t>
            </w:r>
            <w:r>
              <w:rPr>
                <w:noProof/>
                <w:webHidden/>
              </w:rPr>
              <w:fldChar w:fldCharType="end"/>
            </w:r>
          </w:hyperlink>
        </w:p>
        <w:p w:rsidR="006B7564" w:rsidRDefault="006B7564" w14:paraId="725C0FCB" w14:textId="77777777">
          <w:pPr>
            <w:pStyle w:val="TOC1"/>
            <w:tabs>
              <w:tab w:val="left" w:pos="440"/>
              <w:tab w:val="right" w:leader="dot" w:pos="9350"/>
            </w:tabs>
            <w:rPr>
              <w:rFonts w:asciiTheme="minorHAnsi" w:hAnsiTheme="minorHAnsi" w:eastAsiaTheme="minorEastAsia"/>
              <w:noProof/>
              <w:color w:val="auto"/>
              <w:sz w:val="22"/>
              <w:lang w:val="en-US"/>
            </w:rPr>
          </w:pPr>
          <w:hyperlink w:history="1" w:anchor="_Toc211368917">
            <w:r w:rsidRPr="005265D0">
              <w:rPr>
                <w:rStyle w:val="Hyperlink"/>
                <w:noProof/>
              </w:rPr>
              <w:t>3</w:t>
            </w:r>
            <w:r>
              <w:rPr>
                <w:rFonts w:asciiTheme="minorHAnsi" w:hAnsiTheme="minorHAnsi" w:eastAsiaTheme="minorEastAsia"/>
                <w:noProof/>
                <w:color w:val="auto"/>
                <w:sz w:val="22"/>
                <w:lang w:val="en-US"/>
              </w:rPr>
              <w:tab/>
            </w:r>
            <w:r w:rsidRPr="005265D0">
              <w:rPr>
                <w:rStyle w:val="Hyperlink"/>
                <w:noProof/>
              </w:rPr>
              <w:t>Task 2: Practical Example in UK Practice—Joan’s Story</w:t>
            </w:r>
            <w:r>
              <w:rPr>
                <w:noProof/>
                <w:webHidden/>
              </w:rPr>
              <w:tab/>
            </w:r>
            <w:r>
              <w:rPr>
                <w:noProof/>
                <w:webHidden/>
              </w:rPr>
              <w:fldChar w:fldCharType="begin"/>
            </w:r>
            <w:r>
              <w:rPr>
                <w:noProof/>
                <w:webHidden/>
              </w:rPr>
              <w:instrText xml:space="preserve"> PAGEREF _Toc211368917 \h </w:instrText>
            </w:r>
            <w:r>
              <w:rPr>
                <w:noProof/>
                <w:webHidden/>
              </w:rPr>
            </w:r>
            <w:r>
              <w:rPr>
                <w:noProof/>
                <w:webHidden/>
              </w:rPr>
              <w:fldChar w:fldCharType="separate"/>
            </w:r>
            <w:r>
              <w:rPr>
                <w:noProof/>
                <w:webHidden/>
              </w:rPr>
              <w:t>5</w:t>
            </w:r>
            <w:r>
              <w:rPr>
                <w:noProof/>
                <w:webHidden/>
              </w:rPr>
              <w:fldChar w:fldCharType="end"/>
            </w:r>
          </w:hyperlink>
        </w:p>
        <w:p w:rsidR="006B7564" w:rsidRDefault="006B7564" w14:paraId="50D6DFC6"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8">
            <w:r w:rsidRPr="005265D0">
              <w:rPr>
                <w:rStyle w:val="Hyperlink"/>
                <w:noProof/>
              </w:rPr>
              <w:t>3.1</w:t>
            </w:r>
            <w:r>
              <w:rPr>
                <w:rFonts w:asciiTheme="minorHAnsi" w:hAnsiTheme="minorHAnsi" w:eastAsiaTheme="minorEastAsia"/>
                <w:noProof/>
                <w:color w:val="auto"/>
                <w:sz w:val="22"/>
                <w:lang w:val="en-US"/>
              </w:rPr>
              <w:tab/>
            </w:r>
            <w:r w:rsidRPr="005265D0">
              <w:rPr>
                <w:rStyle w:val="Hyperlink"/>
                <w:noProof/>
              </w:rPr>
              <w:t>Case Synopsis and Context</w:t>
            </w:r>
            <w:r>
              <w:rPr>
                <w:noProof/>
                <w:webHidden/>
              </w:rPr>
              <w:tab/>
            </w:r>
            <w:r>
              <w:rPr>
                <w:noProof/>
                <w:webHidden/>
              </w:rPr>
              <w:fldChar w:fldCharType="begin"/>
            </w:r>
            <w:r>
              <w:rPr>
                <w:noProof/>
                <w:webHidden/>
              </w:rPr>
              <w:instrText xml:space="preserve"> PAGEREF _Toc211368918 \h </w:instrText>
            </w:r>
            <w:r>
              <w:rPr>
                <w:noProof/>
                <w:webHidden/>
              </w:rPr>
            </w:r>
            <w:r>
              <w:rPr>
                <w:noProof/>
                <w:webHidden/>
              </w:rPr>
              <w:fldChar w:fldCharType="separate"/>
            </w:r>
            <w:r>
              <w:rPr>
                <w:noProof/>
                <w:webHidden/>
              </w:rPr>
              <w:t>5</w:t>
            </w:r>
            <w:r>
              <w:rPr>
                <w:noProof/>
                <w:webHidden/>
              </w:rPr>
              <w:fldChar w:fldCharType="end"/>
            </w:r>
          </w:hyperlink>
        </w:p>
        <w:p w:rsidR="006B7564" w:rsidRDefault="006B7564" w14:paraId="5E538086"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19">
            <w:r w:rsidRPr="005265D0">
              <w:rPr>
                <w:rStyle w:val="Hyperlink"/>
                <w:noProof/>
              </w:rPr>
              <w:t>3.2</w:t>
            </w:r>
            <w:r>
              <w:rPr>
                <w:rFonts w:asciiTheme="minorHAnsi" w:hAnsiTheme="minorHAnsi" w:eastAsiaTheme="minorEastAsia"/>
                <w:noProof/>
                <w:color w:val="auto"/>
                <w:sz w:val="22"/>
                <w:lang w:val="en-US"/>
              </w:rPr>
              <w:tab/>
            </w:r>
            <w:r w:rsidRPr="005265D0">
              <w:rPr>
                <w:rStyle w:val="Hyperlink"/>
                <w:noProof/>
              </w:rPr>
              <w:t>Person-Centred Assessment and Planning</w:t>
            </w:r>
            <w:r>
              <w:rPr>
                <w:noProof/>
                <w:webHidden/>
              </w:rPr>
              <w:tab/>
            </w:r>
            <w:r>
              <w:rPr>
                <w:noProof/>
                <w:webHidden/>
              </w:rPr>
              <w:fldChar w:fldCharType="begin"/>
            </w:r>
            <w:r>
              <w:rPr>
                <w:noProof/>
                <w:webHidden/>
              </w:rPr>
              <w:instrText xml:space="preserve"> PAGEREF _Toc211368919 \h </w:instrText>
            </w:r>
            <w:r>
              <w:rPr>
                <w:noProof/>
                <w:webHidden/>
              </w:rPr>
            </w:r>
            <w:r>
              <w:rPr>
                <w:noProof/>
                <w:webHidden/>
              </w:rPr>
              <w:fldChar w:fldCharType="separate"/>
            </w:r>
            <w:r>
              <w:rPr>
                <w:noProof/>
                <w:webHidden/>
              </w:rPr>
              <w:t>5</w:t>
            </w:r>
            <w:r>
              <w:rPr>
                <w:noProof/>
                <w:webHidden/>
              </w:rPr>
              <w:fldChar w:fldCharType="end"/>
            </w:r>
          </w:hyperlink>
        </w:p>
        <w:p w:rsidR="006B7564" w:rsidRDefault="006B7564" w14:paraId="44768D77"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0">
            <w:r w:rsidRPr="005265D0">
              <w:rPr>
                <w:rStyle w:val="Hyperlink"/>
                <w:noProof/>
              </w:rPr>
              <w:t>3.3</w:t>
            </w:r>
            <w:r>
              <w:rPr>
                <w:rFonts w:asciiTheme="minorHAnsi" w:hAnsiTheme="minorHAnsi" w:eastAsiaTheme="minorEastAsia"/>
                <w:noProof/>
                <w:color w:val="auto"/>
                <w:sz w:val="22"/>
                <w:lang w:val="en-US"/>
              </w:rPr>
              <w:tab/>
            </w:r>
            <w:r w:rsidRPr="005265D0">
              <w:rPr>
                <w:rStyle w:val="Hyperlink"/>
                <w:noProof/>
              </w:rPr>
              <w:t>Partnership Working and Ethical Practice</w:t>
            </w:r>
            <w:r>
              <w:rPr>
                <w:noProof/>
                <w:webHidden/>
              </w:rPr>
              <w:tab/>
            </w:r>
            <w:r>
              <w:rPr>
                <w:noProof/>
                <w:webHidden/>
              </w:rPr>
              <w:fldChar w:fldCharType="begin"/>
            </w:r>
            <w:r>
              <w:rPr>
                <w:noProof/>
                <w:webHidden/>
              </w:rPr>
              <w:instrText xml:space="preserve"> PAGEREF _Toc211368920 \h </w:instrText>
            </w:r>
            <w:r>
              <w:rPr>
                <w:noProof/>
                <w:webHidden/>
              </w:rPr>
            </w:r>
            <w:r>
              <w:rPr>
                <w:noProof/>
                <w:webHidden/>
              </w:rPr>
              <w:fldChar w:fldCharType="separate"/>
            </w:r>
            <w:r>
              <w:rPr>
                <w:noProof/>
                <w:webHidden/>
              </w:rPr>
              <w:t>5</w:t>
            </w:r>
            <w:r>
              <w:rPr>
                <w:noProof/>
                <w:webHidden/>
              </w:rPr>
              <w:fldChar w:fldCharType="end"/>
            </w:r>
          </w:hyperlink>
        </w:p>
        <w:p w:rsidR="006B7564" w:rsidRDefault="006B7564" w14:paraId="131DE094"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1">
            <w:r w:rsidRPr="005265D0">
              <w:rPr>
                <w:rStyle w:val="Hyperlink"/>
                <w:noProof/>
              </w:rPr>
              <w:t>3.4</w:t>
            </w:r>
            <w:r>
              <w:rPr>
                <w:rFonts w:asciiTheme="minorHAnsi" w:hAnsiTheme="minorHAnsi" w:eastAsiaTheme="minorEastAsia"/>
                <w:noProof/>
                <w:color w:val="auto"/>
                <w:sz w:val="22"/>
                <w:lang w:val="en-US"/>
              </w:rPr>
              <w:tab/>
            </w:r>
            <w:r w:rsidRPr="005265D0">
              <w:rPr>
                <w:rStyle w:val="Hyperlink"/>
                <w:noProof/>
              </w:rPr>
              <w:t>Quantified Impact and Policy Alignment</w:t>
            </w:r>
            <w:r>
              <w:rPr>
                <w:noProof/>
                <w:webHidden/>
              </w:rPr>
              <w:tab/>
            </w:r>
            <w:r>
              <w:rPr>
                <w:noProof/>
                <w:webHidden/>
              </w:rPr>
              <w:fldChar w:fldCharType="begin"/>
            </w:r>
            <w:r>
              <w:rPr>
                <w:noProof/>
                <w:webHidden/>
              </w:rPr>
              <w:instrText xml:space="preserve"> PAGEREF _Toc211368921 \h </w:instrText>
            </w:r>
            <w:r>
              <w:rPr>
                <w:noProof/>
                <w:webHidden/>
              </w:rPr>
            </w:r>
            <w:r>
              <w:rPr>
                <w:noProof/>
                <w:webHidden/>
              </w:rPr>
              <w:fldChar w:fldCharType="separate"/>
            </w:r>
            <w:r>
              <w:rPr>
                <w:noProof/>
                <w:webHidden/>
              </w:rPr>
              <w:t>6</w:t>
            </w:r>
            <w:r>
              <w:rPr>
                <w:noProof/>
                <w:webHidden/>
              </w:rPr>
              <w:fldChar w:fldCharType="end"/>
            </w:r>
          </w:hyperlink>
        </w:p>
        <w:p w:rsidR="006B7564" w:rsidRDefault="006B7564" w14:paraId="7C3D5924" w14:textId="77777777">
          <w:pPr>
            <w:pStyle w:val="TOC1"/>
            <w:tabs>
              <w:tab w:val="left" w:pos="440"/>
              <w:tab w:val="right" w:leader="dot" w:pos="9350"/>
            </w:tabs>
            <w:rPr>
              <w:rFonts w:asciiTheme="minorHAnsi" w:hAnsiTheme="minorHAnsi" w:eastAsiaTheme="minorEastAsia"/>
              <w:noProof/>
              <w:color w:val="auto"/>
              <w:sz w:val="22"/>
              <w:lang w:val="en-US"/>
            </w:rPr>
          </w:pPr>
          <w:hyperlink w:history="1" w:anchor="_Toc211368922">
            <w:r w:rsidRPr="005265D0">
              <w:rPr>
                <w:rStyle w:val="Hyperlink"/>
                <w:noProof/>
              </w:rPr>
              <w:t>4</w:t>
            </w:r>
            <w:r>
              <w:rPr>
                <w:rFonts w:asciiTheme="minorHAnsi" w:hAnsiTheme="minorHAnsi" w:eastAsiaTheme="minorEastAsia"/>
                <w:noProof/>
                <w:color w:val="auto"/>
                <w:sz w:val="22"/>
                <w:lang w:val="en-US"/>
              </w:rPr>
              <w:tab/>
            </w:r>
            <w:r w:rsidRPr="005265D0">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_Toc211368922 \h </w:instrText>
            </w:r>
            <w:r>
              <w:rPr>
                <w:noProof/>
                <w:webHidden/>
              </w:rPr>
            </w:r>
            <w:r>
              <w:rPr>
                <w:noProof/>
                <w:webHidden/>
              </w:rPr>
              <w:fldChar w:fldCharType="separate"/>
            </w:r>
            <w:r>
              <w:rPr>
                <w:noProof/>
                <w:webHidden/>
              </w:rPr>
              <w:t>6</w:t>
            </w:r>
            <w:r>
              <w:rPr>
                <w:noProof/>
                <w:webHidden/>
              </w:rPr>
              <w:fldChar w:fldCharType="end"/>
            </w:r>
          </w:hyperlink>
        </w:p>
        <w:p w:rsidR="006B7564" w:rsidRDefault="006B7564" w14:paraId="5891AFF0"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3">
            <w:r w:rsidRPr="005265D0">
              <w:rPr>
                <w:rStyle w:val="Hyperlink"/>
                <w:noProof/>
              </w:rPr>
              <w:t>4.1</w:t>
            </w:r>
            <w:r>
              <w:rPr>
                <w:rFonts w:asciiTheme="minorHAnsi" w:hAnsiTheme="minorHAnsi" w:eastAsiaTheme="minorEastAsia"/>
                <w:noProof/>
                <w:color w:val="auto"/>
                <w:sz w:val="22"/>
                <w:lang w:val="en-US"/>
              </w:rPr>
              <w:tab/>
            </w:r>
            <w:r w:rsidRPr="005265D0">
              <w:rPr>
                <w:rStyle w:val="Hyperlink"/>
                <w:noProof/>
              </w:rPr>
              <w:t>Reflective Framework and Role Context</w:t>
            </w:r>
            <w:r>
              <w:rPr>
                <w:noProof/>
                <w:webHidden/>
              </w:rPr>
              <w:tab/>
            </w:r>
            <w:r>
              <w:rPr>
                <w:noProof/>
                <w:webHidden/>
              </w:rPr>
              <w:fldChar w:fldCharType="begin"/>
            </w:r>
            <w:r>
              <w:rPr>
                <w:noProof/>
                <w:webHidden/>
              </w:rPr>
              <w:instrText xml:space="preserve"> PAGEREF _Toc211368923 \h </w:instrText>
            </w:r>
            <w:r>
              <w:rPr>
                <w:noProof/>
                <w:webHidden/>
              </w:rPr>
            </w:r>
            <w:r>
              <w:rPr>
                <w:noProof/>
                <w:webHidden/>
              </w:rPr>
              <w:fldChar w:fldCharType="separate"/>
            </w:r>
            <w:r>
              <w:rPr>
                <w:noProof/>
                <w:webHidden/>
              </w:rPr>
              <w:t>6</w:t>
            </w:r>
            <w:r>
              <w:rPr>
                <w:noProof/>
                <w:webHidden/>
              </w:rPr>
              <w:fldChar w:fldCharType="end"/>
            </w:r>
          </w:hyperlink>
        </w:p>
        <w:p w:rsidR="006B7564" w:rsidRDefault="006B7564" w14:paraId="68177FBF"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4">
            <w:r w:rsidRPr="005265D0">
              <w:rPr>
                <w:rStyle w:val="Hyperlink"/>
                <w:noProof/>
              </w:rPr>
              <w:t>4.2</w:t>
            </w:r>
            <w:r>
              <w:rPr>
                <w:rFonts w:asciiTheme="minorHAnsi" w:hAnsiTheme="minorHAnsi" w:eastAsiaTheme="minorEastAsia"/>
                <w:noProof/>
                <w:color w:val="auto"/>
                <w:sz w:val="22"/>
                <w:lang w:val="en-US"/>
              </w:rPr>
              <w:tab/>
            </w:r>
            <w:r w:rsidRPr="005265D0">
              <w:rPr>
                <w:rStyle w:val="Hyperlink"/>
                <w:noProof/>
              </w:rPr>
              <w:t>Person-Centred Practice: Strengths and Gaps</w:t>
            </w:r>
            <w:r>
              <w:rPr>
                <w:noProof/>
                <w:webHidden/>
              </w:rPr>
              <w:tab/>
            </w:r>
            <w:r>
              <w:rPr>
                <w:noProof/>
                <w:webHidden/>
              </w:rPr>
              <w:fldChar w:fldCharType="begin"/>
            </w:r>
            <w:r>
              <w:rPr>
                <w:noProof/>
                <w:webHidden/>
              </w:rPr>
              <w:instrText xml:space="preserve"> PAGEREF _Toc211368924 \h </w:instrText>
            </w:r>
            <w:r>
              <w:rPr>
                <w:noProof/>
                <w:webHidden/>
              </w:rPr>
            </w:r>
            <w:r>
              <w:rPr>
                <w:noProof/>
                <w:webHidden/>
              </w:rPr>
              <w:fldChar w:fldCharType="separate"/>
            </w:r>
            <w:r>
              <w:rPr>
                <w:noProof/>
                <w:webHidden/>
              </w:rPr>
              <w:t>7</w:t>
            </w:r>
            <w:r>
              <w:rPr>
                <w:noProof/>
                <w:webHidden/>
              </w:rPr>
              <w:fldChar w:fldCharType="end"/>
            </w:r>
          </w:hyperlink>
        </w:p>
        <w:p w:rsidR="006B7564" w:rsidRDefault="006B7564" w14:paraId="688CC25D"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5">
            <w:r w:rsidRPr="005265D0">
              <w:rPr>
                <w:rStyle w:val="Hyperlink"/>
                <w:noProof/>
              </w:rPr>
              <w:t>4.3</w:t>
            </w:r>
            <w:r>
              <w:rPr>
                <w:rFonts w:asciiTheme="minorHAnsi" w:hAnsiTheme="minorHAnsi" w:eastAsiaTheme="minorEastAsia"/>
                <w:noProof/>
                <w:color w:val="auto"/>
                <w:sz w:val="22"/>
                <w:lang w:val="en-US"/>
              </w:rPr>
              <w:tab/>
            </w:r>
            <w:r w:rsidRPr="005265D0">
              <w:rPr>
                <w:rStyle w:val="Hyperlink"/>
                <w:noProof/>
              </w:rPr>
              <w:t>Partnership Working: Interprofessional Coordination</w:t>
            </w:r>
            <w:r>
              <w:rPr>
                <w:noProof/>
                <w:webHidden/>
              </w:rPr>
              <w:tab/>
            </w:r>
            <w:r>
              <w:rPr>
                <w:noProof/>
                <w:webHidden/>
              </w:rPr>
              <w:fldChar w:fldCharType="begin"/>
            </w:r>
            <w:r>
              <w:rPr>
                <w:noProof/>
                <w:webHidden/>
              </w:rPr>
              <w:instrText xml:space="preserve"> PAGEREF _Toc211368925 \h </w:instrText>
            </w:r>
            <w:r>
              <w:rPr>
                <w:noProof/>
                <w:webHidden/>
              </w:rPr>
            </w:r>
            <w:r>
              <w:rPr>
                <w:noProof/>
                <w:webHidden/>
              </w:rPr>
              <w:fldChar w:fldCharType="separate"/>
            </w:r>
            <w:r>
              <w:rPr>
                <w:noProof/>
                <w:webHidden/>
              </w:rPr>
              <w:t>7</w:t>
            </w:r>
            <w:r>
              <w:rPr>
                <w:noProof/>
                <w:webHidden/>
              </w:rPr>
              <w:fldChar w:fldCharType="end"/>
            </w:r>
          </w:hyperlink>
        </w:p>
        <w:p w:rsidR="006B7564" w:rsidRDefault="006B7564" w14:paraId="7B094CE9"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6">
            <w:r w:rsidRPr="005265D0">
              <w:rPr>
                <w:rStyle w:val="Hyperlink"/>
                <w:noProof/>
              </w:rPr>
              <w:t>4.4</w:t>
            </w:r>
            <w:r>
              <w:rPr>
                <w:rFonts w:asciiTheme="minorHAnsi" w:hAnsiTheme="minorHAnsi" w:eastAsiaTheme="minorEastAsia"/>
                <w:noProof/>
                <w:color w:val="auto"/>
                <w:sz w:val="22"/>
                <w:lang w:val="en-US"/>
              </w:rPr>
              <w:tab/>
            </w:r>
            <w:r w:rsidRPr="005265D0">
              <w:rPr>
                <w:rStyle w:val="Hyperlink"/>
                <w:noProof/>
              </w:rPr>
              <w:t>Ethics in Day-to-Day Decisions</w:t>
            </w:r>
            <w:r>
              <w:rPr>
                <w:noProof/>
                <w:webHidden/>
              </w:rPr>
              <w:tab/>
            </w:r>
            <w:r>
              <w:rPr>
                <w:noProof/>
                <w:webHidden/>
              </w:rPr>
              <w:fldChar w:fldCharType="begin"/>
            </w:r>
            <w:r>
              <w:rPr>
                <w:noProof/>
                <w:webHidden/>
              </w:rPr>
              <w:instrText xml:space="preserve"> PAGEREF _Toc211368926 \h </w:instrText>
            </w:r>
            <w:r>
              <w:rPr>
                <w:noProof/>
                <w:webHidden/>
              </w:rPr>
            </w:r>
            <w:r>
              <w:rPr>
                <w:noProof/>
                <w:webHidden/>
              </w:rPr>
              <w:fldChar w:fldCharType="separate"/>
            </w:r>
            <w:r>
              <w:rPr>
                <w:noProof/>
                <w:webHidden/>
              </w:rPr>
              <w:t>7</w:t>
            </w:r>
            <w:r>
              <w:rPr>
                <w:noProof/>
                <w:webHidden/>
              </w:rPr>
              <w:fldChar w:fldCharType="end"/>
            </w:r>
          </w:hyperlink>
        </w:p>
        <w:p w:rsidR="006B7564" w:rsidRDefault="006B7564" w14:paraId="2ED892C3" w14:textId="77777777">
          <w:pPr>
            <w:pStyle w:val="TOC2"/>
            <w:tabs>
              <w:tab w:val="left" w:pos="880"/>
              <w:tab w:val="right" w:leader="dot" w:pos="9350"/>
            </w:tabs>
            <w:rPr>
              <w:rFonts w:asciiTheme="minorHAnsi" w:hAnsiTheme="minorHAnsi" w:eastAsiaTheme="minorEastAsia"/>
              <w:noProof/>
              <w:color w:val="auto"/>
              <w:sz w:val="22"/>
              <w:lang w:val="en-US"/>
            </w:rPr>
          </w:pPr>
          <w:hyperlink w:history="1" w:anchor="_Toc211368927">
            <w:r w:rsidRPr="005265D0">
              <w:rPr>
                <w:rStyle w:val="Hyperlink"/>
                <w:noProof/>
              </w:rPr>
              <w:t>4.5</w:t>
            </w:r>
            <w:r>
              <w:rPr>
                <w:rFonts w:asciiTheme="minorHAnsi" w:hAnsiTheme="minorHAnsi" w:eastAsiaTheme="minorEastAsia"/>
                <w:noProof/>
                <w:color w:val="auto"/>
                <w:sz w:val="22"/>
                <w:lang w:val="en-US"/>
              </w:rPr>
              <w:tab/>
            </w:r>
            <w:r w:rsidRPr="005265D0">
              <w:rPr>
                <w:rStyle w:val="Hyperlink"/>
                <w:noProof/>
              </w:rPr>
              <w:t>Action Plan for Professional Development</w:t>
            </w:r>
            <w:r>
              <w:rPr>
                <w:noProof/>
                <w:webHidden/>
              </w:rPr>
              <w:tab/>
            </w:r>
            <w:r>
              <w:rPr>
                <w:noProof/>
                <w:webHidden/>
              </w:rPr>
              <w:fldChar w:fldCharType="begin"/>
            </w:r>
            <w:r>
              <w:rPr>
                <w:noProof/>
                <w:webHidden/>
              </w:rPr>
              <w:instrText xml:space="preserve"> PAGEREF _Toc211368927 \h </w:instrText>
            </w:r>
            <w:r>
              <w:rPr>
                <w:noProof/>
                <w:webHidden/>
              </w:rPr>
            </w:r>
            <w:r>
              <w:rPr>
                <w:noProof/>
                <w:webHidden/>
              </w:rPr>
              <w:fldChar w:fldCharType="separate"/>
            </w:r>
            <w:r>
              <w:rPr>
                <w:noProof/>
                <w:webHidden/>
              </w:rPr>
              <w:t>8</w:t>
            </w:r>
            <w:r>
              <w:rPr>
                <w:noProof/>
                <w:webHidden/>
              </w:rPr>
              <w:fldChar w:fldCharType="end"/>
            </w:r>
          </w:hyperlink>
        </w:p>
        <w:p w:rsidR="006B7564" w:rsidRDefault="006B7564" w14:paraId="45830FF1" w14:textId="77777777">
          <w:pPr>
            <w:pStyle w:val="TOC1"/>
            <w:tabs>
              <w:tab w:val="left" w:pos="440"/>
              <w:tab w:val="right" w:leader="dot" w:pos="9350"/>
            </w:tabs>
            <w:rPr>
              <w:rFonts w:asciiTheme="minorHAnsi" w:hAnsiTheme="minorHAnsi" w:eastAsiaTheme="minorEastAsia"/>
              <w:noProof/>
              <w:color w:val="auto"/>
              <w:sz w:val="22"/>
              <w:lang w:val="en-US"/>
            </w:rPr>
          </w:pPr>
          <w:hyperlink w:history="1" w:anchor="_Toc211368928">
            <w:r w:rsidRPr="005265D0">
              <w:rPr>
                <w:rStyle w:val="Hyperlink"/>
                <w:noProof/>
              </w:rPr>
              <w:t>5</w:t>
            </w:r>
            <w:r>
              <w:rPr>
                <w:rFonts w:asciiTheme="minorHAnsi" w:hAnsiTheme="minorHAnsi" w:eastAsiaTheme="minorEastAsia"/>
                <w:noProof/>
                <w:color w:val="auto"/>
                <w:sz w:val="22"/>
                <w:lang w:val="en-US"/>
              </w:rPr>
              <w:tab/>
            </w:r>
            <w:r w:rsidRPr="005265D0">
              <w:rPr>
                <w:rStyle w:val="Hyperlink"/>
                <w:noProof/>
              </w:rPr>
              <w:t>Conclusion</w:t>
            </w:r>
            <w:r>
              <w:rPr>
                <w:noProof/>
                <w:webHidden/>
              </w:rPr>
              <w:tab/>
            </w:r>
            <w:r>
              <w:rPr>
                <w:noProof/>
                <w:webHidden/>
              </w:rPr>
              <w:fldChar w:fldCharType="begin"/>
            </w:r>
            <w:r>
              <w:rPr>
                <w:noProof/>
                <w:webHidden/>
              </w:rPr>
              <w:instrText xml:space="preserve"> PAGEREF _Toc211368928 \h </w:instrText>
            </w:r>
            <w:r>
              <w:rPr>
                <w:noProof/>
                <w:webHidden/>
              </w:rPr>
            </w:r>
            <w:r>
              <w:rPr>
                <w:noProof/>
                <w:webHidden/>
              </w:rPr>
              <w:fldChar w:fldCharType="separate"/>
            </w:r>
            <w:r>
              <w:rPr>
                <w:noProof/>
                <w:webHidden/>
              </w:rPr>
              <w:t>8</w:t>
            </w:r>
            <w:r>
              <w:rPr>
                <w:noProof/>
                <w:webHidden/>
              </w:rPr>
              <w:fldChar w:fldCharType="end"/>
            </w:r>
          </w:hyperlink>
        </w:p>
        <w:p w:rsidR="006B7564" w:rsidRDefault="006B7564" w14:paraId="500766DE" w14:textId="77777777">
          <w:pPr>
            <w:pStyle w:val="TOC1"/>
            <w:tabs>
              <w:tab w:val="left" w:pos="440"/>
              <w:tab w:val="right" w:leader="dot" w:pos="9350"/>
            </w:tabs>
            <w:rPr>
              <w:rFonts w:asciiTheme="minorHAnsi" w:hAnsiTheme="minorHAnsi" w:eastAsiaTheme="minorEastAsia"/>
              <w:noProof/>
              <w:color w:val="auto"/>
              <w:sz w:val="22"/>
              <w:lang w:val="en-US"/>
            </w:rPr>
          </w:pPr>
          <w:hyperlink w:history="1" w:anchor="_Toc211368929">
            <w:r w:rsidRPr="005265D0">
              <w:rPr>
                <w:rStyle w:val="Hyperlink"/>
                <w:noProof/>
              </w:rPr>
              <w:t>6</w:t>
            </w:r>
            <w:r>
              <w:rPr>
                <w:rFonts w:asciiTheme="minorHAnsi" w:hAnsiTheme="minorHAnsi" w:eastAsiaTheme="minorEastAsia"/>
                <w:noProof/>
                <w:color w:val="auto"/>
                <w:sz w:val="22"/>
                <w:lang w:val="en-US"/>
              </w:rPr>
              <w:tab/>
            </w:r>
            <w:r w:rsidRPr="005265D0">
              <w:rPr>
                <w:rStyle w:val="Hyperlink"/>
                <w:noProof/>
              </w:rPr>
              <w:t>References</w:t>
            </w:r>
            <w:r>
              <w:rPr>
                <w:noProof/>
                <w:webHidden/>
              </w:rPr>
              <w:tab/>
            </w:r>
            <w:r>
              <w:rPr>
                <w:noProof/>
                <w:webHidden/>
              </w:rPr>
              <w:fldChar w:fldCharType="begin"/>
            </w:r>
            <w:r>
              <w:rPr>
                <w:noProof/>
                <w:webHidden/>
              </w:rPr>
              <w:instrText xml:space="preserve"> PAGEREF _Toc211368929 \h </w:instrText>
            </w:r>
            <w:r>
              <w:rPr>
                <w:noProof/>
                <w:webHidden/>
              </w:rPr>
            </w:r>
            <w:r>
              <w:rPr>
                <w:noProof/>
                <w:webHidden/>
              </w:rPr>
              <w:fldChar w:fldCharType="separate"/>
            </w:r>
            <w:r>
              <w:rPr>
                <w:noProof/>
                <w:webHidden/>
              </w:rPr>
              <w:t>9</w:t>
            </w:r>
            <w:r>
              <w:rPr>
                <w:noProof/>
                <w:webHidden/>
              </w:rPr>
              <w:fldChar w:fldCharType="end"/>
            </w:r>
          </w:hyperlink>
        </w:p>
        <w:p w:rsidR="00A62242" w:rsidRDefault="00A62242" w14:paraId="47023614" w14:textId="77777777">
          <w:r>
            <w:rPr>
              <w:b/>
              <w:bCs/>
              <w:noProof/>
            </w:rPr>
            <w:fldChar w:fldCharType="end"/>
          </w:r>
        </w:p>
      </w:sdtContent>
    </w:sdt>
    <w:p w:rsidR="00A62242" w:rsidP="002D32F8" w:rsidRDefault="00A62242" w14:paraId="3AE17887" w14:textId="77777777"/>
    <w:p w:rsidR="00A62242" w:rsidP="002D32F8" w:rsidRDefault="00A62242" w14:paraId="76D9B605" w14:textId="77777777"/>
    <w:p w:rsidRPr="002D32F8" w:rsidR="002D32F8" w:rsidP="002D32F8" w:rsidRDefault="002D32F8" w14:paraId="1928DC00" w14:textId="77777777">
      <w:pPr>
        <w:pStyle w:val="Heading1"/>
      </w:pPr>
      <w:bookmarkStart w:name="_Toc211368910" w:id="0"/>
      <w:r w:rsidRPr="002D32F8">
        <w:t>Introduction</w:t>
      </w:r>
      <w:bookmarkEnd w:id="0"/>
    </w:p>
    <w:p w:rsidR="002D32F8" w:rsidP="002D32F8" w:rsidRDefault="002D32F8" w14:paraId="4F8C9AFB" w14:textId="04DD1055">
      <w:pPr>
        <w:rPr>
          <w:lang w:val="en-US"/>
        </w:rPr>
      </w:pPr>
      <w:r w:rsidRPr="56831ADB" w:rsidR="1901014F">
        <w:rPr>
          <w:lang w:val="en-US"/>
        </w:rPr>
        <w:t xml:space="preserve">UK policy </w:t>
      </w:r>
      <w:r w:rsidRPr="56831ADB" w:rsidR="4F7F0421">
        <w:rPr>
          <w:lang w:val="en-US"/>
        </w:rPr>
        <w:t>centers</w:t>
      </w:r>
      <w:r w:rsidRPr="56831ADB" w:rsidR="1901014F">
        <w:rPr>
          <w:lang w:val="en-US"/>
        </w:rPr>
        <w:t xml:space="preserve"> person-</w:t>
      </w:r>
      <w:r w:rsidRPr="56831ADB" w:rsidR="5D2AE747">
        <w:rPr>
          <w:lang w:val="en-US"/>
        </w:rPr>
        <w:t>centered</w:t>
      </w:r>
      <w:r w:rsidRPr="56831ADB" w:rsidR="1901014F">
        <w:rPr>
          <w:lang w:val="en-US"/>
        </w:rPr>
        <w:t xml:space="preserve"> care, integrated </w:t>
      </w:r>
      <w:r w:rsidRPr="56831ADB" w:rsidR="1901014F">
        <w:rPr>
          <w:lang w:val="en-US"/>
        </w:rPr>
        <w:t>partnership</w:t>
      </w:r>
      <w:r w:rsidRPr="56831ADB" w:rsidR="1901014F">
        <w:rPr>
          <w:lang w:val="en-US"/>
        </w:rPr>
        <w:t xml:space="preserve"> and ethical accountability as levers for safety, </w:t>
      </w:r>
      <w:r w:rsidRPr="56831ADB" w:rsidR="1901014F">
        <w:rPr>
          <w:lang w:val="en-US"/>
        </w:rPr>
        <w:t>equity</w:t>
      </w:r>
      <w:r w:rsidRPr="56831ADB" w:rsidR="1901014F">
        <w:rPr>
          <w:lang w:val="en-US"/>
        </w:rPr>
        <w:t xml:space="preserve"> and efficiency (The King’s Fund, 2022; GMC, 2024). Evidence is mixed: COPD self-management offers modest gains (NICE, 2018), and activation–</w:t>
      </w:r>
      <w:r w:rsidRPr="56831ADB" w:rsidR="1901014F">
        <w:rPr>
          <w:lang w:val="en-US"/>
        </w:rPr>
        <w:t>utilisation</w:t>
      </w:r>
      <w:r w:rsidRPr="56831ADB" w:rsidR="1901014F">
        <w:rPr>
          <w:lang w:val="en-US"/>
        </w:rPr>
        <w:t xml:space="preserve"> associations may be confounded (Bu and Fancourt, 2021). </w:t>
      </w:r>
    </w:p>
    <w:p w:rsidRPr="002D32F8" w:rsidR="002D32F8" w:rsidP="002D32F8" w:rsidRDefault="002D32F8" w14:paraId="602264C0" w14:textId="77777777">
      <w:pPr>
        <w:pStyle w:val="Heading2"/>
      </w:pPr>
      <w:bookmarkStart w:name="_Toc211368911" w:id="1"/>
      <w:r w:rsidRPr="002D32F8">
        <w:t>Purpose and Scope</w:t>
      </w:r>
      <w:bookmarkEnd w:id="1"/>
    </w:p>
    <w:p w:rsidRPr="002D32F8" w:rsidR="002D32F8" w:rsidP="282C0094" w:rsidRDefault="002D32F8" w14:paraId="2280043A" w14:textId="7688F014">
      <w:pPr>
        <w:rPr>
          <w:lang w:val="en-GB"/>
        </w:rPr>
      </w:pPr>
      <w:r w:rsidRPr="282C0094" w:rsidR="1901014F">
        <w:rPr>
          <w:lang w:val="en-GB"/>
        </w:rPr>
        <w:t xml:space="preserve">The report interrogates theory and implementation, testing assumptions, evidential </w:t>
      </w:r>
      <w:r w:rsidRPr="282C0094" w:rsidR="6D20D4B4">
        <w:rPr>
          <w:lang w:val="en-GB"/>
        </w:rPr>
        <w:t>strength,</w:t>
      </w:r>
      <w:r w:rsidRPr="282C0094" w:rsidR="1901014F">
        <w:rPr>
          <w:lang w:val="en-GB"/>
        </w:rPr>
        <w:t xml:space="preserve"> and trade-offs. Using NHS England’s ‘Joan’s Story</w:t>
      </w:r>
      <w:r w:rsidRPr="282C0094" w:rsidR="1901014F">
        <w:rPr>
          <w:lang w:val="en-GB"/>
        </w:rPr>
        <w:t>’,</w:t>
      </w:r>
      <w:r w:rsidRPr="282C0094" w:rsidR="1901014F">
        <w:rPr>
          <w:lang w:val="en-GB"/>
        </w:rPr>
        <w:t xml:space="preserve"> it examines whether </w:t>
      </w:r>
      <w:r w:rsidRPr="282C0094" w:rsidR="29772B00">
        <w:rPr>
          <w:lang w:val="en-GB"/>
        </w:rPr>
        <w:t>personalized</w:t>
      </w:r>
      <w:r w:rsidRPr="282C0094" w:rsidR="1901014F">
        <w:rPr>
          <w:lang w:val="en-GB"/>
        </w:rPr>
        <w:t xml:space="preserve"> planning and partnership demonstrably raise activation and reduce avoidable use, or obscure structural constraints and unmet need (NHS England, n.d.). </w:t>
      </w:r>
    </w:p>
    <w:p w:rsidRPr="002D32F8" w:rsidR="002D32F8" w:rsidP="002D32F8" w:rsidRDefault="002D32F8" w14:paraId="242EDCD2" w14:textId="77777777">
      <w:pPr>
        <w:pStyle w:val="Heading2"/>
      </w:pPr>
      <w:bookmarkStart w:name="_Toc211368912" w:id="2"/>
      <w:r w:rsidRPr="002D32F8">
        <w:t>Structure Overview</w:t>
      </w:r>
      <w:bookmarkEnd w:id="2"/>
    </w:p>
    <w:p w:rsidRPr="002D32F8" w:rsidR="002D32F8" w:rsidP="002D32F8" w:rsidRDefault="002D32F8" w14:paraId="34DA1D29" w14:textId="77AB3160">
      <w:pPr>
        <w:rPr>
          <w:lang w:val="en-US"/>
        </w:rPr>
      </w:pPr>
      <w:r w:rsidRPr="56831ADB" w:rsidR="1901014F">
        <w:rPr>
          <w:lang w:val="en-US"/>
        </w:rPr>
        <w:t xml:space="preserve">Task 1 critiques concepts and policy mechanisms. Task 2 analyses Joan’s case against NICE guidance and integration law, noting alignments and contradictions. Task 3 offers first-person reflection with evidence-based remedies, </w:t>
      </w:r>
      <w:r w:rsidRPr="56831ADB" w:rsidR="1901014F">
        <w:rPr>
          <w:lang w:val="en-US"/>
        </w:rPr>
        <w:t>maintaining</w:t>
      </w:r>
      <w:r w:rsidRPr="56831ADB" w:rsidR="1901014F">
        <w:rPr>
          <w:lang w:val="en-US"/>
        </w:rPr>
        <w:t xml:space="preserve"> </w:t>
      </w:r>
      <w:r w:rsidRPr="56831ADB" w:rsidR="0A3C4F1A">
        <w:rPr>
          <w:lang w:val="en-US"/>
        </w:rPr>
        <w:t>coherence,</w:t>
      </w:r>
      <w:r w:rsidRPr="56831ADB" w:rsidR="1901014F">
        <w:rPr>
          <w:lang w:val="en-US"/>
        </w:rPr>
        <w:t xml:space="preserve"> and </w:t>
      </w:r>
      <w:r w:rsidRPr="56831ADB" w:rsidR="1901014F">
        <w:rPr>
          <w:lang w:val="en-US"/>
        </w:rPr>
        <w:t>identifying</w:t>
      </w:r>
      <w:r w:rsidRPr="56831ADB" w:rsidR="1901014F">
        <w:rPr>
          <w:lang w:val="en-US"/>
        </w:rPr>
        <w:t xml:space="preserve"> residual gaps.</w:t>
      </w:r>
    </w:p>
    <w:p w:rsidRPr="002D32F8" w:rsidR="002D32F8" w:rsidP="002D32F8" w:rsidRDefault="002D32F8" w14:paraId="2E9D8291" w14:textId="77777777">
      <w:pPr>
        <w:pStyle w:val="Heading1"/>
      </w:pPr>
      <w:bookmarkStart w:name="_Toc211368913" w:id="3"/>
      <w:r w:rsidRPr="002D32F8">
        <w:t>Task 1: Reflection on the Importance of Core Principles</w:t>
      </w:r>
      <w:bookmarkEnd w:id="3"/>
    </w:p>
    <w:p w:rsidRPr="002D32F8" w:rsidR="002D32F8" w:rsidP="002D32F8" w:rsidRDefault="002D32F8" w14:paraId="6BA6B1E4" w14:textId="77777777">
      <w:pPr>
        <w:pStyle w:val="Heading2"/>
      </w:pPr>
      <w:bookmarkStart w:name="_Toc211368914" w:id="4"/>
      <w:r w:rsidRPr="002D32F8">
        <w:t>Defining the Principles</w:t>
      </w:r>
      <w:bookmarkEnd w:id="4"/>
    </w:p>
    <w:p w:rsidR="002D32F8" w:rsidP="002D32F8" w:rsidRDefault="00911BFB" w14:paraId="75036106" w14:textId="747AE8B0">
      <w:pPr>
        <w:rPr>
          <w:lang w:val="en-US"/>
        </w:rPr>
      </w:pPr>
      <w:r w:rsidRPr="282C0094" w:rsidR="7C109914">
        <w:rPr>
          <w:lang w:val="en-US"/>
        </w:rPr>
        <w:t>Person-</w:t>
      </w:r>
      <w:r w:rsidRPr="282C0094" w:rsidR="6EAD8BA3">
        <w:rPr>
          <w:lang w:val="en-US"/>
        </w:rPr>
        <w:t>centered</w:t>
      </w:r>
      <w:r w:rsidRPr="282C0094" w:rsidR="7C109914">
        <w:rPr>
          <w:lang w:val="en-US"/>
        </w:rPr>
        <w:t xml:space="preserve"> care implies care planning that is based on the values and preferences of the </w:t>
      </w:r>
      <w:r w:rsidRPr="282C0094" w:rsidR="29C530AF">
        <w:rPr>
          <w:lang w:val="en-US"/>
        </w:rPr>
        <w:t>person and</w:t>
      </w:r>
      <w:r w:rsidRPr="282C0094" w:rsidR="7C109914">
        <w:rPr>
          <w:lang w:val="en-US"/>
        </w:rPr>
        <w:t xml:space="preserve"> is </w:t>
      </w:r>
      <w:r w:rsidRPr="282C0094" w:rsidR="46C79001">
        <w:rPr>
          <w:lang w:val="en-US"/>
        </w:rPr>
        <w:t>realized</w:t>
      </w:r>
      <w:r w:rsidRPr="282C0094" w:rsidR="7C109914">
        <w:rPr>
          <w:lang w:val="en-US"/>
        </w:rPr>
        <w:t xml:space="preserve"> with the help of shared decision making, risk communication and decision aids, and supported self-management to improve the safety and the outcomes (NICE, 2021; CQC, 2025). Partnership working is the interprofessional and cross-sector working within the system, place, and </w:t>
      </w:r>
      <w:r w:rsidRPr="282C0094" w:rsidR="69EF6D8D">
        <w:rPr>
          <w:lang w:val="en-US"/>
        </w:rPr>
        <w:t>neighborhoods</w:t>
      </w:r>
      <w:r w:rsidRPr="282C0094" w:rsidR="7C109914">
        <w:rPr>
          <w:lang w:val="en-US"/>
        </w:rPr>
        <w:t xml:space="preserve"> coordination through alignment of roles, sharing of information, and providing integrated pathways (The King’s Fund, 2022). The UK practice of ethics is based on autonomy, beneficence, non-</w:t>
      </w:r>
      <w:r w:rsidRPr="282C0094" w:rsidR="7C109914">
        <w:rPr>
          <w:lang w:val="en-US"/>
        </w:rPr>
        <w:t>maleficence</w:t>
      </w:r>
      <w:r w:rsidRPr="282C0094" w:rsidR="7C109914">
        <w:rPr>
          <w:lang w:val="en-US"/>
        </w:rPr>
        <w:t xml:space="preserve"> and justice, which are integrated into the professional standards and the protection of responsibilities (GMC, 2024). These terms are not just theoretical, and in the case of Joan as presented in the NHS England Joan Story, </w:t>
      </w:r>
      <w:r w:rsidRPr="282C0094" w:rsidR="7C109914">
        <w:rPr>
          <w:lang w:val="en-US"/>
        </w:rPr>
        <w:t>individualised</w:t>
      </w:r>
      <w:r w:rsidRPr="282C0094" w:rsidR="7C109914">
        <w:rPr>
          <w:lang w:val="en-US"/>
        </w:rPr>
        <w:t xml:space="preserve"> planning and activation-informed care can be observed as the person-</w:t>
      </w:r>
      <w:r w:rsidRPr="282C0094" w:rsidR="7C109914">
        <w:rPr>
          <w:lang w:val="en-US"/>
        </w:rPr>
        <w:t>centred</w:t>
      </w:r>
      <w:r w:rsidRPr="282C0094" w:rsidR="7C109914">
        <w:rPr>
          <w:lang w:val="en-US"/>
        </w:rPr>
        <w:t xml:space="preserve"> approaches on a primary care setting, which not only is ethically respectful in its rationality of autonomy but also translates ethical respect into practical obedience. The framing does not engage in category errors (e.g., the confusion of preferences with patient choice and good outcomes) because it views preferences as sources of evidence-based, risk-proportional care</w:t>
      </w:r>
      <w:r w:rsidRPr="282C0094" w:rsidR="1901014F">
        <w:rPr>
          <w:lang w:val="en-US"/>
        </w:rPr>
        <w:t xml:space="preserve">. </w:t>
      </w:r>
    </w:p>
    <w:p w:rsidRPr="002D32F8" w:rsidR="002D32F8" w:rsidP="002D32F8" w:rsidRDefault="002D32F8" w14:paraId="1DAE2449" w14:textId="77777777">
      <w:pPr>
        <w:pStyle w:val="Heading2"/>
      </w:pPr>
      <w:bookmarkStart w:name="_Toc211368915" w:id="5"/>
      <w:r w:rsidRPr="002D32F8">
        <w:t>Significance for Quality of Care</w:t>
      </w:r>
      <w:bookmarkEnd w:id="5"/>
    </w:p>
    <w:p w:rsidRPr="002D32F8" w:rsidR="002D32F8" w:rsidP="002D32F8" w:rsidRDefault="002D32F8" w14:paraId="3CB2B6CC" w14:textId="348EA712">
      <w:pPr>
        <w:rPr>
          <w:lang w:val="en-US"/>
        </w:rPr>
      </w:pPr>
      <w:r w:rsidRPr="282C0094" w:rsidR="002D32F8">
        <w:rPr>
          <w:lang w:val="en-US"/>
        </w:rPr>
        <w:t xml:space="preserve">When combined, these principles can improve access and continuity through integrated teams, raise adherence via shared decision making, mitigate risk through ethical proportionality, and </w:t>
      </w:r>
      <w:r w:rsidRPr="282C0094" w:rsidR="002D32F8">
        <w:rPr>
          <w:lang w:val="en-US"/>
        </w:rPr>
        <w:t>optimise</w:t>
      </w:r>
      <w:r w:rsidRPr="282C0094" w:rsidR="002D32F8">
        <w:rPr>
          <w:lang w:val="en-US"/>
        </w:rPr>
        <w:t xml:space="preserve"> resources by activating self-management where safe (NICE, 2021; The King’s Fund, 2022). A needs-led lens helps </w:t>
      </w:r>
      <w:r w:rsidRPr="282C0094" w:rsidR="68665607">
        <w:rPr>
          <w:lang w:val="en-US"/>
        </w:rPr>
        <w:t>priorities</w:t>
      </w:r>
      <w:r w:rsidRPr="282C0094" w:rsidR="002D32F8">
        <w:rPr>
          <w:lang w:val="en-US"/>
        </w:rPr>
        <w:t xml:space="preserve"> immediate safety and basic needs before higher-order goals in clinical encounters, while an ecological lens situates barriers across micro–macro systems, making coordination a design requirement rather than an aspirational add-on (Critical Care Nursing Clinics, 2024; Frontiers in Psychology, 2023). Empirically, patient activation in England correlates with lower primary and urgent care </w:t>
      </w:r>
      <w:r w:rsidRPr="282C0094" w:rsidR="002D32F8">
        <w:rPr>
          <w:lang w:val="en-US"/>
        </w:rPr>
        <w:t>utilisation</w:t>
      </w:r>
      <w:r w:rsidRPr="282C0094" w:rsidR="002D32F8">
        <w:rPr>
          <w:lang w:val="en-US"/>
        </w:rPr>
        <w:t xml:space="preserve">, suggesting efficiency gains, yet causality requires caution (NHS England, 2024). The Joan case exemplifies this joint mechanism: </w:t>
      </w:r>
      <w:r w:rsidRPr="282C0094" w:rsidR="002D32F8">
        <w:rPr>
          <w:lang w:val="en-US"/>
        </w:rPr>
        <w:t>personalised</w:t>
      </w:r>
      <w:r w:rsidRPr="282C0094" w:rsidR="002D32F8">
        <w:rPr>
          <w:lang w:val="en-US"/>
        </w:rPr>
        <w:t xml:space="preserve"> planning plus cross-professional follow-up improved activation and attendance, illustrating how ethical respect and partnership can translate into operational quality—provided assumptions about capacity, digital access and literacy are tested rather than presumed</w:t>
      </w:r>
      <w:r w:rsidRPr="282C0094" w:rsidR="002D32F8">
        <w:rPr>
          <w:lang w:val="en-US"/>
        </w:rPr>
        <w:t>.</w:t>
      </w:r>
    </w:p>
    <w:p w:rsidRPr="002D32F8" w:rsidR="002D32F8" w:rsidP="002D32F8" w:rsidRDefault="002D32F8" w14:paraId="2F1B8561" w14:textId="77777777">
      <w:pPr>
        <w:pStyle w:val="Heading2"/>
      </w:pPr>
      <w:bookmarkStart w:name="_Toc211368916" w:id="6"/>
      <w:r w:rsidRPr="002D32F8">
        <w:t>Benefits and Implementation Challenges</w:t>
      </w:r>
      <w:bookmarkEnd w:id="6"/>
    </w:p>
    <w:p w:rsidRPr="002D32F8" w:rsidR="002D32F8" w:rsidP="002D32F8" w:rsidRDefault="00911BFB" w14:paraId="4DD8A8D6" w14:textId="77777777">
      <w:pPr>
        <w:rPr>
          <w:lang w:val="en-US"/>
        </w:rPr>
      </w:pPr>
      <w:r w:rsidRPr="00911BFB">
        <w:rPr>
          <w:lang w:val="en-US"/>
        </w:rPr>
        <w:t>These are increased engagement and satisfaction, decreased avoidable utilisation, safer and more dignified care, and English data demonstrate higher activation leads to fewer contacts, whereas Joan demonstrates an increase in the results of &gt;40% in activation, 9/10 in outpatient attendance, and 2-1 in the number of emergencies (Bu and Fancourt, 2021; NHS England, n.d.). However, implementation is limited by workforce capacity constraints, interoperability and governance obstacles that may destroy coordination; recent UK experience points to fragmentation of records and inconsistent EPR usage in spite of investment, challenging the assumption that coordination by itself will bring quality (NDG, 2024; Financial Times, 2025; The King’s Fund, 2022). The most frequent fallacy is post hoc: finding that the utilisation decreases after the activation interventions and assuming causal relationships without considering confounding factors; recent synthesis has cast doubts on cause-effect relationships of activation and results (BMJ Open, 2025). Individualisation as required under NICE and CQC quality statements might also be over-standardised with templates and, therefore, proportionate, context-sensitive application and auditable information-sharing is requ</w:t>
      </w:r>
      <w:r>
        <w:rPr>
          <w:lang w:val="en-US"/>
        </w:rPr>
        <w:t>ired to eliminate ethical drift</w:t>
      </w:r>
      <w:r w:rsidRPr="002D32F8" w:rsidR="002D32F8">
        <w:rPr>
          <w:lang w:val="en-US"/>
        </w:rPr>
        <w:t>.</w:t>
      </w:r>
    </w:p>
    <w:p w:rsidRPr="002D32F8" w:rsidR="002D32F8" w:rsidP="002D32F8" w:rsidRDefault="002D32F8" w14:paraId="0BD20857" w14:textId="77777777">
      <w:pPr>
        <w:pStyle w:val="Heading1"/>
      </w:pPr>
      <w:bookmarkStart w:name="_Toc211368917" w:id="7"/>
      <w:r w:rsidRPr="002D32F8">
        <w:t>Task 2: Practical Example in UK Practice—Joan’s Story</w:t>
      </w:r>
      <w:bookmarkEnd w:id="7"/>
    </w:p>
    <w:p w:rsidRPr="002D32F8" w:rsidR="002D32F8" w:rsidP="002D32F8" w:rsidRDefault="002D32F8" w14:paraId="1396A8FB" w14:textId="77777777">
      <w:pPr>
        <w:pStyle w:val="Heading2"/>
      </w:pPr>
      <w:bookmarkStart w:name="_Toc211368918" w:id="8"/>
      <w:r w:rsidRPr="002D32F8">
        <w:t>Case Synopsis and Context</w:t>
      </w:r>
      <w:bookmarkEnd w:id="8"/>
    </w:p>
    <w:p w:rsidRPr="002D32F8" w:rsidR="002D32F8" w:rsidP="002D32F8" w:rsidRDefault="00911BFB" w14:paraId="15DD6194" w14:textId="5ED17DCB">
      <w:pPr>
        <w:rPr>
          <w:lang w:val="en-US"/>
        </w:rPr>
      </w:pPr>
      <w:r w:rsidRPr="282C0094" w:rsidR="00911BFB">
        <w:rPr>
          <w:lang w:val="en-US"/>
        </w:rPr>
        <w:t xml:space="preserve">Joan, who also has COPD, reported that she had low activation (PAM Level 1), often missed classes, struggled to follow instructions and </w:t>
      </w:r>
      <w:r w:rsidRPr="282C0094" w:rsidR="7333DB85">
        <w:rPr>
          <w:lang w:val="en-US"/>
        </w:rPr>
        <w:t>attend</w:t>
      </w:r>
      <w:r w:rsidRPr="282C0094" w:rsidR="00911BFB">
        <w:rPr>
          <w:lang w:val="en-US"/>
        </w:rPr>
        <w:t xml:space="preserve"> them repeatedly, and used the emergency room </w:t>
      </w:r>
      <w:r w:rsidRPr="282C0094" w:rsidR="00911BFB">
        <w:rPr>
          <w:lang w:val="en-US"/>
        </w:rPr>
        <w:t>frequently</w:t>
      </w:r>
      <w:r w:rsidRPr="282C0094" w:rsidR="00911BFB">
        <w:rPr>
          <w:lang w:val="en-US"/>
        </w:rPr>
        <w:t xml:space="preserve">. The conversations with the therapy team </w:t>
      </w:r>
      <w:r w:rsidRPr="282C0094" w:rsidR="5E458BF7">
        <w:rPr>
          <w:lang w:val="en-US"/>
        </w:rPr>
        <w:t>once</w:t>
      </w:r>
      <w:r w:rsidRPr="282C0094" w:rsidR="00911BFB">
        <w:rPr>
          <w:lang w:val="en-US"/>
        </w:rPr>
        <w:t xml:space="preserve"> a week revealed an obstacle that was hard to manage: an uncontrolled Crohn disease that discouraged leaving home, which aggravated breathlessness and deconditioning. The pre-intervention service </w:t>
      </w:r>
      <w:r w:rsidRPr="282C0094" w:rsidR="00911BFB">
        <w:rPr>
          <w:lang w:val="en-US"/>
        </w:rPr>
        <w:t>utilization</w:t>
      </w:r>
      <w:r w:rsidRPr="282C0094" w:rsidR="00911BFB">
        <w:rPr>
          <w:lang w:val="en-US"/>
        </w:rPr>
        <w:t xml:space="preserve"> depicted nine outpatient appointments </w:t>
      </w:r>
      <w:r w:rsidRPr="282C0094" w:rsidR="24CD4352">
        <w:rPr>
          <w:lang w:val="en-US"/>
        </w:rPr>
        <w:t>attended by</w:t>
      </w:r>
      <w:r w:rsidRPr="282C0094" w:rsidR="00911BFB">
        <w:rPr>
          <w:lang w:val="en-US"/>
        </w:rPr>
        <w:t xml:space="preserve"> only six and two emergency admissions. The case is thus an example of a multimorbidity pathway, where the symptoms, confidence and access interact to inhibit engagement; it also warns not to ascribe non-attendance as due to motivation only, but rather structural and clinical constraints that person-</w:t>
      </w:r>
      <w:r w:rsidRPr="282C0094" w:rsidR="00911BFB">
        <w:rPr>
          <w:lang w:val="en-US"/>
        </w:rPr>
        <w:t>centred</w:t>
      </w:r>
      <w:r w:rsidRPr="282C0094" w:rsidR="00911BFB">
        <w:rPr>
          <w:lang w:val="en-US"/>
        </w:rPr>
        <w:t xml:space="preserve"> assessment must reveal (NHS England, n.d.).</w:t>
      </w:r>
    </w:p>
    <w:p w:rsidRPr="002D32F8" w:rsidR="002D32F8" w:rsidP="002D32F8" w:rsidRDefault="002D32F8" w14:paraId="68F52DAD" w14:textId="3CE5A6EF">
      <w:pPr>
        <w:pStyle w:val="Heading2"/>
        <w:rPr/>
      </w:pPr>
      <w:bookmarkStart w:name="_Toc211368919" w:id="9"/>
      <w:r w:rsidR="002D32F8">
        <w:rPr/>
        <w:t>Person-</w:t>
      </w:r>
      <w:r w:rsidR="5272A5F2">
        <w:rPr/>
        <w:t>Centered</w:t>
      </w:r>
      <w:r w:rsidR="002D32F8">
        <w:rPr/>
        <w:t xml:space="preserve"> Assessment and Planning</w:t>
      </w:r>
      <w:bookmarkEnd w:id="9"/>
    </w:p>
    <w:p w:rsidRPr="002D32F8" w:rsidR="002D32F8" w:rsidP="002D32F8" w:rsidRDefault="002D32F8" w14:paraId="20E6278E" w14:textId="7E53C7C0">
      <w:pPr>
        <w:rPr>
          <w:lang w:val="en-US"/>
        </w:rPr>
      </w:pPr>
      <w:r w:rsidRPr="3E83F767" w:rsidR="002D32F8">
        <w:rPr>
          <w:lang w:val="en-US"/>
        </w:rPr>
        <w:t xml:space="preserve">The team co-produced an action plan through iterative, preference-sensitive conversations, </w:t>
      </w:r>
      <w:r w:rsidRPr="3E83F767" w:rsidR="002D32F8">
        <w:rPr>
          <w:lang w:val="en-US"/>
        </w:rPr>
        <w:t>relocating</w:t>
      </w:r>
      <w:r w:rsidRPr="3E83F767" w:rsidR="002D32F8">
        <w:rPr>
          <w:lang w:val="en-US"/>
        </w:rPr>
        <w:t xml:space="preserve"> pulmonary rehabilitation to a community </w:t>
      </w:r>
      <w:r w:rsidRPr="3E83F767" w:rsidR="16058B83">
        <w:rPr>
          <w:lang w:val="en-US"/>
        </w:rPr>
        <w:t>setting,</w:t>
      </w:r>
      <w:r w:rsidRPr="3E83F767" w:rsidR="002D32F8">
        <w:rPr>
          <w:lang w:val="en-US"/>
        </w:rPr>
        <w:t xml:space="preserve"> and coordinating GP review to </w:t>
      </w:r>
      <w:r w:rsidRPr="3E83F767" w:rsidR="002D32F8">
        <w:rPr>
          <w:lang w:val="en-US"/>
        </w:rPr>
        <w:t>stabilise</w:t>
      </w:r>
      <w:r w:rsidRPr="3E83F767" w:rsidR="002D32F8">
        <w:rPr>
          <w:lang w:val="en-US"/>
        </w:rPr>
        <w:t xml:space="preserve"> Crohn’s. This aligns with NICE guidance that pulmonary rehabilitation is a core COPD intervention and that shared decision making embeds risk–benefit communication and decision aids into routine care; crucially, the plan linked goals to barriers, avoiding the fallacy that education alone changes </w:t>
      </w:r>
      <w:r w:rsidRPr="3E83F767" w:rsidR="4A70886C">
        <w:rPr>
          <w:lang w:val="en-US"/>
        </w:rPr>
        <w:t>behavior</w:t>
      </w:r>
      <w:r w:rsidRPr="3E83F767" w:rsidR="002D32F8">
        <w:rPr>
          <w:lang w:val="en-US"/>
        </w:rPr>
        <w:t xml:space="preserve"> (NICE, 2018; NICE, 2021). Framing support around activation is consistent with NHS England’s supported self-management evidence base, yet the case also reveals causal entanglement: gains could plausibly arise from better Crohn’s control or from context-tailored rehab access rather than “activation” per se, underscoring the need for theory-informed but empirically cautious claims (NHS England, 2024). </w:t>
      </w:r>
    </w:p>
    <w:p w:rsidRPr="002D32F8" w:rsidR="002D32F8" w:rsidP="002D32F8" w:rsidRDefault="002D32F8" w14:paraId="38884708" w14:textId="77777777">
      <w:pPr>
        <w:pStyle w:val="Heading2"/>
      </w:pPr>
      <w:bookmarkStart w:name="_Toc211368920" w:id="10"/>
      <w:r w:rsidRPr="002D32F8">
        <w:t>Partnership Working and Ethical Practice</w:t>
      </w:r>
      <w:bookmarkEnd w:id="10"/>
    </w:p>
    <w:p w:rsidRPr="002D32F8" w:rsidR="002D32F8" w:rsidP="002D32F8" w:rsidRDefault="00911BFB" w14:paraId="5F19CC94" w14:textId="60893F65">
      <w:pPr>
        <w:rPr>
          <w:lang w:val="en-US"/>
        </w:rPr>
      </w:pPr>
      <w:r w:rsidRPr="282C0094" w:rsidR="00911BFB">
        <w:rPr>
          <w:lang w:val="en-US"/>
        </w:rPr>
        <w:t>The concept of integrated working is apparent in physiotherapy, general practice and community services, as the ICS aspect of the Health and Care Act 2022 seeks to achieve system-place-</w:t>
      </w:r>
      <w:r w:rsidRPr="282C0094" w:rsidR="34C7942E">
        <w:rPr>
          <w:lang w:val="en-US"/>
        </w:rPr>
        <w:t>neighborhood</w:t>
      </w:r>
      <w:r w:rsidRPr="282C0094" w:rsidR="00911BFB">
        <w:rPr>
          <w:lang w:val="en-US"/>
        </w:rPr>
        <w:t xml:space="preserve"> coordination and CQC and GMC 2022 and 2024 standards anticipate autonomy and proportionate risk management and continuity respectively (The King’s Fund, 2022; CQC, 2024; GMC, 2024). </w:t>
      </w:r>
      <w:r w:rsidRPr="282C0094" w:rsidR="32C2A1CD">
        <w:rPr>
          <w:lang w:val="en-US"/>
        </w:rPr>
        <w:t>Sharing</w:t>
      </w:r>
      <w:r w:rsidRPr="282C0094" w:rsidR="00911BFB">
        <w:rPr>
          <w:lang w:val="en-US"/>
        </w:rPr>
        <w:t xml:space="preserve"> information to deal with Crohn’s whilst designing rehab models is legal, purposive use of data which aligns with the priorities of the National Data Guardians. There are still ethical dilemmas: fair access (travel, timings), variable capacity in cases of exacerbations, and the relationship between beneficence (rehabilitation) and non-maleficence (over-exertion) will have to be properly documented and reviewed; the 6Cs values will serve as the </w:t>
      </w:r>
      <w:r w:rsidRPr="282C0094" w:rsidR="00911BFB">
        <w:rPr>
          <w:lang w:val="en-US"/>
        </w:rPr>
        <w:t>additional</w:t>
      </w:r>
      <w:r w:rsidRPr="282C0094" w:rsidR="00911BFB">
        <w:rPr>
          <w:lang w:val="en-US"/>
        </w:rPr>
        <w:t xml:space="preserve"> anchors of the compassionate language. The </w:t>
      </w:r>
      <w:r w:rsidRPr="282C0094" w:rsidR="6F0DB10E">
        <w:rPr>
          <w:lang w:val="en-US"/>
        </w:rPr>
        <w:t>counterargument</w:t>
      </w:r>
      <w:r w:rsidRPr="282C0094" w:rsidR="00911BFB">
        <w:rPr>
          <w:lang w:val="en-US"/>
        </w:rPr>
        <w:t xml:space="preserve"> is that the benefits of coordination can be exaggerated when digital interoperability is not high enough; therefore, the roles of partners, approved data flows, are supposed to be audit-traceable to prevent the assumption-based reasoning.</w:t>
      </w:r>
      <w:r w:rsidRPr="282C0094" w:rsidR="002D32F8">
        <w:rPr>
          <w:lang w:val="en-US"/>
        </w:rPr>
        <w:t xml:space="preserve"> </w:t>
      </w:r>
    </w:p>
    <w:p w:rsidRPr="002D32F8" w:rsidR="002D32F8" w:rsidP="002D32F8" w:rsidRDefault="002D32F8" w14:paraId="7BCA3F53" w14:textId="77777777">
      <w:pPr>
        <w:pStyle w:val="Heading2"/>
      </w:pPr>
      <w:bookmarkStart w:name="_Toc211368921" w:id="11"/>
      <w:r w:rsidRPr="002D32F8">
        <w:t>Quantified Impact and Policy Alignment</w:t>
      </w:r>
      <w:bookmarkEnd w:id="11"/>
    </w:p>
    <w:p w:rsidRPr="002D32F8" w:rsidR="002D32F8" w:rsidP="002D32F8" w:rsidRDefault="002D32F8" w14:paraId="18EC5322" w14:textId="77777777">
      <w:pPr>
        <w:rPr>
          <w:lang w:val="en-US"/>
        </w:rPr>
      </w:pPr>
      <w:r w:rsidRPr="002D32F8">
        <w:rPr>
          <w:lang w:val="en-US"/>
        </w:rPr>
        <w:t xml:space="preserve">Measured change included a &gt;40% PAM improvement, outpatient attendance rising from 6/9 to 9/10 and emergency admissions falling from 2 to 1, signalling greater engagement and potentially more efficient resource use (NHS England, n.d.). However, post hoc attribution is unsafe: observational links between activation and lower utilisation in England are robust but not decisively causal, and recent syntheses show heterogeneous effects of pulmonary rehabilitation timing and uptake, so multi-component explanations are more defensible (Bu and Fancourt, 2021; Jenkins et al., 2024). Policy alignment is strong: ICS integration goals, NICE COPD and SDM guidance, and CQC quality statements are all operationalised. Residual risks include relapse of Crohn’s, transport barriers and digital exclusion; mitigation requires scheduled PAM re-measurement, adherence checks, and MDT review cycles with clear escalation criteria. </w:t>
      </w:r>
    </w:p>
    <w:p w:rsidRPr="002D32F8" w:rsidR="002D32F8" w:rsidP="002D32F8" w:rsidRDefault="002D32F8" w14:paraId="3D3DFC1E" w14:textId="77777777">
      <w:pPr>
        <w:pStyle w:val="Heading1"/>
      </w:pPr>
      <w:bookmarkStart w:name="_Toc211368922" w:id="12"/>
      <w:r w:rsidRPr="002D32F8">
        <w:t>Task 3: Self-Reflection as a Health and Social Care Professional</w:t>
      </w:r>
      <w:bookmarkEnd w:id="12"/>
    </w:p>
    <w:p w:rsidRPr="002D32F8" w:rsidR="002D32F8" w:rsidP="002D32F8" w:rsidRDefault="002D32F8" w14:paraId="0DFDF0A8" w14:textId="77777777">
      <w:pPr>
        <w:pStyle w:val="Heading2"/>
      </w:pPr>
      <w:bookmarkStart w:name="_Toc211368923" w:id="13"/>
      <w:r w:rsidRPr="002D32F8">
        <w:t>Reflective Framework and Role Context</w:t>
      </w:r>
      <w:bookmarkEnd w:id="13"/>
    </w:p>
    <w:p w:rsidRPr="002D32F8" w:rsidR="002D32F8" w:rsidP="002D32F8" w:rsidRDefault="00911BFB" w14:paraId="620603C4" w14:textId="1610C5BE">
      <w:pPr>
        <w:rPr>
          <w:lang w:val="en-US"/>
        </w:rPr>
      </w:pPr>
      <w:r w:rsidRPr="3E83F767" w:rsidR="00911BFB">
        <w:rPr>
          <w:lang w:val="en-US"/>
        </w:rPr>
        <w:t xml:space="preserve">My ERA cycle is Experience, Reflection, Action since it presupposes testing of practice changes in advance. As a community-based worker serving </w:t>
      </w:r>
      <w:r w:rsidRPr="3E83F767" w:rsidR="5FA59036">
        <w:rPr>
          <w:lang w:val="en-US"/>
        </w:rPr>
        <w:t>adults</w:t>
      </w:r>
      <w:r w:rsidRPr="3E83F767" w:rsidR="00911BFB">
        <w:rPr>
          <w:lang w:val="en-US"/>
        </w:rPr>
        <w:t xml:space="preserve"> with </w:t>
      </w:r>
      <w:r w:rsidRPr="3E83F767" w:rsidR="0AB42D84">
        <w:rPr>
          <w:lang w:val="en-US"/>
        </w:rPr>
        <w:t>long</w:t>
      </w:r>
      <w:r w:rsidRPr="3E83F767" w:rsidR="0EAD3369">
        <w:rPr>
          <w:lang w:val="en-US"/>
        </w:rPr>
        <w:t>-term</w:t>
      </w:r>
      <w:r w:rsidRPr="3E83F767" w:rsidR="00911BFB">
        <w:rPr>
          <w:lang w:val="en-US"/>
        </w:rPr>
        <w:t xml:space="preserve"> conditions, I must evaluate the needs, organize the plan of care, record the </w:t>
      </w:r>
      <w:r w:rsidRPr="3E83F767" w:rsidR="0249B39E">
        <w:rPr>
          <w:lang w:val="en-US"/>
        </w:rPr>
        <w:t>decision,</w:t>
      </w:r>
      <w:r w:rsidRPr="3E83F767" w:rsidR="00911BFB">
        <w:rPr>
          <w:lang w:val="en-US"/>
        </w:rPr>
        <w:t xml:space="preserve"> and protect the areas where the risks have been </w:t>
      </w:r>
      <w:r w:rsidRPr="3E83F767" w:rsidR="00911BFB">
        <w:rPr>
          <w:lang w:val="en-US"/>
        </w:rPr>
        <w:t>identified</w:t>
      </w:r>
      <w:r w:rsidRPr="3E83F767" w:rsidR="00911BFB">
        <w:rPr>
          <w:lang w:val="en-US"/>
        </w:rPr>
        <w:t>. I need to incorporate shared decision making, legal information-sharing, and proportionate risk management into my duties; hence I would consider my reflection to be up to date with the standards (NICE NG197 on SDM; GMC 2024 on professional duties; CQC quality statements on person-</w:t>
      </w:r>
      <w:r w:rsidRPr="3E83F767" w:rsidR="03245CDE">
        <w:rPr>
          <w:lang w:val="en-US"/>
        </w:rPr>
        <w:t>centered</w:t>
      </w:r>
      <w:r w:rsidRPr="3E83F767" w:rsidR="00911BFB">
        <w:rPr>
          <w:lang w:val="en-US"/>
        </w:rPr>
        <w:t xml:space="preserve"> care). </w:t>
      </w:r>
      <w:r w:rsidRPr="3E83F767" w:rsidR="154568F5">
        <w:rPr>
          <w:lang w:val="en-US"/>
        </w:rPr>
        <w:t>The ICS</w:t>
      </w:r>
      <w:r w:rsidRPr="3E83F767" w:rsidR="00911BFB">
        <w:rPr>
          <w:lang w:val="en-US"/>
        </w:rPr>
        <w:t xml:space="preserve"> setting also influences my coordination mandate in primary, </w:t>
      </w:r>
      <w:r w:rsidRPr="3E83F767" w:rsidR="00911BFB">
        <w:rPr>
          <w:lang w:val="en-US"/>
        </w:rPr>
        <w:t>community</w:t>
      </w:r>
      <w:r w:rsidRPr="3E83F767" w:rsidR="00911BFB">
        <w:rPr>
          <w:lang w:val="en-US"/>
        </w:rPr>
        <w:t xml:space="preserve"> and voluntary partners, and NDG creates a guideline on safe data application. It is a framework that helps me </w:t>
      </w:r>
      <w:r w:rsidRPr="3E83F767" w:rsidR="00911BFB">
        <w:rPr>
          <w:lang w:val="en-US"/>
        </w:rPr>
        <w:t>maintain</w:t>
      </w:r>
      <w:r w:rsidRPr="3E83F767" w:rsidR="00911BFB">
        <w:rPr>
          <w:lang w:val="en-US"/>
        </w:rPr>
        <w:t xml:space="preserve"> evaluation as politically obligatory, not as a matter of preference, and </w:t>
      </w:r>
      <w:r w:rsidRPr="3E83F767" w:rsidR="00911BFB">
        <w:rPr>
          <w:lang w:val="en-US"/>
        </w:rPr>
        <w:t>minimize</w:t>
      </w:r>
      <w:r w:rsidRPr="3E83F767" w:rsidR="00911BFB">
        <w:rPr>
          <w:lang w:val="en-US"/>
        </w:rPr>
        <w:t xml:space="preserve"> the chances of ex p</w:t>
      </w:r>
      <w:r w:rsidRPr="3E83F767" w:rsidR="00911BFB">
        <w:rPr>
          <w:lang w:val="en-US"/>
        </w:rPr>
        <w:t>ost facto rhetorical absolution</w:t>
      </w:r>
      <w:r w:rsidRPr="3E83F767" w:rsidR="002D32F8">
        <w:rPr>
          <w:lang w:val="en-US"/>
        </w:rPr>
        <w:t xml:space="preserve">. </w:t>
      </w:r>
    </w:p>
    <w:p w:rsidRPr="002D32F8" w:rsidR="002D32F8" w:rsidP="002D32F8" w:rsidRDefault="002D32F8" w14:paraId="1BCB72E3" w14:textId="77777777">
      <w:pPr>
        <w:pStyle w:val="Heading2"/>
      </w:pPr>
      <w:bookmarkStart w:name="_Toc211368924" w:id="14"/>
      <w:r w:rsidRPr="002D32F8">
        <w:t>Person-Centred Practice: Strengths and Gaps</w:t>
      </w:r>
      <w:bookmarkEnd w:id="14"/>
    </w:p>
    <w:p w:rsidRPr="002D32F8" w:rsidR="002D32F8" w:rsidP="002D32F8" w:rsidRDefault="002D32F8" w14:paraId="67032B88" w14:textId="1E6BB404">
      <w:pPr>
        <w:rPr>
          <w:lang w:val="en-US"/>
        </w:rPr>
      </w:pPr>
      <w:r w:rsidRPr="3E83F767" w:rsidR="33FC82E1">
        <w:rPr>
          <w:lang w:val="en-US"/>
        </w:rPr>
        <w:t>Applying to</w:t>
      </w:r>
      <w:r w:rsidRPr="3E83F767" w:rsidR="002D32F8">
        <w:rPr>
          <w:lang w:val="en-US"/>
        </w:rPr>
        <w:t xml:space="preserve"> ERA, I recently re-designed first appointments to include structured preference-elicitation, teach-back, and documented goals. In a four-week sample of 14 service users with COPD or multimorbidity, attendance at planned reviews increased from 57% to 71%, and two users reported improved breathlessness scores on follow-up; while small and uncontrolled, these data suggest better engagement when choices are </w:t>
      </w:r>
      <w:r w:rsidRPr="3E83F767" w:rsidR="7AF98EDB">
        <w:rPr>
          <w:lang w:val="en-US"/>
        </w:rPr>
        <w:t>explicit,</w:t>
      </w:r>
      <w:r w:rsidRPr="3E83F767" w:rsidR="002D32F8">
        <w:rPr>
          <w:lang w:val="en-US"/>
        </w:rPr>
        <w:t xml:space="preserve"> and risks are clearly communicated. I used NICE SDM tools, but I underused decision aids and sometimes recorded preferences inconsistently, weakening continuity. A counterargument is that attendance gains may reflect seasonal or transport factors; to mitigate this confounding, I will track a rolling three-month denominator and stratify results by deprivation. I also plan to embed supported self-management elements—coaching and peer options—because activation-linked gains are plausible yet not automatic and may be confounded, as recent evidence warns. </w:t>
      </w:r>
    </w:p>
    <w:p w:rsidRPr="002D32F8" w:rsidR="002D32F8" w:rsidP="002D32F8" w:rsidRDefault="002D32F8" w14:paraId="7FA9DBAA" w14:textId="77777777">
      <w:pPr>
        <w:pStyle w:val="Heading2"/>
      </w:pPr>
      <w:bookmarkStart w:name="_Toc211368925" w:id="15"/>
      <w:r w:rsidRPr="002D32F8">
        <w:t>Partnership Working: Interprofessional Coordination</w:t>
      </w:r>
      <w:bookmarkEnd w:id="15"/>
    </w:p>
    <w:p w:rsidRPr="002D32F8" w:rsidR="002D32F8" w:rsidP="002D32F8" w:rsidRDefault="00911BFB" w14:paraId="325D121A" w14:textId="4397F847">
      <w:pPr>
        <w:rPr>
          <w:lang w:val="en-US"/>
        </w:rPr>
      </w:pPr>
      <w:r w:rsidRPr="3E83F767" w:rsidR="00911BFB">
        <w:rPr>
          <w:lang w:val="en-US"/>
        </w:rPr>
        <w:t xml:space="preserve">The use of </w:t>
      </w:r>
      <w:r w:rsidRPr="3E83F767" w:rsidR="00911BFB">
        <w:rPr>
          <w:lang w:val="en-US"/>
        </w:rPr>
        <w:t>standardised</w:t>
      </w:r>
      <w:r w:rsidRPr="3E83F767" w:rsidR="00911BFB">
        <w:rPr>
          <w:lang w:val="en-US"/>
        </w:rPr>
        <w:t xml:space="preserve"> handovers </w:t>
      </w:r>
      <w:r w:rsidRPr="3E83F767" w:rsidR="00911BFB">
        <w:rPr>
          <w:lang w:val="en-US"/>
        </w:rPr>
        <w:t>through the use of</w:t>
      </w:r>
      <w:r w:rsidRPr="3E83F767" w:rsidR="00911BFB">
        <w:rPr>
          <w:lang w:val="en-US"/>
        </w:rPr>
        <w:t xml:space="preserve"> SBAR and periodic fortnightly MDT huddles made my coordination with the GPs, AHPs, social workers and a local VCSE breathlessness group more effective. </w:t>
      </w:r>
      <w:r w:rsidRPr="3E83F767" w:rsidR="00911BFB">
        <w:rPr>
          <w:lang w:val="en-US"/>
        </w:rPr>
        <w:t xml:space="preserve">Repeat referrals reduced to 2 in more than six </w:t>
      </w:r>
      <w:r w:rsidRPr="3E83F767" w:rsidR="51FF1374">
        <w:rPr>
          <w:lang w:val="en-US"/>
        </w:rPr>
        <w:t>weeks,</w:t>
      </w:r>
      <w:r w:rsidRPr="3E83F767" w:rsidR="00911BFB">
        <w:rPr>
          <w:lang w:val="en-US"/>
        </w:rPr>
        <w:t xml:space="preserve"> and the median post-discharge follow-up time reduced to 8 days.</w:t>
      </w:r>
      <w:r w:rsidRPr="3E83F767" w:rsidR="00911BFB">
        <w:rPr>
          <w:lang w:val="en-US"/>
        </w:rPr>
        <w:t xml:space="preserve"> This conforms to the ICS </w:t>
      </w:r>
      <w:r w:rsidRPr="3E83F767" w:rsidR="00911BFB">
        <w:rPr>
          <w:lang w:val="en-US"/>
        </w:rPr>
        <w:t>objectives</w:t>
      </w:r>
      <w:r w:rsidRPr="3E83F767" w:rsidR="00911BFB">
        <w:rPr>
          <w:lang w:val="en-US"/>
        </w:rPr>
        <w:t xml:space="preserve"> of the Health and Care Act of joined-up, value-for-money </w:t>
      </w:r>
      <w:r w:rsidRPr="3E83F767" w:rsidR="14568969">
        <w:rPr>
          <w:lang w:val="en-US"/>
        </w:rPr>
        <w:t>care,</w:t>
      </w:r>
      <w:r w:rsidRPr="3E83F767" w:rsidR="00911BFB">
        <w:rPr>
          <w:lang w:val="en-US"/>
        </w:rPr>
        <w:t xml:space="preserve"> as well as CQC demands of integration and continuity. There are, however, two obstacles that are still present: isolated EPRs and the lack of defined social care input thresholds. The logical fallacy that should be avoided is that the bigger the number of partners, the better the results; performance should be based on the clarity of roles and agreed-upon and verifiable data flows </w:t>
      </w:r>
      <w:r w:rsidRPr="3E83F767" w:rsidR="00911BFB">
        <w:rPr>
          <w:lang w:val="en-US"/>
        </w:rPr>
        <w:t>in accordance with</w:t>
      </w:r>
      <w:r w:rsidRPr="3E83F767" w:rsidR="00911BFB">
        <w:rPr>
          <w:lang w:val="en-US"/>
        </w:rPr>
        <w:t xml:space="preserve"> the NDG. I will then </w:t>
      </w:r>
      <w:r w:rsidRPr="3E83F767" w:rsidR="580A9895">
        <w:rPr>
          <w:lang w:val="en-US"/>
        </w:rPr>
        <w:t>formalize</w:t>
      </w:r>
      <w:r w:rsidRPr="3E83F767" w:rsidR="00911BFB">
        <w:rPr>
          <w:lang w:val="en-US"/>
        </w:rPr>
        <w:t xml:space="preserve"> shared care plans with documented consent, publish a team RACI and audit the completeness of SBAR monthly to </w:t>
      </w:r>
      <w:r w:rsidRPr="3E83F767" w:rsidR="00911BFB">
        <w:rPr>
          <w:lang w:val="en-US"/>
        </w:rPr>
        <w:t>maintain</w:t>
      </w:r>
      <w:r w:rsidRPr="3E83F767" w:rsidR="00911BFB">
        <w:rPr>
          <w:lang w:val="en-US"/>
        </w:rPr>
        <w:t xml:space="preserve"> the gains and reveal failure modes early.</w:t>
      </w:r>
      <w:r w:rsidRPr="3E83F767" w:rsidR="002D32F8">
        <w:rPr>
          <w:lang w:val="en-US"/>
        </w:rPr>
        <w:t xml:space="preserve"> </w:t>
      </w:r>
    </w:p>
    <w:p w:rsidRPr="002D32F8" w:rsidR="002D32F8" w:rsidP="002D32F8" w:rsidRDefault="002D32F8" w14:paraId="378C4756" w14:textId="77777777">
      <w:pPr>
        <w:pStyle w:val="Heading2"/>
      </w:pPr>
      <w:bookmarkStart w:name="_Toc211368926" w:id="16"/>
      <w:r w:rsidRPr="002D32F8">
        <w:t>Ethics in Day-to-Day Decisions</w:t>
      </w:r>
      <w:bookmarkEnd w:id="16"/>
    </w:p>
    <w:p w:rsidRPr="002D32F8" w:rsidR="002D32F8" w:rsidP="002D32F8" w:rsidRDefault="002D32F8" w14:paraId="1B998A8E" w14:textId="59EFC445">
      <w:pPr>
        <w:rPr>
          <w:lang w:val="en-US"/>
        </w:rPr>
      </w:pPr>
      <w:r w:rsidRPr="3E83F767" w:rsidR="002D32F8">
        <w:rPr>
          <w:lang w:val="en-US"/>
        </w:rPr>
        <w:t xml:space="preserve">A recurring dilemma involves a person declining pulmonary rehabilitation despite frequent exacerbations. Using the four-principles approach, I </w:t>
      </w:r>
      <w:r w:rsidRPr="3E83F767" w:rsidR="002D32F8">
        <w:rPr>
          <w:lang w:val="en-US"/>
        </w:rPr>
        <w:t>prioritised</w:t>
      </w:r>
      <w:r w:rsidRPr="3E83F767" w:rsidR="002D32F8">
        <w:rPr>
          <w:lang w:val="en-US"/>
        </w:rPr>
        <w:t xml:space="preserve"> autonomy and informed consent by presenting absolute risk–benefit data and alternatives (e.g., home-based pacing), while safeguarding non-maleficence by agreeing red-flag escalation and welfare checks. I documented capacity, preferences, and a review date, consistent with GMC expectations and NICE SDM. On reflection, I could strengthen proportionality by seeking a second clinical opinion earlier and offering a written decision aid to reduce recall bias. I also need clearer notes on how equality factors (e.g., transport poverty) shape “choice,” to avoid </w:t>
      </w:r>
      <w:r w:rsidRPr="3E83F767" w:rsidR="2A483938">
        <w:rPr>
          <w:lang w:val="en-US"/>
        </w:rPr>
        <w:t>moralising</w:t>
      </w:r>
      <w:r w:rsidRPr="3E83F767" w:rsidR="002D32F8">
        <w:rPr>
          <w:lang w:val="en-US"/>
        </w:rPr>
        <w:t xml:space="preserve"> non-attendance. Future cases will include a </w:t>
      </w:r>
      <w:r w:rsidRPr="3E83F767" w:rsidR="002D32F8">
        <w:rPr>
          <w:lang w:val="en-US"/>
        </w:rPr>
        <w:t>standardised</w:t>
      </w:r>
      <w:r w:rsidRPr="3E83F767" w:rsidR="002D32F8">
        <w:rPr>
          <w:lang w:val="en-US"/>
        </w:rPr>
        <w:t xml:space="preserve"> ethics note in the record, </w:t>
      </w:r>
      <w:r w:rsidRPr="3E83F767" w:rsidR="002D32F8">
        <w:rPr>
          <w:lang w:val="en-US"/>
        </w:rPr>
        <w:t>evidencing</w:t>
      </w:r>
      <w:r w:rsidRPr="3E83F767" w:rsidR="002D32F8">
        <w:rPr>
          <w:lang w:val="en-US"/>
        </w:rPr>
        <w:t xml:space="preserve"> the least-restrictive </w:t>
      </w:r>
      <w:r w:rsidRPr="3E83F767" w:rsidR="002D32F8">
        <w:rPr>
          <w:lang w:val="en-US"/>
        </w:rPr>
        <w:t>option</w:t>
      </w:r>
      <w:r w:rsidRPr="3E83F767" w:rsidR="002D32F8">
        <w:rPr>
          <w:lang w:val="en-US"/>
        </w:rPr>
        <w:t xml:space="preserve"> considered and the rationale for any risk-shared plan. </w:t>
      </w:r>
    </w:p>
    <w:p w:rsidRPr="002D32F8" w:rsidR="002D32F8" w:rsidP="002D32F8" w:rsidRDefault="002D32F8" w14:paraId="6C653B08" w14:textId="77777777">
      <w:pPr>
        <w:pStyle w:val="Heading2"/>
      </w:pPr>
      <w:bookmarkStart w:name="_Toc211368927" w:id="17"/>
      <w:r w:rsidRPr="002D32F8">
        <w:t>Action Plan for Professional Development</w:t>
      </w:r>
      <w:bookmarkEnd w:id="17"/>
    </w:p>
    <w:p w:rsidRPr="002D32F8" w:rsidR="002D32F8" w:rsidP="002D32F8" w:rsidRDefault="002D32F8" w14:paraId="02968CC2" w14:textId="7AA96E0C">
      <w:pPr>
        <w:rPr>
          <w:lang w:val="en-US"/>
        </w:rPr>
      </w:pPr>
      <w:r w:rsidRPr="3E83F767" w:rsidR="002D32F8">
        <w:rPr>
          <w:lang w:val="en-US"/>
        </w:rPr>
        <w:t xml:space="preserve">Over the next 12 weeks I will complete CPD on SDM implementation and health coaching, integrate an SDM checklist into my template, and deploy a PAM-informed coaching trial for 20 users, aiming for a 15% relative increase in attended reviews and a ≥10-point median improvement in activation where measured. In parallel, I will run a QI cycle on DNAs with three change ideas: text reminders with plain-language options, transport signposting, and alternative venues; the target is a 20% relative DNA reduction. To </w:t>
      </w:r>
      <w:r w:rsidRPr="3E83F767" w:rsidR="002D32F8">
        <w:rPr>
          <w:lang w:val="en-US"/>
        </w:rPr>
        <w:t>consolidate</w:t>
      </w:r>
      <w:r w:rsidRPr="3E83F767" w:rsidR="002D32F8">
        <w:rPr>
          <w:lang w:val="en-US"/>
        </w:rPr>
        <w:t xml:space="preserve"> partnership </w:t>
      </w:r>
      <w:r w:rsidRPr="3E83F767" w:rsidR="2CF98DDD">
        <w:rPr>
          <w:lang w:val="en-US"/>
        </w:rPr>
        <w:t>work</w:t>
      </w:r>
      <w:r w:rsidRPr="3E83F767" w:rsidR="002D32F8">
        <w:rPr>
          <w:lang w:val="en-US"/>
        </w:rPr>
        <w:t xml:space="preserve">, I will institute SBAR audits (≥90% complete fields) and publish a shared RACI across the MDT. Data governance actions include consent tagging for all shared plans and quarterly checks against NDG principles. I will report run charts at the ICS place-based meeting to test </w:t>
      </w:r>
      <w:r w:rsidRPr="3E83F767" w:rsidR="002D32F8">
        <w:rPr>
          <w:lang w:val="en-US"/>
        </w:rPr>
        <w:t>generalisability</w:t>
      </w:r>
      <w:r w:rsidRPr="3E83F767" w:rsidR="002D32F8">
        <w:rPr>
          <w:lang w:val="en-US"/>
        </w:rPr>
        <w:t xml:space="preserve"> beyond my caseload and to guard against over-attributing gains to single interventions.</w:t>
      </w:r>
    </w:p>
    <w:p w:rsidRPr="0060225E" w:rsidR="006B7564" w:rsidP="006B7564" w:rsidRDefault="006B7564" w14:paraId="64A2A2B3" w14:textId="77777777">
      <w:pPr>
        <w:pStyle w:val="Heading1"/>
      </w:pPr>
      <w:bookmarkStart w:name="_Toc211368890" w:id="18"/>
      <w:bookmarkStart w:name="_Toc211368928" w:id="19"/>
      <w:r w:rsidRPr="0060225E">
        <w:t>Conclusion</w:t>
      </w:r>
      <w:bookmarkEnd w:id="18"/>
      <w:bookmarkEnd w:id="19"/>
    </w:p>
    <w:p w:rsidRPr="0060225E" w:rsidR="006B7564" w:rsidP="006B7564" w:rsidRDefault="006B7564" w14:paraId="4E489E05" w14:textId="12D07CC4">
      <w:pPr>
        <w:rPr>
          <w:lang w:val="en-US"/>
        </w:rPr>
      </w:pPr>
      <w:r w:rsidRPr="3E83F767" w:rsidR="006B7564">
        <w:rPr>
          <w:lang w:val="en-US"/>
        </w:rPr>
        <w:t>Taken together, person-</w:t>
      </w:r>
      <w:r w:rsidRPr="3E83F767" w:rsidR="4B30E518">
        <w:rPr>
          <w:lang w:val="en-US"/>
        </w:rPr>
        <w:t>centered</w:t>
      </w:r>
      <w:r w:rsidRPr="3E83F767" w:rsidR="006B7564">
        <w:rPr>
          <w:lang w:val="en-US"/>
        </w:rPr>
        <w:t xml:space="preserve"> care, partnership working and ethical practice function as mutually reinforcing mechanisms: preferences guide evidence-based choices; coordinated teams convert plans into safe, continuous care; and ethical proportionality safeguards rights while managing risk. Reflective, data-informed practice </w:t>
      </w:r>
      <w:r w:rsidRPr="3E83F767" w:rsidR="006B7564">
        <w:rPr>
          <w:lang w:val="en-US"/>
        </w:rPr>
        <w:t>operationalises</w:t>
      </w:r>
      <w:r w:rsidRPr="3E83F767" w:rsidR="006B7564">
        <w:rPr>
          <w:lang w:val="en-US"/>
        </w:rPr>
        <w:t xml:space="preserve"> these principles through measurable goals, </w:t>
      </w:r>
      <w:r w:rsidRPr="3E83F767" w:rsidR="006B7564">
        <w:rPr>
          <w:lang w:val="en-US"/>
        </w:rPr>
        <w:t>feedback</w:t>
      </w:r>
      <w:r w:rsidRPr="3E83F767" w:rsidR="006B7564">
        <w:rPr>
          <w:lang w:val="en-US"/>
        </w:rPr>
        <w:t xml:space="preserve"> and improvement cycles, strengthening quality, safety and equity across pathways while structuring the learner-practitioner’s continuing development and accountability within UK policy and professional standards.</w:t>
      </w:r>
    </w:p>
    <w:p w:rsidR="003E63C1" w:rsidP="003E63C1" w:rsidRDefault="003E63C1" w14:paraId="52E3135C" w14:textId="77777777">
      <w:pPr>
        <w:rPr>
          <w:lang w:val="en-US"/>
        </w:rPr>
      </w:pPr>
    </w:p>
    <w:p w:rsidR="00911BFB" w:rsidP="003E63C1" w:rsidRDefault="00911BFB" w14:paraId="6C6A9FB0" w14:textId="77777777">
      <w:pPr>
        <w:rPr>
          <w:lang w:val="en-US"/>
        </w:rPr>
      </w:pPr>
    </w:p>
    <w:p w:rsidR="00911BFB" w:rsidP="003E63C1" w:rsidRDefault="00911BFB" w14:paraId="517D1906" w14:textId="77777777">
      <w:pPr>
        <w:rPr>
          <w:lang w:val="en-US"/>
        </w:rPr>
      </w:pPr>
    </w:p>
    <w:p w:rsidR="00911BFB" w:rsidP="003E63C1" w:rsidRDefault="00911BFB" w14:paraId="4735DF35" w14:textId="77777777">
      <w:pPr>
        <w:rPr>
          <w:lang w:val="en-US"/>
        </w:rPr>
      </w:pPr>
    </w:p>
    <w:p w:rsidR="00911BFB" w:rsidP="003E63C1" w:rsidRDefault="00911BFB" w14:paraId="78C0E0E6" w14:textId="77777777">
      <w:pPr>
        <w:rPr>
          <w:lang w:val="en-US"/>
        </w:rPr>
      </w:pPr>
    </w:p>
    <w:p w:rsidR="00911BFB" w:rsidP="003E63C1" w:rsidRDefault="00911BFB" w14:paraId="1A80BFEF" w14:textId="77777777">
      <w:pPr>
        <w:rPr>
          <w:lang w:val="en-US"/>
        </w:rPr>
      </w:pPr>
    </w:p>
    <w:p w:rsidR="00911BFB" w:rsidP="003E63C1" w:rsidRDefault="00911BFB" w14:paraId="584FE859" w14:textId="77777777">
      <w:pPr>
        <w:rPr>
          <w:lang w:val="en-US"/>
        </w:rPr>
      </w:pPr>
    </w:p>
    <w:p w:rsidR="00911BFB" w:rsidP="003E63C1" w:rsidRDefault="00911BFB" w14:paraId="0C9184D6" w14:textId="77777777">
      <w:pPr>
        <w:rPr>
          <w:lang w:val="en-US"/>
        </w:rPr>
      </w:pPr>
    </w:p>
    <w:p w:rsidR="00911BFB" w:rsidP="003E63C1" w:rsidRDefault="00911BFB" w14:paraId="45A1CBCD" w14:textId="77777777">
      <w:pPr>
        <w:rPr>
          <w:lang w:val="en-US"/>
        </w:rPr>
      </w:pPr>
    </w:p>
    <w:p w:rsidR="00911BFB" w:rsidP="003E63C1" w:rsidRDefault="00911BFB" w14:paraId="6B144AF1" w14:textId="77777777">
      <w:pPr>
        <w:rPr>
          <w:lang w:val="en-US"/>
        </w:rPr>
      </w:pPr>
    </w:p>
    <w:p w:rsidR="00911BFB" w:rsidP="00911BFB" w:rsidRDefault="000D3CB7" w14:paraId="048BE6BB" w14:textId="77777777">
      <w:pPr>
        <w:pStyle w:val="Heading1"/>
      </w:pPr>
      <w:bookmarkStart w:name="_Toc211368929" w:id="20"/>
      <w:r>
        <w:t>References</w:t>
      </w:r>
      <w:bookmarkEnd w:id="20"/>
    </w:p>
    <w:p w:rsidR="000D3CB7" w:rsidP="00911BFB" w:rsidRDefault="000D3CB7" w14:paraId="061F4C0F" w14:textId="77777777">
      <w:pPr>
        <w:rPr>
          <w:lang w:val="en-US"/>
        </w:rPr>
      </w:pPr>
      <w:r w:rsidRPr="00911BFB">
        <w:rPr>
          <w:lang w:val="en-US"/>
        </w:rPr>
        <w:t xml:space="preserve">BMJ Open (2025) ‘Association between patient activation, self-management behaviours and clinical outcomes: systematic review’, </w:t>
      </w:r>
      <w:r w:rsidRPr="00911BFB">
        <w:rPr>
          <w:i/>
          <w:iCs/>
          <w:lang w:val="en-US"/>
        </w:rPr>
        <w:t>BMJ Open</w:t>
      </w:r>
      <w:r w:rsidRPr="00911BFB">
        <w:rPr>
          <w:lang w:val="en-US"/>
        </w:rPr>
        <w:t xml:space="preserve">, 15(5), e095456. Available at: </w:t>
      </w:r>
      <w:hyperlink w:tgtFrame="_new" w:history="1" r:id="rId8">
        <w:r w:rsidRPr="00911BFB">
          <w:rPr>
            <w:rStyle w:val="Hyperlink"/>
            <w:lang w:val="en-US"/>
          </w:rPr>
          <w:t>https://bmjopen.bmj.com/content/15/5/e095456</w:t>
        </w:r>
      </w:hyperlink>
    </w:p>
    <w:p w:rsidR="000D3CB7" w:rsidP="00911BFB" w:rsidRDefault="000D3CB7" w14:paraId="79B590CC" w14:textId="77777777">
      <w:pPr>
        <w:rPr>
          <w:lang w:val="en-US"/>
        </w:rPr>
      </w:pPr>
      <w:r w:rsidRPr="00911BFB">
        <w:rPr>
          <w:lang w:val="en-US"/>
        </w:rPr>
        <w:t xml:space="preserve">Bu, F. and Fancourt, D. (2021) ‘How is patient activation related to healthcare service utilisation? Evidence from electronic patient records in England’, </w:t>
      </w:r>
      <w:r w:rsidRPr="00911BFB">
        <w:rPr>
          <w:i/>
          <w:iCs/>
          <w:lang w:val="en-US"/>
        </w:rPr>
        <w:t>BMC Health Services Research</w:t>
      </w:r>
      <w:r w:rsidRPr="00911BFB">
        <w:rPr>
          <w:lang w:val="en-US"/>
        </w:rPr>
        <w:t xml:space="preserve">, 21, 1196. Available at: </w:t>
      </w:r>
      <w:hyperlink w:tgtFrame="_new" w:history="1" r:id="rId9">
        <w:r w:rsidRPr="00911BFB">
          <w:rPr>
            <w:rStyle w:val="Hyperlink"/>
            <w:lang w:val="en-US"/>
          </w:rPr>
          <w:t>https://bmchealthservres.biomedcentral.com/articles/10.1186/s12913-021-07115-7</w:t>
        </w:r>
      </w:hyperlink>
    </w:p>
    <w:p w:rsidR="000D3CB7" w:rsidP="00911BFB" w:rsidRDefault="000D3CB7" w14:paraId="4580C889" w14:textId="77777777">
      <w:pPr>
        <w:rPr>
          <w:lang w:val="en-US"/>
        </w:rPr>
      </w:pPr>
      <w:r w:rsidRPr="00911BFB">
        <w:rPr>
          <w:lang w:val="en-US"/>
        </w:rPr>
        <w:t xml:space="preserve">Care Quality Commission (2023–2024) ‘Single Assessment Framework: quality statements’. Available at: </w:t>
      </w:r>
      <w:hyperlink w:tgtFrame="_new" w:history="1" r:id="rId10">
        <w:r w:rsidRPr="00911BFB">
          <w:rPr>
            <w:rStyle w:val="Hyperlink"/>
            <w:lang w:val="en-US"/>
          </w:rPr>
          <w:t>https://www.cqc.org.uk/publications/review-cqcs-single-assessment-framework-and-its-implementation/appendix-1-34-quality-statements</w:t>
        </w:r>
      </w:hyperlink>
    </w:p>
    <w:p w:rsidR="000D3CB7" w:rsidP="003E63C1" w:rsidRDefault="000D3CB7" w14:paraId="789A154B" w14:textId="77777777">
      <w:pPr>
        <w:rPr>
          <w:lang w:val="en-US"/>
        </w:rPr>
      </w:pPr>
      <w:r w:rsidRPr="00911BFB">
        <w:t xml:space="preserve">Care Quality Commission (2024) ‘Person-centred care: quality statement’, </w:t>
      </w:r>
      <w:r w:rsidRPr="00911BFB">
        <w:rPr>
          <w:i/>
          <w:iCs/>
        </w:rPr>
        <w:t>Single Assessment Framework</w:t>
      </w:r>
      <w:r w:rsidRPr="00911BFB">
        <w:t xml:space="preserve">. Available at: </w:t>
      </w:r>
      <w:hyperlink w:tgtFrame="_new" w:history="1" r:id="rId11">
        <w:r w:rsidRPr="00911BFB">
          <w:rPr>
            <w:rStyle w:val="Hyperlink"/>
          </w:rPr>
          <w:t>https://www.cqc.org.uk/guidance-regulation/providers/assessment/single-assessment-framework/responsive/person-centred-care</w:t>
        </w:r>
      </w:hyperlink>
    </w:p>
    <w:p w:rsidR="000D3CB7" w:rsidP="00911BFB" w:rsidRDefault="000D3CB7" w14:paraId="4A2FE32B" w14:textId="77777777">
      <w:pPr>
        <w:rPr>
          <w:lang w:val="en-US"/>
        </w:rPr>
      </w:pPr>
      <w:r w:rsidRPr="00911BFB">
        <w:rPr>
          <w:lang w:val="en-US"/>
        </w:rPr>
        <w:t xml:space="preserve">Care Quality Commission (2025) </w:t>
      </w:r>
      <w:r w:rsidRPr="00911BFB">
        <w:rPr>
          <w:i/>
          <w:iCs/>
          <w:lang w:val="en-US"/>
        </w:rPr>
        <w:t>Assessment framework: quality statements</w:t>
      </w:r>
      <w:r w:rsidRPr="00911BFB">
        <w:rPr>
          <w:lang w:val="en-US"/>
        </w:rPr>
        <w:t xml:space="preserve">. Available at: </w:t>
      </w:r>
      <w:hyperlink w:tgtFrame="_new" w:history="1" r:id="rId12">
        <w:r w:rsidRPr="00911BFB">
          <w:rPr>
            <w:rStyle w:val="Hyperlink"/>
            <w:lang w:val="en-US"/>
          </w:rPr>
          <w:t>https://www.cqc.org.uk/guidance-regulation/providers/assessment/assessment-framework</w:t>
        </w:r>
      </w:hyperlink>
    </w:p>
    <w:p w:rsidR="000D3CB7" w:rsidP="00911BFB" w:rsidRDefault="000D3CB7" w14:paraId="2A2ACB4E" w14:textId="77777777">
      <w:pPr>
        <w:rPr>
          <w:lang w:val="en-US"/>
        </w:rPr>
      </w:pPr>
      <w:r w:rsidRPr="00911BFB">
        <w:rPr>
          <w:lang w:val="en-US"/>
        </w:rPr>
        <w:t xml:space="preserve">Financial Times (2025) ‘Many NHS staff struggle to use electronic records effectively, report finds’. Available at: </w:t>
      </w:r>
      <w:hyperlink w:tgtFrame="_new" w:history="1" r:id="rId13">
        <w:r w:rsidRPr="00911BFB">
          <w:rPr>
            <w:rStyle w:val="Hyperlink"/>
            <w:lang w:val="en-US"/>
          </w:rPr>
          <w:t>https://www.ft.com/content/086dee7e-efb1-4926-9da0-1f70210a5627</w:t>
        </w:r>
      </w:hyperlink>
    </w:p>
    <w:p w:rsidRPr="00911BFB" w:rsidR="000D3CB7" w:rsidP="00911BFB" w:rsidRDefault="000D3CB7" w14:paraId="46C62B47" w14:textId="77777777">
      <w:pPr>
        <w:rPr>
          <w:lang w:val="en-US"/>
        </w:rPr>
      </w:pPr>
      <w:r w:rsidRPr="00911BFB">
        <w:rPr>
          <w:lang w:val="en-US"/>
        </w:rPr>
        <w:t xml:space="preserve">General Medical Council (2024) </w:t>
      </w:r>
      <w:r w:rsidRPr="00911BFB">
        <w:rPr>
          <w:i/>
          <w:iCs/>
          <w:lang w:val="en-US"/>
        </w:rPr>
        <w:t>Good medical practice 2024</w:t>
      </w:r>
      <w:r w:rsidRPr="00911BFB">
        <w:rPr>
          <w:lang w:val="en-US"/>
        </w:rPr>
        <w:t xml:space="preserve">. Available at: </w:t>
      </w:r>
      <w:hyperlink w:tgtFrame="_new" w:history="1" r:id="rId14">
        <w:r w:rsidRPr="00911BFB">
          <w:rPr>
            <w:rStyle w:val="Hyperlink"/>
            <w:lang w:val="en-US"/>
          </w:rPr>
          <w:t>https://www.gmc-uk.org/professional-standards/good-medical-practice-2024</w:t>
        </w:r>
      </w:hyperlink>
    </w:p>
    <w:p w:rsidR="000D3CB7" w:rsidP="003E63C1" w:rsidRDefault="00283CB2" w14:paraId="3B77289F" w14:textId="77777777">
      <w:pPr>
        <w:rPr>
          <w:lang w:val="en-US"/>
        </w:rPr>
      </w:pPr>
      <w:r w:rsidRPr="00283CB2">
        <w:t>Jenkins, A. R., Burtin, C., Camp, P. G., Lindenauer, P., Carlin, B., Alison, J. A., ... &amp; Holland, A. E. (</w:t>
      </w:r>
      <w:r w:rsidRPr="00911BFB" w:rsidR="000D3CB7">
        <w:t xml:space="preserve">2024) ‘Do pulmonary rehabilitation programmes improve outcomes post-discharge for COPD? A systematic review and meta-analysis’, </w:t>
      </w:r>
      <w:r w:rsidRPr="00911BFB" w:rsidR="000D3CB7">
        <w:rPr>
          <w:i/>
          <w:iCs/>
        </w:rPr>
        <w:t>Thorax</w:t>
      </w:r>
      <w:r w:rsidRPr="00911BFB" w:rsidR="000D3CB7">
        <w:t xml:space="preserve">, 79(5), pp. 438–447. Available at: </w:t>
      </w:r>
      <w:hyperlink w:tgtFrame="_new" w:history="1" r:id="rId15">
        <w:r w:rsidRPr="00911BFB" w:rsidR="000D3CB7">
          <w:rPr>
            <w:rStyle w:val="Hyperlink"/>
          </w:rPr>
          <w:t>https://thorax.bmj.com/content/79/5/438</w:t>
        </w:r>
      </w:hyperlink>
    </w:p>
    <w:p w:rsidR="000D3CB7" w:rsidP="003E63C1" w:rsidRDefault="000D3CB7" w14:paraId="655E2FD4" w14:textId="77777777">
      <w:pPr>
        <w:rPr>
          <w:lang w:val="en-US"/>
        </w:rPr>
      </w:pPr>
      <w:r w:rsidRPr="00911BFB">
        <w:t xml:space="preserve">National Data Guardian (2024) ‘Annual report 2023–2024’. Available at: </w:t>
      </w:r>
      <w:hyperlink w:tgtFrame="_new" w:history="1" r:id="rId16">
        <w:r w:rsidRPr="00911BFB">
          <w:rPr>
            <w:rStyle w:val="Hyperlink"/>
          </w:rPr>
          <w:t>https://www.gov.uk/government/publications/national-data-guardian-2023-2024-report/national-data-guardian-2023-2024-report</w:t>
        </w:r>
      </w:hyperlink>
    </w:p>
    <w:p w:rsidR="000D3CB7" w:rsidP="00911BFB" w:rsidRDefault="000D3CB7" w14:paraId="695DD093" w14:textId="77777777">
      <w:pPr>
        <w:rPr>
          <w:lang w:val="en-US"/>
        </w:rPr>
      </w:pPr>
      <w:r w:rsidRPr="00911BFB">
        <w:rPr>
          <w:lang w:val="en-US"/>
        </w:rPr>
        <w:t xml:space="preserve">National Data Guardian (2024) </w:t>
      </w:r>
      <w:r w:rsidRPr="00911BFB">
        <w:rPr>
          <w:i/>
          <w:iCs/>
          <w:lang w:val="en-US"/>
        </w:rPr>
        <w:t>Annual report 2023–2024</w:t>
      </w:r>
      <w:r w:rsidRPr="00911BFB">
        <w:rPr>
          <w:lang w:val="en-US"/>
        </w:rPr>
        <w:t xml:space="preserve">. Available at: </w:t>
      </w:r>
      <w:hyperlink w:tgtFrame="_new" w:history="1" r:id="rId17">
        <w:r w:rsidRPr="00911BFB">
          <w:rPr>
            <w:rStyle w:val="Hyperlink"/>
            <w:lang w:val="en-US"/>
          </w:rPr>
          <w:t>https://www.gov.uk/government/publications/national-data-guardian-2023-2024-report/national-data-guardian-2023-2024-report</w:t>
        </w:r>
      </w:hyperlink>
    </w:p>
    <w:p w:rsidR="000D3CB7" w:rsidP="00911BFB" w:rsidRDefault="000D3CB7" w14:paraId="4F177B35" w14:textId="77777777">
      <w:pPr>
        <w:rPr>
          <w:lang w:val="en-US"/>
        </w:rPr>
      </w:pPr>
      <w:r w:rsidRPr="00911BFB">
        <w:rPr>
          <w:lang w:val="en-US"/>
        </w:rPr>
        <w:t xml:space="preserve">NHS England (2024) ‘Supported self-management: the evidence base’. Available at: </w:t>
      </w:r>
      <w:hyperlink w:tgtFrame="_new" w:history="1" r:id="rId18">
        <w:r w:rsidRPr="00911BFB">
          <w:rPr>
            <w:rStyle w:val="Hyperlink"/>
            <w:lang w:val="en-US"/>
          </w:rPr>
          <w:t>https://www.england.nhs.uk/personalisedcare/supported-self-management/evidence/</w:t>
        </w:r>
      </w:hyperlink>
    </w:p>
    <w:p w:rsidRPr="00911BFB" w:rsidR="000D3CB7" w:rsidP="00911BFB" w:rsidRDefault="000D3CB7" w14:paraId="52DE77FE" w14:textId="77777777">
      <w:pPr>
        <w:rPr>
          <w:lang w:val="en-US"/>
        </w:rPr>
      </w:pPr>
      <w:r w:rsidRPr="00911BFB">
        <w:rPr>
          <w:lang w:val="en-US"/>
        </w:rPr>
        <w:t xml:space="preserve">NHS England (n.d.) </w:t>
      </w:r>
      <w:r w:rsidRPr="00911BFB">
        <w:rPr>
          <w:i/>
          <w:iCs/>
          <w:lang w:val="en-US"/>
        </w:rPr>
        <w:t>Joan’s Story</w:t>
      </w:r>
      <w:r w:rsidRPr="00911BFB">
        <w:rPr>
          <w:lang w:val="en-US"/>
        </w:rPr>
        <w:t xml:space="preserve">. Available at: </w:t>
      </w:r>
      <w:hyperlink w:tgtFrame="_new" w:history="1" r:id="rId19">
        <w:r w:rsidRPr="00911BFB">
          <w:rPr>
            <w:rStyle w:val="Hyperlink"/>
            <w:lang w:val="en-US"/>
          </w:rPr>
          <w:t>https://www.england.nhs.uk/personalisedcare/comprehensive-model/case-studies/joans-story/</w:t>
        </w:r>
      </w:hyperlink>
    </w:p>
    <w:p w:rsidR="000D3CB7" w:rsidP="003E63C1" w:rsidRDefault="000D3CB7" w14:paraId="3BAE4003" w14:textId="77777777">
      <w:pPr>
        <w:rPr>
          <w:lang w:val="en-US"/>
        </w:rPr>
      </w:pPr>
      <w:r w:rsidRPr="00911BFB">
        <w:t xml:space="preserve">NICE (2018) </w:t>
      </w:r>
      <w:r w:rsidRPr="00911BFB">
        <w:rPr>
          <w:i/>
          <w:iCs/>
        </w:rPr>
        <w:t>Chronic obstructive pulmonary disease in over 16s: diagnosis and management (NG115)</w:t>
      </w:r>
      <w:r w:rsidRPr="00911BFB">
        <w:t xml:space="preserve">. Available at: </w:t>
      </w:r>
      <w:hyperlink w:tgtFrame="_new" w:history="1" r:id="rId20">
        <w:r w:rsidRPr="00911BFB">
          <w:rPr>
            <w:rStyle w:val="Hyperlink"/>
          </w:rPr>
          <w:t>https://www.nice.org.uk/guidance/ng115</w:t>
        </w:r>
      </w:hyperlink>
    </w:p>
    <w:p w:rsidR="000D3CB7" w:rsidP="00911BFB" w:rsidRDefault="000D3CB7" w14:paraId="26DA8CC8" w14:textId="77777777">
      <w:pPr>
        <w:rPr>
          <w:lang w:val="en-US"/>
        </w:rPr>
      </w:pPr>
      <w:r w:rsidRPr="00911BFB">
        <w:rPr>
          <w:lang w:val="en-US"/>
        </w:rPr>
        <w:t xml:space="preserve">NICE (2021) </w:t>
      </w:r>
      <w:r w:rsidRPr="00911BFB">
        <w:rPr>
          <w:i/>
          <w:iCs/>
          <w:lang w:val="en-US"/>
        </w:rPr>
        <w:t>Shared decision making (NG197)</w:t>
      </w:r>
      <w:r w:rsidRPr="00911BFB">
        <w:rPr>
          <w:lang w:val="en-US"/>
        </w:rPr>
        <w:t xml:space="preserve">. Available at: </w:t>
      </w:r>
      <w:hyperlink w:tgtFrame="_new" w:history="1" r:id="rId21">
        <w:r w:rsidRPr="00911BFB">
          <w:rPr>
            <w:rStyle w:val="Hyperlink"/>
            <w:lang w:val="en-US"/>
          </w:rPr>
          <w:t>https://www.nice.org.uk/guidance/ng197</w:t>
        </w:r>
      </w:hyperlink>
    </w:p>
    <w:p w:rsidR="000D3CB7" w:rsidP="003E63C1" w:rsidRDefault="000D3CB7" w14:paraId="29579865" w14:textId="77777777">
      <w:pPr>
        <w:rPr>
          <w:lang w:val="en-US"/>
        </w:rPr>
      </w:pPr>
      <w:r w:rsidRPr="00911BFB">
        <w:t xml:space="preserve">The King’s Fund (2022) ‘How will Integrated Care Systems work under the Health and Care Act?’. Available at: </w:t>
      </w:r>
      <w:hyperlink w:tgtFrame="_new" w:history="1" r:id="rId22">
        <w:r w:rsidRPr="00911BFB">
          <w:rPr>
            <w:rStyle w:val="Hyperlink"/>
          </w:rPr>
          <w:t>https://www.kingsfund.org.uk/insight-and-analysis/data-and-charts/integrated-care-systems-health-and-care-act</w:t>
        </w:r>
      </w:hyperlink>
    </w:p>
    <w:p w:rsidR="000D3CB7" w:rsidP="00911BFB" w:rsidRDefault="000D3CB7" w14:paraId="207E15F6" w14:textId="77777777">
      <w:pPr>
        <w:rPr>
          <w:lang w:val="en-US"/>
        </w:rPr>
      </w:pPr>
      <w:r w:rsidRPr="00911BFB">
        <w:rPr>
          <w:lang w:val="en-US"/>
        </w:rPr>
        <w:t xml:space="preserve">The King’s Fund (2022) ‘Integrated care systems explained’. Available at: </w:t>
      </w:r>
      <w:hyperlink w:tgtFrame="_new" w:history="1" r:id="rId23">
        <w:r w:rsidRPr="00911BFB">
          <w:rPr>
            <w:rStyle w:val="Hyperlink"/>
            <w:lang w:val="en-US"/>
          </w:rPr>
          <w:t>https://www.kingsfund.org.uk/insight-and-analysis/long-reads/integrated-care-systems-explained</w:t>
        </w:r>
      </w:hyperlink>
    </w:p>
    <w:p w:rsidR="000D3CB7" w:rsidP="003E63C1" w:rsidRDefault="000D3CB7" w14:paraId="201D4BD8" w14:textId="77777777">
      <w:pPr>
        <w:rPr>
          <w:lang w:val="en-US"/>
        </w:rPr>
      </w:pPr>
      <w:r w:rsidRPr="00911BFB">
        <w:rPr>
          <w:lang w:val="en-US"/>
        </w:rPr>
        <w:t xml:space="preserve">The King’s Fund (2022) </w:t>
      </w:r>
      <w:r w:rsidRPr="00911BFB">
        <w:rPr>
          <w:i/>
          <w:iCs/>
          <w:lang w:val="en-US"/>
        </w:rPr>
        <w:t>The Health and Care Act 2022: our work to make sense of the legislation</w:t>
      </w:r>
      <w:r w:rsidRPr="00911BFB">
        <w:rPr>
          <w:lang w:val="en-US"/>
        </w:rPr>
        <w:t xml:space="preserve">. Available at: </w:t>
      </w:r>
      <w:hyperlink w:tgtFrame="_new" w:history="1" r:id="rId24">
        <w:r w:rsidRPr="00911BFB">
          <w:rPr>
            <w:rStyle w:val="Hyperlink"/>
            <w:lang w:val="en-US"/>
          </w:rPr>
          <w:t>https://www.kingsfund.org.uk/insight-and-analysis/projects/health-and-care-act-2022-make-sense-legislation</w:t>
        </w:r>
      </w:hyperlink>
    </w:p>
    <w:sectPr w:rsidR="000D3CB7">
      <w:footerReference w:type="default" r:id="rId25"/>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A0D85" w:rsidP="003E63C1" w:rsidRDefault="00AA0D85" w14:paraId="3595E8A4" w14:textId="77777777">
      <w:pPr>
        <w:spacing w:after="0" w:line="240" w:lineRule="auto"/>
      </w:pPr>
      <w:r>
        <w:separator/>
      </w:r>
    </w:p>
  </w:endnote>
  <w:endnote w:type="continuationSeparator" w:id="0">
    <w:p w:rsidR="00AA0D85" w:rsidP="003E63C1" w:rsidRDefault="00AA0D85" w14:paraId="5B438E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44646"/>
      <w:docPartObj>
        <w:docPartGallery w:val="Page Numbers (Bottom of Page)"/>
        <w:docPartUnique/>
      </w:docPartObj>
    </w:sdtPr>
    <w:sdtEndPr>
      <w:rPr>
        <w:noProof/>
      </w:rPr>
    </w:sdtEndPr>
    <w:sdtContent>
      <w:p w:rsidR="003E63C1" w:rsidRDefault="003E63C1" w14:paraId="225738A6" w14:textId="77777777">
        <w:pPr>
          <w:pStyle w:val="Footer"/>
          <w:jc w:val="center"/>
        </w:pPr>
        <w:r>
          <w:fldChar w:fldCharType="begin"/>
        </w:r>
        <w:r>
          <w:instrText xml:space="preserve"> PAGE   \* MERGEFORMAT </w:instrText>
        </w:r>
        <w:r>
          <w:fldChar w:fldCharType="separate"/>
        </w:r>
        <w:r w:rsidR="006B7564">
          <w:rPr>
            <w:noProof/>
          </w:rPr>
          <w:t>2</w:t>
        </w:r>
        <w:r>
          <w:rPr>
            <w:noProof/>
          </w:rPr>
          <w:fldChar w:fldCharType="end"/>
        </w:r>
      </w:p>
    </w:sdtContent>
  </w:sdt>
  <w:p w:rsidR="003E63C1" w:rsidRDefault="003E63C1" w14:paraId="0724F5D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A0D85" w:rsidP="003E63C1" w:rsidRDefault="00AA0D85" w14:paraId="5F2BFDC9" w14:textId="77777777">
      <w:pPr>
        <w:spacing w:after="0" w:line="240" w:lineRule="auto"/>
      </w:pPr>
      <w:r>
        <w:separator/>
      </w:r>
    </w:p>
  </w:footnote>
  <w:footnote w:type="continuationSeparator" w:id="0">
    <w:p w:rsidR="00AA0D85" w:rsidP="003E63C1" w:rsidRDefault="00AA0D85" w14:paraId="558FB12E"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jRfDQjSaS/OvS3" int2:id="lVrav89y">
      <int2:state int2:type="spell" int2:value="Rejected"/>
    </int2:textHash>
    <int2:textHash int2:hashCode="Pwxxtk1Oaaejcq" int2:id="S28rsm6Z">
      <int2:state int2:type="spell" int2:value="Rejected"/>
    </int2:textHash>
    <int2:textHash int2:hashCode="Qpmf0rhI28XqCY" int2:id="Ac9SN1H4">
      <int2:state int2:type="spell" int2:value="Rejected"/>
    </int2:textHash>
    <int2:textHash int2:hashCode="gOigg3B4VG+1IR" int2:id="xaHDUtKu">
      <int2:state int2:type="spell" int2:value="Rejected"/>
    </int2:textHash>
    <int2:textHash int2:hashCode="ibp3p9vECz0eg5" int2:id="5j0UswQx">
      <int2:state int2:type="spell" int2:value="Rejected"/>
    </int2:textHash>
    <int2:textHash int2:hashCode="hq1Jwh9RgTVmlB" int2:id="7PVPzTed">
      <int2:state int2:type="spell" int2:value="Rejected"/>
    </int2:textHash>
    <int2:textHash int2:hashCode="31YMmaecpD39sM" int2:id="ZuhXSbAx">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33F4"/>
    <w:multiLevelType w:val="multilevel"/>
    <w:tmpl w:val="174056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1F251C"/>
    <w:multiLevelType w:val="multilevel"/>
    <w:tmpl w:val="CB7E153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7075D3"/>
    <w:multiLevelType w:val="multilevel"/>
    <w:tmpl w:val="F5D2195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27D01E3"/>
    <w:multiLevelType w:val="multilevel"/>
    <w:tmpl w:val="E548901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3D4BF2"/>
    <w:multiLevelType w:val="multilevel"/>
    <w:tmpl w:val="D7DE12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4FAB156D"/>
    <w:multiLevelType w:val="multilevel"/>
    <w:tmpl w:val="0B063CA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57DA7D05"/>
    <w:multiLevelType w:val="multilevel"/>
    <w:tmpl w:val="C16038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53671682">
    <w:abstractNumId w:val="1"/>
  </w:num>
  <w:num w:numId="2" w16cid:durableId="106972156">
    <w:abstractNumId w:val="1"/>
  </w:num>
  <w:num w:numId="3" w16cid:durableId="741803414">
    <w:abstractNumId w:val="1"/>
  </w:num>
  <w:num w:numId="4" w16cid:durableId="2138836166">
    <w:abstractNumId w:val="0"/>
  </w:num>
  <w:num w:numId="5" w16cid:durableId="1463957815">
    <w:abstractNumId w:val="4"/>
  </w:num>
  <w:num w:numId="6" w16cid:durableId="1973779533">
    <w:abstractNumId w:val="4"/>
  </w:num>
  <w:num w:numId="7" w16cid:durableId="73479636">
    <w:abstractNumId w:val="5"/>
  </w:num>
  <w:num w:numId="8" w16cid:durableId="223882613">
    <w:abstractNumId w:val="2"/>
  </w:num>
  <w:num w:numId="9" w16cid:durableId="1864510945">
    <w:abstractNumId w:val="2"/>
  </w:num>
  <w:num w:numId="10" w16cid:durableId="1637951394">
    <w:abstractNumId w:val="3"/>
  </w:num>
  <w:num w:numId="11" w16cid:durableId="16781466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A9D"/>
    <w:rsid w:val="000B62B4"/>
    <w:rsid w:val="000D3CB7"/>
    <w:rsid w:val="000E3A9D"/>
    <w:rsid w:val="00196C9D"/>
    <w:rsid w:val="00283CB2"/>
    <w:rsid w:val="002A6F27"/>
    <w:rsid w:val="002D32F8"/>
    <w:rsid w:val="0036387C"/>
    <w:rsid w:val="003A1A88"/>
    <w:rsid w:val="003B1FE5"/>
    <w:rsid w:val="003E63C1"/>
    <w:rsid w:val="004F638F"/>
    <w:rsid w:val="00597CB7"/>
    <w:rsid w:val="00613639"/>
    <w:rsid w:val="0068053A"/>
    <w:rsid w:val="006B7564"/>
    <w:rsid w:val="00705D42"/>
    <w:rsid w:val="0071683B"/>
    <w:rsid w:val="00727EA0"/>
    <w:rsid w:val="007600E7"/>
    <w:rsid w:val="0076278A"/>
    <w:rsid w:val="007A2EF8"/>
    <w:rsid w:val="00827658"/>
    <w:rsid w:val="00827ABC"/>
    <w:rsid w:val="008C3646"/>
    <w:rsid w:val="00911BFB"/>
    <w:rsid w:val="0096742F"/>
    <w:rsid w:val="00A34DD6"/>
    <w:rsid w:val="00A62242"/>
    <w:rsid w:val="00AA0D85"/>
    <w:rsid w:val="00B30A85"/>
    <w:rsid w:val="00B504FD"/>
    <w:rsid w:val="00B733D2"/>
    <w:rsid w:val="00E82CB5"/>
    <w:rsid w:val="00F6550B"/>
    <w:rsid w:val="00F65833"/>
    <w:rsid w:val="00FA5C24"/>
    <w:rsid w:val="00FB4A68"/>
    <w:rsid w:val="00FE10A6"/>
    <w:rsid w:val="0249B39E"/>
    <w:rsid w:val="03245CDE"/>
    <w:rsid w:val="03BD4F9F"/>
    <w:rsid w:val="05DEA1E7"/>
    <w:rsid w:val="069C8E56"/>
    <w:rsid w:val="0745EE99"/>
    <w:rsid w:val="0A3C4F1A"/>
    <w:rsid w:val="0AB42D84"/>
    <w:rsid w:val="0EAD3369"/>
    <w:rsid w:val="14568969"/>
    <w:rsid w:val="146B259A"/>
    <w:rsid w:val="154568F5"/>
    <w:rsid w:val="157C1F72"/>
    <w:rsid w:val="15E424FA"/>
    <w:rsid w:val="16058B83"/>
    <w:rsid w:val="1901014F"/>
    <w:rsid w:val="1CF2F156"/>
    <w:rsid w:val="1D8B557B"/>
    <w:rsid w:val="2081A291"/>
    <w:rsid w:val="24CD4352"/>
    <w:rsid w:val="2655A5FC"/>
    <w:rsid w:val="282C0094"/>
    <w:rsid w:val="29772B00"/>
    <w:rsid w:val="29C530AF"/>
    <w:rsid w:val="2A483938"/>
    <w:rsid w:val="2CF98DDD"/>
    <w:rsid w:val="2F991622"/>
    <w:rsid w:val="30E413EE"/>
    <w:rsid w:val="32AF0DCF"/>
    <w:rsid w:val="32C2A1CD"/>
    <w:rsid w:val="33FC82E1"/>
    <w:rsid w:val="34C7942E"/>
    <w:rsid w:val="38D25069"/>
    <w:rsid w:val="38EBF04D"/>
    <w:rsid w:val="3AA05FD2"/>
    <w:rsid w:val="3CBD50AF"/>
    <w:rsid w:val="3CD6379C"/>
    <w:rsid w:val="3E83F767"/>
    <w:rsid w:val="3F3B10F6"/>
    <w:rsid w:val="3FEA3BF3"/>
    <w:rsid w:val="409A3D92"/>
    <w:rsid w:val="41AB9318"/>
    <w:rsid w:val="425675F3"/>
    <w:rsid w:val="433E21CB"/>
    <w:rsid w:val="43BB7368"/>
    <w:rsid w:val="43C3D53D"/>
    <w:rsid w:val="44F32738"/>
    <w:rsid w:val="468955E1"/>
    <w:rsid w:val="46C79001"/>
    <w:rsid w:val="4744FE91"/>
    <w:rsid w:val="4980609C"/>
    <w:rsid w:val="4A70886C"/>
    <w:rsid w:val="4ABCB434"/>
    <w:rsid w:val="4B30E518"/>
    <w:rsid w:val="4B7C0248"/>
    <w:rsid w:val="4D472194"/>
    <w:rsid w:val="4F7F0421"/>
    <w:rsid w:val="4FF5C876"/>
    <w:rsid w:val="51364C4B"/>
    <w:rsid w:val="51FF1374"/>
    <w:rsid w:val="5272A5F2"/>
    <w:rsid w:val="52BC56CB"/>
    <w:rsid w:val="5410BB05"/>
    <w:rsid w:val="5430C4BD"/>
    <w:rsid w:val="56831ADB"/>
    <w:rsid w:val="57B98D9A"/>
    <w:rsid w:val="580A9895"/>
    <w:rsid w:val="5B7C3973"/>
    <w:rsid w:val="5CF3E36D"/>
    <w:rsid w:val="5D2AE747"/>
    <w:rsid w:val="5E458BF7"/>
    <w:rsid w:val="5FA59036"/>
    <w:rsid w:val="63017C7C"/>
    <w:rsid w:val="645306A7"/>
    <w:rsid w:val="678580FF"/>
    <w:rsid w:val="68665607"/>
    <w:rsid w:val="69EF6D8D"/>
    <w:rsid w:val="6C494D17"/>
    <w:rsid w:val="6CCA9E27"/>
    <w:rsid w:val="6D20D4B4"/>
    <w:rsid w:val="6EAD8BA3"/>
    <w:rsid w:val="6EBEF04F"/>
    <w:rsid w:val="6F0DB10E"/>
    <w:rsid w:val="6F44A42F"/>
    <w:rsid w:val="6F901B78"/>
    <w:rsid w:val="6F90C81C"/>
    <w:rsid w:val="7333DB85"/>
    <w:rsid w:val="75972EDB"/>
    <w:rsid w:val="79FA764C"/>
    <w:rsid w:val="7A5E1D91"/>
    <w:rsid w:val="7AF98EDB"/>
    <w:rsid w:val="7B068501"/>
    <w:rsid w:val="7B239706"/>
    <w:rsid w:val="7C109914"/>
    <w:rsid w:val="7FAA8C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5237A"/>
  <w15:chartTrackingRefBased/>
  <w15:docId w15:val="{7A53336F-C610-482A-A786-A3F269BA4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6387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0B62B4"/>
    <w:pPr>
      <w:keepNext/>
      <w:keepLines/>
      <w:numPr>
        <w:numId w:val="11"/>
      </w:numPr>
      <w:spacing w:before="240" w:after="0"/>
      <w:jc w:val="left"/>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0B62B4"/>
    <w:pPr>
      <w:keepNext/>
      <w:keepLines/>
      <w:numPr>
        <w:ilvl w:val="1"/>
        <w:numId w:val="11"/>
      </w:numPr>
      <w:spacing w:before="40" w:after="0"/>
      <w:outlineLvl w:val="1"/>
    </w:pPr>
    <w:rPr>
      <w:rFonts w:eastAsiaTheme="majorEastAsia" w:cstheme="majorBidi"/>
      <w:b/>
      <w:sz w:val="26"/>
      <w:szCs w:val="26"/>
      <w:lang w:val="en-US"/>
    </w:rPr>
  </w:style>
  <w:style w:type="paragraph" w:styleId="Heading3">
    <w:name w:val="heading 3"/>
    <w:basedOn w:val="Normal"/>
    <w:next w:val="Normal"/>
    <w:link w:val="Heading3Char"/>
    <w:autoRedefine/>
    <w:uiPriority w:val="9"/>
    <w:unhideWhenUsed/>
    <w:qFormat/>
    <w:rsid w:val="0096742F"/>
    <w:pPr>
      <w:keepNext/>
      <w:keepLines/>
      <w:numPr>
        <w:ilvl w:val="2"/>
        <w:numId w:val="3"/>
      </w:numPr>
      <w:spacing w:before="160" w:after="80"/>
      <w:jc w:val="left"/>
      <w:outlineLvl w:val="2"/>
    </w:pPr>
    <w:rPr>
      <w:rFonts w:asciiTheme="majorBidi" w:hAnsiTheme="majorBidi" w:eastAsiaTheme="majorEastAsia" w:cstheme="majorBidi"/>
      <w:b/>
      <w:color w:val="2E74B5" w:themeColor="accent1" w:themeShade="BF"/>
      <w:sz w:val="22"/>
      <w:szCs w:val="28"/>
      <w:lang w:val="en-US"/>
    </w:rPr>
  </w:style>
  <w:style w:type="paragraph" w:styleId="Heading5">
    <w:name w:val="heading 5"/>
    <w:basedOn w:val="Normal"/>
    <w:next w:val="Normal"/>
    <w:link w:val="Heading5Char"/>
    <w:uiPriority w:val="9"/>
    <w:semiHidden/>
    <w:unhideWhenUsed/>
    <w:qFormat/>
    <w:rsid w:val="00911BFB"/>
    <w:pPr>
      <w:keepNext/>
      <w:keepLines/>
      <w:spacing w:before="40" w:after="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B62B4"/>
    <w:rPr>
      <w:rFonts w:ascii="Times New Roman" w:hAnsi="Times New Roman" w:eastAsiaTheme="majorEastAsia" w:cstheme="majorBidi"/>
      <w:b/>
      <w:color w:val="000000" w:themeColor="text1"/>
      <w:sz w:val="32"/>
      <w:szCs w:val="32"/>
    </w:rPr>
  </w:style>
  <w:style w:type="character" w:styleId="Heading2Char" w:customStyle="1">
    <w:name w:val="Heading 2 Char"/>
    <w:basedOn w:val="DefaultParagraphFont"/>
    <w:link w:val="Heading2"/>
    <w:uiPriority w:val="9"/>
    <w:rsid w:val="000B62B4"/>
    <w:rPr>
      <w:rFonts w:ascii="Times New Roman" w:hAnsi="Times New Roman" w:eastAsiaTheme="majorEastAsia" w:cstheme="majorBidi"/>
      <w:b/>
      <w:color w:val="000000" w:themeColor="text1"/>
      <w:sz w:val="26"/>
      <w:szCs w:val="26"/>
    </w:rPr>
  </w:style>
  <w:style w:type="character" w:styleId="Heading3Char" w:customStyle="1">
    <w:name w:val="Heading 3 Char"/>
    <w:basedOn w:val="DefaultParagraphFont"/>
    <w:link w:val="Heading3"/>
    <w:uiPriority w:val="9"/>
    <w:rsid w:val="0096742F"/>
    <w:rPr>
      <w:rFonts w:asciiTheme="majorBidi" w:hAnsiTheme="majorBidi" w:eastAsiaTheme="majorEastAsia" w:cstheme="majorBidi"/>
      <w:b/>
      <w:color w:val="2E74B5" w:themeColor="accent1" w:themeShade="BF"/>
      <w:szCs w:val="28"/>
    </w:rPr>
  </w:style>
  <w:style w:type="paragraph" w:styleId="TOCHeading">
    <w:name w:val="TOC Heading"/>
    <w:basedOn w:val="Heading1"/>
    <w:next w:val="Normal"/>
    <w:uiPriority w:val="39"/>
    <w:unhideWhenUsed/>
    <w:qFormat/>
    <w:rsid w:val="003E63C1"/>
    <w:pPr>
      <w:numPr>
        <w:numId w:val="0"/>
      </w:num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E63C1"/>
    <w:pPr>
      <w:spacing w:after="100"/>
    </w:pPr>
  </w:style>
  <w:style w:type="paragraph" w:styleId="TOC2">
    <w:name w:val="toc 2"/>
    <w:basedOn w:val="Normal"/>
    <w:next w:val="Normal"/>
    <w:autoRedefine/>
    <w:uiPriority w:val="39"/>
    <w:unhideWhenUsed/>
    <w:rsid w:val="003E63C1"/>
    <w:pPr>
      <w:spacing w:after="100"/>
      <w:ind w:left="240"/>
    </w:pPr>
  </w:style>
  <w:style w:type="character" w:styleId="Hyperlink">
    <w:name w:val="Hyperlink"/>
    <w:basedOn w:val="DefaultParagraphFont"/>
    <w:uiPriority w:val="99"/>
    <w:unhideWhenUsed/>
    <w:rsid w:val="003E63C1"/>
    <w:rPr>
      <w:color w:val="0563C1" w:themeColor="hyperlink"/>
      <w:u w:val="single"/>
    </w:rPr>
  </w:style>
  <w:style w:type="paragraph" w:styleId="Header">
    <w:name w:val="header"/>
    <w:basedOn w:val="Normal"/>
    <w:link w:val="HeaderChar"/>
    <w:uiPriority w:val="99"/>
    <w:unhideWhenUsed/>
    <w:rsid w:val="003E63C1"/>
    <w:pPr>
      <w:tabs>
        <w:tab w:val="center" w:pos="4680"/>
        <w:tab w:val="right" w:pos="9360"/>
      </w:tabs>
      <w:spacing w:after="0" w:line="240" w:lineRule="auto"/>
    </w:pPr>
  </w:style>
  <w:style w:type="character" w:styleId="HeaderChar" w:customStyle="1">
    <w:name w:val="Header Char"/>
    <w:basedOn w:val="DefaultParagraphFont"/>
    <w:link w:val="Header"/>
    <w:uiPriority w:val="99"/>
    <w:rsid w:val="003E63C1"/>
    <w:rPr>
      <w:rFonts w:ascii="Times New Roman" w:hAnsi="Times New Roman"/>
      <w:color w:val="000000" w:themeColor="text1"/>
      <w:sz w:val="24"/>
      <w:lang w:val="en-GB"/>
    </w:rPr>
  </w:style>
  <w:style w:type="paragraph" w:styleId="Footer">
    <w:name w:val="footer"/>
    <w:basedOn w:val="Normal"/>
    <w:link w:val="FooterChar"/>
    <w:uiPriority w:val="99"/>
    <w:unhideWhenUsed/>
    <w:rsid w:val="003E63C1"/>
    <w:pPr>
      <w:tabs>
        <w:tab w:val="center" w:pos="4680"/>
        <w:tab w:val="right" w:pos="9360"/>
      </w:tabs>
      <w:spacing w:after="0" w:line="240" w:lineRule="auto"/>
    </w:pPr>
  </w:style>
  <w:style w:type="character" w:styleId="FooterChar" w:customStyle="1">
    <w:name w:val="Footer Char"/>
    <w:basedOn w:val="DefaultParagraphFont"/>
    <w:link w:val="Footer"/>
    <w:uiPriority w:val="99"/>
    <w:rsid w:val="003E63C1"/>
    <w:rPr>
      <w:rFonts w:ascii="Times New Roman" w:hAnsi="Times New Roman"/>
      <w:color w:val="000000" w:themeColor="text1"/>
      <w:sz w:val="24"/>
      <w:lang w:val="en-GB"/>
    </w:rPr>
  </w:style>
  <w:style w:type="character" w:styleId="Heading5Char" w:customStyle="1">
    <w:name w:val="Heading 5 Char"/>
    <w:basedOn w:val="DefaultParagraphFont"/>
    <w:link w:val="Heading5"/>
    <w:uiPriority w:val="9"/>
    <w:semiHidden/>
    <w:rsid w:val="00911BFB"/>
    <w:rPr>
      <w:rFonts w:asciiTheme="majorHAnsi" w:hAnsiTheme="majorHAnsi" w:eastAsiaTheme="majorEastAsia" w:cstheme="majorBidi"/>
      <w:color w:val="2E74B5"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49936">
      <w:bodyDiv w:val="1"/>
      <w:marLeft w:val="0"/>
      <w:marRight w:val="0"/>
      <w:marTop w:val="0"/>
      <w:marBottom w:val="0"/>
      <w:divBdr>
        <w:top w:val="none" w:sz="0" w:space="0" w:color="auto"/>
        <w:left w:val="none" w:sz="0" w:space="0" w:color="auto"/>
        <w:bottom w:val="none" w:sz="0" w:space="0" w:color="auto"/>
        <w:right w:val="none" w:sz="0" w:space="0" w:color="auto"/>
      </w:divBdr>
    </w:div>
    <w:div w:id="175000869">
      <w:bodyDiv w:val="1"/>
      <w:marLeft w:val="0"/>
      <w:marRight w:val="0"/>
      <w:marTop w:val="0"/>
      <w:marBottom w:val="0"/>
      <w:divBdr>
        <w:top w:val="none" w:sz="0" w:space="0" w:color="auto"/>
        <w:left w:val="none" w:sz="0" w:space="0" w:color="auto"/>
        <w:bottom w:val="none" w:sz="0" w:space="0" w:color="auto"/>
        <w:right w:val="none" w:sz="0" w:space="0" w:color="auto"/>
      </w:divBdr>
    </w:div>
    <w:div w:id="344088698">
      <w:bodyDiv w:val="1"/>
      <w:marLeft w:val="0"/>
      <w:marRight w:val="0"/>
      <w:marTop w:val="0"/>
      <w:marBottom w:val="0"/>
      <w:divBdr>
        <w:top w:val="none" w:sz="0" w:space="0" w:color="auto"/>
        <w:left w:val="none" w:sz="0" w:space="0" w:color="auto"/>
        <w:bottom w:val="none" w:sz="0" w:space="0" w:color="auto"/>
        <w:right w:val="none" w:sz="0" w:space="0" w:color="auto"/>
      </w:divBdr>
      <w:divsChild>
        <w:div w:id="1872298355">
          <w:marLeft w:val="0"/>
          <w:marRight w:val="0"/>
          <w:marTop w:val="0"/>
          <w:marBottom w:val="0"/>
          <w:divBdr>
            <w:top w:val="none" w:sz="0" w:space="0" w:color="auto"/>
            <w:left w:val="none" w:sz="0" w:space="0" w:color="auto"/>
            <w:bottom w:val="none" w:sz="0" w:space="0" w:color="auto"/>
            <w:right w:val="none" w:sz="0" w:space="0" w:color="auto"/>
          </w:divBdr>
          <w:divsChild>
            <w:div w:id="1509977168">
              <w:marLeft w:val="0"/>
              <w:marRight w:val="0"/>
              <w:marTop w:val="0"/>
              <w:marBottom w:val="0"/>
              <w:divBdr>
                <w:top w:val="none" w:sz="0" w:space="0" w:color="auto"/>
                <w:left w:val="none" w:sz="0" w:space="0" w:color="auto"/>
                <w:bottom w:val="none" w:sz="0" w:space="0" w:color="auto"/>
                <w:right w:val="none" w:sz="0" w:space="0" w:color="auto"/>
              </w:divBdr>
              <w:divsChild>
                <w:div w:id="1314679437">
                  <w:marLeft w:val="0"/>
                  <w:marRight w:val="0"/>
                  <w:marTop w:val="0"/>
                  <w:marBottom w:val="0"/>
                  <w:divBdr>
                    <w:top w:val="none" w:sz="0" w:space="0" w:color="auto"/>
                    <w:left w:val="none" w:sz="0" w:space="0" w:color="auto"/>
                    <w:bottom w:val="none" w:sz="0" w:space="0" w:color="auto"/>
                    <w:right w:val="none" w:sz="0" w:space="0" w:color="auto"/>
                  </w:divBdr>
                  <w:divsChild>
                    <w:div w:id="569968169">
                      <w:marLeft w:val="0"/>
                      <w:marRight w:val="0"/>
                      <w:marTop w:val="0"/>
                      <w:marBottom w:val="0"/>
                      <w:divBdr>
                        <w:top w:val="none" w:sz="0" w:space="0" w:color="auto"/>
                        <w:left w:val="none" w:sz="0" w:space="0" w:color="auto"/>
                        <w:bottom w:val="none" w:sz="0" w:space="0" w:color="auto"/>
                        <w:right w:val="none" w:sz="0" w:space="0" w:color="auto"/>
                      </w:divBdr>
                      <w:divsChild>
                        <w:div w:id="2127002266">
                          <w:marLeft w:val="0"/>
                          <w:marRight w:val="0"/>
                          <w:marTop w:val="0"/>
                          <w:marBottom w:val="0"/>
                          <w:divBdr>
                            <w:top w:val="none" w:sz="0" w:space="0" w:color="auto"/>
                            <w:left w:val="none" w:sz="0" w:space="0" w:color="auto"/>
                            <w:bottom w:val="none" w:sz="0" w:space="0" w:color="auto"/>
                            <w:right w:val="none" w:sz="0" w:space="0" w:color="auto"/>
                          </w:divBdr>
                          <w:divsChild>
                            <w:div w:id="43412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383000">
      <w:bodyDiv w:val="1"/>
      <w:marLeft w:val="0"/>
      <w:marRight w:val="0"/>
      <w:marTop w:val="0"/>
      <w:marBottom w:val="0"/>
      <w:divBdr>
        <w:top w:val="none" w:sz="0" w:space="0" w:color="auto"/>
        <w:left w:val="none" w:sz="0" w:space="0" w:color="auto"/>
        <w:bottom w:val="none" w:sz="0" w:space="0" w:color="auto"/>
        <w:right w:val="none" w:sz="0" w:space="0" w:color="auto"/>
      </w:divBdr>
    </w:div>
    <w:div w:id="624119205">
      <w:bodyDiv w:val="1"/>
      <w:marLeft w:val="0"/>
      <w:marRight w:val="0"/>
      <w:marTop w:val="0"/>
      <w:marBottom w:val="0"/>
      <w:divBdr>
        <w:top w:val="none" w:sz="0" w:space="0" w:color="auto"/>
        <w:left w:val="none" w:sz="0" w:space="0" w:color="auto"/>
        <w:bottom w:val="none" w:sz="0" w:space="0" w:color="auto"/>
        <w:right w:val="none" w:sz="0" w:space="0" w:color="auto"/>
      </w:divBdr>
      <w:divsChild>
        <w:div w:id="1989556379">
          <w:marLeft w:val="0"/>
          <w:marRight w:val="0"/>
          <w:marTop w:val="0"/>
          <w:marBottom w:val="0"/>
          <w:divBdr>
            <w:top w:val="none" w:sz="0" w:space="0" w:color="auto"/>
            <w:left w:val="none" w:sz="0" w:space="0" w:color="auto"/>
            <w:bottom w:val="none" w:sz="0" w:space="0" w:color="auto"/>
            <w:right w:val="none" w:sz="0" w:space="0" w:color="auto"/>
          </w:divBdr>
          <w:divsChild>
            <w:div w:id="525362917">
              <w:marLeft w:val="0"/>
              <w:marRight w:val="0"/>
              <w:marTop w:val="0"/>
              <w:marBottom w:val="0"/>
              <w:divBdr>
                <w:top w:val="none" w:sz="0" w:space="0" w:color="auto"/>
                <w:left w:val="none" w:sz="0" w:space="0" w:color="auto"/>
                <w:bottom w:val="none" w:sz="0" w:space="0" w:color="auto"/>
                <w:right w:val="none" w:sz="0" w:space="0" w:color="auto"/>
              </w:divBdr>
              <w:divsChild>
                <w:div w:id="867764455">
                  <w:marLeft w:val="0"/>
                  <w:marRight w:val="0"/>
                  <w:marTop w:val="0"/>
                  <w:marBottom w:val="0"/>
                  <w:divBdr>
                    <w:top w:val="none" w:sz="0" w:space="0" w:color="auto"/>
                    <w:left w:val="none" w:sz="0" w:space="0" w:color="auto"/>
                    <w:bottom w:val="none" w:sz="0" w:space="0" w:color="auto"/>
                    <w:right w:val="none" w:sz="0" w:space="0" w:color="auto"/>
                  </w:divBdr>
                  <w:divsChild>
                    <w:div w:id="1201212118">
                      <w:marLeft w:val="0"/>
                      <w:marRight w:val="0"/>
                      <w:marTop w:val="0"/>
                      <w:marBottom w:val="0"/>
                      <w:divBdr>
                        <w:top w:val="none" w:sz="0" w:space="0" w:color="auto"/>
                        <w:left w:val="none" w:sz="0" w:space="0" w:color="auto"/>
                        <w:bottom w:val="none" w:sz="0" w:space="0" w:color="auto"/>
                        <w:right w:val="none" w:sz="0" w:space="0" w:color="auto"/>
                      </w:divBdr>
                      <w:divsChild>
                        <w:div w:id="752051859">
                          <w:marLeft w:val="0"/>
                          <w:marRight w:val="0"/>
                          <w:marTop w:val="0"/>
                          <w:marBottom w:val="0"/>
                          <w:divBdr>
                            <w:top w:val="none" w:sz="0" w:space="0" w:color="auto"/>
                            <w:left w:val="none" w:sz="0" w:space="0" w:color="auto"/>
                            <w:bottom w:val="none" w:sz="0" w:space="0" w:color="auto"/>
                            <w:right w:val="none" w:sz="0" w:space="0" w:color="auto"/>
                          </w:divBdr>
                          <w:divsChild>
                            <w:div w:id="159678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868804">
      <w:bodyDiv w:val="1"/>
      <w:marLeft w:val="0"/>
      <w:marRight w:val="0"/>
      <w:marTop w:val="0"/>
      <w:marBottom w:val="0"/>
      <w:divBdr>
        <w:top w:val="none" w:sz="0" w:space="0" w:color="auto"/>
        <w:left w:val="none" w:sz="0" w:space="0" w:color="auto"/>
        <w:bottom w:val="none" w:sz="0" w:space="0" w:color="auto"/>
        <w:right w:val="none" w:sz="0" w:space="0" w:color="auto"/>
      </w:divBdr>
    </w:div>
    <w:div w:id="884832163">
      <w:bodyDiv w:val="1"/>
      <w:marLeft w:val="0"/>
      <w:marRight w:val="0"/>
      <w:marTop w:val="0"/>
      <w:marBottom w:val="0"/>
      <w:divBdr>
        <w:top w:val="none" w:sz="0" w:space="0" w:color="auto"/>
        <w:left w:val="none" w:sz="0" w:space="0" w:color="auto"/>
        <w:bottom w:val="none" w:sz="0" w:space="0" w:color="auto"/>
        <w:right w:val="none" w:sz="0" w:space="0" w:color="auto"/>
      </w:divBdr>
      <w:divsChild>
        <w:div w:id="825556997">
          <w:marLeft w:val="0"/>
          <w:marRight w:val="0"/>
          <w:marTop w:val="0"/>
          <w:marBottom w:val="0"/>
          <w:divBdr>
            <w:top w:val="none" w:sz="0" w:space="0" w:color="auto"/>
            <w:left w:val="none" w:sz="0" w:space="0" w:color="auto"/>
            <w:bottom w:val="none" w:sz="0" w:space="0" w:color="auto"/>
            <w:right w:val="none" w:sz="0" w:space="0" w:color="auto"/>
          </w:divBdr>
          <w:divsChild>
            <w:div w:id="2071230150">
              <w:marLeft w:val="0"/>
              <w:marRight w:val="0"/>
              <w:marTop w:val="0"/>
              <w:marBottom w:val="0"/>
              <w:divBdr>
                <w:top w:val="none" w:sz="0" w:space="0" w:color="auto"/>
                <w:left w:val="none" w:sz="0" w:space="0" w:color="auto"/>
                <w:bottom w:val="none" w:sz="0" w:space="0" w:color="auto"/>
                <w:right w:val="none" w:sz="0" w:space="0" w:color="auto"/>
              </w:divBdr>
              <w:divsChild>
                <w:div w:id="1278561876">
                  <w:marLeft w:val="0"/>
                  <w:marRight w:val="0"/>
                  <w:marTop w:val="0"/>
                  <w:marBottom w:val="0"/>
                  <w:divBdr>
                    <w:top w:val="none" w:sz="0" w:space="0" w:color="auto"/>
                    <w:left w:val="none" w:sz="0" w:space="0" w:color="auto"/>
                    <w:bottom w:val="none" w:sz="0" w:space="0" w:color="auto"/>
                    <w:right w:val="none" w:sz="0" w:space="0" w:color="auto"/>
                  </w:divBdr>
                  <w:divsChild>
                    <w:div w:id="1124084157">
                      <w:marLeft w:val="0"/>
                      <w:marRight w:val="0"/>
                      <w:marTop w:val="0"/>
                      <w:marBottom w:val="0"/>
                      <w:divBdr>
                        <w:top w:val="none" w:sz="0" w:space="0" w:color="auto"/>
                        <w:left w:val="none" w:sz="0" w:space="0" w:color="auto"/>
                        <w:bottom w:val="none" w:sz="0" w:space="0" w:color="auto"/>
                        <w:right w:val="none" w:sz="0" w:space="0" w:color="auto"/>
                      </w:divBdr>
                      <w:divsChild>
                        <w:div w:id="1163664564">
                          <w:marLeft w:val="0"/>
                          <w:marRight w:val="0"/>
                          <w:marTop w:val="0"/>
                          <w:marBottom w:val="0"/>
                          <w:divBdr>
                            <w:top w:val="none" w:sz="0" w:space="0" w:color="auto"/>
                            <w:left w:val="none" w:sz="0" w:space="0" w:color="auto"/>
                            <w:bottom w:val="none" w:sz="0" w:space="0" w:color="auto"/>
                            <w:right w:val="none" w:sz="0" w:space="0" w:color="auto"/>
                          </w:divBdr>
                          <w:divsChild>
                            <w:div w:id="12705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512372">
      <w:bodyDiv w:val="1"/>
      <w:marLeft w:val="0"/>
      <w:marRight w:val="0"/>
      <w:marTop w:val="0"/>
      <w:marBottom w:val="0"/>
      <w:divBdr>
        <w:top w:val="none" w:sz="0" w:space="0" w:color="auto"/>
        <w:left w:val="none" w:sz="0" w:space="0" w:color="auto"/>
        <w:bottom w:val="none" w:sz="0" w:space="0" w:color="auto"/>
        <w:right w:val="none" w:sz="0" w:space="0" w:color="auto"/>
      </w:divBdr>
    </w:div>
    <w:div w:id="1164470243">
      <w:bodyDiv w:val="1"/>
      <w:marLeft w:val="0"/>
      <w:marRight w:val="0"/>
      <w:marTop w:val="0"/>
      <w:marBottom w:val="0"/>
      <w:divBdr>
        <w:top w:val="none" w:sz="0" w:space="0" w:color="auto"/>
        <w:left w:val="none" w:sz="0" w:space="0" w:color="auto"/>
        <w:bottom w:val="none" w:sz="0" w:space="0" w:color="auto"/>
        <w:right w:val="none" w:sz="0" w:space="0" w:color="auto"/>
      </w:divBdr>
    </w:div>
    <w:div w:id="1221281625">
      <w:bodyDiv w:val="1"/>
      <w:marLeft w:val="0"/>
      <w:marRight w:val="0"/>
      <w:marTop w:val="0"/>
      <w:marBottom w:val="0"/>
      <w:divBdr>
        <w:top w:val="none" w:sz="0" w:space="0" w:color="auto"/>
        <w:left w:val="none" w:sz="0" w:space="0" w:color="auto"/>
        <w:bottom w:val="none" w:sz="0" w:space="0" w:color="auto"/>
        <w:right w:val="none" w:sz="0" w:space="0" w:color="auto"/>
      </w:divBdr>
    </w:div>
    <w:div w:id="1482885320">
      <w:bodyDiv w:val="1"/>
      <w:marLeft w:val="0"/>
      <w:marRight w:val="0"/>
      <w:marTop w:val="0"/>
      <w:marBottom w:val="0"/>
      <w:divBdr>
        <w:top w:val="none" w:sz="0" w:space="0" w:color="auto"/>
        <w:left w:val="none" w:sz="0" w:space="0" w:color="auto"/>
        <w:bottom w:val="none" w:sz="0" w:space="0" w:color="auto"/>
        <w:right w:val="none" w:sz="0" w:space="0" w:color="auto"/>
      </w:divBdr>
    </w:div>
    <w:div w:id="1596209807">
      <w:bodyDiv w:val="1"/>
      <w:marLeft w:val="0"/>
      <w:marRight w:val="0"/>
      <w:marTop w:val="0"/>
      <w:marBottom w:val="0"/>
      <w:divBdr>
        <w:top w:val="none" w:sz="0" w:space="0" w:color="auto"/>
        <w:left w:val="none" w:sz="0" w:space="0" w:color="auto"/>
        <w:bottom w:val="none" w:sz="0" w:space="0" w:color="auto"/>
        <w:right w:val="none" w:sz="0" w:space="0" w:color="auto"/>
      </w:divBdr>
    </w:div>
    <w:div w:id="1719889320">
      <w:bodyDiv w:val="1"/>
      <w:marLeft w:val="0"/>
      <w:marRight w:val="0"/>
      <w:marTop w:val="0"/>
      <w:marBottom w:val="0"/>
      <w:divBdr>
        <w:top w:val="none" w:sz="0" w:space="0" w:color="auto"/>
        <w:left w:val="none" w:sz="0" w:space="0" w:color="auto"/>
        <w:bottom w:val="none" w:sz="0" w:space="0" w:color="auto"/>
        <w:right w:val="none" w:sz="0" w:space="0" w:color="auto"/>
      </w:divBdr>
    </w:div>
    <w:div w:id="185789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bmjopen.bmj.com/content/15/5/e095456?" TargetMode="External" Id="rId8" /><Relationship Type="http://schemas.openxmlformats.org/officeDocument/2006/relationships/hyperlink" Target="https://www.ft.com/content/086dee7e-efb1-4926-9da0-1f70210a5627?" TargetMode="External" Id="rId13" /><Relationship Type="http://schemas.openxmlformats.org/officeDocument/2006/relationships/hyperlink" Target="https://www.england.nhs.uk/personalisedcare/supported-self-management/evidence/?" TargetMode="Externa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hyperlink" Target="https://www.nice.org.uk/guidance/ng197?" TargetMode="External" Id="rId21" /><Relationship Type="http://schemas.openxmlformats.org/officeDocument/2006/relationships/endnotes" Target="endnotes.xml" Id="rId7" /><Relationship Type="http://schemas.openxmlformats.org/officeDocument/2006/relationships/hyperlink" Target="https://www.cqc.org.uk/guidance-regulation/providers/assessment/assessment-framework?" TargetMode="External" Id="rId12" /><Relationship Type="http://schemas.openxmlformats.org/officeDocument/2006/relationships/hyperlink" Target="https://www.gov.uk/government/publications/national-data-guardian-2023-2024-report/national-data-guardian-2023-2024-report?" TargetMode="External" Id="rId17" /><Relationship Type="http://schemas.openxmlformats.org/officeDocument/2006/relationships/footer" Target="footer1.xml" Id="rId25" /><Relationship Type="http://schemas.openxmlformats.org/officeDocument/2006/relationships/numbering" Target="numbering.xml" Id="rId2" /><Relationship Type="http://schemas.openxmlformats.org/officeDocument/2006/relationships/hyperlink" Target="https://www.gov.uk/government/publications/national-data-guardian-2023-2024-report/national-data-guardian-2023-2024-report?" TargetMode="External" Id="rId16" /><Relationship Type="http://schemas.openxmlformats.org/officeDocument/2006/relationships/hyperlink" Target="https://www.nice.org.uk/guidance/ng115"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qc.org.uk/guidance-regulation/providers/assessment/single-assessment-framework/responsive/person-centred-care?" TargetMode="External" Id="rId11" /><Relationship Type="http://schemas.openxmlformats.org/officeDocument/2006/relationships/hyperlink" Target="https://www.kingsfund.org.uk/insight-and-analysis/projects/health-and-care-act-2022-make-sense-legislation?" TargetMode="External" Id="rId24" /><Relationship Type="http://schemas.openxmlformats.org/officeDocument/2006/relationships/webSettings" Target="webSettings.xml" Id="rId5" /><Relationship Type="http://schemas.openxmlformats.org/officeDocument/2006/relationships/hyperlink" Target="https://thorax.bmj.com/content/79/5/438?" TargetMode="External" Id="rId15" /><Relationship Type="http://schemas.openxmlformats.org/officeDocument/2006/relationships/hyperlink" Target="https://www.kingsfund.org.uk/insight-and-analysis/long-reads/integrated-care-systems-explained?" TargetMode="External" Id="rId23" /><Relationship Type="http://schemas.openxmlformats.org/officeDocument/2006/relationships/hyperlink" Target="https://www.cqc.org.uk/publications/review-cqcs-single-assessment-framework-and-its-implementation/appendix-1-34-quality-statements?" TargetMode="External" Id="rId10" /><Relationship Type="http://schemas.openxmlformats.org/officeDocument/2006/relationships/hyperlink" Target="https://www.england.nhs.uk/personalisedcare/comprehensive-model/case-studies/joans-story/?" TargetMode="External" Id="rId19" /><Relationship Type="http://schemas.openxmlformats.org/officeDocument/2006/relationships/settings" Target="settings.xml" Id="rId4" /><Relationship Type="http://schemas.openxmlformats.org/officeDocument/2006/relationships/hyperlink" Target="https://bmchealthservres.biomedcentral.com/articles/10.1186/s12913-021-07115-7?" TargetMode="External" Id="rId9" /><Relationship Type="http://schemas.openxmlformats.org/officeDocument/2006/relationships/hyperlink" Target="https://www.gmc-uk.org/professional-standards/good-medical-practice-2024?" TargetMode="External" Id="rId14" /><Relationship Type="http://schemas.openxmlformats.org/officeDocument/2006/relationships/hyperlink" Target="https://www.kingsfund.org.uk/insight-and-analysis/data-and-charts/integrated-care-systems-health-and-care-act?" TargetMode="External" Id="rId22" /><Relationship Type="http://schemas.openxmlformats.org/officeDocument/2006/relationships/theme" Target="theme/theme1.xml" Id="rId27" /><Relationship Type="http://schemas.microsoft.com/office/2020/10/relationships/intelligence" Target="intelligence2.xml" Id="R6ce20648c223410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4124E03-44EA-483A-95E3-DE397B116A7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MRInnovations</dc:creator>
  <keywords/>
  <dc:description/>
  <lastModifiedBy>Sumaira Shah (2414021)</lastModifiedBy>
  <revision>7</revision>
  <dcterms:created xsi:type="dcterms:W3CDTF">2025-10-15T10:01:00.0000000Z</dcterms:created>
  <dcterms:modified xsi:type="dcterms:W3CDTF">2025-10-22T08:48:01.6291878Z</dcterms:modified>
</coreProperties>
</file>