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FFAD20" w14:textId="07ADF81F" w:rsidR="00317EDA" w:rsidRDefault="00315FA7" w:rsidP="00317EDA">
      <w:pPr>
        <w:jc w:val="both"/>
        <w:rPr>
          <w:rFonts w:ascii="Arial" w:hAnsi="Arial" w:cs="Arial"/>
          <w:b/>
          <w:bCs/>
          <w:sz w:val="44"/>
          <w:szCs w:val="44"/>
        </w:rPr>
      </w:pPr>
      <w:r>
        <w:rPr>
          <w:rFonts w:ascii="Arial" w:hAnsi="Arial" w:cs="Arial"/>
          <w:b/>
          <w:bCs/>
          <w:noProof/>
          <w:sz w:val="44"/>
          <w:szCs w:val="44"/>
        </w:rPr>
        <w:drawing>
          <wp:inline distT="0" distB="0" distL="0" distR="0" wp14:anchorId="381469B2" wp14:editId="4871F403">
            <wp:extent cx="1497965" cy="685800"/>
            <wp:effectExtent l="0" t="0" r="635" b="0"/>
            <wp:docPr id="542468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468209" name="Picture 542468209"/>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57987" cy="713279"/>
                    </a:xfrm>
                    <a:prstGeom prst="rect">
                      <a:avLst/>
                    </a:prstGeom>
                  </pic:spPr>
                </pic:pic>
              </a:graphicData>
            </a:graphic>
          </wp:inline>
        </w:drawing>
      </w:r>
    </w:p>
    <w:p w14:paraId="6628DB4D" w14:textId="77777777" w:rsidR="00315FA7" w:rsidRDefault="00315FA7" w:rsidP="00317EDA">
      <w:pPr>
        <w:jc w:val="both"/>
        <w:rPr>
          <w:rFonts w:ascii="Arial" w:hAnsi="Arial" w:cs="Arial"/>
          <w:b/>
          <w:bCs/>
          <w:sz w:val="44"/>
          <w:szCs w:val="44"/>
        </w:rPr>
      </w:pPr>
    </w:p>
    <w:p w14:paraId="65157DAC" w14:textId="7EED06BF" w:rsidR="00B66891" w:rsidRPr="00A23D9C" w:rsidRDefault="00B66891" w:rsidP="00317EDA">
      <w:pPr>
        <w:jc w:val="both"/>
        <w:rPr>
          <w:rFonts w:ascii="Arial" w:hAnsi="Arial" w:cs="Arial"/>
          <w:sz w:val="36"/>
          <w:szCs w:val="36"/>
        </w:rPr>
      </w:pPr>
      <w:r w:rsidRPr="00317EDA">
        <w:rPr>
          <w:rFonts w:ascii="Arial" w:hAnsi="Arial" w:cs="Arial"/>
          <w:b/>
          <w:bCs/>
          <w:sz w:val="44"/>
          <w:szCs w:val="44"/>
        </w:rPr>
        <w:t>Module</w:t>
      </w:r>
      <w:r w:rsidR="00317EDA" w:rsidRPr="00317EDA">
        <w:rPr>
          <w:rFonts w:ascii="Arial" w:hAnsi="Arial" w:cs="Arial"/>
          <w:b/>
          <w:bCs/>
          <w:sz w:val="44"/>
          <w:szCs w:val="44"/>
        </w:rPr>
        <w:t xml:space="preserve"> name</w:t>
      </w:r>
      <w:r w:rsidRPr="00317EDA">
        <w:rPr>
          <w:rFonts w:ascii="Arial" w:hAnsi="Arial" w:cs="Arial"/>
          <w:sz w:val="44"/>
          <w:szCs w:val="44"/>
        </w:rPr>
        <w:t xml:space="preserve">: </w:t>
      </w:r>
      <w:r w:rsidRPr="00A23D9C">
        <w:rPr>
          <w:rFonts w:ascii="Arial" w:hAnsi="Arial" w:cs="Arial"/>
          <w:sz w:val="36"/>
          <w:szCs w:val="36"/>
        </w:rPr>
        <w:t>Psychology in Health and Social Care</w:t>
      </w:r>
    </w:p>
    <w:p w14:paraId="04831624" w14:textId="77777777" w:rsidR="00B66891" w:rsidRPr="00A23D9C" w:rsidRDefault="00B66891" w:rsidP="00317EDA">
      <w:pPr>
        <w:jc w:val="both"/>
        <w:rPr>
          <w:rFonts w:ascii="Arial" w:hAnsi="Arial" w:cs="Arial"/>
          <w:sz w:val="36"/>
          <w:szCs w:val="36"/>
        </w:rPr>
      </w:pPr>
    </w:p>
    <w:p w14:paraId="115F2C90" w14:textId="64FFD346" w:rsidR="00B66891" w:rsidRPr="00317EDA" w:rsidRDefault="00B66891" w:rsidP="00317EDA">
      <w:pPr>
        <w:jc w:val="both"/>
        <w:rPr>
          <w:rFonts w:ascii="Arial" w:hAnsi="Arial" w:cs="Arial"/>
          <w:sz w:val="44"/>
          <w:szCs w:val="44"/>
        </w:rPr>
      </w:pPr>
      <w:r w:rsidRPr="00317EDA">
        <w:rPr>
          <w:rFonts w:ascii="Arial" w:hAnsi="Arial" w:cs="Arial"/>
          <w:b/>
          <w:bCs/>
          <w:sz w:val="44"/>
          <w:szCs w:val="44"/>
        </w:rPr>
        <w:t>Module Code:</w:t>
      </w:r>
      <w:r w:rsidR="00A23D9C">
        <w:rPr>
          <w:rFonts w:ascii="Arial" w:hAnsi="Arial" w:cs="Arial"/>
          <w:b/>
          <w:bCs/>
          <w:sz w:val="44"/>
          <w:szCs w:val="44"/>
        </w:rPr>
        <w:t xml:space="preserve">      </w:t>
      </w:r>
      <w:r w:rsidRPr="00317EDA">
        <w:rPr>
          <w:rFonts w:ascii="Arial" w:hAnsi="Arial" w:cs="Arial"/>
          <w:sz w:val="44"/>
          <w:szCs w:val="44"/>
        </w:rPr>
        <w:t xml:space="preserve"> LCHS4010</w:t>
      </w:r>
    </w:p>
    <w:p w14:paraId="0B3D3BD9" w14:textId="77777777" w:rsidR="00B66891" w:rsidRPr="00317EDA" w:rsidRDefault="00B66891" w:rsidP="00317EDA">
      <w:pPr>
        <w:jc w:val="both"/>
        <w:rPr>
          <w:rFonts w:ascii="Arial" w:hAnsi="Arial" w:cs="Arial"/>
          <w:sz w:val="44"/>
          <w:szCs w:val="44"/>
        </w:rPr>
      </w:pPr>
    </w:p>
    <w:p w14:paraId="472DBBC3" w14:textId="040CC93D" w:rsidR="00B66891" w:rsidRPr="00317EDA" w:rsidRDefault="00B66891" w:rsidP="00317EDA">
      <w:pPr>
        <w:jc w:val="both"/>
        <w:rPr>
          <w:rFonts w:ascii="Arial" w:hAnsi="Arial" w:cs="Arial"/>
          <w:sz w:val="44"/>
          <w:szCs w:val="44"/>
        </w:rPr>
      </w:pPr>
      <w:r w:rsidRPr="00317EDA">
        <w:rPr>
          <w:rFonts w:ascii="Arial" w:hAnsi="Arial" w:cs="Arial"/>
          <w:b/>
          <w:bCs/>
          <w:sz w:val="44"/>
          <w:szCs w:val="44"/>
        </w:rPr>
        <w:t>Student Name:</w:t>
      </w:r>
      <w:r w:rsidR="00A23D9C">
        <w:rPr>
          <w:rFonts w:ascii="Arial" w:hAnsi="Arial" w:cs="Arial"/>
          <w:b/>
          <w:bCs/>
          <w:sz w:val="44"/>
          <w:szCs w:val="44"/>
        </w:rPr>
        <w:t xml:space="preserve">    </w:t>
      </w:r>
      <w:r w:rsidRPr="00317EDA">
        <w:rPr>
          <w:rFonts w:ascii="Arial" w:hAnsi="Arial" w:cs="Arial"/>
          <w:sz w:val="44"/>
          <w:szCs w:val="44"/>
        </w:rPr>
        <w:t xml:space="preserve"> Iryna Hetman</w:t>
      </w:r>
    </w:p>
    <w:p w14:paraId="40891011" w14:textId="77777777" w:rsidR="00B66891" w:rsidRPr="00317EDA" w:rsidRDefault="00B66891" w:rsidP="00317EDA">
      <w:pPr>
        <w:jc w:val="both"/>
        <w:rPr>
          <w:rFonts w:ascii="Arial" w:hAnsi="Arial" w:cs="Arial"/>
          <w:sz w:val="44"/>
          <w:szCs w:val="44"/>
        </w:rPr>
      </w:pPr>
    </w:p>
    <w:p w14:paraId="653A290D" w14:textId="4FFCF45A" w:rsidR="00B66891" w:rsidRPr="00317EDA" w:rsidRDefault="00B66891" w:rsidP="00317EDA">
      <w:pPr>
        <w:jc w:val="both"/>
        <w:rPr>
          <w:rFonts w:ascii="Arial" w:hAnsi="Arial" w:cs="Arial"/>
          <w:sz w:val="44"/>
          <w:szCs w:val="44"/>
        </w:rPr>
      </w:pPr>
      <w:r w:rsidRPr="00317EDA">
        <w:rPr>
          <w:rFonts w:ascii="Arial" w:hAnsi="Arial" w:cs="Arial"/>
          <w:b/>
          <w:bCs/>
          <w:sz w:val="44"/>
          <w:szCs w:val="44"/>
        </w:rPr>
        <w:t>Student ID:</w:t>
      </w:r>
      <w:r w:rsidRPr="00317EDA">
        <w:rPr>
          <w:rFonts w:ascii="Arial" w:hAnsi="Arial" w:cs="Arial"/>
          <w:sz w:val="44"/>
          <w:szCs w:val="44"/>
        </w:rPr>
        <w:t xml:space="preserve"> </w:t>
      </w:r>
      <w:r w:rsidR="00A23D9C">
        <w:rPr>
          <w:rFonts w:ascii="Arial" w:hAnsi="Arial" w:cs="Arial"/>
          <w:sz w:val="44"/>
          <w:szCs w:val="44"/>
        </w:rPr>
        <w:t xml:space="preserve">          </w:t>
      </w:r>
      <w:r w:rsidRPr="00317EDA">
        <w:rPr>
          <w:rFonts w:ascii="Arial" w:hAnsi="Arial" w:cs="Arial"/>
          <w:sz w:val="44"/>
          <w:szCs w:val="44"/>
        </w:rPr>
        <w:t>2509568</w:t>
      </w:r>
    </w:p>
    <w:p w14:paraId="0345BF81" w14:textId="77777777" w:rsidR="00B66891" w:rsidRPr="00317EDA" w:rsidRDefault="00B66891" w:rsidP="00317EDA">
      <w:pPr>
        <w:jc w:val="both"/>
        <w:rPr>
          <w:rFonts w:ascii="Arial" w:hAnsi="Arial" w:cs="Arial"/>
          <w:sz w:val="44"/>
          <w:szCs w:val="44"/>
        </w:rPr>
      </w:pPr>
    </w:p>
    <w:p w14:paraId="25D05AEF" w14:textId="68E36213" w:rsidR="00B66891" w:rsidRPr="00317EDA" w:rsidRDefault="00B66891" w:rsidP="00317EDA">
      <w:pPr>
        <w:jc w:val="both"/>
        <w:rPr>
          <w:rFonts w:ascii="Arial" w:hAnsi="Arial" w:cs="Arial"/>
          <w:sz w:val="44"/>
          <w:szCs w:val="44"/>
        </w:rPr>
      </w:pPr>
      <w:r w:rsidRPr="00317EDA">
        <w:rPr>
          <w:rFonts w:ascii="Arial" w:hAnsi="Arial" w:cs="Arial"/>
          <w:b/>
          <w:bCs/>
          <w:sz w:val="44"/>
          <w:szCs w:val="44"/>
        </w:rPr>
        <w:t>Lecturer:</w:t>
      </w:r>
      <w:r w:rsidRPr="00317EDA">
        <w:rPr>
          <w:rFonts w:ascii="Arial" w:hAnsi="Arial" w:cs="Arial"/>
          <w:sz w:val="44"/>
          <w:szCs w:val="44"/>
        </w:rPr>
        <w:t xml:space="preserve"> </w:t>
      </w:r>
      <w:r w:rsidR="00A23D9C">
        <w:rPr>
          <w:rFonts w:ascii="Arial" w:hAnsi="Arial" w:cs="Arial"/>
          <w:sz w:val="44"/>
          <w:szCs w:val="44"/>
        </w:rPr>
        <w:t xml:space="preserve">              </w:t>
      </w:r>
      <w:r w:rsidRPr="00317EDA">
        <w:rPr>
          <w:rFonts w:ascii="Arial" w:hAnsi="Arial" w:cs="Arial"/>
          <w:sz w:val="44"/>
          <w:szCs w:val="44"/>
        </w:rPr>
        <w:t>Luo Wells</w:t>
      </w:r>
    </w:p>
    <w:p w14:paraId="453D369A" w14:textId="77777777" w:rsidR="00B66891" w:rsidRDefault="00B66891" w:rsidP="00B66891"/>
    <w:p w14:paraId="46EECDD0" w14:textId="750DF073" w:rsidR="009A7E35" w:rsidRDefault="009A7E35" w:rsidP="00B66891"/>
    <w:p w14:paraId="5FDEAC5B" w14:textId="77777777" w:rsidR="009A7E35" w:rsidRDefault="009A7E35">
      <w:r>
        <w:br w:type="page"/>
      </w:r>
    </w:p>
    <w:p w14:paraId="58D6287B" w14:textId="70B580D7" w:rsidR="00F1077C" w:rsidRPr="00BE6BDA" w:rsidRDefault="00F1077C" w:rsidP="00BE6BDA">
      <w:pPr>
        <w:spacing w:line="360" w:lineRule="auto"/>
        <w:jc w:val="both"/>
        <w:rPr>
          <w:rFonts w:ascii="Arial" w:hAnsi="Arial" w:cs="Arial"/>
          <w:b/>
          <w:bCs/>
          <w:sz w:val="28"/>
          <w:szCs w:val="28"/>
        </w:rPr>
      </w:pPr>
      <w:r w:rsidRPr="00BE6BDA">
        <w:rPr>
          <w:rFonts w:ascii="Arial" w:hAnsi="Arial" w:cs="Arial"/>
          <w:b/>
          <w:bCs/>
          <w:sz w:val="28"/>
          <w:szCs w:val="28"/>
        </w:rPr>
        <w:lastRenderedPageBreak/>
        <w:t>Discuss the impact of social media on mental</w:t>
      </w:r>
      <w:r w:rsidR="009136ED" w:rsidRPr="00BE6BDA">
        <w:rPr>
          <w:rFonts w:ascii="Arial" w:hAnsi="Arial" w:cs="Arial"/>
          <w:b/>
          <w:bCs/>
          <w:sz w:val="28"/>
          <w:szCs w:val="28"/>
        </w:rPr>
        <w:t xml:space="preserve">  </w:t>
      </w:r>
      <w:r w:rsidRPr="00BE6BDA">
        <w:rPr>
          <w:rFonts w:ascii="Arial" w:hAnsi="Arial" w:cs="Arial"/>
          <w:b/>
          <w:bCs/>
          <w:sz w:val="28"/>
          <w:szCs w:val="28"/>
        </w:rPr>
        <w:t>health in adolescence</w:t>
      </w:r>
      <w:r w:rsidR="009136ED" w:rsidRPr="00BE6BDA">
        <w:rPr>
          <w:rFonts w:ascii="Arial" w:hAnsi="Arial" w:cs="Arial"/>
          <w:b/>
          <w:bCs/>
          <w:sz w:val="28"/>
          <w:szCs w:val="28"/>
        </w:rPr>
        <w:t xml:space="preserve">   </w:t>
      </w:r>
    </w:p>
    <w:p w14:paraId="2ADBD672" w14:textId="77777777" w:rsidR="00F1077C" w:rsidRPr="001E4525" w:rsidRDefault="00F1077C" w:rsidP="00BE6BDA">
      <w:pPr>
        <w:spacing w:line="360" w:lineRule="auto"/>
        <w:jc w:val="both"/>
        <w:rPr>
          <w:rFonts w:ascii="Arial" w:hAnsi="Arial" w:cs="Arial"/>
          <w:b/>
          <w:bCs/>
          <w:sz w:val="22"/>
          <w:szCs w:val="22"/>
        </w:rPr>
      </w:pPr>
    </w:p>
    <w:p w14:paraId="4EBE8C22"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Adolescence is a significant stage of human development characterised by rapid physical, emotional, cognitive and social changes. During this period, young people develop their identity, become more independent and establish important relationships with family members and peers. At the same time, technology has become an essential part of everyday life, with social media platforms such as Instagram, TikTok, Snapchat and Facebook playing a major role in how adolescents communicate, learn and express themselves. While these platforms provide opportunities for social interaction and access to information, increasing evidence suggests that they may also have a considerable impact on young people’s mental health.</w:t>
      </w:r>
    </w:p>
    <w:p w14:paraId="7F12E172" w14:textId="77777777" w:rsidR="00F1077C" w:rsidRPr="001E4525" w:rsidRDefault="00F1077C" w:rsidP="00BE6BDA">
      <w:pPr>
        <w:spacing w:line="360" w:lineRule="auto"/>
        <w:jc w:val="both"/>
        <w:rPr>
          <w:rFonts w:ascii="Arial" w:hAnsi="Arial" w:cs="Arial"/>
          <w:sz w:val="22"/>
          <w:szCs w:val="22"/>
        </w:rPr>
      </w:pPr>
    </w:p>
    <w:p w14:paraId="125FBE3D"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Mental health is defined by the World Health Organization (WHO, 2022) as a state of well-being in which individuals realise their abilities, cope with the normal stresses of life, work productively and contribute to their communities. Adolescence is recognised as a particularly sensitive period because emotional experiences during these years can influence future psychological well-being. As a result, understanding the relationship between social media use and adolescent mental health has become increasingly important for health and social care professionals, educators and parents.</w:t>
      </w:r>
    </w:p>
    <w:p w14:paraId="7E11EC52" w14:textId="77777777" w:rsidR="00F1077C" w:rsidRPr="001E4525" w:rsidRDefault="00F1077C" w:rsidP="00BE6BDA">
      <w:pPr>
        <w:spacing w:line="360" w:lineRule="auto"/>
        <w:jc w:val="both"/>
        <w:rPr>
          <w:rFonts w:ascii="Arial" w:hAnsi="Arial" w:cs="Arial"/>
          <w:sz w:val="22"/>
          <w:szCs w:val="22"/>
        </w:rPr>
      </w:pPr>
    </w:p>
    <w:p w14:paraId="10A3EE8B"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Recent studies indicate that social media has both positive and negative effects on adolescents. On the positive side, it enables young people to maintain friendships, express their opinions, access educational resources and seek emotional support from online communities. However, excessive use of social media has been associated with anxiety, depression, sleep disturbances, low self-esteem, cyberbullying and body image dissatisfaction (Keles, McCrae and Grealish, 2020). The impact often depends on how social media is used, the amount of time spent online and the quality of online interactions.</w:t>
      </w:r>
    </w:p>
    <w:p w14:paraId="7C02FB92" w14:textId="77777777" w:rsidR="00F1077C" w:rsidRPr="001E4525" w:rsidRDefault="00F1077C" w:rsidP="00BE6BDA">
      <w:pPr>
        <w:spacing w:line="360" w:lineRule="auto"/>
        <w:jc w:val="both"/>
        <w:rPr>
          <w:rFonts w:ascii="Arial" w:hAnsi="Arial" w:cs="Arial"/>
          <w:sz w:val="22"/>
          <w:szCs w:val="22"/>
        </w:rPr>
      </w:pPr>
    </w:p>
    <w:p w14:paraId="44A47F0F" w14:textId="197A0F45" w:rsidR="00581DAA"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This essay discusses the impact of social media on mental health in adolescence by applying Erikson’s Psychosocial Development Theory and Bowlby’s Attachment Theory. These theories provide a useful framework for understanding how online experiences influence identity formation, emotional development and interpersonal relationships. The essay will critically evaluate both the advantages and disadvantages of social media while considering the implications for health and social care practice.</w:t>
      </w:r>
    </w:p>
    <w:p w14:paraId="066AC875" w14:textId="720E2F16" w:rsidR="00F1077C" w:rsidRPr="001E4525" w:rsidRDefault="00F1077C" w:rsidP="00BE6BDA">
      <w:pPr>
        <w:spacing w:line="360" w:lineRule="auto"/>
        <w:jc w:val="both"/>
        <w:rPr>
          <w:rFonts w:ascii="Arial" w:hAnsi="Arial" w:cs="Arial"/>
          <w:sz w:val="22"/>
          <w:szCs w:val="22"/>
        </w:rPr>
      </w:pPr>
    </w:p>
    <w:p w14:paraId="4998D7D7" w14:textId="77777777" w:rsidR="00F1077C" w:rsidRPr="001E4525" w:rsidRDefault="00F1077C" w:rsidP="00BE6BDA">
      <w:pPr>
        <w:spacing w:line="360" w:lineRule="auto"/>
        <w:jc w:val="both"/>
        <w:rPr>
          <w:rFonts w:ascii="Arial" w:hAnsi="Arial" w:cs="Arial"/>
          <w:sz w:val="22"/>
          <w:szCs w:val="22"/>
        </w:rPr>
      </w:pPr>
    </w:p>
    <w:p w14:paraId="079D3ACF"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Erik Erikson’s Psychosocial Development Theory suggests that adolescence is characterised by the stage of Identity versus Role Confusion. During this period, young people explore their beliefs, values, interests and future goals in order to develop a stable sense of identity (Erikson, 1968). Social media has become an important environment in which adolescents experiment with self-expression by sharing photographs, opinions and personal experiences. These online platforms can encourage creativity and confidence because they allow young people to communicate with others who have similar interests and experiences.</w:t>
      </w:r>
    </w:p>
    <w:p w14:paraId="35E5D9A9" w14:textId="77777777" w:rsidR="00F1077C" w:rsidRPr="001E4525" w:rsidRDefault="00F1077C" w:rsidP="00BE6BDA">
      <w:pPr>
        <w:spacing w:line="360" w:lineRule="auto"/>
        <w:jc w:val="both"/>
        <w:rPr>
          <w:rFonts w:ascii="Arial" w:hAnsi="Arial" w:cs="Arial"/>
          <w:sz w:val="22"/>
          <w:szCs w:val="22"/>
        </w:rPr>
      </w:pPr>
    </w:p>
    <w:p w14:paraId="4DDC06A7"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For many adolescents, social media creates opportunities to build supportive friendships regardless of geographical distance. Online communities may reduce feelings of loneliness by helping young people connect with individuals who share similar experiences, including those living with disabilities, chronic illnesses or mental health difficulties. Access to educational information, health campaigns and peer support groups can also increase awareness of mental health and encourage adolescents to seek professional help when necessary. Best, Manktelow and Taylor (2014) argue that online communication may strengthen social connectedness and provide emotional support when used responsibly.</w:t>
      </w:r>
    </w:p>
    <w:p w14:paraId="0CF821D8" w14:textId="77777777" w:rsidR="00F1077C" w:rsidRPr="001E4525" w:rsidRDefault="00F1077C" w:rsidP="00BE6BDA">
      <w:pPr>
        <w:spacing w:line="360" w:lineRule="auto"/>
        <w:jc w:val="both"/>
        <w:rPr>
          <w:rFonts w:ascii="Arial" w:hAnsi="Arial" w:cs="Arial"/>
          <w:sz w:val="22"/>
          <w:szCs w:val="22"/>
        </w:rPr>
      </w:pPr>
    </w:p>
    <w:p w14:paraId="26370189"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However, Erikson also argued that adolescents are particularly sensitive to social acceptance because identity development depends partly on feedback from other people. Social media often encourages young people to compare themselves with carefully edited photographs and idealised lifestyles presented online. These unrealistic comparisons may lead adolescents to believe that they are less attractive, less successful or less popular than others. As a result, many young people experience reduced self-esteem, anxiety and dissatisfaction with their appearance. Vogel et al. (2014) found that frequent social comparison on social networking sites was associated with lower self-esteem and poorer psychological well-being.</w:t>
      </w:r>
    </w:p>
    <w:p w14:paraId="2742A2BD" w14:textId="77777777" w:rsidR="00F1077C" w:rsidRPr="001E4525" w:rsidRDefault="00F1077C" w:rsidP="00BE6BDA">
      <w:pPr>
        <w:spacing w:line="360" w:lineRule="auto"/>
        <w:jc w:val="both"/>
        <w:rPr>
          <w:rFonts w:ascii="Arial" w:hAnsi="Arial" w:cs="Arial"/>
          <w:sz w:val="22"/>
          <w:szCs w:val="22"/>
        </w:rPr>
      </w:pPr>
    </w:p>
    <w:p w14:paraId="4269E874"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 xml:space="preserve">Another significant concern is the pursuit of online approval through likes, comments and followers. Many adolescents begin to measure their self-worth according to the reactions they receive on social media. When expected approval is not received, feelings of rejection, disappointment and sadness may develop. This dependence on external validation may interfere with healthy identity formation because adolescents become more focused on </w:t>
      </w:r>
      <w:r w:rsidRPr="001E4525">
        <w:rPr>
          <w:rFonts w:ascii="Arial" w:hAnsi="Arial" w:cs="Arial"/>
          <w:sz w:val="22"/>
          <w:szCs w:val="22"/>
        </w:rPr>
        <w:lastRenderedPageBreak/>
        <w:t>satisfying the expectations of others than developing their own values and beliefs. Consequently, social media may contribute to role confusion rather than the development of a confident and stable identity.</w:t>
      </w:r>
    </w:p>
    <w:p w14:paraId="74078207" w14:textId="77777777" w:rsidR="00F1077C" w:rsidRPr="001E4525" w:rsidRDefault="00F1077C" w:rsidP="00BE6BDA">
      <w:pPr>
        <w:spacing w:line="360" w:lineRule="auto"/>
        <w:jc w:val="both"/>
        <w:rPr>
          <w:rFonts w:ascii="Arial" w:hAnsi="Arial" w:cs="Arial"/>
          <w:sz w:val="22"/>
          <w:szCs w:val="22"/>
        </w:rPr>
      </w:pPr>
    </w:p>
    <w:p w14:paraId="3D3C3341" w14:textId="5A280E2F"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Research has also shown that excessive use of social media is associated with symptoms of anxiety and depression. Keles, McCrae and Grealish (2020) concluded that spending long periods on social networking platforms, particularly when engaging in passive activities such as scrolling through posts without meaningful interaction, is linked with poorer mental health outcomes. In addition, excessive screen time often reduces opportunities for physical activity, face-to-face communication and adequate sleep, all of which are essential for healthy psychological development during adolescence.</w:t>
      </w:r>
    </w:p>
    <w:p w14:paraId="5DD13A4C" w14:textId="7945DD96" w:rsidR="00F1077C" w:rsidRPr="001E4525" w:rsidRDefault="00F1077C" w:rsidP="00BE6BDA">
      <w:pPr>
        <w:spacing w:line="360" w:lineRule="auto"/>
        <w:jc w:val="both"/>
        <w:rPr>
          <w:rFonts w:ascii="Arial" w:hAnsi="Arial" w:cs="Arial"/>
          <w:sz w:val="22"/>
          <w:szCs w:val="22"/>
        </w:rPr>
      </w:pPr>
    </w:p>
    <w:p w14:paraId="03AB8803"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 xml:space="preserve">John Bowlby’s Attachment Theory provides another valuable perspective for understanding the relationship between social media and adolescent mental health. Bowlby (1969) </w:t>
      </w:r>
    </w:p>
    <w:p w14:paraId="3EB65DFC" w14:textId="7F6292ED"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suggested that secure emotional attachments established during childhood provide the foundation for healthy emotional development and positive relationships throughout life. Adolescents who experience supportive relationships with parents and caregivers are generally more confident, emotionally resilient and better able to cope with stress. In contrast, those with insecure attachment may seek reassurance and acceptance through online relationships.</w:t>
      </w:r>
    </w:p>
    <w:p w14:paraId="7540675B" w14:textId="77777777" w:rsidR="00F1077C" w:rsidRPr="001E4525" w:rsidRDefault="00F1077C" w:rsidP="00BE6BDA">
      <w:pPr>
        <w:spacing w:line="360" w:lineRule="auto"/>
        <w:jc w:val="both"/>
        <w:rPr>
          <w:rFonts w:ascii="Arial" w:hAnsi="Arial" w:cs="Arial"/>
          <w:sz w:val="22"/>
          <w:szCs w:val="22"/>
        </w:rPr>
      </w:pPr>
    </w:p>
    <w:p w14:paraId="42CA13F5"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For some adolescents, social media offers opportunities to maintain supportive friendships and communicate with others during difficult periods. Young people who feel isolated in their local communities may find encouragement through online support groups where they can discuss personal experiences and receive emotional support. In some cases, social media campaigns also increase awareness of mental health issues and reduce the stigma associated with seeking professional help. These positive aspects demonstrate that digital communication can strengthen social support when it complements healthy face-to-face relationships rather than replacing them.</w:t>
      </w:r>
    </w:p>
    <w:p w14:paraId="5D6C6842" w14:textId="77777777" w:rsidR="00F1077C" w:rsidRPr="001E4525" w:rsidRDefault="00F1077C" w:rsidP="00BE6BDA">
      <w:pPr>
        <w:spacing w:line="360" w:lineRule="auto"/>
        <w:jc w:val="both"/>
        <w:rPr>
          <w:rFonts w:ascii="Arial" w:hAnsi="Arial" w:cs="Arial"/>
          <w:sz w:val="22"/>
          <w:szCs w:val="22"/>
        </w:rPr>
      </w:pPr>
    </w:p>
    <w:p w14:paraId="22E8860B"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 xml:space="preserve">Despite these benefits, excessive dependence on online communication may negatively affect emotional well-being. Adolescents who rely primarily on social media for emotional support may experience disappointment if online relationships fail to provide genuine trust and </w:t>
      </w:r>
      <w:r w:rsidRPr="001E4525">
        <w:rPr>
          <w:rFonts w:ascii="Arial" w:hAnsi="Arial" w:cs="Arial"/>
          <w:sz w:val="22"/>
          <w:szCs w:val="22"/>
        </w:rPr>
        <w:lastRenderedPageBreak/>
        <w:t>security. Digital communication cannot always replace the emotional connection created through direct personal interaction. Bowlby’s theory suggests that when secure attachments are weak, adolescents may become more vulnerable to anxiety, loneliness and emotional distress.</w:t>
      </w:r>
    </w:p>
    <w:p w14:paraId="4D6B1436" w14:textId="77777777" w:rsidR="00F1077C" w:rsidRPr="001E4525" w:rsidRDefault="00F1077C" w:rsidP="00BE6BDA">
      <w:pPr>
        <w:spacing w:line="360" w:lineRule="auto"/>
        <w:jc w:val="both"/>
        <w:rPr>
          <w:rFonts w:ascii="Arial" w:hAnsi="Arial" w:cs="Arial"/>
          <w:sz w:val="22"/>
          <w:szCs w:val="22"/>
        </w:rPr>
      </w:pPr>
    </w:p>
    <w:p w14:paraId="1FF328A5"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Cyberbullying represents one of the most serious risks associated with social media use during adolescence. Unlike traditional bullying, cyberbullying can occur at any time of the day and reach a large audience within seconds. Victims may experience humiliation, fear, social isolation and reduced self-confidence. Research has consistently shown that cyberbullying is associated with increased levels of depression, anxiety, self-harm and suicidal thoughts among adolescents (Keles, McCrae and Grealish, 2020). The anonymous nature of online communication may encourage aggressive behaviour because individuals often feel less accountable for their actions.</w:t>
      </w:r>
    </w:p>
    <w:p w14:paraId="4E6B114A" w14:textId="77777777" w:rsidR="00F1077C" w:rsidRPr="001E4525" w:rsidRDefault="00F1077C" w:rsidP="00BE6BDA">
      <w:pPr>
        <w:spacing w:line="360" w:lineRule="auto"/>
        <w:jc w:val="both"/>
        <w:rPr>
          <w:rFonts w:ascii="Arial" w:hAnsi="Arial" w:cs="Arial"/>
          <w:sz w:val="22"/>
          <w:szCs w:val="22"/>
        </w:rPr>
      </w:pPr>
    </w:p>
    <w:p w14:paraId="7C832B6E"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Body image dissatisfaction is another important concern. Social media platforms frequently promote unrealistic beauty standards through edited photographs, filters and influencer culture. Adolescents, particularly girls but increasingly boys as well, may compare themselves with these idealised images and develop negative perceptions of their own appearance. Continuous exposure to unrealistic standards may contribute to eating disorders, low self-confidence and chronic dissatisfaction with body image. Health and social care professionals should therefore encourage media literacy, helping young people understand that many online images have been digitally altered and do not represent reality.</w:t>
      </w:r>
    </w:p>
    <w:p w14:paraId="4F261C36" w14:textId="77777777" w:rsidR="00F1077C" w:rsidRPr="001E4525" w:rsidRDefault="00F1077C" w:rsidP="00BE6BDA">
      <w:pPr>
        <w:spacing w:line="360" w:lineRule="auto"/>
        <w:jc w:val="both"/>
        <w:rPr>
          <w:rFonts w:ascii="Arial" w:hAnsi="Arial" w:cs="Arial"/>
          <w:sz w:val="22"/>
          <w:szCs w:val="22"/>
        </w:rPr>
      </w:pPr>
    </w:p>
    <w:p w14:paraId="04152A33" w14:textId="77777777"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Health and social care professionals have an essential role in promoting positive mental health among adolescents who use social media. Nurses, social workers, counsellors, teachers and mental health practitioners should educate young people about responsible online behaviour, recognise early signs of anxiety, depression or cyberbullying and provide timely support when difficulties arise. Parents also play an important role by encouraging open communication, setting appropriate boundaries for screen time and modelling healthy digital habits. Collaborative working between families, schools and healthcare services can reduce many of the risks associated with excessive social media use while allowing adolescents to benefit from its positive aspects.</w:t>
      </w:r>
    </w:p>
    <w:p w14:paraId="3B008D31" w14:textId="77777777" w:rsidR="00F1077C" w:rsidRPr="001E4525" w:rsidRDefault="00F1077C" w:rsidP="00BE6BDA">
      <w:pPr>
        <w:spacing w:line="360" w:lineRule="auto"/>
        <w:jc w:val="both"/>
        <w:rPr>
          <w:rFonts w:ascii="Arial" w:hAnsi="Arial" w:cs="Arial"/>
          <w:sz w:val="22"/>
          <w:szCs w:val="22"/>
        </w:rPr>
      </w:pPr>
    </w:p>
    <w:p w14:paraId="65E1CFA3" w14:textId="3B2DC432" w:rsidR="00F1077C" w:rsidRDefault="00F1077C" w:rsidP="00BE6BDA">
      <w:pPr>
        <w:spacing w:line="360" w:lineRule="auto"/>
        <w:jc w:val="both"/>
        <w:rPr>
          <w:rFonts w:ascii="Arial" w:hAnsi="Arial" w:cs="Arial"/>
          <w:sz w:val="22"/>
          <w:szCs w:val="22"/>
        </w:rPr>
      </w:pPr>
      <w:r w:rsidRPr="001E4525">
        <w:rPr>
          <w:rFonts w:ascii="Arial" w:hAnsi="Arial" w:cs="Arial"/>
          <w:sz w:val="22"/>
          <w:szCs w:val="22"/>
        </w:rPr>
        <w:lastRenderedPageBreak/>
        <w:t>Overall, both Erikson’s and Bowlby’s theories demonstrate that social media is neither entirely harmful nor entirely beneficial. Its impact depends on individual circumstances, patterns of use, family relationships and the availability of emotional support. When used responsibly and in moderation, social media can strengthen communication, education and social inclusion. However, when use becomes excessive or replaces healthy real-life relationships, it may increase the risk of poor mental health outcomes.</w:t>
      </w:r>
    </w:p>
    <w:p w14:paraId="704F8302" w14:textId="77777777" w:rsidR="00DA0EC5" w:rsidRPr="00DA0EC5" w:rsidRDefault="00DA0EC5" w:rsidP="00BE6BDA">
      <w:pPr>
        <w:spacing w:line="360" w:lineRule="auto"/>
        <w:jc w:val="both"/>
        <w:rPr>
          <w:rFonts w:ascii="Arial" w:hAnsi="Arial" w:cs="Arial"/>
          <w:sz w:val="22"/>
          <w:szCs w:val="22"/>
        </w:rPr>
      </w:pPr>
    </w:p>
    <w:p w14:paraId="22E78DEA" w14:textId="77777777" w:rsidR="00F1077C" w:rsidRPr="001E4525" w:rsidRDefault="00F1077C" w:rsidP="00BE6BDA">
      <w:pPr>
        <w:spacing w:line="360" w:lineRule="auto"/>
        <w:jc w:val="both"/>
        <w:rPr>
          <w:rFonts w:ascii="Arial" w:hAnsi="Arial" w:cs="Arial"/>
          <w:sz w:val="22"/>
          <w:szCs w:val="22"/>
        </w:rPr>
      </w:pPr>
    </w:p>
    <w:p w14:paraId="21BD211B" w14:textId="3561E162"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In conclusion, social media has a significant and complex influence on adolescent mental health. Although it offers opportunities for communication, education, self-expression and emotional support, it also presents risks including anxiety, depression, cyberbullying, low self-esteem and body image dissatisfaction. Current research suggests that the effects of social media depend not only on the amount of time adolescents spend online but also on the quality of their online experiences and the support they receive from family, friends and professionals.</w:t>
      </w:r>
    </w:p>
    <w:p w14:paraId="2F4575F0" w14:textId="0710379C" w:rsidR="00F1077C" w:rsidRPr="001E4525" w:rsidRDefault="00F1077C" w:rsidP="00BE6BDA">
      <w:pPr>
        <w:spacing w:line="360" w:lineRule="auto"/>
        <w:jc w:val="both"/>
        <w:rPr>
          <w:rFonts w:ascii="Arial" w:hAnsi="Arial" w:cs="Arial"/>
          <w:sz w:val="22"/>
          <w:szCs w:val="22"/>
        </w:rPr>
      </w:pPr>
      <w:r w:rsidRPr="001E4525">
        <w:rPr>
          <w:rFonts w:ascii="Arial" w:hAnsi="Arial" w:cs="Arial"/>
          <w:sz w:val="22"/>
          <w:szCs w:val="22"/>
        </w:rPr>
        <w:t>Erikson’s Psychosocial Development Theory demonstrates that adolescence is a crucial stage for identity formation. Social media can support this process by encouraging creativity, communication and social participation. However, it can also interfere with healthy identity development through unrealistic social comparisons, pressure to gain online approval and dependence on external validation. Similarly, Bowlby’s Attachment Theory highlights the importance of secure emotional relationships in protecting adolescent mental health. Positive online interactions may strengthen existing friendships, but they should never replace secure family relationships and meaningful face-to-face communication.</w:t>
      </w:r>
    </w:p>
    <w:p w14:paraId="667B1919" w14:textId="14320855"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Health and social care professionals have a responsibility to help adolescents develop healthy digital habits and recognise the potential risks associated with excessive social media use. Early intervention, mental health education and cooperation between families, schools and healthcare services are essential in reducing the negative consequences of online activity. Encouraging critical thinking, digital literacy and balanced lifestyles can help young people use social media safely while protecting their emotional well-being.</w:t>
      </w:r>
    </w:p>
    <w:p w14:paraId="49A1001B" w14:textId="753FCE39" w:rsidR="009136ED" w:rsidRDefault="00F1077C" w:rsidP="00BE6BDA">
      <w:pPr>
        <w:spacing w:line="360" w:lineRule="auto"/>
        <w:rPr>
          <w:rFonts w:ascii="Arial" w:hAnsi="Arial" w:cs="Arial"/>
          <w:sz w:val="22"/>
          <w:szCs w:val="22"/>
        </w:rPr>
      </w:pPr>
      <w:r w:rsidRPr="001E4525">
        <w:rPr>
          <w:rFonts w:ascii="Arial" w:hAnsi="Arial" w:cs="Arial"/>
          <w:sz w:val="22"/>
          <w:szCs w:val="22"/>
        </w:rPr>
        <w:t>Its impact depends on how it is used, the individual’s personal circumstances and the level of emotional support available. By promoting responsible use and strengthening supportive relationships, society can maximise the benefits of social media while minimising its harmful effects on adolescent mental health.</w:t>
      </w:r>
    </w:p>
    <w:p w14:paraId="7F716A9D" w14:textId="77777777" w:rsidR="009515B9" w:rsidRPr="001E4525" w:rsidRDefault="009515B9" w:rsidP="00BE6BDA">
      <w:pPr>
        <w:spacing w:line="360" w:lineRule="auto"/>
        <w:rPr>
          <w:rFonts w:ascii="Arial" w:hAnsi="Arial" w:cs="Arial"/>
          <w:sz w:val="22"/>
          <w:szCs w:val="22"/>
        </w:rPr>
      </w:pPr>
    </w:p>
    <w:p w14:paraId="2537CD35" w14:textId="6CFC0D3C" w:rsidR="009515B9" w:rsidRPr="00BE6BDA" w:rsidRDefault="00F1077C" w:rsidP="00BE6BDA">
      <w:pPr>
        <w:spacing w:line="360" w:lineRule="auto"/>
        <w:rPr>
          <w:rFonts w:ascii="Arial" w:hAnsi="Arial" w:cs="Arial"/>
          <w:b/>
          <w:bCs/>
          <w:sz w:val="28"/>
          <w:szCs w:val="28"/>
        </w:rPr>
      </w:pPr>
      <w:r w:rsidRPr="00BE6BDA">
        <w:rPr>
          <w:rFonts w:ascii="Arial" w:hAnsi="Arial" w:cs="Arial"/>
          <w:b/>
          <w:bCs/>
          <w:sz w:val="28"/>
          <w:szCs w:val="28"/>
        </w:rPr>
        <w:lastRenderedPageBreak/>
        <w:t>Reference</w:t>
      </w:r>
      <w:r w:rsidR="009515B9">
        <w:rPr>
          <w:rFonts w:ascii="Arial" w:hAnsi="Arial" w:cs="Arial"/>
          <w:b/>
          <w:bCs/>
          <w:sz w:val="28"/>
          <w:szCs w:val="28"/>
        </w:rPr>
        <w:t>s</w:t>
      </w:r>
    </w:p>
    <w:p w14:paraId="6640D7CF" w14:textId="77777777" w:rsidR="00F1077C" w:rsidRPr="001E4525" w:rsidRDefault="00F1077C" w:rsidP="00BE6BDA">
      <w:pPr>
        <w:spacing w:line="360" w:lineRule="auto"/>
        <w:rPr>
          <w:rFonts w:ascii="Arial" w:hAnsi="Arial" w:cs="Arial"/>
          <w:sz w:val="22"/>
          <w:szCs w:val="22"/>
        </w:rPr>
      </w:pPr>
    </w:p>
    <w:p w14:paraId="60A3FB16" w14:textId="77777777"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Best, P., Manktelow, R. and Taylor, B. (2014) ‘Online communication, social media and adolescent wellbeing: A systematic narrative review’, Children and Youth Services Review, 41, pp. 27–36.</w:t>
      </w:r>
    </w:p>
    <w:p w14:paraId="0DE4617F" w14:textId="77777777" w:rsidR="00F1077C" w:rsidRPr="001E4525" w:rsidRDefault="00F1077C" w:rsidP="00BE6BDA">
      <w:pPr>
        <w:spacing w:line="360" w:lineRule="auto"/>
        <w:rPr>
          <w:rFonts w:ascii="Arial" w:hAnsi="Arial" w:cs="Arial"/>
          <w:sz w:val="22"/>
          <w:szCs w:val="22"/>
        </w:rPr>
      </w:pPr>
    </w:p>
    <w:p w14:paraId="0D7D0B33" w14:textId="77777777"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Bowlby, J. (1969) Attachment and Loss: Volume I: Attachment. London: Hogarth Press.</w:t>
      </w:r>
    </w:p>
    <w:p w14:paraId="112350A3" w14:textId="77777777" w:rsidR="00F1077C" w:rsidRPr="001E4525" w:rsidRDefault="00F1077C" w:rsidP="00BE6BDA">
      <w:pPr>
        <w:spacing w:line="360" w:lineRule="auto"/>
        <w:rPr>
          <w:rFonts w:ascii="Arial" w:hAnsi="Arial" w:cs="Arial"/>
          <w:sz w:val="22"/>
          <w:szCs w:val="22"/>
        </w:rPr>
      </w:pPr>
    </w:p>
    <w:p w14:paraId="12D93E08" w14:textId="77777777"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Erikson, E.H. (1968) Identity: Youth and Crisis. New York: W.W. Norton &amp; Company.</w:t>
      </w:r>
    </w:p>
    <w:p w14:paraId="332D70F4" w14:textId="77777777" w:rsidR="00F1077C" w:rsidRPr="001E4525" w:rsidRDefault="00F1077C" w:rsidP="00BE6BDA">
      <w:pPr>
        <w:spacing w:line="360" w:lineRule="auto"/>
        <w:rPr>
          <w:rFonts w:ascii="Arial" w:hAnsi="Arial" w:cs="Arial"/>
          <w:sz w:val="22"/>
          <w:szCs w:val="22"/>
        </w:rPr>
      </w:pPr>
    </w:p>
    <w:p w14:paraId="71531562" w14:textId="77777777"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Keles, B., McCrae, N. and Grealish, A. (2020) ‘A systematic review: The influence of social media on depression, anxiety and psychological distress in adolescents’, International Journal of Adolescence and Youth, 25(1), pp. 79–93.</w:t>
      </w:r>
    </w:p>
    <w:p w14:paraId="1B683B27" w14:textId="77777777" w:rsidR="00F1077C" w:rsidRPr="001E4525" w:rsidRDefault="00F1077C" w:rsidP="00BE6BDA">
      <w:pPr>
        <w:spacing w:line="360" w:lineRule="auto"/>
        <w:rPr>
          <w:rFonts w:ascii="Arial" w:hAnsi="Arial" w:cs="Arial"/>
          <w:sz w:val="22"/>
          <w:szCs w:val="22"/>
        </w:rPr>
      </w:pPr>
    </w:p>
    <w:p w14:paraId="08B20609" w14:textId="77777777"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NICE (2022) Depression in children and young people: Identification and management. London: National Institute for Health and Care Excellence.</w:t>
      </w:r>
    </w:p>
    <w:p w14:paraId="309E49F5" w14:textId="77777777" w:rsidR="00F1077C" w:rsidRPr="001E4525" w:rsidRDefault="00F1077C" w:rsidP="00BE6BDA">
      <w:pPr>
        <w:spacing w:line="360" w:lineRule="auto"/>
        <w:rPr>
          <w:rFonts w:ascii="Arial" w:hAnsi="Arial" w:cs="Arial"/>
          <w:sz w:val="22"/>
          <w:szCs w:val="22"/>
        </w:rPr>
      </w:pPr>
    </w:p>
    <w:p w14:paraId="438808CE" w14:textId="77777777"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Odgers, C.L. and Jensen, M.R. (2020) ‘Annual Research Review: Adolescent mental health in the digital age’, Journal of Child Psychology and Psychiatry, 61(3), pp. 336–348.</w:t>
      </w:r>
    </w:p>
    <w:p w14:paraId="54C6A7A4" w14:textId="77777777" w:rsidR="00F1077C" w:rsidRPr="001E4525" w:rsidRDefault="00F1077C" w:rsidP="00BE6BDA">
      <w:pPr>
        <w:spacing w:line="360" w:lineRule="auto"/>
        <w:rPr>
          <w:rFonts w:ascii="Arial" w:hAnsi="Arial" w:cs="Arial"/>
          <w:sz w:val="22"/>
          <w:szCs w:val="22"/>
        </w:rPr>
      </w:pPr>
    </w:p>
    <w:p w14:paraId="641A327E" w14:textId="77777777"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Vogel, E.A., Rose, J.P., Roberts, L.R. and Eckles, K. (2014) ‘Social comparison, social media and self-esteem’, Psychology of Popular Media Culture, 3(4), pp. 206–222.</w:t>
      </w:r>
    </w:p>
    <w:p w14:paraId="5C0FE589" w14:textId="77777777" w:rsidR="00F1077C" w:rsidRPr="001E4525" w:rsidRDefault="00F1077C" w:rsidP="00BE6BDA">
      <w:pPr>
        <w:spacing w:line="360" w:lineRule="auto"/>
        <w:rPr>
          <w:rFonts w:ascii="Arial" w:hAnsi="Arial" w:cs="Arial"/>
          <w:sz w:val="22"/>
          <w:szCs w:val="22"/>
        </w:rPr>
      </w:pPr>
    </w:p>
    <w:p w14:paraId="5784C67B" w14:textId="68E5A9D6" w:rsidR="00F1077C" w:rsidRPr="001E4525" w:rsidRDefault="00F1077C" w:rsidP="00BE6BDA">
      <w:pPr>
        <w:spacing w:line="360" w:lineRule="auto"/>
        <w:rPr>
          <w:rFonts w:ascii="Arial" w:hAnsi="Arial" w:cs="Arial"/>
          <w:sz w:val="22"/>
          <w:szCs w:val="22"/>
        </w:rPr>
      </w:pPr>
      <w:r w:rsidRPr="001E4525">
        <w:rPr>
          <w:rFonts w:ascii="Arial" w:hAnsi="Arial" w:cs="Arial"/>
          <w:sz w:val="22"/>
          <w:szCs w:val="22"/>
        </w:rPr>
        <w:t>World Health Organization (2022) World Mental Health Report: Transforming Mental Health for All. Geneva: World Health Organization.</w:t>
      </w:r>
    </w:p>
    <w:sectPr w:rsidR="00F1077C" w:rsidRPr="001E4525" w:rsidSect="00FA06E0">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8109C6" w14:textId="77777777" w:rsidR="001A53C1" w:rsidRDefault="001A53C1" w:rsidP="00FA06E0">
      <w:pPr>
        <w:spacing w:after="0" w:line="240" w:lineRule="auto"/>
      </w:pPr>
      <w:r>
        <w:separator/>
      </w:r>
    </w:p>
  </w:endnote>
  <w:endnote w:type="continuationSeparator" w:id="0">
    <w:p w14:paraId="25C3621C" w14:textId="77777777" w:rsidR="001A53C1" w:rsidRDefault="001A53C1" w:rsidP="00FA0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34766841"/>
      <w:docPartObj>
        <w:docPartGallery w:val="Page Numbers (Bottom of Page)"/>
        <w:docPartUnique/>
      </w:docPartObj>
    </w:sdtPr>
    <w:sdtContent>
      <w:p w14:paraId="7BD95A2F" w14:textId="478B0DFC" w:rsidR="00FA06E0" w:rsidRDefault="00FA06E0" w:rsidP="00BD3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590B76A" w14:textId="77777777" w:rsidR="00FA06E0" w:rsidRDefault="00FA06E0" w:rsidP="00FA06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98607472"/>
      <w:docPartObj>
        <w:docPartGallery w:val="Page Numbers (Bottom of Page)"/>
        <w:docPartUnique/>
      </w:docPartObj>
    </w:sdtPr>
    <w:sdtContent>
      <w:p w14:paraId="18358ADC" w14:textId="06C1053C" w:rsidR="00FA06E0" w:rsidRDefault="00FA06E0" w:rsidP="00BD3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5909F22" w14:textId="77777777" w:rsidR="00FA06E0" w:rsidRDefault="00FA06E0" w:rsidP="00FA06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1B6F6B4" w14:textId="77777777" w:rsidR="001A53C1" w:rsidRDefault="001A53C1" w:rsidP="00FA06E0">
      <w:pPr>
        <w:spacing w:after="0" w:line="240" w:lineRule="auto"/>
      </w:pPr>
      <w:r>
        <w:separator/>
      </w:r>
    </w:p>
  </w:footnote>
  <w:footnote w:type="continuationSeparator" w:id="0">
    <w:p w14:paraId="39078BE4" w14:textId="77777777" w:rsidR="001A53C1" w:rsidRDefault="001A53C1" w:rsidP="00FA06E0">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53E"/>
    <w:rsid w:val="0008271B"/>
    <w:rsid w:val="001A53C1"/>
    <w:rsid w:val="001E4525"/>
    <w:rsid w:val="00200D20"/>
    <w:rsid w:val="00266471"/>
    <w:rsid w:val="00315FA7"/>
    <w:rsid w:val="00317EDA"/>
    <w:rsid w:val="0047553E"/>
    <w:rsid w:val="00581DAA"/>
    <w:rsid w:val="009136ED"/>
    <w:rsid w:val="0094127C"/>
    <w:rsid w:val="009515B9"/>
    <w:rsid w:val="009A7E35"/>
    <w:rsid w:val="00A23D9C"/>
    <w:rsid w:val="00B66891"/>
    <w:rsid w:val="00BE201C"/>
    <w:rsid w:val="00BE6BDA"/>
    <w:rsid w:val="00BF2C90"/>
    <w:rsid w:val="00C165D2"/>
    <w:rsid w:val="00DA0EC5"/>
    <w:rsid w:val="00E12CF7"/>
    <w:rsid w:val="00F1077C"/>
    <w:rsid w:val="00F87801"/>
    <w:rsid w:val="00FA06E0"/>
    <w:rsid w:val="00FA57D8"/>
    <w:rsid w:val="00FF1C1C"/>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11B8A"/>
  <w15:chartTrackingRefBased/>
  <w15:docId w15:val="{4ED3209D-F816-F842-92AF-1EDCD33AE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5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5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5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5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5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5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5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5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5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5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5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5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5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5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5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5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5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53E"/>
    <w:rPr>
      <w:rFonts w:eastAsiaTheme="majorEastAsia" w:cstheme="majorBidi"/>
      <w:color w:val="272727" w:themeColor="text1" w:themeTint="D8"/>
    </w:rPr>
  </w:style>
  <w:style w:type="paragraph" w:styleId="Title">
    <w:name w:val="Title"/>
    <w:basedOn w:val="Normal"/>
    <w:next w:val="Normal"/>
    <w:link w:val="TitleChar"/>
    <w:uiPriority w:val="10"/>
    <w:qFormat/>
    <w:rsid w:val="004755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5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5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5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53E"/>
    <w:pPr>
      <w:spacing w:before="160"/>
      <w:jc w:val="center"/>
    </w:pPr>
    <w:rPr>
      <w:i/>
      <w:iCs/>
      <w:color w:val="404040" w:themeColor="text1" w:themeTint="BF"/>
    </w:rPr>
  </w:style>
  <w:style w:type="character" w:customStyle="1" w:styleId="QuoteChar">
    <w:name w:val="Quote Char"/>
    <w:basedOn w:val="DefaultParagraphFont"/>
    <w:link w:val="Quote"/>
    <w:uiPriority w:val="29"/>
    <w:rsid w:val="0047553E"/>
    <w:rPr>
      <w:i/>
      <w:iCs/>
      <w:color w:val="404040" w:themeColor="text1" w:themeTint="BF"/>
    </w:rPr>
  </w:style>
  <w:style w:type="paragraph" w:styleId="ListParagraph">
    <w:name w:val="List Paragraph"/>
    <w:basedOn w:val="Normal"/>
    <w:uiPriority w:val="34"/>
    <w:qFormat/>
    <w:rsid w:val="0047553E"/>
    <w:pPr>
      <w:ind w:left="720"/>
      <w:contextualSpacing/>
    </w:pPr>
  </w:style>
  <w:style w:type="character" w:styleId="IntenseEmphasis">
    <w:name w:val="Intense Emphasis"/>
    <w:basedOn w:val="DefaultParagraphFont"/>
    <w:uiPriority w:val="21"/>
    <w:qFormat/>
    <w:rsid w:val="0047553E"/>
    <w:rPr>
      <w:i/>
      <w:iCs/>
      <w:color w:val="0F4761" w:themeColor="accent1" w:themeShade="BF"/>
    </w:rPr>
  </w:style>
  <w:style w:type="paragraph" w:styleId="IntenseQuote">
    <w:name w:val="Intense Quote"/>
    <w:basedOn w:val="Normal"/>
    <w:next w:val="Normal"/>
    <w:link w:val="IntenseQuoteChar"/>
    <w:uiPriority w:val="30"/>
    <w:qFormat/>
    <w:rsid w:val="004755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53E"/>
    <w:rPr>
      <w:i/>
      <w:iCs/>
      <w:color w:val="0F4761" w:themeColor="accent1" w:themeShade="BF"/>
    </w:rPr>
  </w:style>
  <w:style w:type="character" w:styleId="IntenseReference">
    <w:name w:val="Intense Reference"/>
    <w:basedOn w:val="DefaultParagraphFont"/>
    <w:uiPriority w:val="32"/>
    <w:qFormat/>
    <w:rsid w:val="0047553E"/>
    <w:rPr>
      <w:b/>
      <w:bCs/>
      <w:smallCaps/>
      <w:color w:val="0F4761" w:themeColor="accent1" w:themeShade="BF"/>
      <w:spacing w:val="5"/>
    </w:rPr>
  </w:style>
  <w:style w:type="paragraph" w:styleId="Footer">
    <w:name w:val="footer"/>
    <w:basedOn w:val="Normal"/>
    <w:link w:val="FooterChar"/>
    <w:uiPriority w:val="99"/>
    <w:unhideWhenUsed/>
    <w:rsid w:val="00FA0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6E0"/>
  </w:style>
  <w:style w:type="character" w:styleId="PageNumber">
    <w:name w:val="page number"/>
    <w:basedOn w:val="DefaultParagraphFont"/>
    <w:uiPriority w:val="99"/>
    <w:semiHidden/>
    <w:unhideWhenUsed/>
    <w:rsid w:val="00FA0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95</TotalTime>
  <Pages>7</Pages>
  <Words>2050</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Iryna Hetman (2509568)</dc:creator>
  <cp:keywords/>
  <dc:description/>
  <cp:lastModifiedBy>Iryna Hetman (2509568)</cp:lastModifiedBy>
  <cp:revision>9</cp:revision>
  <dcterms:created xsi:type="dcterms:W3CDTF">2026-07-30T10:26:00Z</dcterms:created>
  <dcterms:modified xsi:type="dcterms:W3CDTF">2026-08-06T10:48:00Z</dcterms:modified>
</cp:coreProperties>
</file>