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C8432" w14:textId="2162BF8A" w:rsidR="009B0064" w:rsidRDefault="00256BD5">
      <w:pPr>
        <w:rPr>
          <w:rFonts w:ascii="Times New Roman" w:hAnsi="Times New Roman" w:cs="Times New Roman"/>
          <w:sz w:val="24"/>
          <w:szCs w:val="24"/>
          <w:u w:val="single"/>
        </w:rPr>
      </w:pPr>
      <w:r>
        <w:rPr>
          <w:rFonts w:ascii="Times New Roman" w:hAnsi="Times New Roman" w:cs="Times New Roman"/>
          <w:noProof/>
          <w:sz w:val="24"/>
          <w:szCs w:val="24"/>
          <w:u w:val="single"/>
        </w:rPr>
        <w:drawing>
          <wp:anchor distT="0" distB="0" distL="114300" distR="114300" simplePos="0" relativeHeight="251658240" behindDoc="1" locked="0" layoutInCell="1" allowOverlap="1" wp14:anchorId="479A8191" wp14:editId="72F51496">
            <wp:simplePos x="0" y="0"/>
            <wp:positionH relativeFrom="margin">
              <wp:align>left</wp:align>
            </wp:positionH>
            <wp:positionV relativeFrom="paragraph">
              <wp:posOffset>290195</wp:posOffset>
            </wp:positionV>
            <wp:extent cx="2092960" cy="2610485"/>
            <wp:effectExtent l="0" t="0" r="2540" b="0"/>
            <wp:wrapTopAndBottom/>
            <wp:docPr id="1009779989" name="Picture 1" descr="A group of men standing next to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79989" name="Picture 1" descr="A group of men standing next to each other"/>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2960" cy="2610485"/>
                    </a:xfrm>
                    <a:prstGeom prst="rect">
                      <a:avLst/>
                    </a:prstGeom>
                  </pic:spPr>
                </pic:pic>
              </a:graphicData>
            </a:graphic>
            <wp14:sizeRelH relativeFrom="margin">
              <wp14:pctWidth>0</wp14:pctWidth>
            </wp14:sizeRelH>
            <wp14:sizeRelV relativeFrom="margin">
              <wp14:pctHeight>0</wp14:pctHeight>
            </wp14:sizeRelV>
          </wp:anchor>
        </w:drawing>
      </w:r>
      <w:r w:rsidR="00110CC4" w:rsidRPr="0095034B">
        <w:rPr>
          <w:rFonts w:ascii="Times New Roman" w:hAnsi="Times New Roman" w:cs="Times New Roman"/>
          <w:sz w:val="24"/>
          <w:szCs w:val="24"/>
          <w:u w:val="single"/>
        </w:rPr>
        <w:t xml:space="preserve">The Holocaust </w:t>
      </w:r>
    </w:p>
    <w:p w14:paraId="5441D61E" w14:textId="03933FD7" w:rsidR="00256BD5" w:rsidRPr="00A502EA" w:rsidRDefault="00A502EA">
      <w:pPr>
        <w:rPr>
          <w:rFonts w:ascii="Times New Roman" w:hAnsi="Times New Roman" w:cs="Times New Roman"/>
          <w:sz w:val="16"/>
          <w:szCs w:val="16"/>
          <w:u w:val="single"/>
        </w:rPr>
      </w:pPr>
      <w:r w:rsidRPr="00A502EA">
        <w:rPr>
          <w:rFonts w:ascii="Times New Roman" w:hAnsi="Times New Roman" w:cs="Times New Roman"/>
          <w:sz w:val="16"/>
          <w:szCs w:val="16"/>
        </w:rPr>
        <w:t xml:space="preserve">German Soldiers Cut Beards and Side Curls of Orthodox Jews. JSTOR. Accessed 27 Dec. 2023. Available at: </w:t>
      </w:r>
      <w:hyperlink r:id="rId8" w:history="1">
        <w:r w:rsidRPr="00A502EA">
          <w:rPr>
            <w:rStyle w:val="Hyperlink"/>
            <w:rFonts w:ascii="Times New Roman" w:hAnsi="Times New Roman" w:cs="Times New Roman"/>
            <w:sz w:val="16"/>
            <w:szCs w:val="16"/>
          </w:rPr>
          <w:t>https://jstor.org/stable/community.13878833</w:t>
        </w:r>
      </w:hyperlink>
      <w:r w:rsidRPr="00A502EA">
        <w:rPr>
          <w:rFonts w:ascii="Times New Roman" w:hAnsi="Times New Roman" w:cs="Times New Roman"/>
          <w:sz w:val="16"/>
          <w:szCs w:val="16"/>
          <w:u w:val="single"/>
        </w:rPr>
        <w:t xml:space="preserve">. </w:t>
      </w:r>
    </w:p>
    <w:p w14:paraId="2426B647" w14:textId="0CA01046" w:rsidR="00A502EA" w:rsidRPr="00D96610" w:rsidRDefault="00A502EA">
      <w:pPr>
        <w:rPr>
          <w:rFonts w:ascii="Times New Roman" w:hAnsi="Times New Roman" w:cs="Times New Roman"/>
          <w:sz w:val="24"/>
          <w:szCs w:val="24"/>
          <w:u w:val="single"/>
        </w:rPr>
      </w:pPr>
      <w:r w:rsidRPr="00D96610">
        <w:rPr>
          <w:rFonts w:ascii="Times New Roman" w:hAnsi="Times New Roman" w:cs="Times New Roman"/>
          <w:sz w:val="24"/>
          <w:szCs w:val="24"/>
          <w:u w:val="single"/>
        </w:rPr>
        <w:t>An Introduction to the Holocaust.</w:t>
      </w:r>
    </w:p>
    <w:p w14:paraId="56A0FF0F" w14:textId="099B2EE5" w:rsidR="00256BD5" w:rsidRPr="00D96610" w:rsidRDefault="00256BD5">
      <w:pPr>
        <w:rPr>
          <w:rFonts w:ascii="Times New Roman" w:hAnsi="Times New Roman" w:cs="Times New Roman"/>
          <w:sz w:val="24"/>
          <w:szCs w:val="24"/>
          <w:u w:val="single"/>
        </w:rPr>
      </w:pPr>
    </w:p>
    <w:p w14:paraId="1ECB470F" w14:textId="0F5FB8AC" w:rsidR="00167E80" w:rsidRPr="008D03DB" w:rsidRDefault="00B46727" w:rsidP="00167E80">
      <w:pPr>
        <w:rPr>
          <w:rFonts w:ascii="Times New Roman" w:hAnsi="Times New Roman" w:cs="Times New Roman"/>
          <w:sz w:val="24"/>
          <w:szCs w:val="24"/>
        </w:rPr>
      </w:pPr>
      <w:r w:rsidRPr="008D03DB">
        <w:rPr>
          <w:rFonts w:ascii="Times New Roman" w:hAnsi="Times New Roman" w:cs="Times New Roman"/>
          <w:sz w:val="24"/>
          <w:szCs w:val="24"/>
        </w:rPr>
        <w:t xml:space="preserve">The Holocaust took place during World War </w:t>
      </w:r>
      <w:r w:rsidR="00F51A77" w:rsidRPr="008D03DB">
        <w:rPr>
          <w:rFonts w:ascii="Times New Roman" w:hAnsi="Times New Roman" w:cs="Times New Roman"/>
          <w:sz w:val="24"/>
          <w:szCs w:val="24"/>
        </w:rPr>
        <w:t>Two</w:t>
      </w:r>
      <w:r w:rsidRPr="008D03DB">
        <w:rPr>
          <w:rFonts w:ascii="Times New Roman" w:hAnsi="Times New Roman" w:cs="Times New Roman"/>
          <w:sz w:val="24"/>
          <w:szCs w:val="24"/>
        </w:rPr>
        <w:t xml:space="preserve">, primarily between 1941 and 1945. It was a systematic genocide orchestrated by Adolf Hitler and the Nazi regime in Germany. </w:t>
      </w:r>
      <w:r w:rsidR="00FB75FC" w:rsidRPr="008D03DB">
        <w:rPr>
          <w:rStyle w:val="FootnoteReference"/>
          <w:rFonts w:ascii="Times New Roman" w:hAnsi="Times New Roman" w:cs="Times New Roman"/>
          <w:sz w:val="24"/>
          <w:szCs w:val="24"/>
        </w:rPr>
        <w:footnoteReference w:id="1"/>
      </w:r>
      <w:r w:rsidRPr="008D03DB">
        <w:rPr>
          <w:rFonts w:ascii="Times New Roman" w:hAnsi="Times New Roman" w:cs="Times New Roman"/>
          <w:sz w:val="24"/>
          <w:szCs w:val="24"/>
        </w:rPr>
        <w:t>The roots of the Holocaust can be traced back to the rise of the Nazi Party in the early 1930</w:t>
      </w:r>
      <w:r w:rsidR="00632B8F" w:rsidRPr="008D03DB">
        <w:rPr>
          <w:rFonts w:ascii="Times New Roman" w:hAnsi="Times New Roman" w:cs="Times New Roman"/>
          <w:sz w:val="24"/>
          <w:szCs w:val="24"/>
        </w:rPr>
        <w:t>s. The</w:t>
      </w:r>
      <w:r w:rsidR="0092532E" w:rsidRPr="008D03DB">
        <w:rPr>
          <w:rFonts w:ascii="Times New Roman" w:hAnsi="Times New Roman" w:cs="Times New Roman"/>
          <w:sz w:val="24"/>
          <w:szCs w:val="24"/>
        </w:rPr>
        <w:t xml:space="preserve"> Holocaust stands as a stark reminder of the depths of human cruelty and the devasting consequences of prejudice and hatred. During World War II</w:t>
      </w:r>
      <w:r w:rsidR="00A94A3B" w:rsidRPr="008D03DB">
        <w:rPr>
          <w:rFonts w:ascii="Times New Roman" w:hAnsi="Times New Roman" w:cs="Times New Roman"/>
          <w:sz w:val="24"/>
          <w:szCs w:val="24"/>
        </w:rPr>
        <w:t>,</w:t>
      </w:r>
      <w:r w:rsidR="0092532E" w:rsidRPr="008D03DB">
        <w:rPr>
          <w:rFonts w:ascii="Times New Roman" w:hAnsi="Times New Roman" w:cs="Times New Roman"/>
          <w:sz w:val="24"/>
          <w:szCs w:val="24"/>
        </w:rPr>
        <w:t xml:space="preserve"> the Nazi regime orchestrated the systematic persecution and extermination of millions of innocent people, primarily targeting the Jewish population.</w:t>
      </w:r>
      <w:r w:rsidR="00FB75FC" w:rsidRPr="008D03DB">
        <w:rPr>
          <w:rStyle w:val="FootnoteReference"/>
          <w:rFonts w:ascii="Times New Roman" w:hAnsi="Times New Roman" w:cs="Times New Roman"/>
          <w:sz w:val="24"/>
          <w:szCs w:val="24"/>
        </w:rPr>
        <w:footnoteReference w:id="2"/>
      </w:r>
      <w:r w:rsidR="0092532E" w:rsidRPr="008D03DB">
        <w:rPr>
          <w:rFonts w:ascii="Times New Roman" w:hAnsi="Times New Roman" w:cs="Times New Roman"/>
          <w:sz w:val="24"/>
          <w:szCs w:val="24"/>
        </w:rPr>
        <w:t xml:space="preserve"> This </w:t>
      </w:r>
      <w:r w:rsidR="008D03DB">
        <w:rPr>
          <w:rFonts w:ascii="Times New Roman" w:hAnsi="Times New Roman" w:cs="Times New Roman"/>
          <w:sz w:val="24"/>
          <w:szCs w:val="24"/>
        </w:rPr>
        <w:t xml:space="preserve">research project </w:t>
      </w:r>
      <w:r w:rsidR="0092532E" w:rsidRPr="008D03DB">
        <w:rPr>
          <w:rFonts w:ascii="Times New Roman" w:hAnsi="Times New Roman" w:cs="Times New Roman"/>
          <w:sz w:val="24"/>
          <w:szCs w:val="24"/>
        </w:rPr>
        <w:t>will delve into the causes, atrocities, and profound impact of the Holocaust, seeking to understand the magnitude of this dark chapter in history.</w:t>
      </w:r>
    </w:p>
    <w:p w14:paraId="7C775F82" w14:textId="5629D25D" w:rsidR="00B46727" w:rsidRPr="008D03DB" w:rsidRDefault="00167E80" w:rsidP="00167E80">
      <w:pPr>
        <w:rPr>
          <w:rFonts w:ascii="Times New Roman" w:hAnsi="Times New Roman" w:cs="Times New Roman"/>
          <w:sz w:val="24"/>
          <w:szCs w:val="24"/>
        </w:rPr>
      </w:pPr>
      <w:r w:rsidRPr="008D03DB">
        <w:rPr>
          <w:rFonts w:ascii="Times New Roman" w:hAnsi="Times New Roman" w:cs="Times New Roman"/>
          <w:sz w:val="24"/>
          <w:szCs w:val="24"/>
        </w:rPr>
        <w:t xml:space="preserve">   </w:t>
      </w:r>
      <w:r w:rsidR="00B46727" w:rsidRPr="008D03DB">
        <w:rPr>
          <w:rFonts w:ascii="Times New Roman" w:hAnsi="Times New Roman" w:cs="Times New Roman"/>
          <w:sz w:val="24"/>
          <w:szCs w:val="24"/>
        </w:rPr>
        <w:t xml:space="preserve">Under </w:t>
      </w:r>
      <w:r w:rsidR="00632B8F" w:rsidRPr="008D03DB">
        <w:rPr>
          <w:rFonts w:ascii="Times New Roman" w:hAnsi="Times New Roman" w:cs="Times New Roman"/>
          <w:sz w:val="24"/>
          <w:szCs w:val="24"/>
        </w:rPr>
        <w:t>Hitler’s</w:t>
      </w:r>
      <w:r w:rsidR="00B46727" w:rsidRPr="008D03DB">
        <w:rPr>
          <w:rFonts w:ascii="Times New Roman" w:hAnsi="Times New Roman" w:cs="Times New Roman"/>
          <w:sz w:val="24"/>
          <w:szCs w:val="24"/>
        </w:rPr>
        <w:t xml:space="preserve"> leadership, the Nazis promoted a racist ideology that deemed certain </w:t>
      </w:r>
      <w:r w:rsidR="003C48D6" w:rsidRPr="008D03DB">
        <w:rPr>
          <w:rFonts w:ascii="Times New Roman" w:hAnsi="Times New Roman" w:cs="Times New Roman"/>
          <w:sz w:val="24"/>
          <w:szCs w:val="24"/>
        </w:rPr>
        <w:t>groups, particularly</w:t>
      </w:r>
      <w:r w:rsidR="00B46727" w:rsidRPr="008D03DB">
        <w:rPr>
          <w:rFonts w:ascii="Times New Roman" w:hAnsi="Times New Roman" w:cs="Times New Roman"/>
          <w:sz w:val="24"/>
          <w:szCs w:val="24"/>
        </w:rPr>
        <w:t xml:space="preserve"> Jews, as inferior and a threat to the German ‘master race.’ This ideology, known as antisemitism, fuelled the persecution of Jews and other targeted groups.</w:t>
      </w:r>
      <w:r w:rsidR="00632B8F" w:rsidRPr="008D03DB">
        <w:rPr>
          <w:rStyle w:val="FootnoteReference"/>
          <w:rFonts w:ascii="Times New Roman" w:hAnsi="Times New Roman" w:cs="Times New Roman"/>
          <w:sz w:val="24"/>
          <w:szCs w:val="24"/>
        </w:rPr>
        <w:footnoteReference w:id="3"/>
      </w:r>
    </w:p>
    <w:p w14:paraId="2DB16C2D" w14:textId="77777777" w:rsidR="00167E80" w:rsidRPr="008D03DB" w:rsidRDefault="00632B8F" w:rsidP="00167E80">
      <w:pPr>
        <w:rPr>
          <w:rFonts w:ascii="Times New Roman" w:hAnsi="Times New Roman" w:cs="Times New Roman"/>
          <w:sz w:val="24"/>
          <w:szCs w:val="24"/>
        </w:rPr>
      </w:pPr>
      <w:r w:rsidRPr="008D03DB">
        <w:rPr>
          <w:rFonts w:ascii="Times New Roman" w:hAnsi="Times New Roman" w:cs="Times New Roman"/>
          <w:sz w:val="24"/>
          <w:szCs w:val="24"/>
        </w:rPr>
        <w:t>According to</w:t>
      </w:r>
      <w:r w:rsidR="006A36C2" w:rsidRPr="008D03DB">
        <w:rPr>
          <w:rFonts w:ascii="Times New Roman" w:hAnsi="Times New Roman" w:cs="Times New Roman"/>
          <w:sz w:val="24"/>
          <w:szCs w:val="24"/>
        </w:rPr>
        <w:t xml:space="preserve"> Anheier</w:t>
      </w:r>
      <w:r w:rsidRPr="008D03DB">
        <w:rPr>
          <w:rFonts w:ascii="Times New Roman" w:hAnsi="Times New Roman" w:cs="Times New Roman"/>
          <w:sz w:val="24"/>
          <w:szCs w:val="24"/>
        </w:rPr>
        <w:t xml:space="preserve"> i</w:t>
      </w:r>
      <w:r w:rsidR="00B46727" w:rsidRPr="008D03DB">
        <w:rPr>
          <w:rFonts w:ascii="Times New Roman" w:hAnsi="Times New Roman" w:cs="Times New Roman"/>
          <w:sz w:val="24"/>
          <w:szCs w:val="24"/>
        </w:rPr>
        <w:t>n 1933, when Hitler became Chancellor of Germany, the Nazis implemented discriminatory policies against Jews, including the Nuremberg Laws, which stripped them of their rights and citizenship.</w:t>
      </w:r>
      <w:r w:rsidR="00707880" w:rsidRPr="008D03DB">
        <w:rPr>
          <w:rStyle w:val="FootnoteReference"/>
          <w:rFonts w:ascii="Times New Roman" w:hAnsi="Times New Roman" w:cs="Times New Roman"/>
          <w:sz w:val="24"/>
          <w:szCs w:val="24"/>
        </w:rPr>
        <w:footnoteReference w:id="4"/>
      </w:r>
      <w:r w:rsidR="00B46727" w:rsidRPr="008D03DB">
        <w:rPr>
          <w:rFonts w:ascii="Times New Roman" w:hAnsi="Times New Roman" w:cs="Times New Roman"/>
          <w:sz w:val="24"/>
          <w:szCs w:val="24"/>
        </w:rPr>
        <w:t xml:space="preserve"> Over time, these policies escalated, leading to the establishment of ghettos, forced labour camps, and ultimately, extermination camps.</w:t>
      </w:r>
    </w:p>
    <w:p w14:paraId="735AD0EA" w14:textId="04D03E2F" w:rsidR="00B46727" w:rsidRPr="008D03DB" w:rsidRDefault="00167E80" w:rsidP="00167E80">
      <w:pPr>
        <w:rPr>
          <w:rFonts w:ascii="Times New Roman" w:hAnsi="Times New Roman" w:cs="Times New Roman"/>
          <w:sz w:val="24"/>
          <w:szCs w:val="24"/>
        </w:rPr>
      </w:pPr>
      <w:r w:rsidRPr="008D03DB">
        <w:rPr>
          <w:rFonts w:ascii="Times New Roman" w:hAnsi="Times New Roman" w:cs="Times New Roman"/>
          <w:sz w:val="24"/>
          <w:szCs w:val="24"/>
        </w:rPr>
        <w:lastRenderedPageBreak/>
        <w:t xml:space="preserve">   </w:t>
      </w:r>
      <w:r w:rsidR="00DD08D0" w:rsidRPr="008D03DB">
        <w:rPr>
          <w:rFonts w:ascii="Times New Roman" w:hAnsi="Times New Roman" w:cs="Times New Roman"/>
          <w:sz w:val="24"/>
          <w:szCs w:val="24"/>
        </w:rPr>
        <w:t xml:space="preserve"> </w:t>
      </w:r>
      <w:r w:rsidR="00B46727" w:rsidRPr="008D03DB">
        <w:rPr>
          <w:rFonts w:ascii="Times New Roman" w:hAnsi="Times New Roman" w:cs="Times New Roman"/>
          <w:sz w:val="24"/>
          <w:szCs w:val="24"/>
        </w:rPr>
        <w:t>The implementation of the Final Solution</w:t>
      </w:r>
      <w:r w:rsidR="00DD08D0" w:rsidRPr="008D03DB">
        <w:rPr>
          <w:rFonts w:ascii="Times New Roman" w:hAnsi="Times New Roman" w:cs="Times New Roman"/>
          <w:sz w:val="24"/>
          <w:szCs w:val="24"/>
        </w:rPr>
        <w:t xml:space="preserve"> </w:t>
      </w:r>
      <w:r w:rsidR="00B46727" w:rsidRPr="008D03DB">
        <w:rPr>
          <w:rFonts w:ascii="Times New Roman" w:hAnsi="Times New Roman" w:cs="Times New Roman"/>
          <w:sz w:val="24"/>
          <w:szCs w:val="24"/>
        </w:rPr>
        <w:t>marked the most devastating phase of the Holocaust.</w:t>
      </w:r>
      <w:r w:rsidR="00DD08D0" w:rsidRPr="008D03DB">
        <w:rPr>
          <w:rFonts w:ascii="Times New Roman" w:hAnsi="Times New Roman" w:cs="Times New Roman"/>
          <w:sz w:val="24"/>
          <w:szCs w:val="24"/>
        </w:rPr>
        <w:t xml:space="preserve"> </w:t>
      </w:r>
      <w:r w:rsidR="00B46727" w:rsidRPr="008D03DB">
        <w:rPr>
          <w:rFonts w:ascii="Times New Roman" w:hAnsi="Times New Roman" w:cs="Times New Roman"/>
          <w:sz w:val="24"/>
          <w:szCs w:val="24"/>
        </w:rPr>
        <w:t>It aimed to systematically exterminate Jews and other groups deemed undesirable by the Nazis.</w:t>
      </w:r>
      <w:r w:rsidR="00DD08D0" w:rsidRPr="008D03DB">
        <w:rPr>
          <w:rFonts w:ascii="Times New Roman" w:hAnsi="Times New Roman" w:cs="Times New Roman"/>
          <w:sz w:val="24"/>
          <w:szCs w:val="24"/>
        </w:rPr>
        <w:t xml:space="preserve"> </w:t>
      </w:r>
      <w:r w:rsidR="00B46727" w:rsidRPr="008D03DB">
        <w:rPr>
          <w:rFonts w:ascii="Times New Roman" w:hAnsi="Times New Roman" w:cs="Times New Roman"/>
          <w:sz w:val="24"/>
          <w:szCs w:val="24"/>
        </w:rPr>
        <w:t>Mass deportations, gas chambers, and mass shootings were employed to carry out these atrocities.</w:t>
      </w:r>
      <w:r w:rsidR="00DD08D0" w:rsidRPr="008D03DB">
        <w:rPr>
          <w:rStyle w:val="FootnoteReference"/>
          <w:rFonts w:ascii="Times New Roman" w:hAnsi="Times New Roman" w:cs="Times New Roman"/>
          <w:sz w:val="24"/>
          <w:szCs w:val="24"/>
        </w:rPr>
        <w:footnoteReference w:id="5"/>
      </w:r>
      <w:r w:rsidR="00890947" w:rsidRPr="008D03DB">
        <w:rPr>
          <w:rFonts w:ascii="Times New Roman" w:hAnsi="Times New Roman" w:cs="Times New Roman"/>
          <w:sz w:val="24"/>
          <w:szCs w:val="24"/>
        </w:rPr>
        <w:t xml:space="preserve"> </w:t>
      </w:r>
      <w:r w:rsidR="007C2C4D" w:rsidRPr="008D03DB">
        <w:rPr>
          <w:rFonts w:ascii="Times New Roman" w:hAnsi="Times New Roman" w:cs="Times New Roman"/>
          <w:sz w:val="24"/>
          <w:szCs w:val="24"/>
        </w:rPr>
        <w:t xml:space="preserve">Lang </w:t>
      </w:r>
      <w:r w:rsidR="00632B8F" w:rsidRPr="008D03DB">
        <w:rPr>
          <w:rFonts w:ascii="Times New Roman" w:hAnsi="Times New Roman" w:cs="Times New Roman"/>
          <w:sz w:val="24"/>
          <w:szCs w:val="24"/>
        </w:rPr>
        <w:t xml:space="preserve">States </w:t>
      </w:r>
      <w:r w:rsidR="00DD08D0" w:rsidRPr="008D03DB">
        <w:rPr>
          <w:rFonts w:ascii="Times New Roman" w:hAnsi="Times New Roman" w:cs="Times New Roman"/>
          <w:sz w:val="24"/>
          <w:szCs w:val="24"/>
        </w:rPr>
        <w:t>‘</w:t>
      </w:r>
      <w:r w:rsidR="00FA3BDC" w:rsidRPr="008D03DB">
        <w:rPr>
          <w:rFonts w:ascii="Times New Roman" w:hAnsi="Times New Roman" w:cs="Times New Roman"/>
          <w:sz w:val="24"/>
          <w:szCs w:val="24"/>
        </w:rPr>
        <w:t>m</w:t>
      </w:r>
      <w:r w:rsidR="00B46727" w:rsidRPr="008D03DB">
        <w:rPr>
          <w:rFonts w:ascii="Times New Roman" w:hAnsi="Times New Roman" w:cs="Times New Roman"/>
          <w:sz w:val="24"/>
          <w:szCs w:val="24"/>
        </w:rPr>
        <w:t>illions of innocent people, including six million Jews, were murdered during the Holocaust.</w:t>
      </w:r>
      <w:r w:rsidR="00DD08D0" w:rsidRPr="008D03DB">
        <w:rPr>
          <w:rFonts w:ascii="Times New Roman" w:hAnsi="Times New Roman" w:cs="Times New Roman"/>
          <w:sz w:val="24"/>
          <w:szCs w:val="24"/>
        </w:rPr>
        <w:t>’</w:t>
      </w:r>
      <w:r w:rsidR="007C2C4D" w:rsidRPr="008D03DB">
        <w:rPr>
          <w:rStyle w:val="FootnoteReference"/>
          <w:rFonts w:ascii="Times New Roman" w:hAnsi="Times New Roman" w:cs="Times New Roman"/>
          <w:sz w:val="24"/>
          <w:szCs w:val="24"/>
        </w:rPr>
        <w:footnoteReference w:id="6"/>
      </w:r>
      <w:r w:rsidR="00B46727" w:rsidRPr="008D03DB">
        <w:rPr>
          <w:rFonts w:ascii="Times New Roman" w:hAnsi="Times New Roman" w:cs="Times New Roman"/>
          <w:sz w:val="24"/>
          <w:szCs w:val="24"/>
        </w:rPr>
        <w:t xml:space="preserve"> The Holocaust stands as one of the darkest chapters in human history, highlighting the depths of human cruelty and consequences of unchecked hatred discrimination. </w:t>
      </w:r>
    </w:p>
    <w:p w14:paraId="3D171B11" w14:textId="3E3A608E" w:rsidR="007C590F" w:rsidRPr="008D03DB" w:rsidRDefault="006A36C2" w:rsidP="007A4B29">
      <w:pPr>
        <w:ind w:right="-897"/>
        <w:rPr>
          <w:rFonts w:ascii="Times New Roman" w:hAnsi="Times New Roman" w:cs="Times New Roman"/>
          <w:sz w:val="24"/>
          <w:szCs w:val="24"/>
        </w:rPr>
      </w:pPr>
      <w:r w:rsidRPr="008D03DB">
        <w:rPr>
          <w:rFonts w:ascii="Times New Roman" w:hAnsi="Times New Roman" w:cs="Times New Roman"/>
          <w:sz w:val="24"/>
          <w:szCs w:val="24"/>
        </w:rPr>
        <w:t xml:space="preserve"> </w:t>
      </w:r>
      <w:r w:rsidR="007A4B29" w:rsidRPr="008D03DB">
        <w:rPr>
          <w:rFonts w:ascii="Times New Roman" w:hAnsi="Times New Roman" w:cs="Times New Roman"/>
          <w:sz w:val="24"/>
          <w:szCs w:val="24"/>
        </w:rPr>
        <w:t xml:space="preserve">  </w:t>
      </w:r>
      <w:r w:rsidR="00D00FB6" w:rsidRPr="008D03DB">
        <w:rPr>
          <w:rFonts w:ascii="Times New Roman" w:hAnsi="Times New Roman" w:cs="Times New Roman"/>
          <w:sz w:val="24"/>
          <w:szCs w:val="24"/>
        </w:rPr>
        <w:t xml:space="preserve"> </w:t>
      </w:r>
      <w:r w:rsidR="007A4B29" w:rsidRPr="008D03DB">
        <w:rPr>
          <w:rFonts w:ascii="Times New Roman" w:hAnsi="Times New Roman" w:cs="Times New Roman"/>
          <w:sz w:val="24"/>
          <w:szCs w:val="24"/>
        </w:rPr>
        <w:t>Gerstenfeld sheds light on</w:t>
      </w:r>
      <w:r w:rsidR="00632B8F" w:rsidRPr="008D03DB">
        <w:rPr>
          <w:rFonts w:ascii="Times New Roman" w:hAnsi="Times New Roman" w:cs="Times New Roman"/>
          <w:sz w:val="24"/>
          <w:szCs w:val="24"/>
        </w:rPr>
        <w:t xml:space="preserve"> some interesting research on </w:t>
      </w:r>
      <w:r w:rsidR="007B374E" w:rsidRPr="008D03DB">
        <w:rPr>
          <w:rFonts w:ascii="Times New Roman" w:hAnsi="Times New Roman" w:cs="Times New Roman"/>
          <w:sz w:val="24"/>
          <w:szCs w:val="24"/>
        </w:rPr>
        <w:t>extermination camps, such as Auschwitz-Birkenau, Sobador, and Treblinka, where mass killings took place. Victims were transported to these camps in overcrowded trains, often enduring inhumane conditions and deprivation. Upon arrival, they were subjected to a selection process, where those deemed unfit for forced labour were sent directly to the gas chambers. The bodies were disposed of in crematoriums or mass graves.</w:t>
      </w:r>
      <w:r w:rsidR="006D4A68" w:rsidRPr="008D03DB">
        <w:rPr>
          <w:rStyle w:val="FootnoteReference"/>
          <w:rFonts w:ascii="Times New Roman" w:hAnsi="Times New Roman" w:cs="Times New Roman"/>
          <w:sz w:val="24"/>
          <w:szCs w:val="24"/>
        </w:rPr>
        <w:footnoteReference w:id="7"/>
      </w:r>
    </w:p>
    <w:p w14:paraId="1964E9EB" w14:textId="5741CF5B" w:rsidR="007B374E" w:rsidRPr="008D03DB" w:rsidRDefault="007B374E" w:rsidP="00632B8F">
      <w:pPr>
        <w:ind w:right="-755"/>
        <w:rPr>
          <w:rFonts w:ascii="Times New Roman" w:hAnsi="Times New Roman" w:cs="Times New Roman"/>
          <w:sz w:val="24"/>
          <w:szCs w:val="24"/>
        </w:rPr>
      </w:pPr>
      <w:r w:rsidRPr="008D03DB">
        <w:rPr>
          <w:rFonts w:ascii="Times New Roman" w:hAnsi="Times New Roman" w:cs="Times New Roman"/>
          <w:sz w:val="24"/>
          <w:szCs w:val="24"/>
        </w:rPr>
        <w:t>Adolf-Eichmann was a high-ranking Nazi official who played a significant role in the implementation of the Holocaust. He was responsible for organising the deportation of Jews from various European countries to concentration camps and extermination centres. Eichmann was known for his efficiency in coordinating the logistics of mass deportations. He oversaw the transportation, registration, and forced labour of millions of Jews, ultimately leading to their persecution and death.</w:t>
      </w:r>
      <w:r w:rsidR="00EB07AB" w:rsidRPr="008D03DB">
        <w:rPr>
          <w:rStyle w:val="FootnoteReference"/>
          <w:rFonts w:ascii="Times New Roman" w:hAnsi="Times New Roman" w:cs="Times New Roman"/>
          <w:sz w:val="24"/>
          <w:szCs w:val="24"/>
        </w:rPr>
        <w:footnoteReference w:id="8"/>
      </w:r>
    </w:p>
    <w:p w14:paraId="0FC50B68" w14:textId="3715BBAC" w:rsidR="007C590F" w:rsidRPr="008D03DB" w:rsidRDefault="00632B8F" w:rsidP="00632B8F">
      <w:pPr>
        <w:ind w:right="-613"/>
        <w:rPr>
          <w:rFonts w:ascii="Times New Roman" w:hAnsi="Times New Roman" w:cs="Times New Roman"/>
          <w:sz w:val="24"/>
          <w:szCs w:val="24"/>
        </w:rPr>
      </w:pPr>
      <w:r w:rsidRPr="008D03DB">
        <w:rPr>
          <w:rFonts w:ascii="Times New Roman" w:hAnsi="Times New Roman" w:cs="Times New Roman"/>
          <w:sz w:val="24"/>
          <w:szCs w:val="24"/>
        </w:rPr>
        <w:t xml:space="preserve"> </w:t>
      </w:r>
      <w:r w:rsidR="00D00FB6" w:rsidRPr="008D03DB">
        <w:rPr>
          <w:rFonts w:ascii="Times New Roman" w:hAnsi="Times New Roman" w:cs="Times New Roman"/>
          <w:sz w:val="24"/>
          <w:szCs w:val="24"/>
        </w:rPr>
        <w:t xml:space="preserve">   According to, The Purdue University Press, </w:t>
      </w:r>
      <w:r w:rsidR="007C590F" w:rsidRPr="008D03DB">
        <w:rPr>
          <w:rFonts w:ascii="Times New Roman" w:hAnsi="Times New Roman" w:cs="Times New Roman"/>
          <w:sz w:val="24"/>
          <w:szCs w:val="24"/>
        </w:rPr>
        <w:t>The Impact of the Holocaust is immeasurable. It resulted in the loss of millions of lives, the destruction of families and communities, and the perpetration of unspeakable acts of violence and cruelty.</w:t>
      </w:r>
      <w:r w:rsidR="007A4B29" w:rsidRPr="008D03DB">
        <w:rPr>
          <w:rStyle w:val="FootnoteReference"/>
          <w:rFonts w:ascii="Times New Roman" w:hAnsi="Times New Roman" w:cs="Times New Roman"/>
          <w:sz w:val="24"/>
          <w:szCs w:val="24"/>
        </w:rPr>
        <w:footnoteReference w:id="9"/>
      </w:r>
      <w:r w:rsidR="007C590F" w:rsidRPr="008D03DB">
        <w:rPr>
          <w:rFonts w:ascii="Times New Roman" w:hAnsi="Times New Roman" w:cs="Times New Roman"/>
          <w:sz w:val="24"/>
          <w:szCs w:val="24"/>
        </w:rPr>
        <w:t xml:space="preserve"> It serves as a stark reminder of the consequences of hatred prejudice, and discrimination.</w:t>
      </w:r>
      <w:r w:rsidRPr="008D03DB">
        <w:rPr>
          <w:rFonts w:ascii="Times New Roman" w:hAnsi="Times New Roman" w:cs="Times New Roman"/>
          <w:sz w:val="24"/>
          <w:szCs w:val="24"/>
        </w:rPr>
        <w:t xml:space="preserve"> </w:t>
      </w:r>
      <w:r w:rsidR="007C590F" w:rsidRPr="008D03DB">
        <w:rPr>
          <w:rFonts w:ascii="Times New Roman" w:hAnsi="Times New Roman" w:cs="Times New Roman"/>
          <w:sz w:val="24"/>
          <w:szCs w:val="24"/>
        </w:rPr>
        <w:t xml:space="preserve">The Holocaust not only resulted in the loss of countless lives, but it also has profound effects on survivors and their descendants. Many survivors faced immense challenges in rebuilding their lives and communities after the war. The trauma and loss experienced by </w:t>
      </w:r>
      <w:r w:rsidR="007B374E" w:rsidRPr="008D03DB">
        <w:rPr>
          <w:rFonts w:ascii="Times New Roman" w:hAnsi="Times New Roman" w:cs="Times New Roman"/>
          <w:sz w:val="24"/>
          <w:szCs w:val="24"/>
        </w:rPr>
        <w:t>survivors</w:t>
      </w:r>
      <w:r w:rsidR="007C590F" w:rsidRPr="008D03DB">
        <w:rPr>
          <w:rFonts w:ascii="Times New Roman" w:hAnsi="Times New Roman" w:cs="Times New Roman"/>
          <w:sz w:val="24"/>
          <w:szCs w:val="24"/>
        </w:rPr>
        <w:t xml:space="preserve"> left lasting scars, both physically and emotionally.</w:t>
      </w:r>
    </w:p>
    <w:p w14:paraId="3F041819" w14:textId="546D19EB" w:rsidR="00B46727" w:rsidRPr="008D03DB" w:rsidRDefault="00841FEB">
      <w:pPr>
        <w:rPr>
          <w:rFonts w:ascii="Times New Roman" w:hAnsi="Times New Roman" w:cs="Times New Roman"/>
          <w:sz w:val="24"/>
          <w:szCs w:val="24"/>
        </w:rPr>
      </w:pPr>
      <w:r w:rsidRPr="008D03DB">
        <w:rPr>
          <w:rFonts w:ascii="Times New Roman" w:hAnsi="Times New Roman" w:cs="Times New Roman"/>
          <w:sz w:val="24"/>
          <w:szCs w:val="24"/>
        </w:rPr>
        <w:t xml:space="preserve">   </w:t>
      </w:r>
      <w:r w:rsidR="00F318C2" w:rsidRPr="008D03DB">
        <w:rPr>
          <w:rFonts w:ascii="Times New Roman" w:hAnsi="Times New Roman" w:cs="Times New Roman"/>
          <w:sz w:val="24"/>
          <w:szCs w:val="24"/>
        </w:rPr>
        <w:t>Klein, Jill G., et al</w:t>
      </w:r>
      <w:r w:rsidR="00D00FB6" w:rsidRPr="008D03DB">
        <w:rPr>
          <w:rFonts w:ascii="Times New Roman" w:hAnsi="Times New Roman" w:cs="Times New Roman"/>
          <w:sz w:val="24"/>
          <w:szCs w:val="24"/>
        </w:rPr>
        <w:t xml:space="preserve"> states</w:t>
      </w:r>
      <w:r w:rsidR="00B46727" w:rsidRPr="008D03DB">
        <w:rPr>
          <w:rFonts w:ascii="Times New Roman" w:hAnsi="Times New Roman" w:cs="Times New Roman"/>
          <w:sz w:val="24"/>
          <w:szCs w:val="24"/>
        </w:rPr>
        <w:t xml:space="preserve"> there was many individuals that survived the Holocaust, one of those individual</w:t>
      </w:r>
      <w:r w:rsidR="00FA3BDC" w:rsidRPr="008D03DB">
        <w:rPr>
          <w:rFonts w:ascii="Times New Roman" w:hAnsi="Times New Roman" w:cs="Times New Roman"/>
          <w:sz w:val="24"/>
          <w:szCs w:val="24"/>
        </w:rPr>
        <w:t>s</w:t>
      </w:r>
      <w:r w:rsidR="00B46727" w:rsidRPr="008D03DB">
        <w:rPr>
          <w:rFonts w:ascii="Times New Roman" w:hAnsi="Times New Roman" w:cs="Times New Roman"/>
          <w:sz w:val="24"/>
          <w:szCs w:val="24"/>
        </w:rPr>
        <w:t xml:space="preserve"> was Freddie Knoller, he was born in 1921. Freddie joined the French Resistance in 1943 and was then later arrested and taken to Auschwitz. Luckily Freddie wasn’t Jewish so that bought him time. Freddie managed to take the identity badge of a deceased French political prisoner to keep his identity </w:t>
      </w:r>
      <w:r w:rsidR="00EB07AB" w:rsidRPr="008D03DB">
        <w:rPr>
          <w:rFonts w:ascii="Times New Roman" w:hAnsi="Times New Roman" w:cs="Times New Roman"/>
          <w:sz w:val="24"/>
          <w:szCs w:val="24"/>
        </w:rPr>
        <w:t>to</w:t>
      </w:r>
      <w:r w:rsidR="00B46727" w:rsidRPr="008D03DB">
        <w:rPr>
          <w:rFonts w:ascii="Times New Roman" w:hAnsi="Times New Roman" w:cs="Times New Roman"/>
          <w:sz w:val="24"/>
          <w:szCs w:val="24"/>
        </w:rPr>
        <w:t xml:space="preserve"> survive.</w:t>
      </w:r>
      <w:r w:rsidR="00FA3BDC" w:rsidRPr="008D03DB">
        <w:rPr>
          <w:rStyle w:val="FootnoteReference"/>
          <w:rFonts w:ascii="Times New Roman" w:hAnsi="Times New Roman" w:cs="Times New Roman"/>
          <w:sz w:val="24"/>
          <w:szCs w:val="24"/>
        </w:rPr>
        <w:footnoteReference w:id="10"/>
      </w:r>
    </w:p>
    <w:p w14:paraId="6A5AE8E4" w14:textId="53484DCC" w:rsidR="00A502EA" w:rsidRPr="008D03DB" w:rsidRDefault="00A502EA">
      <w:pPr>
        <w:rPr>
          <w:rFonts w:ascii="Times New Roman" w:hAnsi="Times New Roman" w:cs="Times New Roman"/>
          <w:sz w:val="24"/>
          <w:szCs w:val="24"/>
        </w:rPr>
      </w:pPr>
      <w:r w:rsidRPr="008D03DB">
        <w:rPr>
          <w:rFonts w:ascii="Times New Roman" w:hAnsi="Times New Roman" w:cs="Times New Roman"/>
          <w:noProof/>
          <w:sz w:val="24"/>
          <w:szCs w:val="24"/>
        </w:rPr>
        <w:lastRenderedPageBreak/>
        <w:drawing>
          <wp:inline distT="0" distB="0" distL="0" distR="0" wp14:anchorId="17DD62DA" wp14:editId="663C587A">
            <wp:extent cx="3964162" cy="2617155"/>
            <wp:effectExtent l="0" t="0" r="0" b="0"/>
            <wp:docPr id="1556592873" name="Picture 3" descr="A pile of rubbl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92873" name="Picture 3" descr="A pile of rubble in front of a build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4338" cy="2656884"/>
                    </a:xfrm>
                    <a:prstGeom prst="rect">
                      <a:avLst/>
                    </a:prstGeom>
                  </pic:spPr>
                </pic:pic>
              </a:graphicData>
            </a:graphic>
          </wp:inline>
        </w:drawing>
      </w:r>
    </w:p>
    <w:p w14:paraId="1D997146" w14:textId="5EF6EDA8" w:rsidR="00A502EA" w:rsidRPr="008D03DB" w:rsidRDefault="00A502EA">
      <w:pPr>
        <w:rPr>
          <w:rFonts w:ascii="Times New Roman" w:hAnsi="Times New Roman" w:cs="Times New Roman"/>
          <w:sz w:val="16"/>
          <w:szCs w:val="16"/>
        </w:rPr>
      </w:pPr>
      <w:r w:rsidRPr="008D03DB">
        <w:rPr>
          <w:rFonts w:ascii="Times New Roman" w:hAnsi="Times New Roman" w:cs="Times New Roman"/>
          <w:sz w:val="16"/>
          <w:szCs w:val="16"/>
        </w:rPr>
        <w:t xml:space="preserve">Lessing, Erich. ‘POLAND. 1956. Warsaw. The Ghetto-Monument, erected on the Ruins of the Former Ghetto, Remains the Jewish Armed Resistance against the Nazis during the Holocaust. Initiated by Mordechai ANIELEWICZ the Uprising Started from the End of April to July 1943.’JSTOR. Accessed 27 Dec. 2023. Available at: </w:t>
      </w:r>
      <w:hyperlink r:id="rId10" w:history="1">
        <w:r w:rsidRPr="008D03DB">
          <w:rPr>
            <w:rStyle w:val="Hyperlink"/>
            <w:rFonts w:ascii="Times New Roman" w:hAnsi="Times New Roman" w:cs="Times New Roman"/>
            <w:sz w:val="16"/>
            <w:szCs w:val="16"/>
          </w:rPr>
          <w:t>https://jstor.org/stable/community.9842757</w:t>
        </w:r>
      </w:hyperlink>
      <w:r w:rsidRPr="008D03DB">
        <w:rPr>
          <w:rFonts w:ascii="Times New Roman" w:hAnsi="Times New Roman" w:cs="Times New Roman"/>
          <w:sz w:val="16"/>
          <w:szCs w:val="16"/>
        </w:rPr>
        <w:t xml:space="preserve">. </w:t>
      </w:r>
    </w:p>
    <w:p w14:paraId="2F025DF0" w14:textId="31B501F3" w:rsidR="00756882" w:rsidRPr="008D03DB" w:rsidRDefault="00841FEB">
      <w:pPr>
        <w:rPr>
          <w:rFonts w:ascii="Times New Roman" w:hAnsi="Times New Roman" w:cs="Times New Roman"/>
          <w:sz w:val="24"/>
          <w:szCs w:val="24"/>
        </w:rPr>
      </w:pPr>
      <w:r w:rsidRPr="008D03DB">
        <w:rPr>
          <w:rFonts w:ascii="Times New Roman" w:hAnsi="Times New Roman" w:cs="Times New Roman"/>
          <w:sz w:val="24"/>
          <w:szCs w:val="24"/>
        </w:rPr>
        <w:t xml:space="preserve">   </w:t>
      </w:r>
      <w:r w:rsidR="00756882" w:rsidRPr="008D03DB">
        <w:rPr>
          <w:rFonts w:ascii="Times New Roman" w:hAnsi="Times New Roman" w:cs="Times New Roman"/>
          <w:sz w:val="24"/>
          <w:szCs w:val="24"/>
        </w:rPr>
        <w:t>Heinrich Himmler, the head of ss (Schutzstaffel) played a central role in implementing and overseeing the Holocaust. Himmler was responsible for establishment and operation of the concentration camps, as well as coordination of mass shootings and deportations. His role in the Holocaust was instrumental in carrying out Hitlers genocidal policies.</w:t>
      </w:r>
      <w:r w:rsidR="00F318C2" w:rsidRPr="008D03DB">
        <w:rPr>
          <w:rStyle w:val="FootnoteReference"/>
          <w:rFonts w:ascii="Times New Roman" w:hAnsi="Times New Roman" w:cs="Times New Roman"/>
          <w:sz w:val="24"/>
          <w:szCs w:val="24"/>
        </w:rPr>
        <w:footnoteReference w:id="11"/>
      </w:r>
      <w:r w:rsidR="00756882" w:rsidRPr="008D03DB">
        <w:rPr>
          <w:rFonts w:ascii="Times New Roman" w:hAnsi="Times New Roman" w:cs="Times New Roman"/>
          <w:sz w:val="24"/>
          <w:szCs w:val="24"/>
        </w:rPr>
        <w:t xml:space="preserve"> Reinhard Heydrich, a high-ranking SS officer, was another key figure in the implementation of the Holocaust. Heydrich chaired the Wannsee Conference in 1942, where plans for the Final solution were discussed and formalized. The conference marked a turning point in the systematic extermination of Jews.</w:t>
      </w:r>
      <w:r w:rsidR="00D2281D" w:rsidRPr="008D03DB">
        <w:rPr>
          <w:rStyle w:val="FootnoteReference"/>
          <w:rFonts w:ascii="Times New Roman" w:hAnsi="Times New Roman" w:cs="Times New Roman"/>
          <w:sz w:val="24"/>
          <w:szCs w:val="24"/>
        </w:rPr>
        <w:footnoteReference w:id="12"/>
      </w:r>
    </w:p>
    <w:p w14:paraId="334DBD38" w14:textId="000A7F78" w:rsidR="007B374E" w:rsidRPr="008D03DB" w:rsidRDefault="00383997">
      <w:pPr>
        <w:rPr>
          <w:rFonts w:ascii="Times New Roman" w:hAnsi="Times New Roman" w:cs="Times New Roman"/>
          <w:sz w:val="24"/>
          <w:szCs w:val="24"/>
        </w:rPr>
      </w:pPr>
      <w:r w:rsidRPr="008D03DB">
        <w:rPr>
          <w:rFonts w:ascii="Times New Roman" w:hAnsi="Times New Roman" w:cs="Times New Roman"/>
          <w:sz w:val="24"/>
          <w:szCs w:val="24"/>
        </w:rPr>
        <w:t xml:space="preserve">  </w:t>
      </w:r>
      <w:r w:rsidR="00826297" w:rsidRPr="008D03DB">
        <w:rPr>
          <w:rFonts w:ascii="Times New Roman" w:hAnsi="Times New Roman" w:cs="Times New Roman"/>
          <w:sz w:val="24"/>
          <w:szCs w:val="24"/>
        </w:rPr>
        <w:t xml:space="preserve"> </w:t>
      </w:r>
      <w:r w:rsidR="007B374E" w:rsidRPr="008D03DB">
        <w:rPr>
          <w:rFonts w:ascii="Times New Roman" w:hAnsi="Times New Roman" w:cs="Times New Roman"/>
          <w:sz w:val="24"/>
          <w:szCs w:val="24"/>
        </w:rPr>
        <w:t>During the Holocaust there was many acts of bravery. Some individual</w:t>
      </w:r>
      <w:r w:rsidR="00FA3BDC" w:rsidRPr="008D03DB">
        <w:rPr>
          <w:rFonts w:ascii="Times New Roman" w:hAnsi="Times New Roman" w:cs="Times New Roman"/>
          <w:sz w:val="24"/>
          <w:szCs w:val="24"/>
        </w:rPr>
        <w:t>s</w:t>
      </w:r>
      <w:r w:rsidR="007B374E" w:rsidRPr="008D03DB">
        <w:rPr>
          <w:rFonts w:ascii="Times New Roman" w:hAnsi="Times New Roman" w:cs="Times New Roman"/>
          <w:sz w:val="24"/>
          <w:szCs w:val="24"/>
        </w:rPr>
        <w:t xml:space="preserve"> became rescuers. Resistance during the Holocaust took many forms, ranging from organised uprisings in ghettos and concentration camps to individuals acts of defiance. These acts aimed to disrupt Nazi operations, provide aid to those targeted, and preserve human dignity. The Warsaw Ghetto Uprising in 1943, led by Jewish fighters, remains one of the most notable acts of resistance during this time.</w:t>
      </w:r>
      <w:r w:rsidR="0095034B" w:rsidRPr="008D03DB">
        <w:rPr>
          <w:rFonts w:ascii="Times New Roman" w:hAnsi="Times New Roman" w:cs="Times New Roman"/>
          <w:sz w:val="24"/>
          <w:szCs w:val="24"/>
        </w:rPr>
        <w:t xml:space="preserve"> </w:t>
      </w:r>
      <w:r w:rsidR="00F318C2" w:rsidRPr="008D03DB">
        <w:rPr>
          <w:rFonts w:ascii="Times New Roman" w:hAnsi="Times New Roman" w:cs="Times New Roman"/>
          <w:sz w:val="24"/>
          <w:szCs w:val="24"/>
        </w:rPr>
        <w:t>R</w:t>
      </w:r>
      <w:r w:rsidR="007B374E" w:rsidRPr="008D03DB">
        <w:rPr>
          <w:rFonts w:ascii="Times New Roman" w:hAnsi="Times New Roman" w:cs="Times New Roman"/>
          <w:sz w:val="24"/>
          <w:szCs w:val="24"/>
        </w:rPr>
        <w:t>escuers were individuals who risked their lives to save Jews and other targeted groups. They provided shelter, forged documents, and helped people escape from persecution. Notable examples include Oskar Schindler, a German industrialist who saved over a thousand Jews by employing them in factories, and Raoul Wallenberg, a Swedish diplomat who issued protective passports and established safe houses in Budapest, Hungary.</w:t>
      </w:r>
      <w:r w:rsidRPr="008D03DB">
        <w:rPr>
          <w:rStyle w:val="FootnoteReference"/>
          <w:rFonts w:ascii="Times New Roman" w:hAnsi="Times New Roman" w:cs="Times New Roman"/>
          <w:sz w:val="24"/>
          <w:szCs w:val="24"/>
        </w:rPr>
        <w:footnoteReference w:id="13"/>
      </w:r>
      <w:r w:rsidR="0095034B" w:rsidRPr="008D03DB">
        <w:rPr>
          <w:rFonts w:ascii="Times New Roman" w:hAnsi="Times New Roman" w:cs="Times New Roman"/>
          <w:sz w:val="24"/>
          <w:szCs w:val="24"/>
        </w:rPr>
        <w:t xml:space="preserve"> (Crowe, ‘</w:t>
      </w:r>
      <w:r w:rsidR="0095034B" w:rsidRPr="008D03DB">
        <w:rPr>
          <w:rFonts w:ascii="Times New Roman" w:hAnsi="Times New Roman" w:cs="Times New Roman"/>
          <w:i/>
          <w:iCs/>
          <w:sz w:val="24"/>
          <w:szCs w:val="24"/>
        </w:rPr>
        <w:t>Encyclopaedia Judaic</w:t>
      </w:r>
      <w:r w:rsidR="0095034B" w:rsidRPr="008D03DB">
        <w:rPr>
          <w:rFonts w:ascii="Times New Roman" w:hAnsi="Times New Roman" w:cs="Times New Roman"/>
          <w:sz w:val="24"/>
          <w:szCs w:val="24"/>
        </w:rPr>
        <w:t>a’, 2007, p. 136).</w:t>
      </w:r>
    </w:p>
    <w:p w14:paraId="7F6FA36C" w14:textId="4157F06B" w:rsidR="00B46727" w:rsidRPr="008D03DB" w:rsidRDefault="00A95E3C">
      <w:pPr>
        <w:rPr>
          <w:rFonts w:ascii="Times New Roman" w:hAnsi="Times New Roman" w:cs="Times New Roman"/>
          <w:sz w:val="24"/>
          <w:szCs w:val="24"/>
        </w:rPr>
      </w:pPr>
      <w:r w:rsidRPr="008D03DB">
        <w:rPr>
          <w:rFonts w:ascii="Times New Roman" w:hAnsi="Times New Roman" w:cs="Times New Roman"/>
          <w:sz w:val="24"/>
          <w:szCs w:val="24"/>
        </w:rPr>
        <w:t xml:space="preserve">   </w:t>
      </w:r>
      <w:proofErr w:type="spellStart"/>
      <w:r w:rsidRPr="008D03DB">
        <w:rPr>
          <w:rFonts w:ascii="Times New Roman" w:hAnsi="Times New Roman" w:cs="Times New Roman"/>
          <w:sz w:val="24"/>
          <w:szCs w:val="24"/>
        </w:rPr>
        <w:t>Buckser</w:t>
      </w:r>
      <w:proofErr w:type="spellEnd"/>
      <w:r w:rsidRPr="008D03DB">
        <w:rPr>
          <w:rFonts w:ascii="Times New Roman" w:hAnsi="Times New Roman" w:cs="Times New Roman"/>
          <w:sz w:val="24"/>
          <w:szCs w:val="24"/>
        </w:rPr>
        <w:t xml:space="preserve"> discusses the role of </w:t>
      </w:r>
      <w:proofErr w:type="spellStart"/>
      <w:r w:rsidRPr="008D03DB">
        <w:rPr>
          <w:rFonts w:ascii="Times New Roman" w:hAnsi="Times New Roman" w:cs="Times New Roman"/>
          <w:sz w:val="24"/>
          <w:szCs w:val="24"/>
        </w:rPr>
        <w:t>Grundtvigian</w:t>
      </w:r>
      <w:proofErr w:type="spellEnd"/>
      <w:r w:rsidRPr="008D03DB">
        <w:rPr>
          <w:rFonts w:ascii="Times New Roman" w:hAnsi="Times New Roman" w:cs="Times New Roman"/>
          <w:sz w:val="24"/>
          <w:szCs w:val="24"/>
        </w:rPr>
        <w:t xml:space="preserve"> Nationalism in the rescue of the Danish Jews. </w:t>
      </w:r>
      <w:r w:rsidR="00367161" w:rsidRPr="008D03DB">
        <w:rPr>
          <w:rFonts w:ascii="Times New Roman" w:hAnsi="Times New Roman" w:cs="Times New Roman"/>
          <w:sz w:val="24"/>
          <w:szCs w:val="24"/>
        </w:rPr>
        <w:t xml:space="preserve">In 1943, when the Nazis planned to deport Danish Jews to concentration camps, the Danish people rallied together to evacuate them to neutral Sweden. With the help of fishermen, </w:t>
      </w:r>
      <w:r w:rsidR="00367161" w:rsidRPr="008D03DB">
        <w:rPr>
          <w:rFonts w:ascii="Times New Roman" w:hAnsi="Times New Roman" w:cs="Times New Roman"/>
          <w:sz w:val="24"/>
          <w:szCs w:val="24"/>
        </w:rPr>
        <w:lastRenderedPageBreak/>
        <w:t>citizens, and underground networks, around 7,200 Jews were successfully transported to safety</w:t>
      </w:r>
      <w:r w:rsidR="0095034B" w:rsidRPr="008D03DB">
        <w:rPr>
          <w:rFonts w:ascii="Times New Roman" w:hAnsi="Times New Roman" w:cs="Times New Roman"/>
          <w:sz w:val="24"/>
          <w:szCs w:val="24"/>
        </w:rPr>
        <w:t xml:space="preserve">. </w:t>
      </w:r>
      <w:r w:rsidR="00367161" w:rsidRPr="008D03DB">
        <w:rPr>
          <w:rFonts w:ascii="Times New Roman" w:hAnsi="Times New Roman" w:cs="Times New Roman"/>
          <w:sz w:val="24"/>
          <w:szCs w:val="24"/>
        </w:rPr>
        <w:t>There were instances of individuals hiding Jews in their homes, known as Righteous Among the Nations. These brave individuals risked their own lives of their families to provide shelter and protection. Their acts of compassion and bravery saved countless lives and serve as a testament to the power of human kindness.</w:t>
      </w:r>
      <w:r w:rsidR="0095034B" w:rsidRPr="008D03DB">
        <w:rPr>
          <w:rStyle w:val="FootnoteReference"/>
          <w:rFonts w:ascii="Times New Roman" w:hAnsi="Times New Roman" w:cs="Times New Roman"/>
          <w:sz w:val="24"/>
          <w:szCs w:val="24"/>
        </w:rPr>
        <w:footnoteReference w:id="14"/>
      </w:r>
    </w:p>
    <w:p w14:paraId="1FE4A16A" w14:textId="2256272C" w:rsidR="00367161" w:rsidRPr="008D03DB" w:rsidRDefault="00367161">
      <w:pPr>
        <w:rPr>
          <w:rFonts w:ascii="Times New Roman" w:hAnsi="Times New Roman" w:cs="Times New Roman"/>
          <w:sz w:val="24"/>
          <w:szCs w:val="24"/>
        </w:rPr>
      </w:pPr>
      <w:r w:rsidRPr="008D03DB">
        <w:rPr>
          <w:rFonts w:ascii="Times New Roman" w:hAnsi="Times New Roman" w:cs="Times New Roman"/>
          <w:sz w:val="24"/>
          <w:szCs w:val="24"/>
        </w:rPr>
        <w:t>Raoul Wallenberg, a Swedish diplomat stationed in Budapest, Hungry during World War Two, issued protective passports and provided safe houses for thousands of Jews, saving them from deportation to concentration camps. His courageous actions helped an estimated 20,000 Jews escape persecution. Another individual Irena Sendler, a Polish social worker</w:t>
      </w:r>
      <w:r w:rsidR="00530C39" w:rsidRPr="008D03DB">
        <w:rPr>
          <w:rFonts w:ascii="Times New Roman" w:hAnsi="Times New Roman" w:cs="Times New Roman"/>
          <w:sz w:val="24"/>
          <w:szCs w:val="24"/>
        </w:rPr>
        <w:t xml:space="preserve"> </w:t>
      </w:r>
      <w:r w:rsidR="00E65AF6" w:rsidRPr="008D03DB">
        <w:rPr>
          <w:rFonts w:ascii="Times New Roman" w:hAnsi="Times New Roman" w:cs="Times New Roman"/>
          <w:sz w:val="24"/>
          <w:szCs w:val="24"/>
        </w:rPr>
        <w:t>opened</w:t>
      </w:r>
      <w:r w:rsidR="00530C39" w:rsidRPr="008D03DB">
        <w:rPr>
          <w:rFonts w:ascii="Times New Roman" w:hAnsi="Times New Roman" w:cs="Times New Roman"/>
          <w:sz w:val="24"/>
          <w:szCs w:val="24"/>
        </w:rPr>
        <w:t xml:space="preserve"> a network to smuggle Jewish children out of the Warsaw Ghetto, placing them in homes, converts, and orphanages. She saved approximately 2,500 children and kept records of their identities to reunite them with their families after the war.</w:t>
      </w:r>
      <w:r w:rsidR="00826297" w:rsidRPr="008D03DB">
        <w:rPr>
          <w:rStyle w:val="FootnoteReference"/>
          <w:rFonts w:ascii="Times New Roman" w:hAnsi="Times New Roman" w:cs="Times New Roman"/>
          <w:sz w:val="24"/>
          <w:szCs w:val="24"/>
        </w:rPr>
        <w:footnoteReference w:id="15"/>
      </w:r>
    </w:p>
    <w:p w14:paraId="13538B26" w14:textId="4E361A01" w:rsidR="00530C39" w:rsidRPr="008D03DB" w:rsidRDefault="00530C39">
      <w:pPr>
        <w:rPr>
          <w:rFonts w:ascii="Times New Roman" w:hAnsi="Times New Roman" w:cs="Times New Roman"/>
          <w:sz w:val="24"/>
          <w:szCs w:val="24"/>
        </w:rPr>
      </w:pPr>
      <w:r w:rsidRPr="008D03DB">
        <w:rPr>
          <w:rFonts w:ascii="Times New Roman" w:hAnsi="Times New Roman" w:cs="Times New Roman"/>
          <w:sz w:val="24"/>
          <w:szCs w:val="24"/>
        </w:rPr>
        <w:t xml:space="preserve">Jan Karski, a courier for the Polish Underground, played a crucial role in alerting the world to the atrocities of the Holocaust. He infiltrated the Warsaw Ghetto and a transit camp, witnessing the horrific conditions firsthand. Karski risked his life to deliver detailed reports to Allied leaders, urging them to </w:t>
      </w:r>
      <w:proofErr w:type="gramStart"/>
      <w:r w:rsidRPr="008D03DB">
        <w:rPr>
          <w:rFonts w:ascii="Times New Roman" w:hAnsi="Times New Roman" w:cs="Times New Roman"/>
          <w:sz w:val="24"/>
          <w:szCs w:val="24"/>
        </w:rPr>
        <w:t>take action</w:t>
      </w:r>
      <w:proofErr w:type="gramEnd"/>
      <w:r w:rsidRPr="008D03DB">
        <w:rPr>
          <w:rFonts w:ascii="Times New Roman" w:hAnsi="Times New Roman" w:cs="Times New Roman"/>
          <w:sz w:val="24"/>
          <w:szCs w:val="24"/>
        </w:rPr>
        <w:t xml:space="preserve"> against genocide. Additionally, the Bielski brothers, Tuvia, Asael, and </w:t>
      </w:r>
      <w:proofErr w:type="spellStart"/>
      <w:r w:rsidRPr="008D03DB">
        <w:rPr>
          <w:rFonts w:ascii="Times New Roman" w:hAnsi="Times New Roman" w:cs="Times New Roman"/>
          <w:sz w:val="24"/>
          <w:szCs w:val="24"/>
        </w:rPr>
        <w:t>Zus</w:t>
      </w:r>
      <w:proofErr w:type="spellEnd"/>
      <w:r w:rsidRPr="008D03DB">
        <w:rPr>
          <w:rFonts w:ascii="Times New Roman" w:hAnsi="Times New Roman" w:cs="Times New Roman"/>
          <w:sz w:val="24"/>
          <w:szCs w:val="24"/>
        </w:rPr>
        <w:t>, led a Jewish partisan group in the forests of Belarus. They provided shelter, food, and protection to hundreds of Jews who had escaped from ghettos and camps.</w:t>
      </w:r>
      <w:r w:rsidR="00826297" w:rsidRPr="008D03DB">
        <w:rPr>
          <w:rStyle w:val="FootnoteReference"/>
          <w:rFonts w:ascii="Times New Roman" w:hAnsi="Times New Roman" w:cs="Times New Roman"/>
          <w:sz w:val="24"/>
          <w:szCs w:val="24"/>
        </w:rPr>
        <w:footnoteReference w:id="16"/>
      </w:r>
    </w:p>
    <w:p w14:paraId="6373B5C8" w14:textId="56AC831A" w:rsidR="00530C39" w:rsidRPr="008D03DB" w:rsidRDefault="00F318C2">
      <w:pPr>
        <w:rPr>
          <w:rFonts w:ascii="Times New Roman" w:hAnsi="Times New Roman" w:cs="Times New Roman"/>
          <w:sz w:val="24"/>
          <w:szCs w:val="24"/>
        </w:rPr>
      </w:pPr>
      <w:r w:rsidRPr="008D03DB">
        <w:rPr>
          <w:rFonts w:ascii="Times New Roman" w:hAnsi="Times New Roman" w:cs="Times New Roman"/>
          <w:sz w:val="24"/>
          <w:szCs w:val="24"/>
        </w:rPr>
        <w:t xml:space="preserve">     </w:t>
      </w:r>
      <w:r w:rsidR="00530C39" w:rsidRPr="008D03DB">
        <w:rPr>
          <w:rFonts w:ascii="Times New Roman" w:hAnsi="Times New Roman" w:cs="Times New Roman"/>
          <w:sz w:val="24"/>
          <w:szCs w:val="24"/>
        </w:rPr>
        <w:t xml:space="preserve">As Allied Forces advanced and liberated concentration camps, they encountered the devastating aftermath of the Holocaust. The true scale of the atrocities became apparent as survivors </w:t>
      </w:r>
      <w:r w:rsidR="008837FC" w:rsidRPr="008D03DB">
        <w:rPr>
          <w:rFonts w:ascii="Times New Roman" w:hAnsi="Times New Roman" w:cs="Times New Roman"/>
          <w:sz w:val="24"/>
          <w:szCs w:val="24"/>
        </w:rPr>
        <w:t xml:space="preserve">were found in horrific conditions, and the world began to grasp the extent of the genocide. Efforts were made to provide immediate medical care, food, shelter to the survivors. Displaced Persons (DP) camps were established to offer temporary refuge for those who had been liberated. These camps provided </w:t>
      </w:r>
      <w:r w:rsidR="00756882" w:rsidRPr="008D03DB">
        <w:rPr>
          <w:rFonts w:ascii="Times New Roman" w:hAnsi="Times New Roman" w:cs="Times New Roman"/>
          <w:sz w:val="24"/>
          <w:szCs w:val="24"/>
        </w:rPr>
        <w:t>necessities</w:t>
      </w:r>
      <w:r w:rsidR="008837FC" w:rsidRPr="008D03DB">
        <w:rPr>
          <w:rFonts w:ascii="Times New Roman" w:hAnsi="Times New Roman" w:cs="Times New Roman"/>
          <w:sz w:val="24"/>
          <w:szCs w:val="24"/>
        </w:rPr>
        <w:t xml:space="preserve"> and support to help saviours rebuild their lives.</w:t>
      </w:r>
      <w:r w:rsidR="006C44A1" w:rsidRPr="008D03DB">
        <w:rPr>
          <w:rFonts w:ascii="Times New Roman" w:hAnsi="Times New Roman" w:cs="Times New Roman"/>
          <w:sz w:val="24"/>
          <w:szCs w:val="24"/>
        </w:rPr>
        <w:t xml:space="preserve"> The Allied forces were determined to hold the perpetrators accountable for their crime. The Nuremburg Trials, which took place from 1945 to 1946, were held to prosecute key Nazi leaders for their involvement in the Holocaust and other war crimes. This marked a significant step towards justice and the law establishment of international criminal law.</w:t>
      </w:r>
      <w:r w:rsidRPr="008D03DB">
        <w:rPr>
          <w:rStyle w:val="FootnoteReference"/>
          <w:rFonts w:ascii="Times New Roman" w:hAnsi="Times New Roman" w:cs="Times New Roman"/>
          <w:sz w:val="24"/>
          <w:szCs w:val="24"/>
        </w:rPr>
        <w:footnoteReference w:id="17"/>
      </w:r>
    </w:p>
    <w:p w14:paraId="08B6CD8B" w14:textId="77777777" w:rsidR="00167E80" w:rsidRPr="008D03DB" w:rsidRDefault="008A671E">
      <w:pPr>
        <w:rPr>
          <w:rFonts w:ascii="Times New Roman" w:hAnsi="Times New Roman" w:cs="Times New Roman"/>
          <w:sz w:val="24"/>
          <w:szCs w:val="24"/>
        </w:rPr>
      </w:pPr>
      <w:r w:rsidRPr="008D03DB">
        <w:rPr>
          <w:rFonts w:ascii="Times New Roman" w:hAnsi="Times New Roman" w:cs="Times New Roman"/>
          <w:sz w:val="24"/>
          <w:szCs w:val="24"/>
        </w:rPr>
        <w:t xml:space="preserve">   </w:t>
      </w:r>
    </w:p>
    <w:p w14:paraId="30FC5A1D" w14:textId="77777777" w:rsidR="00167E80" w:rsidRPr="008D03DB" w:rsidRDefault="00167E80">
      <w:pPr>
        <w:rPr>
          <w:rFonts w:ascii="Times New Roman" w:hAnsi="Times New Roman" w:cs="Times New Roman"/>
          <w:sz w:val="24"/>
          <w:szCs w:val="24"/>
        </w:rPr>
      </w:pPr>
    </w:p>
    <w:p w14:paraId="647E3508" w14:textId="77777777" w:rsidR="00167E80" w:rsidRPr="008D03DB" w:rsidRDefault="00167E80">
      <w:pPr>
        <w:rPr>
          <w:rFonts w:ascii="Times New Roman" w:hAnsi="Times New Roman" w:cs="Times New Roman"/>
          <w:sz w:val="24"/>
          <w:szCs w:val="24"/>
        </w:rPr>
      </w:pPr>
    </w:p>
    <w:p w14:paraId="29ADEBBA" w14:textId="77777777" w:rsidR="00167E80" w:rsidRPr="008D03DB" w:rsidRDefault="00167E80">
      <w:pPr>
        <w:rPr>
          <w:rFonts w:ascii="Times New Roman" w:hAnsi="Times New Roman" w:cs="Times New Roman"/>
          <w:sz w:val="24"/>
          <w:szCs w:val="24"/>
        </w:rPr>
      </w:pPr>
    </w:p>
    <w:p w14:paraId="74E0FA10" w14:textId="77777777" w:rsidR="00167E80" w:rsidRPr="008D03DB" w:rsidRDefault="00167E80">
      <w:pPr>
        <w:rPr>
          <w:rFonts w:ascii="Times New Roman" w:hAnsi="Times New Roman" w:cs="Times New Roman"/>
          <w:sz w:val="24"/>
          <w:szCs w:val="24"/>
        </w:rPr>
      </w:pPr>
    </w:p>
    <w:p w14:paraId="5C9289D7" w14:textId="45A9FBE5" w:rsidR="008837FC" w:rsidRPr="008D03DB" w:rsidRDefault="00167E80">
      <w:pPr>
        <w:rPr>
          <w:rFonts w:ascii="Times New Roman" w:hAnsi="Times New Roman" w:cs="Times New Roman"/>
          <w:sz w:val="24"/>
          <w:szCs w:val="24"/>
        </w:rPr>
      </w:pPr>
      <w:r w:rsidRPr="008D03DB">
        <w:rPr>
          <w:rFonts w:ascii="Times New Roman" w:hAnsi="Times New Roman" w:cs="Times New Roman"/>
          <w:sz w:val="24"/>
          <w:szCs w:val="24"/>
        </w:rPr>
        <w:t xml:space="preserve">   </w:t>
      </w:r>
      <w:proofErr w:type="spellStart"/>
      <w:r w:rsidR="008A671E" w:rsidRPr="008D03DB">
        <w:rPr>
          <w:rFonts w:ascii="Times New Roman" w:hAnsi="Times New Roman" w:cs="Times New Roman"/>
          <w:sz w:val="24"/>
          <w:szCs w:val="24"/>
        </w:rPr>
        <w:t>Michalcyzk</w:t>
      </w:r>
      <w:proofErr w:type="spellEnd"/>
      <w:r w:rsidR="008A671E" w:rsidRPr="008D03DB">
        <w:rPr>
          <w:rFonts w:ascii="Times New Roman" w:hAnsi="Times New Roman" w:cs="Times New Roman"/>
          <w:sz w:val="24"/>
          <w:szCs w:val="24"/>
        </w:rPr>
        <w:t xml:space="preserve"> states in</w:t>
      </w:r>
      <w:r w:rsidR="008837FC" w:rsidRPr="008D03DB">
        <w:rPr>
          <w:rFonts w:ascii="Times New Roman" w:hAnsi="Times New Roman" w:cs="Times New Roman"/>
          <w:sz w:val="24"/>
          <w:szCs w:val="24"/>
        </w:rPr>
        <w:t xml:space="preserve"> the aftermath of the Holocaust, the Nuremberg Trials took place to hold Nazi officials accountable for their crimes. These trails aimed to bring justice and shed light on the systematic persecution and genocide that had taken place.</w:t>
      </w:r>
      <w:r w:rsidR="00F318C2" w:rsidRPr="008D03DB">
        <w:rPr>
          <w:rStyle w:val="FootnoteReference"/>
          <w:rFonts w:ascii="Times New Roman" w:hAnsi="Times New Roman" w:cs="Times New Roman"/>
          <w:sz w:val="24"/>
          <w:szCs w:val="24"/>
        </w:rPr>
        <w:footnoteReference w:id="18"/>
      </w:r>
      <w:r w:rsidR="008837FC" w:rsidRPr="008D03DB">
        <w:rPr>
          <w:rFonts w:ascii="Times New Roman" w:hAnsi="Times New Roman" w:cs="Times New Roman"/>
          <w:sz w:val="24"/>
          <w:szCs w:val="24"/>
        </w:rPr>
        <w:t xml:space="preserve"> </w:t>
      </w:r>
      <w:r w:rsidR="008A671E" w:rsidRPr="008D03DB">
        <w:rPr>
          <w:rFonts w:ascii="Times New Roman" w:hAnsi="Times New Roman" w:cs="Times New Roman"/>
          <w:sz w:val="24"/>
          <w:szCs w:val="24"/>
        </w:rPr>
        <w:t xml:space="preserve">(John J. </w:t>
      </w:r>
      <w:proofErr w:type="spellStart"/>
      <w:r w:rsidR="008A671E" w:rsidRPr="008D03DB">
        <w:rPr>
          <w:rFonts w:ascii="Times New Roman" w:hAnsi="Times New Roman" w:cs="Times New Roman"/>
          <w:sz w:val="24"/>
          <w:szCs w:val="24"/>
        </w:rPr>
        <w:t>Michalcyzk</w:t>
      </w:r>
      <w:proofErr w:type="spellEnd"/>
      <w:r w:rsidR="008A671E" w:rsidRPr="008D03DB">
        <w:rPr>
          <w:rFonts w:ascii="Times New Roman" w:hAnsi="Times New Roman" w:cs="Times New Roman"/>
          <w:sz w:val="24"/>
          <w:szCs w:val="24"/>
        </w:rPr>
        <w:t xml:space="preserve">, </w:t>
      </w:r>
      <w:r w:rsidR="004F7FF9" w:rsidRPr="008D03DB">
        <w:rPr>
          <w:rFonts w:ascii="Times New Roman" w:hAnsi="Times New Roman" w:cs="Times New Roman"/>
          <w:sz w:val="24"/>
          <w:szCs w:val="24"/>
        </w:rPr>
        <w:t>‘</w:t>
      </w:r>
      <w:r w:rsidR="008A671E" w:rsidRPr="008D03DB">
        <w:rPr>
          <w:rFonts w:ascii="Times New Roman" w:hAnsi="Times New Roman" w:cs="Times New Roman"/>
          <w:i/>
          <w:iCs/>
          <w:sz w:val="24"/>
          <w:szCs w:val="24"/>
        </w:rPr>
        <w:t>Film in the End of the Holocaust: Allied Documentaries, Nuremberg and the Liberation of the Concentration Camps</w:t>
      </w:r>
      <w:r w:rsidR="004F7FF9" w:rsidRPr="008D03DB">
        <w:rPr>
          <w:rFonts w:ascii="Times New Roman" w:hAnsi="Times New Roman" w:cs="Times New Roman"/>
          <w:i/>
          <w:iCs/>
          <w:sz w:val="24"/>
          <w:szCs w:val="24"/>
        </w:rPr>
        <w:t>’</w:t>
      </w:r>
      <w:r w:rsidR="008A671E" w:rsidRPr="008D03DB">
        <w:rPr>
          <w:rFonts w:ascii="Times New Roman" w:hAnsi="Times New Roman" w:cs="Times New Roman"/>
          <w:i/>
          <w:iCs/>
          <w:sz w:val="24"/>
          <w:szCs w:val="24"/>
        </w:rPr>
        <w:t xml:space="preserve"> </w:t>
      </w:r>
      <w:r w:rsidR="008A671E" w:rsidRPr="008D03DB">
        <w:rPr>
          <w:rFonts w:ascii="Times New Roman" w:hAnsi="Times New Roman" w:cs="Times New Roman"/>
          <w:sz w:val="24"/>
          <w:szCs w:val="24"/>
        </w:rPr>
        <w:t xml:space="preserve">(London, England: Bloomsbury Academic, 2016), 45. </w:t>
      </w:r>
      <w:r w:rsidR="008837FC" w:rsidRPr="008D03DB">
        <w:rPr>
          <w:rFonts w:ascii="Times New Roman" w:hAnsi="Times New Roman" w:cs="Times New Roman"/>
          <w:sz w:val="24"/>
          <w:szCs w:val="24"/>
        </w:rPr>
        <w:t>Many perpetrators were convicted and sentenced for their roles in the Holocaust. The end of World War Two also marked the beginning of a long process of healing, remembrance, and education.</w:t>
      </w:r>
      <w:r w:rsidR="00A00EF4" w:rsidRPr="008D03DB">
        <w:rPr>
          <w:rFonts w:ascii="Times New Roman" w:hAnsi="Times New Roman" w:cs="Times New Roman"/>
          <w:sz w:val="24"/>
          <w:szCs w:val="24"/>
        </w:rPr>
        <w:t xml:space="preserve"> </w:t>
      </w:r>
      <w:r w:rsidR="008837FC" w:rsidRPr="008D03DB">
        <w:rPr>
          <w:rFonts w:ascii="Times New Roman" w:hAnsi="Times New Roman" w:cs="Times New Roman"/>
          <w:sz w:val="24"/>
          <w:szCs w:val="24"/>
        </w:rPr>
        <w:t>Holocaust survivors shared their stories, ensuring that the horrors they endured would not be forgotten. Memorials, museums, and educational programs were established worldwide to honour the victims and educate future generations about the Holocaust.</w:t>
      </w:r>
    </w:p>
    <w:p w14:paraId="3C79C588" w14:textId="363251C7" w:rsidR="008B10CE" w:rsidRPr="008D03DB" w:rsidRDefault="008B10CE">
      <w:pPr>
        <w:rPr>
          <w:rFonts w:ascii="Times New Roman" w:hAnsi="Times New Roman" w:cs="Times New Roman"/>
          <w:sz w:val="24"/>
          <w:szCs w:val="24"/>
        </w:rPr>
      </w:pPr>
      <w:r w:rsidRPr="008D03DB">
        <w:rPr>
          <w:rFonts w:ascii="Times New Roman" w:hAnsi="Times New Roman" w:cs="Times New Roman"/>
          <w:sz w:val="24"/>
          <w:szCs w:val="24"/>
        </w:rPr>
        <w:t xml:space="preserve">In conclusion, the Holocaust was a tragic and horrifying event that must never be forgotten. It serves as a stark reminder of the consequences of prejudice, discrimination, and unchecked power. The systematic persecution and extermination of millions of innocent people during this dark period in history should serve as a solemn reminder of the importance of human rights, tolerance, and compassion. By </w:t>
      </w:r>
      <w:r w:rsidR="00D2281D" w:rsidRPr="008D03DB">
        <w:rPr>
          <w:rFonts w:ascii="Times New Roman" w:hAnsi="Times New Roman" w:cs="Times New Roman"/>
          <w:sz w:val="24"/>
          <w:szCs w:val="24"/>
        </w:rPr>
        <w:t>remembering</w:t>
      </w:r>
      <w:r w:rsidRPr="008D03DB">
        <w:rPr>
          <w:rFonts w:ascii="Times New Roman" w:hAnsi="Times New Roman" w:cs="Times New Roman"/>
          <w:sz w:val="24"/>
          <w:szCs w:val="24"/>
        </w:rPr>
        <w:t xml:space="preserve"> the Holocaust, we </w:t>
      </w:r>
      <w:r w:rsidR="00D2281D" w:rsidRPr="008D03DB">
        <w:rPr>
          <w:rFonts w:ascii="Times New Roman" w:hAnsi="Times New Roman" w:cs="Times New Roman"/>
          <w:sz w:val="24"/>
          <w:szCs w:val="24"/>
        </w:rPr>
        <w:t>honour the victims and survivors and strive to ensure that such atrocities are never repeated. Let us stand together to promote understanding, empathy, and a world free from hatred and injustice.</w:t>
      </w:r>
    </w:p>
    <w:p w14:paraId="0A405076" w14:textId="77777777" w:rsidR="00537A4E" w:rsidRPr="008D03DB" w:rsidRDefault="00537A4E">
      <w:pPr>
        <w:rPr>
          <w:rFonts w:ascii="Times New Roman" w:hAnsi="Times New Roman" w:cs="Times New Roman"/>
          <w:sz w:val="24"/>
          <w:szCs w:val="24"/>
        </w:rPr>
      </w:pPr>
    </w:p>
    <w:p w14:paraId="0B493B51" w14:textId="77777777" w:rsidR="00110CC4" w:rsidRPr="008D03DB" w:rsidRDefault="00110CC4">
      <w:pPr>
        <w:rPr>
          <w:rFonts w:ascii="Times New Roman" w:hAnsi="Times New Roman" w:cs="Times New Roman"/>
          <w:sz w:val="24"/>
          <w:szCs w:val="24"/>
        </w:rPr>
      </w:pPr>
    </w:p>
    <w:p w14:paraId="010E183A" w14:textId="77777777" w:rsidR="00F00FD2" w:rsidRPr="008D03DB" w:rsidRDefault="00F00FD2">
      <w:pPr>
        <w:rPr>
          <w:rFonts w:ascii="Times New Roman" w:hAnsi="Times New Roman" w:cs="Times New Roman"/>
          <w:sz w:val="24"/>
          <w:szCs w:val="24"/>
        </w:rPr>
      </w:pPr>
    </w:p>
    <w:p w14:paraId="400F94FC" w14:textId="77777777" w:rsidR="00F00FD2" w:rsidRPr="008D03DB" w:rsidRDefault="00F00FD2">
      <w:pPr>
        <w:rPr>
          <w:rFonts w:ascii="Times New Roman" w:hAnsi="Times New Roman" w:cs="Times New Roman"/>
          <w:sz w:val="24"/>
          <w:szCs w:val="24"/>
        </w:rPr>
      </w:pPr>
    </w:p>
    <w:p w14:paraId="37D779EA" w14:textId="77777777" w:rsidR="00F00FD2" w:rsidRPr="008D03DB" w:rsidRDefault="00F00FD2">
      <w:pPr>
        <w:rPr>
          <w:rFonts w:ascii="Times New Roman" w:hAnsi="Times New Roman" w:cs="Times New Roman"/>
          <w:sz w:val="24"/>
          <w:szCs w:val="24"/>
        </w:rPr>
      </w:pPr>
    </w:p>
    <w:p w14:paraId="488CFF44" w14:textId="77777777" w:rsidR="00F00FD2" w:rsidRPr="008D03DB" w:rsidRDefault="00F00FD2">
      <w:pPr>
        <w:rPr>
          <w:rFonts w:ascii="Times New Roman" w:hAnsi="Times New Roman" w:cs="Times New Roman"/>
          <w:sz w:val="24"/>
          <w:szCs w:val="24"/>
        </w:rPr>
      </w:pPr>
    </w:p>
    <w:p w14:paraId="2FFEA7A2" w14:textId="77777777" w:rsidR="00F00FD2" w:rsidRPr="008D03DB" w:rsidRDefault="00F00FD2">
      <w:pPr>
        <w:rPr>
          <w:rFonts w:ascii="Times New Roman" w:hAnsi="Times New Roman" w:cs="Times New Roman"/>
          <w:sz w:val="24"/>
          <w:szCs w:val="24"/>
        </w:rPr>
      </w:pPr>
    </w:p>
    <w:p w14:paraId="40643C38" w14:textId="77777777" w:rsidR="00F00FD2" w:rsidRPr="008D03DB" w:rsidRDefault="00F00FD2">
      <w:pPr>
        <w:rPr>
          <w:rFonts w:ascii="Times New Roman" w:hAnsi="Times New Roman" w:cs="Times New Roman"/>
          <w:sz w:val="24"/>
          <w:szCs w:val="24"/>
        </w:rPr>
      </w:pPr>
    </w:p>
    <w:p w14:paraId="6B9143A8" w14:textId="77777777" w:rsidR="00F00FD2" w:rsidRPr="008D03DB" w:rsidRDefault="00F00FD2">
      <w:pPr>
        <w:rPr>
          <w:rFonts w:ascii="Times New Roman" w:hAnsi="Times New Roman" w:cs="Times New Roman"/>
          <w:sz w:val="24"/>
          <w:szCs w:val="24"/>
        </w:rPr>
      </w:pPr>
    </w:p>
    <w:p w14:paraId="538E3EE3" w14:textId="77777777" w:rsidR="00F00FD2" w:rsidRPr="008D03DB" w:rsidRDefault="00F00FD2">
      <w:pPr>
        <w:rPr>
          <w:rFonts w:ascii="Times New Roman" w:hAnsi="Times New Roman" w:cs="Times New Roman"/>
          <w:sz w:val="24"/>
          <w:szCs w:val="24"/>
        </w:rPr>
      </w:pPr>
    </w:p>
    <w:p w14:paraId="524561F6" w14:textId="77777777" w:rsidR="00F00FD2" w:rsidRPr="008D03DB" w:rsidRDefault="00F00FD2">
      <w:pPr>
        <w:rPr>
          <w:rFonts w:ascii="Times New Roman" w:hAnsi="Times New Roman" w:cs="Times New Roman"/>
          <w:sz w:val="24"/>
          <w:szCs w:val="24"/>
        </w:rPr>
      </w:pPr>
    </w:p>
    <w:p w14:paraId="66AA2BDC" w14:textId="77777777" w:rsidR="00D96610" w:rsidRPr="008D03DB" w:rsidRDefault="00D96610">
      <w:pPr>
        <w:rPr>
          <w:rFonts w:ascii="Times New Roman" w:hAnsi="Times New Roman" w:cs="Times New Roman"/>
          <w:sz w:val="24"/>
          <w:szCs w:val="24"/>
        </w:rPr>
      </w:pPr>
    </w:p>
    <w:p w14:paraId="1ACAF388" w14:textId="77777777" w:rsidR="00D96610" w:rsidRPr="008D03DB" w:rsidRDefault="00D96610">
      <w:pPr>
        <w:rPr>
          <w:rFonts w:ascii="Times New Roman" w:hAnsi="Times New Roman" w:cs="Times New Roman"/>
          <w:sz w:val="24"/>
          <w:szCs w:val="24"/>
        </w:rPr>
      </w:pPr>
    </w:p>
    <w:p w14:paraId="0BFEB25D" w14:textId="77777777" w:rsidR="00D96610" w:rsidRPr="008D03DB" w:rsidRDefault="00D96610">
      <w:pPr>
        <w:rPr>
          <w:rFonts w:ascii="Times New Roman" w:hAnsi="Times New Roman" w:cs="Times New Roman"/>
          <w:sz w:val="24"/>
          <w:szCs w:val="24"/>
        </w:rPr>
      </w:pPr>
    </w:p>
    <w:p w14:paraId="28826A39" w14:textId="77777777" w:rsidR="00D96610" w:rsidRPr="008D03DB" w:rsidRDefault="00D96610">
      <w:pPr>
        <w:rPr>
          <w:rFonts w:ascii="Times New Roman" w:hAnsi="Times New Roman" w:cs="Times New Roman"/>
          <w:sz w:val="24"/>
          <w:szCs w:val="24"/>
        </w:rPr>
      </w:pPr>
    </w:p>
    <w:p w14:paraId="4921B4A8" w14:textId="77777777" w:rsidR="00D96610" w:rsidRPr="008D03DB" w:rsidRDefault="00D96610">
      <w:pPr>
        <w:rPr>
          <w:rFonts w:ascii="Times New Roman" w:hAnsi="Times New Roman" w:cs="Times New Roman"/>
          <w:sz w:val="24"/>
          <w:szCs w:val="24"/>
        </w:rPr>
      </w:pPr>
    </w:p>
    <w:p w14:paraId="0F55B08E" w14:textId="2E31D769" w:rsidR="00F00FD2" w:rsidRPr="008D03DB" w:rsidRDefault="00F00FD2">
      <w:pPr>
        <w:rPr>
          <w:rFonts w:ascii="Times New Roman" w:hAnsi="Times New Roman" w:cs="Times New Roman"/>
          <w:sz w:val="24"/>
          <w:szCs w:val="24"/>
          <w:u w:val="single"/>
        </w:rPr>
      </w:pPr>
      <w:r w:rsidRPr="008D03DB">
        <w:rPr>
          <w:rFonts w:ascii="Times New Roman" w:hAnsi="Times New Roman" w:cs="Times New Roman"/>
          <w:sz w:val="24"/>
          <w:szCs w:val="24"/>
          <w:u w:val="single"/>
        </w:rPr>
        <w:lastRenderedPageBreak/>
        <w:t xml:space="preserve">Bibliography </w:t>
      </w:r>
    </w:p>
    <w:p w14:paraId="0B8C4C0D" w14:textId="77777777" w:rsidR="00A545A0" w:rsidRPr="008D03DB" w:rsidRDefault="00A545A0" w:rsidP="00841FEB">
      <w:pPr>
        <w:rPr>
          <w:rFonts w:ascii="Times New Roman" w:hAnsi="Times New Roman" w:cs="Times New Roman"/>
          <w:sz w:val="24"/>
          <w:szCs w:val="24"/>
        </w:rPr>
      </w:pPr>
      <w:r w:rsidRPr="008D03DB">
        <w:rPr>
          <w:rFonts w:ascii="Times New Roman" w:hAnsi="Times New Roman" w:cs="Times New Roman"/>
          <w:sz w:val="24"/>
          <w:szCs w:val="24"/>
        </w:rPr>
        <w:t xml:space="preserve">‘German Soldiers Cut Beards and Side Curls of Orthodox Jews.’ JSTOR. Accessed 27 Dec. 2023. Available at: </w:t>
      </w:r>
      <w:hyperlink r:id="rId11" w:history="1">
        <w:r w:rsidRPr="008D03DB">
          <w:rPr>
            <w:rStyle w:val="Hyperlink"/>
            <w:rFonts w:ascii="Times New Roman" w:hAnsi="Times New Roman" w:cs="Times New Roman"/>
            <w:sz w:val="24"/>
            <w:szCs w:val="24"/>
          </w:rPr>
          <w:t>https://jstor.org/stable/community.13878833</w:t>
        </w:r>
      </w:hyperlink>
      <w:r w:rsidRPr="008D03DB">
        <w:rPr>
          <w:rFonts w:ascii="Times New Roman" w:hAnsi="Times New Roman" w:cs="Times New Roman"/>
          <w:sz w:val="24"/>
          <w:szCs w:val="24"/>
        </w:rPr>
        <w:t>.</w:t>
      </w:r>
    </w:p>
    <w:p w14:paraId="204E45CC" w14:textId="77777777" w:rsidR="00A545A0" w:rsidRPr="008D03DB" w:rsidRDefault="00A545A0">
      <w:pPr>
        <w:rPr>
          <w:rFonts w:ascii="Times New Roman" w:hAnsi="Times New Roman" w:cs="Times New Roman"/>
          <w:sz w:val="24"/>
          <w:szCs w:val="24"/>
        </w:rPr>
      </w:pPr>
      <w:r w:rsidRPr="008D03DB">
        <w:rPr>
          <w:rFonts w:ascii="Times New Roman" w:hAnsi="Times New Roman" w:cs="Times New Roman"/>
          <w:sz w:val="24"/>
          <w:szCs w:val="24"/>
        </w:rPr>
        <w:t xml:space="preserve">Anheier, Helmut K. ‘Studying the Nazi Party: 'Clean Models' Versus 'Dirty Hands’. </w:t>
      </w:r>
      <w:r w:rsidRPr="008D03DB">
        <w:rPr>
          <w:rFonts w:ascii="Times New Roman" w:hAnsi="Times New Roman" w:cs="Times New Roman"/>
          <w:i/>
          <w:iCs/>
          <w:sz w:val="24"/>
          <w:szCs w:val="24"/>
        </w:rPr>
        <w:t xml:space="preserve">‘American Journal of Sociology’ </w:t>
      </w:r>
      <w:r w:rsidRPr="008D03DB">
        <w:rPr>
          <w:rFonts w:ascii="Times New Roman" w:hAnsi="Times New Roman" w:cs="Times New Roman"/>
          <w:sz w:val="24"/>
          <w:szCs w:val="24"/>
        </w:rPr>
        <w:t xml:space="preserve">103, no. 1 (1997): 199-209. JSTOR. Accessed December 26, 2023. </w:t>
      </w:r>
      <w:hyperlink r:id="rId12" w:history="1">
        <w:r w:rsidRPr="008D03DB">
          <w:rPr>
            <w:rStyle w:val="Hyperlink"/>
            <w:rFonts w:ascii="Times New Roman" w:hAnsi="Times New Roman" w:cs="Times New Roman"/>
            <w:sz w:val="24"/>
            <w:szCs w:val="24"/>
          </w:rPr>
          <w:t>https://doi.org/10.1086/231177</w:t>
        </w:r>
      </w:hyperlink>
      <w:r w:rsidRPr="008D03DB">
        <w:rPr>
          <w:rFonts w:ascii="Times New Roman" w:hAnsi="Times New Roman" w:cs="Times New Roman"/>
          <w:sz w:val="24"/>
          <w:szCs w:val="24"/>
        </w:rPr>
        <w:t xml:space="preserve">. </w:t>
      </w:r>
    </w:p>
    <w:p w14:paraId="75D869FD" w14:textId="77777777" w:rsidR="00A545A0" w:rsidRPr="008D03DB" w:rsidRDefault="00A545A0">
      <w:pPr>
        <w:rPr>
          <w:rFonts w:ascii="Times New Roman" w:hAnsi="Times New Roman" w:cs="Times New Roman"/>
          <w:sz w:val="24"/>
          <w:szCs w:val="24"/>
        </w:rPr>
      </w:pPr>
      <w:r w:rsidRPr="008D03DB">
        <w:rPr>
          <w:rFonts w:ascii="Times New Roman" w:hAnsi="Times New Roman" w:cs="Times New Roman"/>
          <w:sz w:val="24"/>
          <w:szCs w:val="24"/>
        </w:rPr>
        <w:t>Bauer, Yehuda. ‘What Was the Holocaust</w:t>
      </w:r>
      <w:r w:rsidRPr="008D03DB">
        <w:rPr>
          <w:rFonts w:ascii="Times New Roman" w:hAnsi="Times New Roman" w:cs="Times New Roman"/>
          <w:i/>
          <w:iCs/>
          <w:sz w:val="24"/>
          <w:szCs w:val="24"/>
        </w:rPr>
        <w:t>?’ In Rethinking the Holocaust</w:t>
      </w:r>
      <w:r w:rsidRPr="008D03DB">
        <w:rPr>
          <w:rFonts w:ascii="Times New Roman" w:hAnsi="Times New Roman" w:cs="Times New Roman"/>
          <w:sz w:val="24"/>
          <w:szCs w:val="24"/>
        </w:rPr>
        <w:t xml:space="preserve">, 1-13. New Haven: Yale University Press, 2001. JSTOR. Accessed December 26, 2023. </w:t>
      </w:r>
      <w:hyperlink r:id="rId13" w:history="1">
        <w:r w:rsidRPr="008D03DB">
          <w:rPr>
            <w:rStyle w:val="Hyperlink"/>
            <w:rFonts w:ascii="Times New Roman" w:hAnsi="Times New Roman" w:cs="Times New Roman"/>
            <w:sz w:val="24"/>
            <w:szCs w:val="24"/>
          </w:rPr>
          <w:t>http://www.jstor.org/stable/j.ctt32bpxv.5</w:t>
        </w:r>
      </w:hyperlink>
      <w:r w:rsidRPr="008D03DB">
        <w:rPr>
          <w:rFonts w:ascii="Times New Roman" w:hAnsi="Times New Roman" w:cs="Times New Roman"/>
          <w:sz w:val="24"/>
          <w:szCs w:val="24"/>
        </w:rPr>
        <w:t>.</w:t>
      </w:r>
    </w:p>
    <w:p w14:paraId="0A6708AC" w14:textId="77777777" w:rsidR="00A545A0" w:rsidRPr="008D03DB" w:rsidRDefault="00A545A0">
      <w:pPr>
        <w:rPr>
          <w:rFonts w:ascii="Times New Roman" w:hAnsi="Times New Roman" w:cs="Times New Roman"/>
          <w:sz w:val="24"/>
          <w:szCs w:val="24"/>
        </w:rPr>
      </w:pPr>
      <w:r w:rsidRPr="008D03DB">
        <w:rPr>
          <w:rFonts w:ascii="Times New Roman" w:hAnsi="Times New Roman" w:cs="Times New Roman"/>
          <w:sz w:val="24"/>
          <w:szCs w:val="24"/>
        </w:rPr>
        <w:t>Ben Aharan, Eldad. ‘The Holocaust and the 'Final Solution' of the European Jews.’ ‘</w:t>
      </w:r>
      <w:r w:rsidRPr="008D03DB">
        <w:rPr>
          <w:rFonts w:ascii="Times New Roman" w:hAnsi="Times New Roman" w:cs="Times New Roman"/>
          <w:i/>
          <w:iCs/>
          <w:sz w:val="24"/>
          <w:szCs w:val="24"/>
        </w:rPr>
        <w:t>In How Do We Remember the Armenian Genocide and the Holocaust</w:t>
      </w:r>
      <w:r w:rsidRPr="008D03DB">
        <w:rPr>
          <w:rFonts w:ascii="Times New Roman" w:hAnsi="Times New Roman" w:cs="Times New Roman"/>
          <w:sz w:val="24"/>
          <w:szCs w:val="24"/>
        </w:rPr>
        <w:t>?’ ‘</w:t>
      </w:r>
      <w:r w:rsidRPr="008D03DB">
        <w:rPr>
          <w:rFonts w:ascii="Times New Roman" w:hAnsi="Times New Roman" w:cs="Times New Roman"/>
          <w:i/>
          <w:iCs/>
          <w:sz w:val="24"/>
          <w:szCs w:val="24"/>
        </w:rPr>
        <w:t>A Global View of an Integrated Memory of Perpetrators, Victims and Third-Party Countries</w:t>
      </w:r>
      <w:r w:rsidRPr="008D03DB">
        <w:rPr>
          <w:rFonts w:ascii="Times New Roman" w:hAnsi="Times New Roman" w:cs="Times New Roman"/>
          <w:sz w:val="24"/>
          <w:szCs w:val="24"/>
        </w:rPr>
        <w:t xml:space="preserve">’, Peace Research Institute Frankfurt, 2020, pp. 3-6. JSTOR. Accessed December 26, 2023. </w:t>
      </w:r>
      <w:hyperlink r:id="rId14" w:history="1">
        <w:r w:rsidRPr="008D03DB">
          <w:rPr>
            <w:rStyle w:val="Hyperlink"/>
            <w:rFonts w:ascii="Times New Roman" w:hAnsi="Times New Roman" w:cs="Times New Roman"/>
            <w:sz w:val="24"/>
            <w:szCs w:val="24"/>
          </w:rPr>
          <w:t>http://www.jstor.org/stable/resrep28484.5</w:t>
        </w:r>
      </w:hyperlink>
      <w:r w:rsidRPr="008D03DB">
        <w:rPr>
          <w:rFonts w:ascii="Times New Roman" w:hAnsi="Times New Roman" w:cs="Times New Roman"/>
          <w:sz w:val="24"/>
          <w:szCs w:val="24"/>
        </w:rPr>
        <w:t xml:space="preserve">. </w:t>
      </w:r>
    </w:p>
    <w:p w14:paraId="2DC46868" w14:textId="77777777" w:rsidR="00A545A0" w:rsidRPr="008D03DB" w:rsidRDefault="00A545A0" w:rsidP="00841FEB">
      <w:pPr>
        <w:rPr>
          <w:rFonts w:ascii="Times New Roman" w:hAnsi="Times New Roman" w:cs="Times New Roman"/>
          <w:sz w:val="24"/>
          <w:szCs w:val="24"/>
        </w:rPr>
      </w:pPr>
      <w:proofErr w:type="spellStart"/>
      <w:r w:rsidRPr="008D03DB">
        <w:rPr>
          <w:rFonts w:ascii="Times New Roman" w:hAnsi="Times New Roman" w:cs="Times New Roman"/>
          <w:sz w:val="24"/>
          <w:szCs w:val="24"/>
        </w:rPr>
        <w:t>Buckser</w:t>
      </w:r>
      <w:proofErr w:type="spellEnd"/>
      <w:r w:rsidRPr="008D03DB">
        <w:rPr>
          <w:rFonts w:ascii="Times New Roman" w:hAnsi="Times New Roman" w:cs="Times New Roman"/>
          <w:sz w:val="24"/>
          <w:szCs w:val="24"/>
        </w:rPr>
        <w:t xml:space="preserve">, Andrew. 'Rescue and Cultural Context During the Holocaust: </w:t>
      </w:r>
      <w:proofErr w:type="spellStart"/>
      <w:r w:rsidRPr="008D03DB">
        <w:rPr>
          <w:rFonts w:ascii="Times New Roman" w:hAnsi="Times New Roman" w:cs="Times New Roman"/>
          <w:sz w:val="24"/>
          <w:szCs w:val="24"/>
        </w:rPr>
        <w:t>Grundtvigian</w:t>
      </w:r>
      <w:proofErr w:type="spellEnd"/>
      <w:r w:rsidRPr="008D03DB">
        <w:rPr>
          <w:rFonts w:ascii="Times New Roman" w:hAnsi="Times New Roman" w:cs="Times New Roman"/>
          <w:sz w:val="24"/>
          <w:szCs w:val="24"/>
        </w:rPr>
        <w:t xml:space="preserve"> Nationalism and the Rescue of the Danish Jews'. ‘</w:t>
      </w:r>
      <w:r w:rsidRPr="008D03DB">
        <w:rPr>
          <w:rFonts w:ascii="Times New Roman" w:hAnsi="Times New Roman" w:cs="Times New Roman"/>
          <w:i/>
          <w:iCs/>
          <w:sz w:val="24"/>
          <w:szCs w:val="24"/>
        </w:rPr>
        <w:t>Shofar</w:t>
      </w:r>
      <w:r w:rsidRPr="008D03DB">
        <w:rPr>
          <w:rFonts w:ascii="Times New Roman" w:hAnsi="Times New Roman" w:cs="Times New Roman"/>
          <w:sz w:val="24"/>
          <w:szCs w:val="24"/>
        </w:rPr>
        <w:t>’ (West Lafayette, Ind.) 19.2 (2001): 1-25</w:t>
      </w:r>
    </w:p>
    <w:p w14:paraId="62E620EA" w14:textId="688BB0D9" w:rsidR="00A545A0" w:rsidRPr="008D03DB" w:rsidRDefault="00A545A0" w:rsidP="009A4868">
      <w:pPr>
        <w:rPr>
          <w:rFonts w:ascii="Times New Roman" w:hAnsi="Times New Roman" w:cs="Times New Roman"/>
          <w:sz w:val="24"/>
          <w:szCs w:val="24"/>
        </w:rPr>
      </w:pPr>
      <w:r w:rsidRPr="008D03DB">
        <w:rPr>
          <w:rFonts w:ascii="Times New Roman" w:hAnsi="Times New Roman" w:cs="Times New Roman"/>
          <w:sz w:val="24"/>
          <w:szCs w:val="24"/>
        </w:rPr>
        <w:t xml:space="preserve">Caldwell, David. </w:t>
      </w:r>
      <w:r w:rsidR="006D3780" w:rsidRPr="008D03DB">
        <w:rPr>
          <w:rFonts w:ascii="Times New Roman" w:hAnsi="Times New Roman" w:cs="Times New Roman"/>
          <w:sz w:val="24"/>
          <w:szCs w:val="24"/>
        </w:rPr>
        <w:t>‘</w:t>
      </w:r>
      <w:r w:rsidRPr="008D03DB">
        <w:rPr>
          <w:rFonts w:ascii="Times New Roman" w:hAnsi="Times New Roman" w:cs="Times New Roman"/>
          <w:sz w:val="24"/>
          <w:szCs w:val="24"/>
        </w:rPr>
        <w:t>Reflections on</w:t>
      </w:r>
      <w:r w:rsidR="006D3780" w:rsidRPr="008D03DB">
        <w:rPr>
          <w:rFonts w:ascii="Times New Roman" w:hAnsi="Times New Roman" w:cs="Times New Roman"/>
          <w:sz w:val="24"/>
          <w:szCs w:val="24"/>
        </w:rPr>
        <w:t xml:space="preserve"> the</w:t>
      </w:r>
      <w:r w:rsidRPr="008D03DB">
        <w:rPr>
          <w:rFonts w:ascii="Times New Roman" w:hAnsi="Times New Roman" w:cs="Times New Roman"/>
          <w:sz w:val="24"/>
          <w:szCs w:val="24"/>
        </w:rPr>
        <w:t xml:space="preserve"> Holocaust.</w:t>
      </w:r>
      <w:r w:rsidR="006D3780" w:rsidRPr="008D03DB">
        <w:rPr>
          <w:rFonts w:ascii="Times New Roman" w:hAnsi="Times New Roman" w:cs="Times New Roman"/>
          <w:sz w:val="24"/>
          <w:szCs w:val="24"/>
        </w:rPr>
        <w:t>’</w:t>
      </w:r>
      <w:r w:rsidRPr="008D03DB">
        <w:rPr>
          <w:rFonts w:ascii="Times New Roman" w:hAnsi="Times New Roman" w:cs="Times New Roman"/>
          <w:sz w:val="24"/>
          <w:szCs w:val="24"/>
        </w:rPr>
        <w:t xml:space="preserve"> </w:t>
      </w:r>
      <w:r w:rsidRPr="008D03DB">
        <w:rPr>
          <w:rFonts w:ascii="Times New Roman" w:hAnsi="Times New Roman" w:cs="Times New Roman"/>
          <w:i/>
          <w:iCs/>
          <w:sz w:val="24"/>
          <w:szCs w:val="24"/>
        </w:rPr>
        <w:t>Rocky Mountain Review</w:t>
      </w:r>
      <w:r w:rsidRPr="008D03DB">
        <w:rPr>
          <w:rFonts w:ascii="Times New Roman" w:hAnsi="Times New Roman" w:cs="Times New Roman"/>
          <w:sz w:val="24"/>
          <w:szCs w:val="24"/>
        </w:rPr>
        <w:t xml:space="preserve"> 64, no. 1 (2010): 11-16. JSTOR. Accessed December 26, 2023. </w:t>
      </w:r>
      <w:hyperlink r:id="rId15" w:history="1">
        <w:r w:rsidRPr="008D03DB">
          <w:rPr>
            <w:rStyle w:val="Hyperlink"/>
            <w:rFonts w:ascii="Times New Roman" w:hAnsi="Times New Roman" w:cs="Times New Roman"/>
            <w:sz w:val="24"/>
            <w:szCs w:val="24"/>
          </w:rPr>
          <w:t>http://www.jstor.org/stable/25677052</w:t>
        </w:r>
      </w:hyperlink>
      <w:r w:rsidRPr="008D03DB">
        <w:rPr>
          <w:rFonts w:ascii="Times New Roman" w:hAnsi="Times New Roman" w:cs="Times New Roman"/>
          <w:sz w:val="24"/>
          <w:szCs w:val="24"/>
        </w:rPr>
        <w:t xml:space="preserve">. </w:t>
      </w:r>
    </w:p>
    <w:p w14:paraId="53047E38" w14:textId="77777777" w:rsidR="00A00EF4" w:rsidRPr="008D03DB" w:rsidRDefault="00A00EF4" w:rsidP="00A00EF4">
      <w:pPr>
        <w:rPr>
          <w:rFonts w:ascii="Times New Roman" w:hAnsi="Times New Roman" w:cs="Times New Roman"/>
          <w:sz w:val="24"/>
          <w:szCs w:val="24"/>
        </w:rPr>
      </w:pPr>
      <w:r w:rsidRPr="008D03DB">
        <w:rPr>
          <w:rFonts w:ascii="Times New Roman" w:hAnsi="Times New Roman" w:cs="Times New Roman"/>
          <w:sz w:val="24"/>
          <w:szCs w:val="24"/>
        </w:rPr>
        <w:t xml:space="preserve">Connelly, John. ‘Nazis and Slavs: From Racial Theory to Racist Practice.’ Central European History 32, no. 1 (1999): 1-33. JSTOR. Accessed December 26, 2023. [Link: </w:t>
      </w:r>
      <w:hyperlink r:id="rId16" w:history="1">
        <w:r w:rsidRPr="008D03DB">
          <w:rPr>
            <w:rStyle w:val="Hyperlink"/>
            <w:rFonts w:ascii="Times New Roman" w:hAnsi="Times New Roman" w:cs="Times New Roman"/>
            <w:sz w:val="24"/>
            <w:szCs w:val="24"/>
          </w:rPr>
          <w:t>http://www.jstor.org/stable/4546842</w:t>
        </w:r>
      </w:hyperlink>
      <w:r w:rsidRPr="008D03DB">
        <w:rPr>
          <w:rFonts w:ascii="Times New Roman" w:hAnsi="Times New Roman" w:cs="Times New Roman"/>
          <w:sz w:val="24"/>
          <w:szCs w:val="24"/>
        </w:rPr>
        <w:t>]</w:t>
      </w:r>
    </w:p>
    <w:p w14:paraId="70FB855C" w14:textId="00EAF125" w:rsidR="00A00EF4" w:rsidRPr="008D03DB" w:rsidRDefault="00A00EF4" w:rsidP="00A00EF4">
      <w:pPr>
        <w:rPr>
          <w:rFonts w:ascii="Times New Roman" w:hAnsi="Times New Roman" w:cs="Times New Roman"/>
          <w:sz w:val="24"/>
          <w:szCs w:val="24"/>
        </w:rPr>
      </w:pPr>
      <w:r w:rsidRPr="008D03DB">
        <w:rPr>
          <w:rFonts w:ascii="Times New Roman" w:hAnsi="Times New Roman" w:cs="Times New Roman"/>
          <w:sz w:val="24"/>
          <w:szCs w:val="24"/>
        </w:rPr>
        <w:t xml:space="preserve">Crowe, David. ‘Schindler, Oskar°.’ </w:t>
      </w:r>
      <w:r w:rsidRPr="008D03DB">
        <w:rPr>
          <w:rFonts w:ascii="Times New Roman" w:hAnsi="Times New Roman" w:cs="Times New Roman"/>
          <w:i/>
          <w:iCs/>
          <w:sz w:val="24"/>
          <w:szCs w:val="24"/>
        </w:rPr>
        <w:t>In ‘Encyclopaedia Judaica’</w:t>
      </w:r>
      <w:r w:rsidRPr="008D03DB">
        <w:rPr>
          <w:rFonts w:ascii="Times New Roman" w:hAnsi="Times New Roman" w:cs="Times New Roman"/>
          <w:sz w:val="24"/>
          <w:szCs w:val="24"/>
        </w:rPr>
        <w:t>, edited by Michael Berenbaum and Fred Skolnik, 2nd ed., vol. 18, Macmillan Reference USA, 2007, p. 136. Gale eBooks. Accessed December 26, 2023. link.gale.com/apps/doc/CX2587517703/GVRL?u=walamp&amp;sid=bookmark-GVRL&amp;xid=da6c349a</w:t>
      </w:r>
      <w:r w:rsidR="008D03DB">
        <w:rPr>
          <w:rFonts w:ascii="Times New Roman" w:hAnsi="Times New Roman" w:cs="Times New Roman"/>
          <w:sz w:val="24"/>
          <w:szCs w:val="24"/>
        </w:rPr>
        <w:t xml:space="preserve">. </w:t>
      </w:r>
      <w:r w:rsidRPr="008D03DB">
        <w:rPr>
          <w:rFonts w:ascii="Times New Roman" w:hAnsi="Times New Roman" w:cs="Times New Roman"/>
          <w:sz w:val="24"/>
          <w:szCs w:val="24"/>
        </w:rPr>
        <w:t xml:space="preserve"> </w:t>
      </w:r>
    </w:p>
    <w:p w14:paraId="41E1D906" w14:textId="77777777" w:rsidR="00A00EF4" w:rsidRPr="008D03DB" w:rsidRDefault="00A00EF4" w:rsidP="00A00EF4">
      <w:pPr>
        <w:rPr>
          <w:rFonts w:ascii="Times New Roman" w:hAnsi="Times New Roman" w:cs="Times New Roman"/>
          <w:sz w:val="24"/>
          <w:szCs w:val="24"/>
        </w:rPr>
      </w:pPr>
      <w:r w:rsidRPr="008D03DB">
        <w:rPr>
          <w:rFonts w:ascii="Times New Roman" w:hAnsi="Times New Roman" w:cs="Times New Roman"/>
          <w:sz w:val="24"/>
          <w:szCs w:val="24"/>
        </w:rPr>
        <w:t>Gerstenfeld, Manfred. ‘The Multiple Distortions of Holocaust Memory.’  ‘</w:t>
      </w:r>
      <w:r w:rsidRPr="008D03DB">
        <w:rPr>
          <w:rFonts w:ascii="Times New Roman" w:hAnsi="Times New Roman" w:cs="Times New Roman"/>
          <w:i/>
          <w:iCs/>
          <w:sz w:val="24"/>
          <w:szCs w:val="24"/>
        </w:rPr>
        <w:t>Jewish Political Studies Review</w:t>
      </w:r>
      <w:r w:rsidRPr="008D03DB">
        <w:rPr>
          <w:rFonts w:ascii="Times New Roman" w:hAnsi="Times New Roman" w:cs="Times New Roman"/>
          <w:sz w:val="24"/>
          <w:szCs w:val="24"/>
        </w:rPr>
        <w:t xml:space="preserve">’ 19, no. 3/4 (2007): 35-55. JSTOR. Accessed December 26, 2023. </w:t>
      </w:r>
      <w:hyperlink r:id="rId17" w:history="1">
        <w:r w:rsidRPr="008D03DB">
          <w:rPr>
            <w:rStyle w:val="Hyperlink"/>
            <w:rFonts w:ascii="Times New Roman" w:hAnsi="Times New Roman" w:cs="Times New Roman"/>
            <w:sz w:val="24"/>
            <w:szCs w:val="24"/>
            <w:u w:val="none"/>
          </w:rPr>
          <w:t>http://www.jstor.org/stable/25834750</w:t>
        </w:r>
      </w:hyperlink>
      <w:r w:rsidRPr="008D03DB">
        <w:rPr>
          <w:rFonts w:ascii="Times New Roman" w:hAnsi="Times New Roman" w:cs="Times New Roman"/>
          <w:sz w:val="24"/>
          <w:szCs w:val="24"/>
        </w:rPr>
        <w:t xml:space="preserve">. </w:t>
      </w:r>
    </w:p>
    <w:p w14:paraId="0E515800" w14:textId="77777777" w:rsidR="00A00EF4" w:rsidRPr="008D03DB" w:rsidRDefault="00A00EF4" w:rsidP="00A00EF4">
      <w:pPr>
        <w:rPr>
          <w:rFonts w:ascii="Times New Roman" w:hAnsi="Times New Roman" w:cs="Times New Roman"/>
          <w:sz w:val="24"/>
          <w:szCs w:val="24"/>
        </w:rPr>
      </w:pPr>
      <w:r w:rsidRPr="008D03DB">
        <w:rPr>
          <w:rFonts w:ascii="Times New Roman" w:hAnsi="Times New Roman" w:cs="Times New Roman"/>
          <w:sz w:val="24"/>
          <w:szCs w:val="24"/>
        </w:rPr>
        <w:t xml:space="preserve">Hinton, Alex, ‘Why Did the Nazis Kill?’ Anthropology, Genocide and the Goldhagen Controversy’. </w:t>
      </w:r>
      <w:r w:rsidRPr="008D03DB">
        <w:rPr>
          <w:rFonts w:ascii="Times New Roman" w:hAnsi="Times New Roman" w:cs="Times New Roman"/>
          <w:i/>
          <w:iCs/>
          <w:sz w:val="24"/>
          <w:szCs w:val="24"/>
        </w:rPr>
        <w:t xml:space="preserve">Anthropology Today </w:t>
      </w:r>
      <w:r w:rsidRPr="008D03DB">
        <w:rPr>
          <w:rFonts w:ascii="Times New Roman" w:hAnsi="Times New Roman" w:cs="Times New Roman"/>
          <w:sz w:val="24"/>
          <w:szCs w:val="24"/>
        </w:rPr>
        <w:t xml:space="preserve">14, no. 5 (1998): 9-15, JSTOR, </w:t>
      </w:r>
      <w:hyperlink r:id="rId18" w:history="1">
        <w:r w:rsidRPr="008D03DB">
          <w:rPr>
            <w:rStyle w:val="Hyperlink"/>
            <w:rFonts w:ascii="Times New Roman" w:hAnsi="Times New Roman" w:cs="Times New Roman"/>
            <w:sz w:val="24"/>
            <w:szCs w:val="24"/>
            <w:u w:val="none"/>
          </w:rPr>
          <w:t>https://doi.org/10.2307/2783388</w:t>
        </w:r>
      </w:hyperlink>
      <w:r w:rsidRPr="008D03DB">
        <w:rPr>
          <w:rFonts w:ascii="Times New Roman" w:hAnsi="Times New Roman" w:cs="Times New Roman"/>
          <w:sz w:val="24"/>
          <w:szCs w:val="24"/>
        </w:rPr>
        <w:t>.</w:t>
      </w:r>
    </w:p>
    <w:p w14:paraId="795F068D" w14:textId="77777777" w:rsidR="00A545A0" w:rsidRPr="008D03DB" w:rsidRDefault="00A545A0" w:rsidP="00841FEB">
      <w:pPr>
        <w:rPr>
          <w:rFonts w:ascii="Times New Roman" w:hAnsi="Times New Roman" w:cs="Times New Roman"/>
          <w:sz w:val="24"/>
          <w:szCs w:val="24"/>
        </w:rPr>
      </w:pPr>
      <w:r w:rsidRPr="008D03DB">
        <w:rPr>
          <w:rFonts w:ascii="Times New Roman" w:hAnsi="Times New Roman" w:cs="Times New Roman"/>
          <w:sz w:val="24"/>
          <w:szCs w:val="24"/>
        </w:rPr>
        <w:t>Kaplan, Nadav, and Barry Schwartz. ‘Raoul Wallenberg in Israel Recovered Memory and Mediocre Commemoration’. Holocaust Studies 29.1 (2023): 116–40.</w:t>
      </w:r>
    </w:p>
    <w:p w14:paraId="4D8B37F9" w14:textId="77777777" w:rsidR="00A545A0" w:rsidRPr="008D03DB" w:rsidRDefault="00A545A0">
      <w:pPr>
        <w:rPr>
          <w:rFonts w:ascii="Times New Roman" w:hAnsi="Times New Roman" w:cs="Times New Roman"/>
          <w:sz w:val="24"/>
          <w:szCs w:val="24"/>
          <w:u w:val="single"/>
        </w:rPr>
      </w:pPr>
      <w:r w:rsidRPr="008D03DB">
        <w:rPr>
          <w:rFonts w:ascii="Times New Roman" w:hAnsi="Times New Roman" w:cs="Times New Roman"/>
          <w:sz w:val="24"/>
          <w:szCs w:val="24"/>
        </w:rPr>
        <w:t>Kemp, Adam and British Broadcasting Corporation (Producers). Death Camp Treblinka: Survivor Stories. Video/DVD. BBC Worldwide, 2012. Accessed December 26, 2023.</w:t>
      </w:r>
      <w:r w:rsidRPr="008D03DB">
        <w:rPr>
          <w:rFonts w:ascii="Times New Roman" w:hAnsi="Times New Roman" w:cs="Times New Roman"/>
          <w:sz w:val="24"/>
          <w:szCs w:val="24"/>
          <w:u w:val="single"/>
        </w:rPr>
        <w:t xml:space="preserve"> </w:t>
      </w:r>
      <w:hyperlink r:id="rId19" w:history="1">
        <w:r w:rsidRPr="008D03DB">
          <w:rPr>
            <w:rStyle w:val="Hyperlink"/>
            <w:rFonts w:ascii="Times New Roman" w:hAnsi="Times New Roman" w:cs="Times New Roman"/>
            <w:sz w:val="24"/>
            <w:szCs w:val="24"/>
            <w:u w:val="none"/>
          </w:rPr>
          <w:t>https://video.alexanderstreet.com/watch/death-camp-treblinka-survivor-stories</w:t>
        </w:r>
      </w:hyperlink>
      <w:r w:rsidRPr="008D03DB">
        <w:rPr>
          <w:rFonts w:ascii="Times New Roman" w:hAnsi="Times New Roman" w:cs="Times New Roman"/>
          <w:sz w:val="24"/>
          <w:szCs w:val="24"/>
        </w:rPr>
        <w:t>.</w:t>
      </w:r>
    </w:p>
    <w:p w14:paraId="79EE2DC9" w14:textId="77777777" w:rsidR="00A545A0" w:rsidRPr="008D03DB" w:rsidRDefault="00A545A0">
      <w:pPr>
        <w:rPr>
          <w:rFonts w:ascii="Times New Roman" w:hAnsi="Times New Roman" w:cs="Times New Roman"/>
          <w:sz w:val="24"/>
          <w:szCs w:val="24"/>
        </w:rPr>
      </w:pPr>
      <w:r w:rsidRPr="008D03DB">
        <w:rPr>
          <w:rFonts w:ascii="Times New Roman" w:hAnsi="Times New Roman" w:cs="Times New Roman"/>
          <w:sz w:val="24"/>
          <w:szCs w:val="24"/>
        </w:rPr>
        <w:lastRenderedPageBreak/>
        <w:t>Klein, Jill G., et al. ‘Identity-Based Motivations and Anticipated Reckoning: Contributions to Gift-Giving Theory from an Identity-Stripping Context.’ ‘</w:t>
      </w:r>
      <w:r w:rsidRPr="008D03DB">
        <w:rPr>
          <w:rFonts w:ascii="Times New Roman" w:hAnsi="Times New Roman" w:cs="Times New Roman"/>
          <w:i/>
          <w:iCs/>
          <w:sz w:val="24"/>
          <w:szCs w:val="24"/>
        </w:rPr>
        <w:t xml:space="preserve">Journal of Consumer Psychology’ </w:t>
      </w:r>
      <w:r w:rsidRPr="008D03DB">
        <w:rPr>
          <w:rFonts w:ascii="Times New Roman" w:hAnsi="Times New Roman" w:cs="Times New Roman"/>
          <w:sz w:val="24"/>
          <w:szCs w:val="24"/>
        </w:rPr>
        <w:t xml:space="preserve">25, no. 3 (2015): 431-48. JSTOR. Accessed December 27, 2023. </w:t>
      </w:r>
      <w:hyperlink r:id="rId20" w:history="1">
        <w:r w:rsidRPr="008D03DB">
          <w:rPr>
            <w:rStyle w:val="Hyperlink"/>
            <w:rFonts w:ascii="Times New Roman" w:hAnsi="Times New Roman" w:cs="Times New Roman"/>
            <w:sz w:val="24"/>
            <w:szCs w:val="24"/>
          </w:rPr>
          <w:t>https://www.jstor.org/stable/26618082</w:t>
        </w:r>
      </w:hyperlink>
      <w:r w:rsidRPr="008D03DB">
        <w:rPr>
          <w:rFonts w:ascii="Times New Roman" w:hAnsi="Times New Roman" w:cs="Times New Roman"/>
          <w:sz w:val="24"/>
          <w:szCs w:val="24"/>
        </w:rPr>
        <w:t xml:space="preserve">. </w:t>
      </w:r>
    </w:p>
    <w:p w14:paraId="415F7513" w14:textId="77777777" w:rsidR="00A545A0" w:rsidRPr="008D03DB" w:rsidRDefault="00A545A0">
      <w:pPr>
        <w:rPr>
          <w:rFonts w:ascii="Times New Roman" w:hAnsi="Times New Roman" w:cs="Times New Roman"/>
          <w:sz w:val="24"/>
          <w:szCs w:val="24"/>
        </w:rPr>
      </w:pPr>
      <w:r w:rsidRPr="008D03DB">
        <w:rPr>
          <w:rFonts w:ascii="Times New Roman" w:hAnsi="Times New Roman" w:cs="Times New Roman"/>
          <w:sz w:val="24"/>
          <w:szCs w:val="24"/>
        </w:rPr>
        <w:t>Lang, Berel. ‘Six Questions on (or about) Holocaust Denial.’  ‘</w:t>
      </w:r>
      <w:r w:rsidRPr="008D03DB">
        <w:rPr>
          <w:rFonts w:ascii="Times New Roman" w:hAnsi="Times New Roman" w:cs="Times New Roman"/>
          <w:i/>
          <w:iCs/>
          <w:sz w:val="24"/>
          <w:szCs w:val="24"/>
        </w:rPr>
        <w:t>History and Theory’</w:t>
      </w:r>
      <w:r w:rsidRPr="008D03DB">
        <w:rPr>
          <w:rFonts w:ascii="Times New Roman" w:hAnsi="Times New Roman" w:cs="Times New Roman"/>
          <w:sz w:val="24"/>
          <w:szCs w:val="24"/>
        </w:rPr>
        <w:t xml:space="preserve"> 49, no. 2 (2010): 157-68. JSTOR. Accessed December 26, 2023. </w:t>
      </w:r>
      <w:hyperlink r:id="rId21" w:history="1">
        <w:r w:rsidRPr="008D03DB">
          <w:rPr>
            <w:rStyle w:val="Hyperlink"/>
            <w:rFonts w:ascii="Times New Roman" w:hAnsi="Times New Roman" w:cs="Times New Roman"/>
            <w:sz w:val="24"/>
            <w:szCs w:val="24"/>
          </w:rPr>
          <w:t>http://www.jstor.org/stable/40864439</w:t>
        </w:r>
      </w:hyperlink>
      <w:r w:rsidRPr="008D03DB">
        <w:rPr>
          <w:rFonts w:ascii="Times New Roman" w:hAnsi="Times New Roman" w:cs="Times New Roman"/>
          <w:sz w:val="24"/>
          <w:szCs w:val="24"/>
        </w:rPr>
        <w:t xml:space="preserve">. </w:t>
      </w:r>
    </w:p>
    <w:p w14:paraId="061B39E4" w14:textId="77777777" w:rsidR="00A545A0" w:rsidRPr="008D03DB" w:rsidRDefault="00A545A0" w:rsidP="00841FEB">
      <w:pPr>
        <w:rPr>
          <w:rFonts w:ascii="Times New Roman" w:hAnsi="Times New Roman" w:cs="Times New Roman"/>
          <w:sz w:val="24"/>
          <w:szCs w:val="24"/>
        </w:rPr>
      </w:pPr>
      <w:r w:rsidRPr="008D03DB">
        <w:rPr>
          <w:rFonts w:ascii="Times New Roman" w:hAnsi="Times New Roman" w:cs="Times New Roman"/>
          <w:sz w:val="24"/>
          <w:szCs w:val="24"/>
        </w:rPr>
        <w:t xml:space="preserve">Lessing, Erich. ‘POLAND. 1956. Warsaw. The Ghetto-Monument, erected on the Ruins of the Former Ghetto, Remains the Jewish Armed Resistance against the Nazis during the Holocaust. Initiated by Mordechai ANIELEWICZ the Uprising Started from the End of April to July 1943.’ JSTOR. Accessed 27 Dec. 2023. Available at: </w:t>
      </w:r>
      <w:hyperlink r:id="rId22" w:history="1">
        <w:r w:rsidRPr="008D03DB">
          <w:rPr>
            <w:rStyle w:val="Hyperlink"/>
            <w:rFonts w:ascii="Times New Roman" w:hAnsi="Times New Roman" w:cs="Times New Roman"/>
            <w:sz w:val="24"/>
            <w:szCs w:val="24"/>
          </w:rPr>
          <w:t>https://jstor.org/stable/community.9842757</w:t>
        </w:r>
      </w:hyperlink>
      <w:r w:rsidRPr="008D03DB">
        <w:rPr>
          <w:rFonts w:ascii="Times New Roman" w:hAnsi="Times New Roman" w:cs="Times New Roman"/>
          <w:sz w:val="24"/>
          <w:szCs w:val="24"/>
        </w:rPr>
        <w:t xml:space="preserve">. </w:t>
      </w:r>
    </w:p>
    <w:p w14:paraId="5D888717" w14:textId="77777777" w:rsidR="00A545A0" w:rsidRPr="008D03DB" w:rsidRDefault="00A545A0" w:rsidP="00841FEB">
      <w:pPr>
        <w:rPr>
          <w:rFonts w:ascii="Times New Roman" w:hAnsi="Times New Roman" w:cs="Times New Roman"/>
          <w:sz w:val="24"/>
          <w:szCs w:val="24"/>
        </w:rPr>
      </w:pPr>
      <w:proofErr w:type="spellStart"/>
      <w:r w:rsidRPr="008D03DB">
        <w:rPr>
          <w:rFonts w:ascii="Times New Roman" w:hAnsi="Times New Roman" w:cs="Times New Roman"/>
          <w:sz w:val="24"/>
          <w:szCs w:val="24"/>
        </w:rPr>
        <w:t>Michalcyzk</w:t>
      </w:r>
      <w:proofErr w:type="spellEnd"/>
      <w:r w:rsidRPr="008D03DB">
        <w:rPr>
          <w:rFonts w:ascii="Times New Roman" w:hAnsi="Times New Roman" w:cs="Times New Roman"/>
          <w:sz w:val="24"/>
          <w:szCs w:val="24"/>
        </w:rPr>
        <w:t>, John J. ‘</w:t>
      </w:r>
      <w:r w:rsidRPr="008D03DB">
        <w:rPr>
          <w:rFonts w:ascii="Times New Roman" w:hAnsi="Times New Roman" w:cs="Times New Roman"/>
          <w:i/>
          <w:iCs/>
          <w:sz w:val="24"/>
          <w:szCs w:val="24"/>
        </w:rPr>
        <w:t>Filming the End of the Holocaust: Allied Documentaries, Nuremberg and the Liberation of the Concentration Camps</w:t>
      </w:r>
      <w:r w:rsidRPr="008D03DB">
        <w:rPr>
          <w:rFonts w:ascii="Times New Roman" w:hAnsi="Times New Roman" w:cs="Times New Roman"/>
          <w:sz w:val="24"/>
          <w:szCs w:val="24"/>
        </w:rPr>
        <w:t xml:space="preserve">’. 1st </w:t>
      </w:r>
      <w:proofErr w:type="spellStart"/>
      <w:r w:rsidRPr="008D03DB">
        <w:rPr>
          <w:rFonts w:ascii="Times New Roman" w:hAnsi="Times New Roman" w:cs="Times New Roman"/>
          <w:sz w:val="24"/>
          <w:szCs w:val="24"/>
        </w:rPr>
        <w:t>edn</w:t>
      </w:r>
      <w:proofErr w:type="spellEnd"/>
      <w:r w:rsidRPr="008D03DB">
        <w:rPr>
          <w:rFonts w:ascii="Times New Roman" w:hAnsi="Times New Roman" w:cs="Times New Roman"/>
          <w:sz w:val="24"/>
          <w:szCs w:val="24"/>
        </w:rPr>
        <w:t>. London, England: Bloomsbury Academic, 2016</w:t>
      </w:r>
    </w:p>
    <w:p w14:paraId="59B35E16" w14:textId="77777777" w:rsidR="00A545A0" w:rsidRPr="008D03DB" w:rsidRDefault="00A545A0" w:rsidP="00841FEB">
      <w:pPr>
        <w:rPr>
          <w:rFonts w:ascii="Times New Roman" w:hAnsi="Times New Roman" w:cs="Times New Roman"/>
          <w:sz w:val="24"/>
          <w:szCs w:val="24"/>
        </w:rPr>
      </w:pPr>
      <w:r w:rsidRPr="008D03DB">
        <w:rPr>
          <w:rFonts w:ascii="Times New Roman" w:hAnsi="Times New Roman" w:cs="Times New Roman"/>
          <w:sz w:val="24"/>
          <w:szCs w:val="24"/>
        </w:rPr>
        <w:t>Skorczewski, Dawn, and Dan Stone. ‘I Was a Tape Recorder. I Was a Mailing Box’: Jan Karski’s Interviews’. The Journal of Holocaust Research 34.4 (2020): 350–69.</w:t>
      </w:r>
    </w:p>
    <w:p w14:paraId="512D5EF0" w14:textId="77777777" w:rsidR="00A545A0" w:rsidRPr="008D03DB" w:rsidRDefault="00A545A0" w:rsidP="00841FEB">
      <w:pPr>
        <w:rPr>
          <w:rFonts w:ascii="Times New Roman" w:hAnsi="Times New Roman" w:cs="Times New Roman"/>
          <w:sz w:val="24"/>
          <w:szCs w:val="24"/>
        </w:rPr>
      </w:pPr>
      <w:proofErr w:type="spellStart"/>
      <w:r w:rsidRPr="008D03DB">
        <w:rPr>
          <w:rFonts w:ascii="Times New Roman" w:hAnsi="Times New Roman" w:cs="Times New Roman"/>
          <w:sz w:val="24"/>
          <w:szCs w:val="24"/>
        </w:rPr>
        <w:t>Steigmann</w:t>
      </w:r>
      <w:proofErr w:type="spellEnd"/>
      <w:r w:rsidRPr="008D03DB">
        <w:rPr>
          <w:rFonts w:ascii="Times New Roman" w:hAnsi="Times New Roman" w:cs="Times New Roman"/>
          <w:sz w:val="24"/>
          <w:szCs w:val="24"/>
        </w:rPr>
        <w:t>-Gall, Richard. ‘Rethinking Nazism and Religion: How Anti-Christian Were the ‘Pagans’?” ‘</w:t>
      </w:r>
      <w:r w:rsidRPr="008D03DB">
        <w:rPr>
          <w:rFonts w:ascii="Times New Roman" w:hAnsi="Times New Roman" w:cs="Times New Roman"/>
          <w:i/>
          <w:iCs/>
          <w:sz w:val="24"/>
          <w:szCs w:val="24"/>
        </w:rPr>
        <w:t>Central European History’</w:t>
      </w:r>
      <w:r w:rsidRPr="008D03DB">
        <w:rPr>
          <w:rFonts w:ascii="Times New Roman" w:hAnsi="Times New Roman" w:cs="Times New Roman"/>
          <w:sz w:val="24"/>
          <w:szCs w:val="24"/>
        </w:rPr>
        <w:t xml:space="preserve"> 36, no. 1 (2003): 75–105. JSTOR. Accessed December 27, 2023. </w:t>
      </w:r>
      <w:hyperlink r:id="rId23" w:history="1">
        <w:r w:rsidRPr="008D03DB">
          <w:rPr>
            <w:rStyle w:val="Hyperlink"/>
            <w:rFonts w:ascii="Times New Roman" w:hAnsi="Times New Roman" w:cs="Times New Roman"/>
            <w:sz w:val="24"/>
            <w:szCs w:val="24"/>
          </w:rPr>
          <w:t>http://www.jstor.org/stable/4547272</w:t>
        </w:r>
      </w:hyperlink>
      <w:r w:rsidRPr="008D03DB">
        <w:rPr>
          <w:rFonts w:ascii="Times New Roman" w:hAnsi="Times New Roman" w:cs="Times New Roman"/>
          <w:sz w:val="24"/>
          <w:szCs w:val="24"/>
        </w:rPr>
        <w:t xml:space="preserve">. </w:t>
      </w:r>
    </w:p>
    <w:p w14:paraId="549FFB12" w14:textId="77777777" w:rsidR="00A545A0" w:rsidRPr="008D03DB" w:rsidRDefault="00A545A0" w:rsidP="00D00FB6">
      <w:pPr>
        <w:spacing w:after="0" w:line="240" w:lineRule="auto"/>
        <w:rPr>
          <w:rFonts w:ascii="Times New Roman" w:eastAsia="Times New Roman" w:hAnsi="Times New Roman" w:cs="Times New Roman"/>
          <w:kern w:val="0"/>
          <w:sz w:val="24"/>
          <w:szCs w:val="24"/>
          <w:lang w:eastAsia="en-GB"/>
          <w14:ligatures w14:val="none"/>
        </w:rPr>
      </w:pPr>
      <w:r w:rsidRPr="008D03DB">
        <w:rPr>
          <w:rFonts w:ascii="Times New Roman" w:eastAsia="Times New Roman" w:hAnsi="Times New Roman" w:cs="Times New Roman"/>
          <w:i/>
          <w:iCs/>
          <w:kern w:val="0"/>
          <w:sz w:val="24"/>
          <w:szCs w:val="24"/>
          <w:lang w:eastAsia="en-GB"/>
          <w14:ligatures w14:val="none"/>
        </w:rPr>
        <w:t>The Impact of the Holocaust in America: The Jewish Role in American Life</w:t>
      </w:r>
      <w:r w:rsidRPr="008D03DB">
        <w:rPr>
          <w:rFonts w:ascii="Times New Roman" w:eastAsia="Times New Roman" w:hAnsi="Times New Roman" w:cs="Times New Roman"/>
          <w:kern w:val="0"/>
          <w:sz w:val="24"/>
          <w:szCs w:val="24"/>
          <w:lang w:eastAsia="en-GB"/>
          <w14:ligatures w14:val="none"/>
        </w:rPr>
        <w:t xml:space="preserve"> (Purdue University Press, 2008)</w:t>
      </w:r>
    </w:p>
    <w:p w14:paraId="6F46CE5F" w14:textId="77777777" w:rsidR="00A00EF4" w:rsidRPr="008D03DB" w:rsidRDefault="00A00EF4" w:rsidP="00841FEB">
      <w:pPr>
        <w:rPr>
          <w:rFonts w:ascii="Times New Roman" w:hAnsi="Times New Roman" w:cs="Times New Roman"/>
          <w:sz w:val="24"/>
          <w:szCs w:val="24"/>
        </w:rPr>
      </w:pPr>
    </w:p>
    <w:p w14:paraId="186FD23C" w14:textId="25314C3F" w:rsidR="00A545A0" w:rsidRPr="008D03DB" w:rsidRDefault="00A545A0" w:rsidP="00841FEB">
      <w:pPr>
        <w:rPr>
          <w:rFonts w:ascii="Times New Roman" w:hAnsi="Times New Roman" w:cs="Times New Roman"/>
          <w:sz w:val="24"/>
          <w:szCs w:val="24"/>
        </w:rPr>
      </w:pPr>
      <w:r w:rsidRPr="008D03DB">
        <w:rPr>
          <w:rFonts w:ascii="Times New Roman" w:hAnsi="Times New Roman" w:cs="Times New Roman"/>
          <w:sz w:val="24"/>
          <w:szCs w:val="24"/>
        </w:rPr>
        <w:t>United States Holocaust Memorial Museum, ‘Holocaust Encyclopaedia; How Did the Holocaust End?', Accessed 27</w:t>
      </w:r>
      <w:r w:rsidRPr="008D03DB">
        <w:rPr>
          <w:rFonts w:ascii="Times New Roman" w:hAnsi="Times New Roman" w:cs="Times New Roman"/>
          <w:sz w:val="24"/>
          <w:szCs w:val="24"/>
          <w:vertAlign w:val="superscript"/>
        </w:rPr>
        <w:t>th</w:t>
      </w:r>
      <w:r w:rsidRPr="008D03DB">
        <w:rPr>
          <w:rFonts w:ascii="Times New Roman" w:hAnsi="Times New Roman" w:cs="Times New Roman"/>
          <w:sz w:val="24"/>
          <w:szCs w:val="24"/>
        </w:rPr>
        <w:t xml:space="preserve"> December 2023.</w:t>
      </w:r>
      <w:hyperlink r:id="rId24" w:history="1">
        <w:r w:rsidRPr="008D03DB">
          <w:rPr>
            <w:rFonts w:ascii="Times New Roman" w:hAnsi="Times New Roman" w:cs="Times New Roman"/>
            <w:color w:val="0000FF"/>
            <w:sz w:val="24"/>
            <w:szCs w:val="24"/>
          </w:rPr>
          <w:t>Introduction to the Holocaust: What was the Holocaust? | Holocaust Encyclopaedia (ushmm.org)</w:t>
        </w:r>
      </w:hyperlink>
    </w:p>
    <w:sectPr w:rsidR="00A545A0" w:rsidRPr="008D03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0F083" w14:textId="77777777" w:rsidR="00591B2A" w:rsidRDefault="00591B2A" w:rsidP="00632B8F">
      <w:pPr>
        <w:spacing w:after="0" w:line="240" w:lineRule="auto"/>
      </w:pPr>
      <w:r>
        <w:separator/>
      </w:r>
    </w:p>
  </w:endnote>
  <w:endnote w:type="continuationSeparator" w:id="0">
    <w:p w14:paraId="0BB35088" w14:textId="77777777" w:rsidR="00591B2A" w:rsidRDefault="00591B2A" w:rsidP="00632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194E5" w14:textId="77777777" w:rsidR="00591B2A" w:rsidRDefault="00591B2A" w:rsidP="00632B8F">
      <w:pPr>
        <w:spacing w:after="0" w:line="240" w:lineRule="auto"/>
      </w:pPr>
      <w:r>
        <w:separator/>
      </w:r>
    </w:p>
  </w:footnote>
  <w:footnote w:type="continuationSeparator" w:id="0">
    <w:p w14:paraId="5E00E727" w14:textId="77777777" w:rsidR="00591B2A" w:rsidRDefault="00591B2A" w:rsidP="00632B8F">
      <w:pPr>
        <w:spacing w:after="0" w:line="240" w:lineRule="auto"/>
      </w:pPr>
      <w:r>
        <w:continuationSeparator/>
      </w:r>
    </w:p>
  </w:footnote>
  <w:footnote w:id="1">
    <w:p w14:paraId="37434A34" w14:textId="62D75D78" w:rsidR="00FB75FC" w:rsidRDefault="00FB75FC">
      <w:pPr>
        <w:pStyle w:val="FootnoteText"/>
      </w:pPr>
      <w:r>
        <w:rPr>
          <w:rStyle w:val="FootnoteReference"/>
        </w:rPr>
        <w:footnoteRef/>
      </w:r>
      <w:r>
        <w:t xml:space="preserve"> </w:t>
      </w:r>
      <w:r w:rsidR="001A673E" w:rsidRPr="001A673E">
        <w:t xml:space="preserve">Alex Hinton, </w:t>
      </w:r>
      <w:r w:rsidR="006A36C2">
        <w:t>‘</w:t>
      </w:r>
      <w:r w:rsidR="001A673E" w:rsidRPr="001A673E">
        <w:t>Why Did the Nazis Kill?</w:t>
      </w:r>
      <w:r w:rsidR="006A36C2">
        <w:t>’</w:t>
      </w:r>
      <w:r w:rsidR="001A673E" w:rsidRPr="001A673E">
        <w:t xml:space="preserve"> Anthropology, Genocide and the Goldhagen Controversy,</w:t>
      </w:r>
      <w:r w:rsidR="006A36C2">
        <w:t>’</w:t>
      </w:r>
      <w:r w:rsidR="001A673E" w:rsidRPr="001A673E">
        <w:t xml:space="preserve"> </w:t>
      </w:r>
      <w:r w:rsidR="006A36C2">
        <w:t>‘</w:t>
      </w:r>
      <w:r w:rsidR="001A673E" w:rsidRPr="001A673E">
        <w:rPr>
          <w:i/>
          <w:iCs/>
        </w:rPr>
        <w:t>Anthropology Today</w:t>
      </w:r>
      <w:r w:rsidR="006A36C2">
        <w:rPr>
          <w:i/>
          <w:iCs/>
        </w:rPr>
        <w:t>’</w:t>
      </w:r>
      <w:r w:rsidR="001A673E">
        <w:t xml:space="preserve"> </w:t>
      </w:r>
      <w:r w:rsidR="001A673E" w:rsidRPr="001A673E">
        <w:t xml:space="preserve">14, no. 5 (1998): 9-15, JSTOR, </w:t>
      </w:r>
      <w:hyperlink r:id="rId1" w:history="1">
        <w:r w:rsidR="006A36C2" w:rsidRPr="001F3D01">
          <w:rPr>
            <w:rStyle w:val="Hyperlink"/>
          </w:rPr>
          <w:t>https://doi.org/10.2307/2783388</w:t>
        </w:r>
      </w:hyperlink>
      <w:r w:rsidR="001A673E" w:rsidRPr="001A673E">
        <w:t>.</w:t>
      </w:r>
      <w:r w:rsidR="006A36C2">
        <w:t xml:space="preserve"> </w:t>
      </w:r>
    </w:p>
  </w:footnote>
  <w:footnote w:id="2">
    <w:p w14:paraId="249D3FCC" w14:textId="31013DB2" w:rsidR="00FB75FC" w:rsidRDefault="00FB75FC">
      <w:pPr>
        <w:pStyle w:val="FootnoteText"/>
      </w:pPr>
      <w:r>
        <w:rPr>
          <w:rStyle w:val="FootnoteReference"/>
        </w:rPr>
        <w:footnoteRef/>
      </w:r>
      <w:r>
        <w:t xml:space="preserve"> </w:t>
      </w:r>
      <w:r w:rsidR="00707880" w:rsidRPr="00707880">
        <w:t xml:space="preserve">Yehuda Bauer, </w:t>
      </w:r>
      <w:r w:rsidR="00707880">
        <w:t>‘</w:t>
      </w:r>
      <w:r w:rsidR="00707880" w:rsidRPr="00707880">
        <w:t>What Was the Holocaust?</w:t>
      </w:r>
      <w:r w:rsidR="00707880">
        <w:t>’</w:t>
      </w:r>
      <w:r w:rsidR="00707880" w:rsidRPr="00707880">
        <w:t xml:space="preserve"> </w:t>
      </w:r>
      <w:r w:rsidR="00707880" w:rsidRPr="00707880">
        <w:rPr>
          <w:i/>
          <w:iCs/>
        </w:rPr>
        <w:t>In Rethinking the Holocaust</w:t>
      </w:r>
      <w:r w:rsidR="00707880" w:rsidRPr="00707880">
        <w:t xml:space="preserve"> (New Haven: Yale University Press, 2001), 1-13, JSTOR, </w:t>
      </w:r>
      <w:hyperlink r:id="rId2" w:history="1">
        <w:r w:rsidR="006A36C2" w:rsidRPr="001F3D01">
          <w:rPr>
            <w:rStyle w:val="Hyperlink"/>
          </w:rPr>
          <w:t>http://www.jstor.org/stable/j.ctt32bpxv.5</w:t>
        </w:r>
      </w:hyperlink>
      <w:r w:rsidR="00707880" w:rsidRPr="00707880">
        <w:t>.</w:t>
      </w:r>
      <w:r w:rsidR="006A36C2">
        <w:t xml:space="preserve"> </w:t>
      </w:r>
    </w:p>
  </w:footnote>
  <w:footnote w:id="3">
    <w:p w14:paraId="360C5CFE" w14:textId="5AC69950" w:rsidR="00707880" w:rsidRDefault="00632B8F" w:rsidP="00707880">
      <w:pPr>
        <w:pStyle w:val="FootnoteText"/>
      </w:pPr>
      <w:r>
        <w:rPr>
          <w:rStyle w:val="FootnoteReference"/>
        </w:rPr>
        <w:footnoteRef/>
      </w:r>
      <w:r>
        <w:t xml:space="preserve"> </w:t>
      </w:r>
      <w:r w:rsidR="006A36C2" w:rsidRPr="006A36C2">
        <w:t xml:space="preserve">John Connelly, </w:t>
      </w:r>
      <w:r w:rsidR="006A36C2">
        <w:t>‘</w:t>
      </w:r>
      <w:r w:rsidR="006A36C2" w:rsidRPr="006A36C2">
        <w:t>Nazis and Slavs: From Racial Theory to Racist Practice,</w:t>
      </w:r>
      <w:r w:rsidR="006A36C2">
        <w:t>’</w:t>
      </w:r>
      <w:r w:rsidR="006A36C2" w:rsidRPr="006A36C2">
        <w:t xml:space="preserve"> </w:t>
      </w:r>
      <w:r w:rsidR="006A36C2">
        <w:t>‘</w:t>
      </w:r>
      <w:r w:rsidR="006A36C2" w:rsidRPr="006A36C2">
        <w:rPr>
          <w:i/>
          <w:iCs/>
        </w:rPr>
        <w:t>Central European History</w:t>
      </w:r>
      <w:r w:rsidR="006A36C2">
        <w:t>’</w:t>
      </w:r>
      <w:r w:rsidR="006A36C2" w:rsidRPr="006A36C2">
        <w:t xml:space="preserve"> 32, no. 1 (1999): 1-33, JSTOR, </w:t>
      </w:r>
      <w:hyperlink r:id="rId3" w:history="1">
        <w:r w:rsidR="006A36C2" w:rsidRPr="001F3D01">
          <w:rPr>
            <w:rStyle w:val="Hyperlink"/>
          </w:rPr>
          <w:t>http://www.jstor.org/stable/4546842</w:t>
        </w:r>
      </w:hyperlink>
      <w:r w:rsidR="006A36C2" w:rsidRPr="006A36C2">
        <w:t>.</w:t>
      </w:r>
      <w:r w:rsidR="006A36C2">
        <w:t xml:space="preserve"> </w:t>
      </w:r>
    </w:p>
    <w:p w14:paraId="21C660B0" w14:textId="36D76B66" w:rsidR="00FA3BDC" w:rsidRDefault="00FA3BDC">
      <w:pPr>
        <w:pStyle w:val="FootnoteText"/>
      </w:pPr>
    </w:p>
  </w:footnote>
  <w:footnote w:id="4">
    <w:p w14:paraId="2F175832" w14:textId="19D56DB0" w:rsidR="00707880" w:rsidRDefault="00707880">
      <w:pPr>
        <w:pStyle w:val="FootnoteText"/>
      </w:pPr>
      <w:r>
        <w:rPr>
          <w:rStyle w:val="FootnoteReference"/>
        </w:rPr>
        <w:footnoteRef/>
      </w:r>
      <w:r>
        <w:t xml:space="preserve"> </w:t>
      </w:r>
      <w:r w:rsidRPr="00707880">
        <w:t>Helmut K</w:t>
      </w:r>
      <w:bookmarkStart w:id="0" w:name="_Hlk154525947"/>
      <w:r w:rsidRPr="00707880">
        <w:t>. Anheier</w:t>
      </w:r>
      <w:bookmarkEnd w:id="0"/>
      <w:r w:rsidRPr="00707880">
        <w:t xml:space="preserve">, </w:t>
      </w:r>
      <w:r w:rsidR="006A36C2">
        <w:t>‘</w:t>
      </w:r>
      <w:r w:rsidRPr="00707880">
        <w:t>Studying the Nazi Party: 'Clean Models' Versus 'Dirty Hands',</w:t>
      </w:r>
      <w:r w:rsidR="006A36C2">
        <w:t xml:space="preserve"> ‘</w:t>
      </w:r>
      <w:r w:rsidRPr="006A36C2">
        <w:rPr>
          <w:i/>
          <w:iCs/>
        </w:rPr>
        <w:t>American Journal of Sociology</w:t>
      </w:r>
      <w:r w:rsidR="006A36C2">
        <w:rPr>
          <w:i/>
          <w:iCs/>
        </w:rPr>
        <w:t>’</w:t>
      </w:r>
      <w:r w:rsidRPr="00707880">
        <w:t xml:space="preserve"> 103, no. 1 (1997): 199-209, JSTOR, </w:t>
      </w:r>
      <w:hyperlink r:id="rId4" w:history="1">
        <w:r w:rsidR="006A36C2" w:rsidRPr="001F3D01">
          <w:rPr>
            <w:rStyle w:val="Hyperlink"/>
          </w:rPr>
          <w:t>https://doi.org/10.1086/231177</w:t>
        </w:r>
      </w:hyperlink>
      <w:r w:rsidRPr="00707880">
        <w:t>.</w:t>
      </w:r>
      <w:r w:rsidR="006A36C2">
        <w:t xml:space="preserve"> </w:t>
      </w:r>
    </w:p>
  </w:footnote>
  <w:footnote w:id="5">
    <w:p w14:paraId="46D73386" w14:textId="42DE1F7D" w:rsidR="00DD08D0" w:rsidRDefault="00DD08D0">
      <w:pPr>
        <w:pStyle w:val="FootnoteText"/>
      </w:pPr>
      <w:r>
        <w:rPr>
          <w:rStyle w:val="FootnoteReference"/>
        </w:rPr>
        <w:footnoteRef/>
      </w:r>
      <w:r>
        <w:t xml:space="preserve"> </w:t>
      </w:r>
      <w:r w:rsidR="007C2C4D" w:rsidRPr="007C2C4D">
        <w:t xml:space="preserve">Eldad Ben Aharan, </w:t>
      </w:r>
      <w:r w:rsidR="007C2C4D">
        <w:t>‘</w:t>
      </w:r>
      <w:r w:rsidR="007C2C4D" w:rsidRPr="007C2C4D">
        <w:t>The Holocaust and the 'Final Solution' of the European Jews,</w:t>
      </w:r>
      <w:r w:rsidR="007C2C4D">
        <w:t>’</w:t>
      </w:r>
      <w:r w:rsidR="007C2C4D" w:rsidRPr="007C2C4D">
        <w:t xml:space="preserve"> in </w:t>
      </w:r>
      <w:r w:rsidR="007C2C4D">
        <w:t>‘</w:t>
      </w:r>
      <w:r w:rsidR="007C2C4D" w:rsidRPr="007C2C4D">
        <w:rPr>
          <w:i/>
          <w:iCs/>
        </w:rPr>
        <w:t>How Do We Remember the Armenian Genocide and the Holocaust</w:t>
      </w:r>
      <w:r w:rsidR="007C2C4D" w:rsidRPr="007C2C4D">
        <w:t>?</w:t>
      </w:r>
      <w:r w:rsidR="007C2C4D">
        <w:t>’</w:t>
      </w:r>
      <w:r w:rsidR="007C2C4D" w:rsidRPr="007C2C4D">
        <w:t xml:space="preserve"> </w:t>
      </w:r>
      <w:r w:rsidR="007C2C4D">
        <w:t>‘</w:t>
      </w:r>
      <w:r w:rsidR="007C2C4D" w:rsidRPr="007C2C4D">
        <w:rPr>
          <w:i/>
          <w:iCs/>
        </w:rPr>
        <w:t>A Global View of an Integrated Memory of Perpetrators, Victims and Third-Party Countries</w:t>
      </w:r>
      <w:r w:rsidR="007C2C4D">
        <w:t>’</w:t>
      </w:r>
      <w:r w:rsidR="007C2C4D" w:rsidRPr="007C2C4D">
        <w:t xml:space="preserve">, Peace Research Institute Frankfurt, 2020, pp. 3-6, JSTOR, </w:t>
      </w:r>
      <w:hyperlink r:id="rId5" w:history="1">
        <w:r w:rsidR="007C2C4D" w:rsidRPr="001F3D01">
          <w:rPr>
            <w:rStyle w:val="Hyperlink"/>
          </w:rPr>
          <w:t>http://www.jstor.org/stable/resrep28484.5</w:t>
        </w:r>
      </w:hyperlink>
      <w:r w:rsidR="007C2C4D" w:rsidRPr="007C2C4D">
        <w:t>.</w:t>
      </w:r>
      <w:r w:rsidR="007C2C4D">
        <w:t xml:space="preserve"> </w:t>
      </w:r>
    </w:p>
  </w:footnote>
  <w:footnote w:id="6">
    <w:p w14:paraId="188BEC1F" w14:textId="16878201" w:rsidR="007C2C4D" w:rsidRDefault="007C2C4D">
      <w:pPr>
        <w:pStyle w:val="FootnoteText"/>
      </w:pPr>
      <w:r>
        <w:rPr>
          <w:rStyle w:val="FootnoteReference"/>
        </w:rPr>
        <w:footnoteRef/>
      </w:r>
      <w:r>
        <w:t xml:space="preserve"> </w:t>
      </w:r>
      <w:r w:rsidRPr="007C2C4D">
        <w:t xml:space="preserve">Berel Lang, </w:t>
      </w:r>
      <w:r>
        <w:t>‘</w:t>
      </w:r>
      <w:r w:rsidRPr="007C2C4D">
        <w:t>Six Questions on (or about) Holocaust Denial,</w:t>
      </w:r>
      <w:r>
        <w:t>’ ‘</w:t>
      </w:r>
      <w:r w:rsidRPr="007C2C4D">
        <w:rPr>
          <w:i/>
          <w:iCs/>
        </w:rPr>
        <w:t>History and Theory</w:t>
      </w:r>
      <w:r>
        <w:t xml:space="preserve">’ </w:t>
      </w:r>
      <w:r w:rsidRPr="007C2C4D">
        <w:t xml:space="preserve">49, no. 2 (2010): 157-68, JSTOR, </w:t>
      </w:r>
      <w:hyperlink r:id="rId6" w:history="1">
        <w:r w:rsidRPr="001F3D01">
          <w:rPr>
            <w:rStyle w:val="Hyperlink"/>
          </w:rPr>
          <w:t>http://www.jstor.org/stable/40864439</w:t>
        </w:r>
      </w:hyperlink>
      <w:r w:rsidRPr="007C2C4D">
        <w:t>.</w:t>
      </w:r>
      <w:r>
        <w:t xml:space="preserve"> </w:t>
      </w:r>
    </w:p>
  </w:footnote>
  <w:footnote w:id="7">
    <w:p w14:paraId="45FAF38F" w14:textId="474EEA58" w:rsidR="006D4A68" w:rsidRDefault="006D4A68">
      <w:pPr>
        <w:pStyle w:val="FootnoteText"/>
      </w:pPr>
      <w:r>
        <w:rPr>
          <w:rStyle w:val="FootnoteReference"/>
        </w:rPr>
        <w:footnoteRef/>
      </w:r>
      <w:r>
        <w:t xml:space="preserve"> </w:t>
      </w:r>
      <w:r w:rsidR="007A4B29" w:rsidRPr="007A4B29">
        <w:t xml:space="preserve">Manfred </w:t>
      </w:r>
      <w:bookmarkStart w:id="1" w:name="_Hlk154527255"/>
      <w:r w:rsidR="007A4B29" w:rsidRPr="007A4B29">
        <w:t>Gerstenfeld</w:t>
      </w:r>
      <w:bookmarkEnd w:id="1"/>
      <w:r w:rsidR="007A4B29" w:rsidRPr="007A4B29">
        <w:t xml:space="preserve">, </w:t>
      </w:r>
      <w:r w:rsidR="007A4B29">
        <w:t>‘</w:t>
      </w:r>
      <w:r w:rsidR="007A4B29" w:rsidRPr="007A4B29">
        <w:t>The Multiple Distortions of Holocaust Memory,</w:t>
      </w:r>
      <w:r w:rsidR="007A4B29">
        <w:t>’</w:t>
      </w:r>
      <w:r w:rsidR="007A4B29" w:rsidRPr="007A4B29">
        <w:t xml:space="preserve"> </w:t>
      </w:r>
      <w:r w:rsidR="007A4B29">
        <w:t>‘</w:t>
      </w:r>
      <w:r w:rsidR="007A4B29" w:rsidRPr="007A4B29">
        <w:rPr>
          <w:i/>
          <w:iCs/>
        </w:rPr>
        <w:t>Jewish Political Studies Review</w:t>
      </w:r>
      <w:r w:rsidR="007A4B29">
        <w:t>’</w:t>
      </w:r>
      <w:r w:rsidR="007A4B29" w:rsidRPr="007A4B29">
        <w:t xml:space="preserve"> 19, no. 3/4 (2007): 35-55, JSTOR, </w:t>
      </w:r>
      <w:hyperlink r:id="rId7" w:history="1">
        <w:r w:rsidR="007A4B29" w:rsidRPr="001F3D01">
          <w:rPr>
            <w:rStyle w:val="Hyperlink"/>
          </w:rPr>
          <w:t>http://www.jstor.org/stable/25834750</w:t>
        </w:r>
      </w:hyperlink>
      <w:r w:rsidR="007A4B29" w:rsidRPr="007A4B29">
        <w:t>.</w:t>
      </w:r>
      <w:r w:rsidR="007A4B29">
        <w:t xml:space="preserve"> </w:t>
      </w:r>
    </w:p>
  </w:footnote>
  <w:footnote w:id="8">
    <w:p w14:paraId="12BCAFFA" w14:textId="25D1077B" w:rsidR="00EB07AB" w:rsidRDefault="00EB07AB">
      <w:pPr>
        <w:pStyle w:val="FootnoteText"/>
      </w:pPr>
      <w:r>
        <w:rPr>
          <w:rStyle w:val="FootnoteReference"/>
        </w:rPr>
        <w:footnoteRef/>
      </w:r>
      <w:r>
        <w:t xml:space="preserve"> </w:t>
      </w:r>
      <w:r w:rsidR="006D4A68" w:rsidRPr="006D4A68">
        <w:t xml:space="preserve"> Adam Kemp and British Broadcasting Corporation (Producers), Death Camp Treblinka: Survivor Stories, video/DVD (BBC Worldwide, 2012), accessed December 26, 2023, https://video.alexanderstreet.com/watch/death-camp-treblinka-survivor-stories.</w:t>
      </w:r>
    </w:p>
  </w:footnote>
  <w:footnote w:id="9">
    <w:p w14:paraId="57CD7E9D" w14:textId="754F8335" w:rsidR="007A4B29" w:rsidRDefault="007A4B29">
      <w:pPr>
        <w:pStyle w:val="FootnoteText"/>
      </w:pPr>
      <w:r>
        <w:rPr>
          <w:rStyle w:val="FootnoteReference"/>
        </w:rPr>
        <w:footnoteRef/>
      </w:r>
      <w:r>
        <w:t xml:space="preserve"> ‘</w:t>
      </w:r>
      <w:r w:rsidRPr="007A4B29">
        <w:t>The Impact of the Holocaust in America</w:t>
      </w:r>
      <w:r>
        <w:t>’</w:t>
      </w:r>
      <w:r w:rsidRPr="007A4B29">
        <w:t xml:space="preserve">: </w:t>
      </w:r>
      <w:r>
        <w:t>‘</w:t>
      </w:r>
      <w:r w:rsidRPr="007A4B29">
        <w:rPr>
          <w:i/>
          <w:iCs/>
        </w:rPr>
        <w:t>The Jewish Role in American Life’</w:t>
      </w:r>
      <w:r w:rsidRPr="007A4B29">
        <w:t xml:space="preserve"> </w:t>
      </w:r>
      <w:r>
        <w:t>(</w:t>
      </w:r>
      <w:r w:rsidRPr="007A4B29">
        <w:t>published by Purdue University Press</w:t>
      </w:r>
      <w:r>
        <w:t xml:space="preserve">, </w:t>
      </w:r>
      <w:r w:rsidRPr="007A4B29">
        <w:t>2008</w:t>
      </w:r>
      <w:r>
        <w:t>).</w:t>
      </w:r>
    </w:p>
  </w:footnote>
  <w:footnote w:id="10">
    <w:p w14:paraId="597CAC05" w14:textId="7BD6271C" w:rsidR="00FA3BDC" w:rsidRDefault="00FA3BDC">
      <w:pPr>
        <w:pStyle w:val="FootnoteText"/>
      </w:pPr>
      <w:r>
        <w:rPr>
          <w:rStyle w:val="FootnoteReference"/>
        </w:rPr>
        <w:footnoteRef/>
      </w:r>
      <w:r>
        <w:t xml:space="preserve"> </w:t>
      </w:r>
      <w:r w:rsidR="00F318C2" w:rsidRPr="00F318C2">
        <w:t xml:space="preserve">Klein, Jill G., et al., </w:t>
      </w:r>
      <w:r w:rsidR="00F318C2">
        <w:t>‘</w:t>
      </w:r>
      <w:r w:rsidR="00F318C2" w:rsidRPr="00F318C2">
        <w:t>Identity-Based Motivations and Anticipated Reckoning: Contributions to Gift-Giving Theory from an Identity-Stripping Context,</w:t>
      </w:r>
      <w:r w:rsidR="00F318C2">
        <w:t>’</w:t>
      </w:r>
      <w:r w:rsidR="00F318C2" w:rsidRPr="00F318C2">
        <w:t xml:space="preserve"> </w:t>
      </w:r>
      <w:r w:rsidR="00F318C2">
        <w:t>‘</w:t>
      </w:r>
      <w:r w:rsidR="00F318C2" w:rsidRPr="00F318C2">
        <w:rPr>
          <w:i/>
          <w:iCs/>
        </w:rPr>
        <w:t>Journal of Consumer Psychology</w:t>
      </w:r>
      <w:r w:rsidR="00F318C2">
        <w:t xml:space="preserve">’ </w:t>
      </w:r>
      <w:r w:rsidR="00F318C2" w:rsidRPr="00F318C2">
        <w:t xml:space="preserve">25, no. 3 (2015): 431-48, JSTOR, </w:t>
      </w:r>
      <w:hyperlink r:id="rId8" w:history="1">
        <w:r w:rsidR="00F318C2" w:rsidRPr="001F3D01">
          <w:rPr>
            <w:rStyle w:val="Hyperlink"/>
          </w:rPr>
          <w:t>https://www.jstor.org/stable/26618082</w:t>
        </w:r>
      </w:hyperlink>
      <w:r w:rsidR="00F318C2" w:rsidRPr="00F318C2">
        <w:t>.</w:t>
      </w:r>
      <w:r w:rsidR="00F318C2">
        <w:t xml:space="preserve"> </w:t>
      </w:r>
    </w:p>
  </w:footnote>
  <w:footnote w:id="11">
    <w:p w14:paraId="4D924F8E" w14:textId="5ECF3663" w:rsidR="00F318C2" w:rsidRDefault="00F318C2">
      <w:pPr>
        <w:pStyle w:val="FootnoteText"/>
      </w:pPr>
      <w:r>
        <w:rPr>
          <w:rStyle w:val="FootnoteReference"/>
        </w:rPr>
        <w:footnoteRef/>
      </w:r>
      <w:r>
        <w:t xml:space="preserve"> </w:t>
      </w:r>
      <w:r w:rsidR="00841FEB" w:rsidRPr="00841FEB">
        <w:t xml:space="preserve">Richard </w:t>
      </w:r>
      <w:proofErr w:type="spellStart"/>
      <w:r w:rsidR="00841FEB" w:rsidRPr="00841FEB">
        <w:t>Steigmann</w:t>
      </w:r>
      <w:proofErr w:type="spellEnd"/>
      <w:r w:rsidR="00841FEB" w:rsidRPr="00841FEB">
        <w:t xml:space="preserve">-Gall, </w:t>
      </w:r>
      <w:r w:rsidR="00841FEB">
        <w:t>‘</w:t>
      </w:r>
      <w:r w:rsidR="00841FEB" w:rsidRPr="00841FEB">
        <w:t>Rethinking Nazism and Religion: How Anti-Christian Were the ‘Pagans</w:t>
      </w:r>
      <w:r w:rsidR="00841FEB">
        <w:t>’</w:t>
      </w:r>
      <w:r w:rsidR="00841FEB" w:rsidRPr="00841FEB">
        <w:t>?</w:t>
      </w:r>
      <w:r w:rsidR="00841FEB">
        <w:t xml:space="preserve">’ </w:t>
      </w:r>
      <w:r w:rsidR="00841FEB" w:rsidRPr="00841FEB">
        <w:t xml:space="preserve"> </w:t>
      </w:r>
      <w:r w:rsidR="00841FEB">
        <w:t>‘</w:t>
      </w:r>
      <w:r w:rsidR="00841FEB" w:rsidRPr="00841FEB">
        <w:rPr>
          <w:i/>
          <w:iCs/>
        </w:rPr>
        <w:t>Central European History</w:t>
      </w:r>
      <w:r w:rsidR="00841FEB">
        <w:t>’</w:t>
      </w:r>
      <w:r w:rsidR="00841FEB" w:rsidRPr="00841FEB">
        <w:t xml:space="preserve"> 36, no. 1 (2003): 75–105, JSTOR, </w:t>
      </w:r>
      <w:hyperlink r:id="rId9" w:history="1">
        <w:r w:rsidR="00841FEB" w:rsidRPr="001F3D01">
          <w:rPr>
            <w:rStyle w:val="Hyperlink"/>
          </w:rPr>
          <w:t>http://www.jstor.org/stable/4547272</w:t>
        </w:r>
      </w:hyperlink>
      <w:r w:rsidR="00841FEB" w:rsidRPr="00841FEB">
        <w:t>.</w:t>
      </w:r>
      <w:r w:rsidR="00841FEB">
        <w:t xml:space="preserve"> </w:t>
      </w:r>
    </w:p>
  </w:footnote>
  <w:footnote w:id="12">
    <w:p w14:paraId="004978F7" w14:textId="5317740B" w:rsidR="00D2281D" w:rsidRDefault="00D2281D">
      <w:pPr>
        <w:pStyle w:val="FootnoteText"/>
      </w:pPr>
      <w:r>
        <w:rPr>
          <w:rStyle w:val="FootnoteReference"/>
        </w:rPr>
        <w:footnoteRef/>
      </w:r>
      <w:r>
        <w:t xml:space="preserve"> </w:t>
      </w:r>
      <w:r w:rsidR="00841FEB" w:rsidRPr="00841FEB">
        <w:t xml:space="preserve">Milan Hauner, </w:t>
      </w:r>
      <w:r w:rsidR="00841FEB">
        <w:t>‘</w:t>
      </w:r>
      <w:r w:rsidR="00841FEB" w:rsidRPr="00841FEB">
        <w:t>Terrorism and Heroism: The Assassination of Reinhard Heydrich,</w:t>
      </w:r>
      <w:r w:rsidR="00841FEB">
        <w:t>’</w:t>
      </w:r>
      <w:r w:rsidR="00841FEB" w:rsidRPr="00841FEB">
        <w:t xml:space="preserve"> </w:t>
      </w:r>
      <w:r w:rsidR="00841FEB">
        <w:t>‘</w:t>
      </w:r>
      <w:r w:rsidR="00841FEB" w:rsidRPr="00841FEB">
        <w:rPr>
          <w:i/>
          <w:iCs/>
        </w:rPr>
        <w:t>World Policy Journal’</w:t>
      </w:r>
      <w:r w:rsidR="00841FEB" w:rsidRPr="00841FEB">
        <w:t xml:space="preserve"> 24.2 (2007): 85–89</w:t>
      </w:r>
    </w:p>
  </w:footnote>
  <w:footnote w:id="13">
    <w:p w14:paraId="577A07A1" w14:textId="0AEAB2F8" w:rsidR="00383997" w:rsidRDefault="00383997">
      <w:pPr>
        <w:pStyle w:val="FootnoteText"/>
      </w:pPr>
      <w:r>
        <w:rPr>
          <w:rStyle w:val="FootnoteReference"/>
        </w:rPr>
        <w:footnoteRef/>
      </w:r>
      <w:r>
        <w:t xml:space="preserve"> </w:t>
      </w:r>
      <w:r w:rsidR="0095034B" w:rsidRPr="0095034B">
        <w:t xml:space="preserve">David Crowe, </w:t>
      </w:r>
      <w:r w:rsidR="0095034B">
        <w:t>‘</w:t>
      </w:r>
      <w:r w:rsidR="0095034B" w:rsidRPr="0095034B">
        <w:t>Schindler, Oskar°,</w:t>
      </w:r>
      <w:r w:rsidR="0095034B">
        <w:t>’</w:t>
      </w:r>
      <w:r w:rsidR="0095034B" w:rsidRPr="0095034B">
        <w:t xml:space="preserve"> in </w:t>
      </w:r>
      <w:r w:rsidR="0095034B">
        <w:t>‘</w:t>
      </w:r>
      <w:r w:rsidR="0095034B" w:rsidRPr="0095034B">
        <w:t>Encyclopaedia Judaica’</w:t>
      </w:r>
      <w:r w:rsidR="0095034B">
        <w:t>,</w:t>
      </w:r>
      <w:r w:rsidR="0095034B" w:rsidRPr="0095034B">
        <w:t xml:space="preserve"> ed. Michael Berenbaum and Fred Skolnik, 2nd ed., vol. 18 (Macmillan Reference USA, 2007), p. 136, Gale eBooks, link.gale.com/apps/doc/CX2587517703/GVRL?u=walamp&amp;sid=bookmark-GVRL&amp;xid=da6c349a.</w:t>
      </w:r>
    </w:p>
  </w:footnote>
  <w:footnote w:id="14">
    <w:p w14:paraId="3C846EA1" w14:textId="05F176DB" w:rsidR="0095034B" w:rsidRDefault="0095034B">
      <w:pPr>
        <w:pStyle w:val="FootnoteText"/>
      </w:pPr>
      <w:r>
        <w:rPr>
          <w:rStyle w:val="FootnoteReference"/>
        </w:rPr>
        <w:footnoteRef/>
      </w:r>
      <w:r w:rsidR="00A95E3C" w:rsidRPr="00A95E3C">
        <w:t xml:space="preserve">Andrew </w:t>
      </w:r>
      <w:proofErr w:type="spellStart"/>
      <w:r w:rsidR="00A95E3C" w:rsidRPr="00A95E3C">
        <w:t>Buckser</w:t>
      </w:r>
      <w:proofErr w:type="spellEnd"/>
      <w:r w:rsidR="00A95E3C" w:rsidRPr="00A95E3C">
        <w:t xml:space="preserve">, 'Rescue and Cultural Context During the Holocaust: </w:t>
      </w:r>
      <w:proofErr w:type="spellStart"/>
      <w:r w:rsidR="00A95E3C" w:rsidRPr="00A95E3C">
        <w:t>Grundtvigian</w:t>
      </w:r>
      <w:proofErr w:type="spellEnd"/>
      <w:r w:rsidR="00A95E3C" w:rsidRPr="00A95E3C">
        <w:t xml:space="preserve"> Nationalism and the Rescue of the Danish Jews', </w:t>
      </w:r>
      <w:r w:rsidR="00A95E3C">
        <w:t>‘</w:t>
      </w:r>
      <w:r w:rsidR="00A95E3C" w:rsidRPr="00A95E3C">
        <w:rPr>
          <w:i/>
          <w:iCs/>
        </w:rPr>
        <w:t>Shofar</w:t>
      </w:r>
      <w:r w:rsidR="00A95E3C">
        <w:rPr>
          <w:i/>
          <w:iCs/>
        </w:rPr>
        <w:t xml:space="preserve">’ </w:t>
      </w:r>
      <w:r w:rsidR="00A95E3C" w:rsidRPr="00A95E3C">
        <w:t>(West Lafayette, Ind.), 19.2 (2001): 1-25.</w:t>
      </w:r>
      <w:r>
        <w:t xml:space="preserve"> </w:t>
      </w:r>
    </w:p>
  </w:footnote>
  <w:footnote w:id="15">
    <w:p w14:paraId="1499CC90" w14:textId="39E04AC8" w:rsidR="00826297" w:rsidRDefault="00826297">
      <w:pPr>
        <w:pStyle w:val="FootnoteText"/>
      </w:pPr>
      <w:r>
        <w:rPr>
          <w:rStyle w:val="FootnoteReference"/>
        </w:rPr>
        <w:footnoteRef/>
      </w:r>
      <w:r>
        <w:t xml:space="preserve"> </w:t>
      </w:r>
      <w:r w:rsidR="00167E80" w:rsidRPr="00167E80">
        <w:t>Kaplan, Nadav, and Barry Schwartz, ‘Raoul Wallenberg in Israel Recovered Memory and Mediocre Commemoration’, Holocaust Studies, 29.1 (2023), 116–40.</w:t>
      </w:r>
    </w:p>
  </w:footnote>
  <w:footnote w:id="16">
    <w:p w14:paraId="0C906F82" w14:textId="3C99408C" w:rsidR="00826297" w:rsidRDefault="00826297">
      <w:pPr>
        <w:pStyle w:val="FootnoteText"/>
      </w:pPr>
      <w:r>
        <w:rPr>
          <w:rStyle w:val="FootnoteReference"/>
        </w:rPr>
        <w:footnoteRef/>
      </w:r>
      <w:r>
        <w:t xml:space="preserve"> </w:t>
      </w:r>
      <w:r w:rsidR="00F51A77" w:rsidRPr="00F51A77">
        <w:t xml:space="preserve">Skorczewski, Dawn, and Dan Stone, </w:t>
      </w:r>
      <w:r w:rsidR="00F51A77">
        <w:t>‘</w:t>
      </w:r>
      <w:r w:rsidR="00F51A77" w:rsidRPr="00F51A77">
        <w:t>I Was a Tape Recorder. I Was a Mailing Box.</w:t>
      </w:r>
      <w:r w:rsidR="00F51A77">
        <w:t>’</w:t>
      </w:r>
      <w:r w:rsidR="00F51A77" w:rsidRPr="00F51A77">
        <w:t>: Jan Karski’s Interviews’, The Journal of Holocaust Research, 34.4 (2020), 350–69.</w:t>
      </w:r>
    </w:p>
  </w:footnote>
  <w:footnote w:id="17">
    <w:p w14:paraId="141697DB" w14:textId="6895CC23" w:rsidR="00F318C2" w:rsidRDefault="00F318C2">
      <w:pPr>
        <w:pStyle w:val="FootnoteText"/>
      </w:pPr>
      <w:r>
        <w:rPr>
          <w:rStyle w:val="FootnoteReference"/>
        </w:rPr>
        <w:footnoteRef/>
      </w:r>
      <w:r>
        <w:t xml:space="preserve"> </w:t>
      </w:r>
      <w:r w:rsidR="006C44A1" w:rsidRPr="006C44A1">
        <w:t>United States Holocaust Memorial Museum,</w:t>
      </w:r>
      <w:r w:rsidR="006C44A1">
        <w:t xml:space="preserve"> ‘Holocaust Encyclopaedia;</w:t>
      </w:r>
      <w:r w:rsidR="006C44A1" w:rsidRPr="006C44A1">
        <w:t xml:space="preserve"> </w:t>
      </w:r>
      <w:r w:rsidR="00DD6D5D">
        <w:t xml:space="preserve">What was </w:t>
      </w:r>
      <w:r w:rsidR="006C44A1" w:rsidRPr="006C44A1">
        <w:t xml:space="preserve">the Holocaust?', </w:t>
      </w:r>
      <w:r w:rsidR="006C44A1">
        <w:t>A</w:t>
      </w:r>
      <w:r w:rsidR="006C44A1" w:rsidRPr="006C44A1">
        <w:t xml:space="preserve">ccessed </w:t>
      </w:r>
      <w:r w:rsidR="006C44A1">
        <w:t>27</w:t>
      </w:r>
      <w:r w:rsidR="006C44A1" w:rsidRPr="006C44A1">
        <w:rPr>
          <w:vertAlign w:val="superscript"/>
        </w:rPr>
        <w:t>th</w:t>
      </w:r>
      <w:r w:rsidR="006C44A1">
        <w:t xml:space="preserve"> December 2023.</w:t>
      </w:r>
      <w:r w:rsidR="006C44A1" w:rsidRPr="006C44A1">
        <w:rPr>
          <w:sz w:val="22"/>
          <w:szCs w:val="22"/>
        </w:rPr>
        <w:t xml:space="preserve"> </w:t>
      </w:r>
      <w:hyperlink r:id="rId10" w:history="1">
        <w:r w:rsidR="006C44A1" w:rsidRPr="006C44A1">
          <w:rPr>
            <w:color w:val="0000FF"/>
            <w:sz w:val="22"/>
            <w:szCs w:val="22"/>
            <w:u w:val="single"/>
          </w:rPr>
          <w:t xml:space="preserve">Introduction to the Holocaust: What was the Holocaust? | Holocaust </w:t>
        </w:r>
        <w:r w:rsidR="00E65AF6" w:rsidRPr="006C44A1">
          <w:rPr>
            <w:color w:val="0000FF"/>
            <w:sz w:val="22"/>
            <w:szCs w:val="22"/>
            <w:u w:val="single"/>
          </w:rPr>
          <w:t>Encyclopaedia</w:t>
        </w:r>
        <w:r w:rsidR="006C44A1" w:rsidRPr="006C44A1">
          <w:rPr>
            <w:color w:val="0000FF"/>
            <w:sz w:val="22"/>
            <w:szCs w:val="22"/>
            <w:u w:val="single"/>
          </w:rPr>
          <w:t xml:space="preserve"> (ushmm.org)</w:t>
        </w:r>
      </w:hyperlink>
    </w:p>
  </w:footnote>
  <w:footnote w:id="18">
    <w:p w14:paraId="201AD34D" w14:textId="7DDE1C41" w:rsidR="00F318C2" w:rsidRDefault="00F318C2">
      <w:pPr>
        <w:pStyle w:val="FootnoteText"/>
      </w:pPr>
      <w:r>
        <w:rPr>
          <w:rStyle w:val="FootnoteReference"/>
        </w:rPr>
        <w:footnoteRef/>
      </w:r>
      <w:r>
        <w:t xml:space="preserve"> </w:t>
      </w:r>
      <w:r w:rsidR="008A671E" w:rsidRPr="008A671E">
        <w:t xml:space="preserve">John J. </w:t>
      </w:r>
      <w:proofErr w:type="spellStart"/>
      <w:r w:rsidR="008A671E" w:rsidRPr="008A671E">
        <w:t>Michalcyzk</w:t>
      </w:r>
      <w:proofErr w:type="spellEnd"/>
      <w:r w:rsidR="008A671E" w:rsidRPr="008A671E">
        <w:t xml:space="preserve">, </w:t>
      </w:r>
      <w:r w:rsidR="008A671E">
        <w:t>‘</w:t>
      </w:r>
      <w:r w:rsidR="008A671E" w:rsidRPr="008A671E">
        <w:t>Filming the End of the Holocaust: Allied Documentaries, Nuremberg and the Liberation of the Concentration Camps</w:t>
      </w:r>
      <w:r w:rsidR="008A671E">
        <w:t>’</w:t>
      </w:r>
      <w:r w:rsidR="008A671E" w:rsidRPr="008A671E">
        <w:t xml:space="preserve">, 1st </w:t>
      </w:r>
      <w:proofErr w:type="spellStart"/>
      <w:r w:rsidR="008A671E" w:rsidRPr="008A671E">
        <w:t>edn</w:t>
      </w:r>
      <w:proofErr w:type="spellEnd"/>
      <w:r w:rsidR="008A671E" w:rsidRPr="008A671E">
        <w:t xml:space="preserve"> (London, England: Bloomsbury Academic, 2016).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C4"/>
    <w:rsid w:val="0005166B"/>
    <w:rsid w:val="000E4158"/>
    <w:rsid w:val="00110CC4"/>
    <w:rsid w:val="0013364C"/>
    <w:rsid w:val="00167E80"/>
    <w:rsid w:val="001A673E"/>
    <w:rsid w:val="001D7958"/>
    <w:rsid w:val="00256BD5"/>
    <w:rsid w:val="00367161"/>
    <w:rsid w:val="00383997"/>
    <w:rsid w:val="003C48D6"/>
    <w:rsid w:val="0043568A"/>
    <w:rsid w:val="004F7FF9"/>
    <w:rsid w:val="00530C39"/>
    <w:rsid w:val="00537A4E"/>
    <w:rsid w:val="00591B2A"/>
    <w:rsid w:val="00607B55"/>
    <w:rsid w:val="00632B8F"/>
    <w:rsid w:val="006A36C2"/>
    <w:rsid w:val="006C44A1"/>
    <w:rsid w:val="006D3780"/>
    <w:rsid w:val="006D39C0"/>
    <w:rsid w:val="006D4A68"/>
    <w:rsid w:val="00707880"/>
    <w:rsid w:val="00756882"/>
    <w:rsid w:val="0078606C"/>
    <w:rsid w:val="007A4B29"/>
    <w:rsid w:val="007B374E"/>
    <w:rsid w:val="007C2C4D"/>
    <w:rsid w:val="007C590F"/>
    <w:rsid w:val="00826297"/>
    <w:rsid w:val="00841FEB"/>
    <w:rsid w:val="008837FC"/>
    <w:rsid w:val="00890947"/>
    <w:rsid w:val="008A671E"/>
    <w:rsid w:val="008B10CE"/>
    <w:rsid w:val="008D03DB"/>
    <w:rsid w:val="0092532E"/>
    <w:rsid w:val="009320D2"/>
    <w:rsid w:val="0095034B"/>
    <w:rsid w:val="009A4868"/>
    <w:rsid w:val="009B0064"/>
    <w:rsid w:val="009E3E6E"/>
    <w:rsid w:val="00A00EF4"/>
    <w:rsid w:val="00A502EA"/>
    <w:rsid w:val="00A545A0"/>
    <w:rsid w:val="00A94A3B"/>
    <w:rsid w:val="00A95E3C"/>
    <w:rsid w:val="00B42958"/>
    <w:rsid w:val="00B46727"/>
    <w:rsid w:val="00B7694B"/>
    <w:rsid w:val="00BF55DE"/>
    <w:rsid w:val="00C2275B"/>
    <w:rsid w:val="00D00FB6"/>
    <w:rsid w:val="00D2281D"/>
    <w:rsid w:val="00D96610"/>
    <w:rsid w:val="00DD08D0"/>
    <w:rsid w:val="00DD6D5D"/>
    <w:rsid w:val="00E3662C"/>
    <w:rsid w:val="00E65AF6"/>
    <w:rsid w:val="00EB07AB"/>
    <w:rsid w:val="00EE209E"/>
    <w:rsid w:val="00EE55B8"/>
    <w:rsid w:val="00F00FD2"/>
    <w:rsid w:val="00F318C2"/>
    <w:rsid w:val="00F51A77"/>
    <w:rsid w:val="00FA3BDC"/>
    <w:rsid w:val="00FB75FC"/>
    <w:rsid w:val="00FD1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BD86F"/>
  <w15:chartTrackingRefBased/>
  <w15:docId w15:val="{AC4E16AE-CC13-4F3E-A93B-72C2E8999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3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37A4E"/>
    <w:rPr>
      <w:color w:val="0000FF"/>
      <w:u w:val="single"/>
    </w:rPr>
  </w:style>
  <w:style w:type="paragraph" w:styleId="FootnoteText">
    <w:name w:val="footnote text"/>
    <w:basedOn w:val="Normal"/>
    <w:link w:val="FootnoteTextChar"/>
    <w:uiPriority w:val="99"/>
    <w:unhideWhenUsed/>
    <w:rsid w:val="00632B8F"/>
    <w:pPr>
      <w:spacing w:after="0" w:line="240" w:lineRule="auto"/>
    </w:pPr>
    <w:rPr>
      <w:sz w:val="20"/>
      <w:szCs w:val="20"/>
    </w:rPr>
  </w:style>
  <w:style w:type="character" w:customStyle="1" w:styleId="FootnoteTextChar">
    <w:name w:val="Footnote Text Char"/>
    <w:basedOn w:val="DefaultParagraphFont"/>
    <w:link w:val="FootnoteText"/>
    <w:uiPriority w:val="99"/>
    <w:rsid w:val="00632B8F"/>
    <w:rPr>
      <w:sz w:val="20"/>
      <w:szCs w:val="20"/>
    </w:rPr>
  </w:style>
  <w:style w:type="character" w:styleId="FootnoteReference">
    <w:name w:val="footnote reference"/>
    <w:basedOn w:val="DefaultParagraphFont"/>
    <w:uiPriority w:val="99"/>
    <w:semiHidden/>
    <w:unhideWhenUsed/>
    <w:rsid w:val="00632B8F"/>
    <w:rPr>
      <w:vertAlign w:val="superscript"/>
    </w:rPr>
  </w:style>
  <w:style w:type="character" w:styleId="UnresolvedMention">
    <w:name w:val="Unresolved Mention"/>
    <w:basedOn w:val="DefaultParagraphFont"/>
    <w:uiPriority w:val="99"/>
    <w:semiHidden/>
    <w:unhideWhenUsed/>
    <w:rsid w:val="001A673E"/>
    <w:rPr>
      <w:color w:val="605E5C"/>
      <w:shd w:val="clear" w:color="auto" w:fill="E1DFDD"/>
    </w:rPr>
  </w:style>
  <w:style w:type="paragraph" w:styleId="Header">
    <w:name w:val="header"/>
    <w:basedOn w:val="Normal"/>
    <w:link w:val="HeaderChar"/>
    <w:uiPriority w:val="99"/>
    <w:unhideWhenUsed/>
    <w:rsid w:val="006C4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4A1"/>
  </w:style>
  <w:style w:type="paragraph" w:styleId="Footer">
    <w:name w:val="footer"/>
    <w:basedOn w:val="Normal"/>
    <w:link w:val="FooterChar"/>
    <w:uiPriority w:val="99"/>
    <w:unhideWhenUsed/>
    <w:rsid w:val="006C4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367060">
      <w:bodyDiv w:val="1"/>
      <w:marLeft w:val="0"/>
      <w:marRight w:val="0"/>
      <w:marTop w:val="0"/>
      <w:marBottom w:val="0"/>
      <w:divBdr>
        <w:top w:val="none" w:sz="0" w:space="0" w:color="auto"/>
        <w:left w:val="none" w:sz="0" w:space="0" w:color="auto"/>
        <w:bottom w:val="none" w:sz="0" w:space="0" w:color="auto"/>
        <w:right w:val="none" w:sz="0" w:space="0" w:color="auto"/>
      </w:divBdr>
      <w:divsChild>
        <w:div w:id="1473987656">
          <w:marLeft w:val="0"/>
          <w:marRight w:val="0"/>
          <w:marTop w:val="0"/>
          <w:marBottom w:val="0"/>
          <w:divBdr>
            <w:top w:val="none" w:sz="0" w:space="0" w:color="auto"/>
            <w:left w:val="none" w:sz="0" w:space="0" w:color="auto"/>
            <w:bottom w:val="none" w:sz="0" w:space="0" w:color="auto"/>
            <w:right w:val="none" w:sz="0" w:space="0" w:color="auto"/>
          </w:divBdr>
          <w:divsChild>
            <w:div w:id="522206802">
              <w:marLeft w:val="0"/>
              <w:marRight w:val="0"/>
              <w:marTop w:val="0"/>
              <w:marBottom w:val="0"/>
              <w:divBdr>
                <w:top w:val="none" w:sz="0" w:space="0" w:color="auto"/>
                <w:left w:val="none" w:sz="0" w:space="0" w:color="auto"/>
                <w:bottom w:val="none" w:sz="0" w:space="0" w:color="auto"/>
                <w:right w:val="none" w:sz="0" w:space="0" w:color="auto"/>
              </w:divBdr>
              <w:divsChild>
                <w:div w:id="698121709">
                  <w:marLeft w:val="0"/>
                  <w:marRight w:val="0"/>
                  <w:marTop w:val="0"/>
                  <w:marBottom w:val="0"/>
                  <w:divBdr>
                    <w:top w:val="none" w:sz="0" w:space="0" w:color="auto"/>
                    <w:left w:val="none" w:sz="0" w:space="0" w:color="auto"/>
                    <w:bottom w:val="none" w:sz="0" w:space="0" w:color="auto"/>
                    <w:right w:val="none" w:sz="0" w:space="0" w:color="auto"/>
                  </w:divBdr>
                  <w:divsChild>
                    <w:div w:id="786199388">
                      <w:marLeft w:val="0"/>
                      <w:marRight w:val="0"/>
                      <w:marTop w:val="0"/>
                      <w:marBottom w:val="0"/>
                      <w:divBdr>
                        <w:top w:val="none" w:sz="0" w:space="0" w:color="auto"/>
                        <w:left w:val="none" w:sz="0" w:space="0" w:color="auto"/>
                        <w:bottom w:val="none" w:sz="0" w:space="0" w:color="auto"/>
                        <w:right w:val="none" w:sz="0" w:space="0" w:color="auto"/>
                      </w:divBdr>
                      <w:divsChild>
                        <w:div w:id="46478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434467">
          <w:marLeft w:val="0"/>
          <w:marRight w:val="0"/>
          <w:marTop w:val="0"/>
          <w:marBottom w:val="0"/>
          <w:divBdr>
            <w:top w:val="none" w:sz="0" w:space="0" w:color="auto"/>
            <w:left w:val="none" w:sz="0" w:space="0" w:color="auto"/>
            <w:bottom w:val="none" w:sz="0" w:space="0" w:color="auto"/>
            <w:right w:val="none" w:sz="0" w:space="0" w:color="auto"/>
          </w:divBdr>
        </w:div>
      </w:divsChild>
    </w:div>
    <w:div w:id="709843902">
      <w:bodyDiv w:val="1"/>
      <w:marLeft w:val="0"/>
      <w:marRight w:val="0"/>
      <w:marTop w:val="0"/>
      <w:marBottom w:val="0"/>
      <w:divBdr>
        <w:top w:val="none" w:sz="0" w:space="0" w:color="auto"/>
        <w:left w:val="none" w:sz="0" w:space="0" w:color="auto"/>
        <w:bottom w:val="none" w:sz="0" w:space="0" w:color="auto"/>
        <w:right w:val="none" w:sz="0" w:space="0" w:color="auto"/>
      </w:divBdr>
      <w:divsChild>
        <w:div w:id="1633176442">
          <w:marLeft w:val="0"/>
          <w:marRight w:val="0"/>
          <w:marTop w:val="0"/>
          <w:marBottom w:val="0"/>
          <w:divBdr>
            <w:top w:val="none" w:sz="0" w:space="0" w:color="auto"/>
            <w:left w:val="none" w:sz="0" w:space="0" w:color="auto"/>
            <w:bottom w:val="none" w:sz="0" w:space="0" w:color="auto"/>
            <w:right w:val="none" w:sz="0" w:space="0" w:color="auto"/>
          </w:divBdr>
          <w:divsChild>
            <w:div w:id="20514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stor.org/stable/community.13878833" TargetMode="External"/><Relationship Id="rId13" Type="http://schemas.openxmlformats.org/officeDocument/2006/relationships/hyperlink" Target="http://www.jstor.org/stable/j.ctt32bpxv.5" TargetMode="External"/><Relationship Id="rId18" Type="http://schemas.openxmlformats.org/officeDocument/2006/relationships/hyperlink" Target="https://doi.org/10.2307/278338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jstor.org/stable/40864439" TargetMode="External"/><Relationship Id="rId7" Type="http://schemas.openxmlformats.org/officeDocument/2006/relationships/image" Target="media/image1.jpeg"/><Relationship Id="rId12" Type="http://schemas.openxmlformats.org/officeDocument/2006/relationships/hyperlink" Target="https://doi.org/10.1086/231177" TargetMode="External"/><Relationship Id="rId17" Type="http://schemas.openxmlformats.org/officeDocument/2006/relationships/hyperlink" Target="http://www.jstor.org/stable/2583475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jstor.org/stable/4546842" TargetMode="External"/><Relationship Id="rId20" Type="http://schemas.openxmlformats.org/officeDocument/2006/relationships/hyperlink" Target="https://www.jstor.org/stable/2661808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stor.org/stable/community.13878833" TargetMode="External"/><Relationship Id="rId24" Type="http://schemas.openxmlformats.org/officeDocument/2006/relationships/hyperlink" Target="https://encyclopedia.ushmm.org/index.php/content/en/article/introduction-to-the-holocaust" TargetMode="External"/><Relationship Id="rId5" Type="http://schemas.openxmlformats.org/officeDocument/2006/relationships/footnotes" Target="footnotes.xml"/><Relationship Id="rId15" Type="http://schemas.openxmlformats.org/officeDocument/2006/relationships/hyperlink" Target="http://www.jstor.org/stable/25677052" TargetMode="External"/><Relationship Id="rId23" Type="http://schemas.openxmlformats.org/officeDocument/2006/relationships/hyperlink" Target="http://www.jstor.org/stable/4547272" TargetMode="External"/><Relationship Id="rId10" Type="http://schemas.openxmlformats.org/officeDocument/2006/relationships/hyperlink" Target="https://jstor.org/stable/community.9842757" TargetMode="External"/><Relationship Id="rId19" Type="http://schemas.openxmlformats.org/officeDocument/2006/relationships/hyperlink" Target="https://video.alexanderstreet.com/watch/death-camp-treblinka-survivor-stories"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www.jstor.org/stable/resrep28484.5" TargetMode="External"/><Relationship Id="rId22" Type="http://schemas.openxmlformats.org/officeDocument/2006/relationships/hyperlink" Target="https://jstor.org/stable/community.9842757"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26618082" TargetMode="External"/><Relationship Id="rId3" Type="http://schemas.openxmlformats.org/officeDocument/2006/relationships/hyperlink" Target="http://www.jstor.org/stable/4546842" TargetMode="External"/><Relationship Id="rId7" Type="http://schemas.openxmlformats.org/officeDocument/2006/relationships/hyperlink" Target="http://www.jstor.org/stable/25834750" TargetMode="External"/><Relationship Id="rId2" Type="http://schemas.openxmlformats.org/officeDocument/2006/relationships/hyperlink" Target="http://www.jstor.org/stable/j.ctt32bpxv.5" TargetMode="External"/><Relationship Id="rId1" Type="http://schemas.openxmlformats.org/officeDocument/2006/relationships/hyperlink" Target="https://doi.org/10.2307/2783388" TargetMode="External"/><Relationship Id="rId6" Type="http://schemas.openxmlformats.org/officeDocument/2006/relationships/hyperlink" Target="http://www.jstor.org/stable/40864439" TargetMode="External"/><Relationship Id="rId5" Type="http://schemas.openxmlformats.org/officeDocument/2006/relationships/hyperlink" Target="http://www.jstor.org/stable/resrep28484.5" TargetMode="External"/><Relationship Id="rId10" Type="http://schemas.openxmlformats.org/officeDocument/2006/relationships/hyperlink" Target="https://encyclopedia.ushmm.org/index.php/content/en/article/introduction-to-the-holocaust" TargetMode="External"/><Relationship Id="rId4" Type="http://schemas.openxmlformats.org/officeDocument/2006/relationships/hyperlink" Target="https://doi.org/10.1086/231177" TargetMode="External"/><Relationship Id="rId9" Type="http://schemas.openxmlformats.org/officeDocument/2006/relationships/hyperlink" Target="http://www.jstor.org/stable/45472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31BF7D0-5B34-4521-A6FF-A540BCD82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2335</Words>
  <Characters>13315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2024-01-04T11:30:00Z</dcterms:created>
  <dcterms:modified xsi:type="dcterms:W3CDTF">2024-01-04T11:30:00Z</dcterms:modified>
</cp:coreProperties>
</file>