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FEFFF1" w14:textId="77777777" w:rsidR="00571EAD" w:rsidRPr="00673C8D" w:rsidRDefault="00571EAD" w:rsidP="00673C8D">
      <w:pPr>
        <w:spacing w:line="360" w:lineRule="auto"/>
        <w:jc w:val="center"/>
        <w:rPr>
          <w:rFonts w:ascii="Arial" w:hAnsi="Arial" w:cs="Arial"/>
          <w:szCs w:val="24"/>
        </w:rPr>
      </w:pPr>
    </w:p>
    <w:p w14:paraId="0BAD6FAF" w14:textId="77777777" w:rsidR="00571EAD" w:rsidRPr="00673C8D" w:rsidRDefault="00571EAD" w:rsidP="00673C8D">
      <w:pPr>
        <w:spacing w:line="360" w:lineRule="auto"/>
        <w:jc w:val="center"/>
        <w:rPr>
          <w:rFonts w:ascii="Arial" w:hAnsi="Arial" w:cs="Arial"/>
          <w:szCs w:val="24"/>
        </w:rPr>
      </w:pPr>
    </w:p>
    <w:p w14:paraId="17A249B9" w14:textId="77777777" w:rsidR="00571EAD" w:rsidRPr="00673C8D" w:rsidRDefault="00571EAD" w:rsidP="00673C8D">
      <w:pPr>
        <w:spacing w:line="360" w:lineRule="auto"/>
        <w:jc w:val="center"/>
        <w:rPr>
          <w:rFonts w:ascii="Arial" w:hAnsi="Arial" w:cs="Arial"/>
          <w:szCs w:val="24"/>
        </w:rPr>
      </w:pPr>
    </w:p>
    <w:p w14:paraId="47F2EAB4" w14:textId="77777777" w:rsidR="00571EAD" w:rsidRPr="005A0005" w:rsidRDefault="007D2B32" w:rsidP="00673C8D">
      <w:pPr>
        <w:spacing w:line="360" w:lineRule="auto"/>
        <w:jc w:val="center"/>
        <w:rPr>
          <w:rFonts w:ascii="Arial" w:hAnsi="Arial" w:cs="Arial"/>
          <w:b/>
          <w:szCs w:val="24"/>
        </w:rPr>
      </w:pPr>
      <w:r w:rsidRPr="005A0005">
        <w:rPr>
          <w:rFonts w:ascii="Arial" w:hAnsi="Arial" w:cs="Arial"/>
          <w:b/>
          <w:szCs w:val="24"/>
        </w:rPr>
        <w:t>Contemporary Themes in the Hotel and Hospitality Sector</w:t>
      </w:r>
    </w:p>
    <w:p w14:paraId="4D22E84C" w14:textId="77777777" w:rsidR="00571EAD" w:rsidRPr="005A0005" w:rsidRDefault="007D2B32" w:rsidP="00673C8D">
      <w:pPr>
        <w:spacing w:line="360" w:lineRule="auto"/>
        <w:jc w:val="center"/>
        <w:rPr>
          <w:rFonts w:ascii="Arial" w:hAnsi="Arial" w:cs="Arial"/>
          <w:b/>
          <w:szCs w:val="24"/>
        </w:rPr>
      </w:pPr>
      <w:r w:rsidRPr="005A0005">
        <w:rPr>
          <w:rFonts w:ascii="Arial" w:hAnsi="Arial" w:cs="Arial"/>
          <w:b/>
          <w:szCs w:val="24"/>
        </w:rPr>
        <w:t>BMIH6001</w:t>
      </w:r>
    </w:p>
    <w:p w14:paraId="24E4DB27" w14:textId="77777777" w:rsidR="00EE747B" w:rsidRDefault="00EE747B" w:rsidP="00673C8D">
      <w:pPr>
        <w:spacing w:line="360" w:lineRule="auto"/>
        <w:jc w:val="center"/>
        <w:rPr>
          <w:rFonts w:ascii="Arial" w:hAnsi="Arial" w:cs="Arial"/>
          <w:b/>
          <w:szCs w:val="24"/>
        </w:rPr>
      </w:pPr>
      <w:r w:rsidRPr="005A0005">
        <w:rPr>
          <w:rFonts w:ascii="Arial" w:hAnsi="Arial" w:cs="Arial"/>
          <w:b/>
          <w:szCs w:val="24"/>
        </w:rPr>
        <w:t>Dr Ernest Balutie Wavei</w:t>
      </w:r>
    </w:p>
    <w:p w14:paraId="749564DB" w14:textId="3B612B79" w:rsidR="00C00F85" w:rsidRDefault="00C00F85" w:rsidP="00673C8D">
      <w:pPr>
        <w:spacing w:line="360" w:lineRule="auto"/>
        <w:jc w:val="center"/>
        <w:rPr>
          <w:rFonts w:ascii="Arial" w:hAnsi="Arial" w:cs="Arial"/>
          <w:b/>
          <w:szCs w:val="24"/>
        </w:rPr>
      </w:pPr>
      <w:r>
        <w:rPr>
          <w:rFonts w:ascii="Arial" w:hAnsi="Arial" w:cs="Arial"/>
          <w:b/>
          <w:szCs w:val="24"/>
        </w:rPr>
        <w:t>Stud</w:t>
      </w:r>
      <w:r w:rsidR="00A61BA6">
        <w:rPr>
          <w:rFonts w:ascii="Arial" w:hAnsi="Arial" w:cs="Arial"/>
          <w:b/>
          <w:szCs w:val="24"/>
        </w:rPr>
        <w:t>ent ID: 2241338</w:t>
      </w:r>
    </w:p>
    <w:p w14:paraId="7C377E21" w14:textId="658BE9AA" w:rsidR="00A61BA6" w:rsidRPr="005A0005" w:rsidRDefault="00A61BA6" w:rsidP="00673C8D">
      <w:pPr>
        <w:spacing w:line="360" w:lineRule="auto"/>
        <w:jc w:val="center"/>
        <w:rPr>
          <w:rFonts w:ascii="Arial" w:hAnsi="Arial" w:cs="Arial"/>
          <w:b/>
          <w:szCs w:val="24"/>
        </w:rPr>
      </w:pPr>
      <w:r>
        <w:rPr>
          <w:rFonts w:ascii="Arial" w:hAnsi="Arial" w:cs="Arial"/>
          <w:b/>
          <w:szCs w:val="24"/>
        </w:rPr>
        <w:t>Student name: Maria-Monica Adam</w:t>
      </w:r>
    </w:p>
    <w:p w14:paraId="7AB81CF7" w14:textId="77777777" w:rsidR="00EE747B" w:rsidRPr="005A0005" w:rsidRDefault="00EE747B" w:rsidP="00673C8D">
      <w:pPr>
        <w:spacing w:line="360" w:lineRule="auto"/>
        <w:jc w:val="center"/>
        <w:rPr>
          <w:rFonts w:ascii="Arial" w:hAnsi="Arial" w:cs="Arial"/>
          <w:b/>
          <w:szCs w:val="24"/>
        </w:rPr>
      </w:pPr>
      <w:r w:rsidRPr="005A0005">
        <w:rPr>
          <w:rFonts w:ascii="Arial" w:hAnsi="Arial" w:cs="Arial"/>
          <w:b/>
          <w:szCs w:val="24"/>
        </w:rPr>
        <w:t>Natalie Brailsford</w:t>
      </w:r>
    </w:p>
    <w:p w14:paraId="28D63EFB" w14:textId="77777777" w:rsidR="00EE747B" w:rsidRPr="005A0005" w:rsidRDefault="00EE747B" w:rsidP="00673C8D">
      <w:pPr>
        <w:spacing w:line="360" w:lineRule="auto"/>
        <w:jc w:val="center"/>
        <w:rPr>
          <w:rFonts w:ascii="Arial" w:hAnsi="Arial" w:cs="Arial"/>
          <w:b/>
          <w:szCs w:val="24"/>
        </w:rPr>
      </w:pPr>
      <w:r w:rsidRPr="005A0005">
        <w:rPr>
          <w:rFonts w:ascii="Arial" w:hAnsi="Arial" w:cs="Arial"/>
          <w:b/>
          <w:szCs w:val="24"/>
        </w:rPr>
        <w:t>Jessica Newport</w:t>
      </w:r>
    </w:p>
    <w:p w14:paraId="7C9E5C6F" w14:textId="10AF1C1D" w:rsidR="004F5331" w:rsidRPr="005A0005" w:rsidRDefault="007D2B32" w:rsidP="00673C8D">
      <w:pPr>
        <w:spacing w:line="360" w:lineRule="auto"/>
        <w:jc w:val="center"/>
        <w:rPr>
          <w:rFonts w:ascii="Arial" w:hAnsi="Arial" w:cs="Arial"/>
          <w:b/>
          <w:szCs w:val="24"/>
        </w:rPr>
      </w:pPr>
      <w:r w:rsidRPr="005A0005">
        <w:rPr>
          <w:rFonts w:ascii="Arial" w:hAnsi="Arial" w:cs="Arial"/>
          <w:b/>
          <w:szCs w:val="24"/>
        </w:rPr>
        <w:t xml:space="preserve">Conference Research Paper </w:t>
      </w:r>
    </w:p>
    <w:p w14:paraId="624D0469" w14:textId="29D2D88C" w:rsidR="004F5331" w:rsidRPr="005A0005" w:rsidRDefault="007D2B32" w:rsidP="00673C8D">
      <w:pPr>
        <w:spacing w:line="360" w:lineRule="auto"/>
        <w:jc w:val="center"/>
        <w:rPr>
          <w:rFonts w:ascii="Arial" w:hAnsi="Arial" w:cs="Arial"/>
          <w:b/>
          <w:szCs w:val="24"/>
        </w:rPr>
      </w:pPr>
      <w:r w:rsidRPr="005A0005">
        <w:rPr>
          <w:rFonts w:ascii="Arial" w:hAnsi="Arial" w:cs="Arial"/>
          <w:b/>
          <w:szCs w:val="24"/>
        </w:rPr>
        <w:t>2,500 words</w:t>
      </w:r>
    </w:p>
    <w:p w14:paraId="3FAF142D" w14:textId="4BC38BD6" w:rsidR="00A6097A" w:rsidRDefault="00757EBE" w:rsidP="00673C8D">
      <w:pPr>
        <w:spacing w:line="360" w:lineRule="auto"/>
        <w:jc w:val="center"/>
        <w:rPr>
          <w:rFonts w:ascii="Arial" w:hAnsi="Arial" w:cs="Arial"/>
          <w:b/>
          <w:szCs w:val="24"/>
        </w:rPr>
      </w:pPr>
      <w:r w:rsidRPr="00757EBE">
        <w:rPr>
          <w:rFonts w:ascii="Arial" w:hAnsi="Arial" w:cs="Arial"/>
          <w:b/>
          <w:szCs w:val="24"/>
        </w:rPr>
        <w:t>Adapting to Reduced Business Commuting Post-COVID: The Role of Hybrid Workspaces in Extended-Stay Hotels</w:t>
      </w:r>
    </w:p>
    <w:p w14:paraId="33137819" w14:textId="77777777" w:rsidR="00757EBE" w:rsidRPr="005A0005" w:rsidRDefault="00757EBE" w:rsidP="00673C8D">
      <w:pPr>
        <w:spacing w:line="360" w:lineRule="auto"/>
        <w:jc w:val="center"/>
        <w:rPr>
          <w:rFonts w:ascii="Arial" w:hAnsi="Arial" w:cs="Arial"/>
          <w:b/>
          <w:szCs w:val="24"/>
        </w:rPr>
      </w:pPr>
    </w:p>
    <w:p w14:paraId="3AA5C8A2" w14:textId="77777777" w:rsidR="00A6097A" w:rsidRPr="005A0005" w:rsidRDefault="00A6097A" w:rsidP="00673C8D">
      <w:pPr>
        <w:spacing w:line="360" w:lineRule="auto"/>
        <w:jc w:val="center"/>
        <w:rPr>
          <w:rFonts w:ascii="Arial" w:hAnsi="Arial" w:cs="Arial"/>
          <w:b/>
          <w:szCs w:val="24"/>
        </w:rPr>
      </w:pPr>
      <w:r w:rsidRPr="005A0005">
        <w:rPr>
          <w:rFonts w:ascii="Arial" w:hAnsi="Arial" w:cs="Arial"/>
          <w:b/>
          <w:szCs w:val="24"/>
        </w:rPr>
        <w:t xml:space="preserve">AI Declaration </w:t>
      </w:r>
    </w:p>
    <w:p w14:paraId="242F128C" w14:textId="77777777" w:rsidR="00EE747B" w:rsidRPr="005A0005" w:rsidRDefault="00EE747B" w:rsidP="00673C8D">
      <w:pPr>
        <w:spacing w:line="360" w:lineRule="auto"/>
        <w:jc w:val="center"/>
        <w:rPr>
          <w:rFonts w:ascii="Arial" w:eastAsia="Times New Roman" w:hAnsi="Arial" w:cs="Arial"/>
          <w:szCs w:val="24"/>
          <w:lang w:eastAsia="en-GB"/>
        </w:rPr>
      </w:pPr>
      <w:r w:rsidRPr="005A0005">
        <w:rPr>
          <w:rFonts w:ascii="Arial" w:eastAsia="Times New Roman" w:hAnsi="Arial" w:cs="Arial"/>
          <w:szCs w:val="24"/>
          <w:lang w:eastAsia="en-GB"/>
        </w:rPr>
        <w:t>“I confirm that I have not used any AI tools in the research and creation or this assignment. I confirm that I have not presented any AI generated materials as my own work. I confirm I have copies of my drafts, notes, and other resources I used, which may be asked to provide in evidence”</w:t>
      </w:r>
    </w:p>
    <w:p w14:paraId="050EB0DE" w14:textId="01903E99" w:rsidR="00194B0D" w:rsidRPr="005A0005" w:rsidRDefault="007D2B32" w:rsidP="00673C8D">
      <w:pPr>
        <w:spacing w:line="360" w:lineRule="auto"/>
        <w:rPr>
          <w:rFonts w:ascii="Arial" w:hAnsi="Arial" w:cs="Arial"/>
          <w:szCs w:val="24"/>
        </w:rPr>
      </w:pPr>
      <w:r w:rsidRPr="005A0005">
        <w:rPr>
          <w:rFonts w:ascii="Arial" w:hAnsi="Arial" w:cs="Arial"/>
          <w:szCs w:val="24"/>
        </w:rPr>
        <w:br w:type="page"/>
      </w:r>
    </w:p>
    <w:p w14:paraId="1FA3E91A" w14:textId="6CF4DEC6" w:rsidR="005761B3" w:rsidRPr="005A0005" w:rsidRDefault="007D2B32" w:rsidP="00673C8D">
      <w:pPr>
        <w:pStyle w:val="Heading1"/>
        <w:numPr>
          <w:ilvl w:val="0"/>
          <w:numId w:val="0"/>
        </w:numPr>
        <w:spacing w:line="360" w:lineRule="auto"/>
        <w:ind w:left="432" w:hanging="432"/>
        <w:jc w:val="both"/>
        <w:rPr>
          <w:rFonts w:ascii="Arial" w:hAnsi="Arial" w:cs="Arial"/>
          <w:szCs w:val="24"/>
        </w:rPr>
      </w:pPr>
      <w:bookmarkStart w:id="0" w:name="_Toc209704333"/>
      <w:bookmarkStart w:id="1" w:name="_Toc219553352"/>
      <w:r w:rsidRPr="005A0005">
        <w:rPr>
          <w:rFonts w:ascii="Arial" w:hAnsi="Arial" w:cs="Arial"/>
          <w:szCs w:val="24"/>
        </w:rPr>
        <w:lastRenderedPageBreak/>
        <w:t>Abstract</w:t>
      </w:r>
      <w:bookmarkEnd w:id="0"/>
      <w:bookmarkEnd w:id="1"/>
    </w:p>
    <w:p w14:paraId="62821F97" w14:textId="6173E1B6" w:rsidR="008F0E22" w:rsidRPr="005A0005" w:rsidRDefault="008F0E22" w:rsidP="00673C8D">
      <w:pPr>
        <w:spacing w:line="360" w:lineRule="auto"/>
        <w:jc w:val="both"/>
        <w:rPr>
          <w:rFonts w:ascii="Arial" w:hAnsi="Arial" w:cs="Arial"/>
          <w:szCs w:val="24"/>
        </w:rPr>
      </w:pPr>
      <w:r w:rsidRPr="005A0005">
        <w:rPr>
          <w:rFonts w:ascii="Arial" w:hAnsi="Arial" w:cs="Arial"/>
          <w:szCs w:val="24"/>
        </w:rPr>
        <w:t>The coronavirus has drastically transformed the trends in business travel, as the corporate commuting weakened, and the change in demand in hospitality has been modified. This has necessitated the hotels to change their strategies in order to appeal to new target markets, including remote workers, digital nomads and guests who do not have a specific checkout. The research focuses on the way hotels adopted hybrid workspaces and flexible accommodation packages and other services with the help of technology to react to the decline in business travel.</w:t>
      </w:r>
      <w:r w:rsidR="00406DBF" w:rsidRPr="005A0005">
        <w:rPr>
          <w:rFonts w:ascii="Arial" w:hAnsi="Arial" w:cs="Arial"/>
          <w:szCs w:val="24"/>
        </w:rPr>
        <w:t xml:space="preserve"> </w:t>
      </w:r>
      <w:r w:rsidRPr="005A0005">
        <w:rPr>
          <w:rFonts w:ascii="Arial" w:hAnsi="Arial" w:cs="Arial"/>
          <w:szCs w:val="24"/>
        </w:rPr>
        <w:t>To evaluate the trends, strategic adjustments, and merits of the business, the research relies on a secondary literature review and analyses the academic journal, industry reports, and reliable publications. The analysis incorporates PESTLE and DPSIR models to assess both the external and internal forces to the strategy of the hotel such as political directions, economic stressors, societal demands, technological change, legal needs, and environmental issues.</w:t>
      </w:r>
    </w:p>
    <w:p w14:paraId="46DF7579" w14:textId="4111DF87" w:rsidR="00CA7779" w:rsidRPr="00D76A4E" w:rsidRDefault="008F0E22" w:rsidP="00D76A4E">
      <w:pPr>
        <w:spacing w:line="360" w:lineRule="auto"/>
        <w:jc w:val="both"/>
        <w:rPr>
          <w:rFonts w:ascii="Arial" w:hAnsi="Arial" w:cs="Arial"/>
          <w:szCs w:val="24"/>
        </w:rPr>
      </w:pPr>
      <w:r w:rsidRPr="005A0005">
        <w:rPr>
          <w:rFonts w:ascii="Arial" w:hAnsi="Arial" w:cs="Arial"/>
          <w:szCs w:val="24"/>
        </w:rPr>
        <w:t>The evidence has shown that by using hybrid working environments and extended-stay concept, the hotels are able to retain their profits, meet new customers and customers’ satisfaction. However, the strategies have operational and financial weaknesses, including employee training, space utilisation and technology investment. The research points to the fact that appropriate adaptation should be based on the strategic flexibility, innovation, and consideration of the transforming needs of guests.</w:t>
      </w:r>
      <w:r w:rsidR="00406DBF" w:rsidRPr="005A0005">
        <w:rPr>
          <w:rFonts w:ascii="Arial" w:hAnsi="Arial" w:cs="Arial"/>
          <w:szCs w:val="24"/>
        </w:rPr>
        <w:t xml:space="preserve"> </w:t>
      </w:r>
      <w:r w:rsidRPr="005A0005">
        <w:rPr>
          <w:rFonts w:ascii="Arial" w:hAnsi="Arial" w:cs="Arial"/>
          <w:szCs w:val="24"/>
        </w:rPr>
        <w:t xml:space="preserve">The research provides an insightfulness in the post-COVID change of hotel strategies as well as insights applicable in practical aspects to hospitality managers. Through the provision of work and leisure, hotels are able to respond to shifting travel behaviours and resilience and competitiveness in a quickly transforming market. </w:t>
      </w:r>
      <w:r w:rsidR="005761B3" w:rsidRPr="005A0005">
        <w:rPr>
          <w:rFonts w:ascii="Arial" w:hAnsi="Arial" w:cs="Arial"/>
          <w:szCs w:val="24"/>
        </w:rPr>
        <w:br w:type="page"/>
      </w:r>
      <w:bookmarkStart w:id="2" w:name="_Toc209704334"/>
    </w:p>
    <w:p w14:paraId="158A82F2" w14:textId="7DB8D2B8" w:rsidR="007A33FE" w:rsidRPr="005A0005" w:rsidRDefault="007D2B32" w:rsidP="00673C8D">
      <w:pPr>
        <w:pStyle w:val="Heading1"/>
        <w:spacing w:line="360" w:lineRule="auto"/>
        <w:jc w:val="both"/>
        <w:rPr>
          <w:rFonts w:ascii="Arial" w:hAnsi="Arial" w:cs="Arial"/>
          <w:szCs w:val="24"/>
        </w:rPr>
      </w:pPr>
      <w:bookmarkStart w:id="3" w:name="_Toc219553353"/>
      <w:r w:rsidRPr="005A0005">
        <w:rPr>
          <w:rFonts w:ascii="Arial" w:hAnsi="Arial" w:cs="Arial"/>
          <w:szCs w:val="24"/>
        </w:rPr>
        <w:lastRenderedPageBreak/>
        <w:t>Introduction</w:t>
      </w:r>
      <w:bookmarkEnd w:id="2"/>
      <w:bookmarkEnd w:id="3"/>
    </w:p>
    <w:p w14:paraId="16A0EDF9" w14:textId="59FC8F89" w:rsidR="0080539B" w:rsidRPr="005A0005" w:rsidRDefault="0080539B" w:rsidP="00673C8D">
      <w:pPr>
        <w:spacing w:line="360" w:lineRule="auto"/>
        <w:jc w:val="both"/>
        <w:rPr>
          <w:rFonts w:ascii="Arial" w:hAnsi="Arial" w:cs="Arial"/>
          <w:szCs w:val="24"/>
        </w:rPr>
      </w:pPr>
      <w:r w:rsidRPr="005A0005">
        <w:rPr>
          <w:rFonts w:ascii="Arial" w:hAnsi="Arial" w:cs="Arial"/>
          <w:szCs w:val="24"/>
        </w:rPr>
        <w:t>The COVID-19 has led to a radical change in work patterns</w:t>
      </w:r>
      <w:r w:rsidR="00154BA1" w:rsidRPr="005A0005">
        <w:rPr>
          <w:rFonts w:ascii="Arial" w:hAnsi="Arial" w:cs="Arial"/>
          <w:szCs w:val="24"/>
        </w:rPr>
        <w:t xml:space="preserve">. </w:t>
      </w:r>
      <w:r w:rsidRPr="005A0005">
        <w:rPr>
          <w:rFonts w:ascii="Arial" w:hAnsi="Arial" w:cs="Arial"/>
          <w:szCs w:val="24"/>
        </w:rPr>
        <w:t>This transformation has had direct effects on the business travel, which was a major segment of hotel revenues</w:t>
      </w:r>
      <w:r w:rsidR="00C639C6" w:rsidRPr="005A0005">
        <w:rPr>
          <w:rFonts w:ascii="Arial" w:hAnsi="Arial" w:cs="Arial"/>
          <w:szCs w:val="24"/>
        </w:rPr>
        <w:t xml:space="preserve"> (Shuster</w:t>
      </w:r>
      <w:r w:rsidR="002A1204" w:rsidRPr="005A0005">
        <w:rPr>
          <w:rFonts w:ascii="Arial" w:hAnsi="Arial" w:cs="Arial"/>
          <w:szCs w:val="24"/>
        </w:rPr>
        <w:t xml:space="preserve"> and</w:t>
      </w:r>
      <w:r w:rsidR="00C639C6" w:rsidRPr="005A0005">
        <w:rPr>
          <w:rFonts w:ascii="Arial" w:hAnsi="Arial" w:cs="Arial"/>
          <w:szCs w:val="24"/>
        </w:rPr>
        <w:t xml:space="preserve"> Lubben, 2022)</w:t>
      </w:r>
      <w:r w:rsidRPr="005A0005">
        <w:rPr>
          <w:rFonts w:ascii="Arial" w:hAnsi="Arial" w:cs="Arial"/>
          <w:szCs w:val="24"/>
        </w:rPr>
        <w:t xml:space="preserve">. This makes activities in the hotels need adjustments in order to keep up with the competition in the market where corporate travel is minimized. </w:t>
      </w:r>
      <w:r w:rsidR="00C56ACE" w:rsidRPr="005A0005">
        <w:rPr>
          <w:rFonts w:ascii="Arial" w:hAnsi="Arial" w:cs="Arial"/>
          <w:szCs w:val="24"/>
        </w:rPr>
        <w:t>The contemporary theme of “Hotel Strategy Adaptation to Reduced Business Commuting Post-COVID” is therefore highly relevant to the hospitality sector.</w:t>
      </w:r>
      <w:r w:rsidR="000D2E7E" w:rsidRPr="005A0005">
        <w:rPr>
          <w:rFonts w:ascii="Arial" w:hAnsi="Arial" w:cs="Arial"/>
          <w:szCs w:val="24"/>
        </w:rPr>
        <w:t xml:space="preserve"> </w:t>
      </w:r>
      <w:r w:rsidRPr="005A0005">
        <w:rPr>
          <w:rFonts w:ascii="Arial" w:hAnsi="Arial" w:cs="Arial"/>
          <w:szCs w:val="24"/>
        </w:rPr>
        <w:t>Targeting new market segments, including remote workers, digital nomads, and longer-stay guests, are responses by hotels</w:t>
      </w:r>
      <w:r w:rsidR="00DB367A" w:rsidRPr="005A0005">
        <w:rPr>
          <w:rFonts w:ascii="Arial" w:hAnsi="Arial" w:cs="Arial"/>
          <w:szCs w:val="24"/>
        </w:rPr>
        <w:t xml:space="preserve"> (De Lucas Ancillo et al., 2023)</w:t>
      </w:r>
      <w:r w:rsidRPr="005A0005">
        <w:rPr>
          <w:rFonts w:ascii="Arial" w:hAnsi="Arial" w:cs="Arial"/>
          <w:szCs w:val="24"/>
        </w:rPr>
        <w:t xml:space="preserve">. Hybrid workspaces, flexible accommodation packages, and technology-based services have become strategies that are relevant to address the changing guest needs. </w:t>
      </w:r>
    </w:p>
    <w:p w14:paraId="03EF1C2E" w14:textId="77777777" w:rsidR="007958EA" w:rsidRDefault="0080539B" w:rsidP="00673C8D">
      <w:pPr>
        <w:spacing w:line="360" w:lineRule="auto"/>
        <w:jc w:val="both"/>
        <w:rPr>
          <w:rFonts w:ascii="Arial" w:hAnsi="Arial" w:cs="Arial"/>
          <w:szCs w:val="24"/>
        </w:rPr>
      </w:pPr>
      <w:r w:rsidRPr="005A0005">
        <w:rPr>
          <w:rFonts w:ascii="Arial" w:hAnsi="Arial" w:cs="Arial"/>
          <w:szCs w:val="24"/>
        </w:rPr>
        <w:t>The inability to adapt can lead to deteriorating occupancy rates, loss of revenues as well as market irrelevance. In contrast, despite the existence of certain challenges, successful implementation of hybrid work-friendly features and flexible service models will enable hotels to gain new customers, boost satisfaction, and increase the range of income streams.</w:t>
      </w:r>
    </w:p>
    <w:p w14:paraId="793D3ABD" w14:textId="2F21F3A5" w:rsidR="00A12C37" w:rsidRPr="005A0005" w:rsidRDefault="0080539B" w:rsidP="00673C8D">
      <w:pPr>
        <w:spacing w:line="360" w:lineRule="auto"/>
        <w:jc w:val="both"/>
        <w:rPr>
          <w:rFonts w:ascii="Arial" w:hAnsi="Arial" w:cs="Arial"/>
          <w:szCs w:val="24"/>
        </w:rPr>
      </w:pPr>
      <w:r w:rsidRPr="005A0005">
        <w:rPr>
          <w:rFonts w:ascii="Arial" w:hAnsi="Arial" w:cs="Arial"/>
          <w:szCs w:val="24"/>
        </w:rPr>
        <w:t xml:space="preserve">This </w:t>
      </w:r>
      <w:r w:rsidR="000D2E7E" w:rsidRPr="005A0005">
        <w:rPr>
          <w:rFonts w:ascii="Arial" w:hAnsi="Arial" w:cs="Arial"/>
          <w:szCs w:val="24"/>
        </w:rPr>
        <w:t>research</w:t>
      </w:r>
      <w:r w:rsidRPr="005A0005">
        <w:rPr>
          <w:rFonts w:ascii="Arial" w:hAnsi="Arial" w:cs="Arial"/>
          <w:szCs w:val="24"/>
        </w:rPr>
        <w:t xml:space="preserve"> examines the way these strategic changes are being put into effect and what their effects are as regards the Future of the Hospitality industry.</w:t>
      </w:r>
      <w:r w:rsidR="007958EA">
        <w:rPr>
          <w:rFonts w:ascii="Arial" w:hAnsi="Arial" w:cs="Arial"/>
          <w:szCs w:val="24"/>
        </w:rPr>
        <w:t xml:space="preserve"> </w:t>
      </w:r>
      <w:r w:rsidR="00C07754">
        <w:rPr>
          <w:rFonts w:ascii="Arial" w:hAnsi="Arial" w:cs="Arial"/>
          <w:szCs w:val="24"/>
          <w:highlight w:val="yellow"/>
        </w:rPr>
        <w:t>The</w:t>
      </w:r>
      <w:r w:rsidR="00A12C37" w:rsidRPr="00A12C37">
        <w:rPr>
          <w:rFonts w:ascii="Arial" w:hAnsi="Arial" w:cs="Arial"/>
          <w:szCs w:val="24"/>
          <w:highlight w:val="yellow"/>
        </w:rPr>
        <w:t xml:space="preserve"> research paper</w:t>
      </w:r>
      <w:r w:rsidR="00C07754">
        <w:rPr>
          <w:rFonts w:ascii="Arial" w:hAnsi="Arial" w:cs="Arial"/>
          <w:szCs w:val="24"/>
          <w:highlight w:val="yellow"/>
        </w:rPr>
        <w:t xml:space="preserve"> </w:t>
      </w:r>
      <w:r w:rsidR="00A12C37" w:rsidRPr="00A12C37">
        <w:rPr>
          <w:rFonts w:ascii="Arial" w:hAnsi="Arial" w:cs="Arial"/>
          <w:szCs w:val="24"/>
          <w:highlight w:val="yellow"/>
        </w:rPr>
        <w:t>uses a secondary research design in researching the impact of less business commuting in the post-COVID times on strategic adaptation of hotels. Themes associated with remote work, hybrid workspaces, and hotel operational responses are determined using thematic content analysis.</w:t>
      </w:r>
      <w:r w:rsidR="007958EA">
        <w:rPr>
          <w:rFonts w:ascii="Arial" w:hAnsi="Arial" w:cs="Arial"/>
          <w:szCs w:val="24"/>
          <w:highlight w:val="yellow"/>
        </w:rPr>
        <w:t xml:space="preserve"> </w:t>
      </w:r>
      <w:r w:rsidR="007958EA" w:rsidRPr="00A12C37">
        <w:rPr>
          <w:rFonts w:ascii="Arial" w:hAnsi="Arial" w:cs="Arial"/>
          <w:szCs w:val="24"/>
          <w:highlight w:val="yellow"/>
        </w:rPr>
        <w:t>T</w:t>
      </w:r>
      <w:r w:rsidR="00A12C37" w:rsidRPr="00A12C37">
        <w:rPr>
          <w:rFonts w:ascii="Arial" w:hAnsi="Arial" w:cs="Arial"/>
          <w:szCs w:val="24"/>
          <w:highlight w:val="yellow"/>
        </w:rPr>
        <w:t>he PESTLE framework is implemented to evaluate the effects of the external macro-environment</w:t>
      </w:r>
      <w:r w:rsidR="007958EA">
        <w:rPr>
          <w:rFonts w:ascii="Arial" w:hAnsi="Arial" w:cs="Arial"/>
          <w:szCs w:val="24"/>
          <w:highlight w:val="yellow"/>
        </w:rPr>
        <w:t xml:space="preserve">. Also, </w:t>
      </w:r>
      <w:r w:rsidR="00A12C37" w:rsidRPr="00A12C37">
        <w:rPr>
          <w:rFonts w:ascii="Arial" w:hAnsi="Arial" w:cs="Arial"/>
          <w:szCs w:val="24"/>
          <w:highlight w:val="yellow"/>
        </w:rPr>
        <w:t>the DPSIR framework helps to investigate the relations of causality between the drop in business travel and the hotel strategic response to the issue.</w:t>
      </w:r>
    </w:p>
    <w:p w14:paraId="6C324503" w14:textId="1D207451" w:rsidR="007A33FE" w:rsidRPr="005A0005" w:rsidRDefault="007D2B32" w:rsidP="00673C8D">
      <w:pPr>
        <w:pStyle w:val="Heading1"/>
        <w:spacing w:line="360" w:lineRule="auto"/>
        <w:jc w:val="both"/>
        <w:rPr>
          <w:rFonts w:ascii="Arial" w:hAnsi="Arial" w:cs="Arial"/>
          <w:szCs w:val="24"/>
        </w:rPr>
      </w:pPr>
      <w:bookmarkStart w:id="4" w:name="_Toc209704335"/>
      <w:bookmarkStart w:id="5" w:name="_Toc219553354"/>
      <w:r w:rsidRPr="005A0005">
        <w:rPr>
          <w:rFonts w:ascii="Arial" w:hAnsi="Arial" w:cs="Arial"/>
          <w:szCs w:val="24"/>
        </w:rPr>
        <w:t>Literature Review</w:t>
      </w:r>
      <w:bookmarkEnd w:id="4"/>
      <w:bookmarkEnd w:id="5"/>
    </w:p>
    <w:p w14:paraId="65D3089D" w14:textId="77777777" w:rsidR="00B501B3" w:rsidRPr="005A0005" w:rsidRDefault="00B501B3" w:rsidP="00673C8D">
      <w:pPr>
        <w:pStyle w:val="Heading2"/>
        <w:spacing w:before="0" w:line="360" w:lineRule="auto"/>
        <w:rPr>
          <w:rFonts w:ascii="Arial" w:hAnsi="Arial" w:cs="Arial"/>
          <w:szCs w:val="24"/>
        </w:rPr>
      </w:pPr>
      <w:bookmarkStart w:id="6" w:name="_Toc219553355"/>
      <w:r w:rsidRPr="005A0005">
        <w:rPr>
          <w:rFonts w:ascii="Arial" w:hAnsi="Arial" w:cs="Arial"/>
          <w:szCs w:val="24"/>
        </w:rPr>
        <w:t>Decline of Business Travel and Commuting Post-COVID</w:t>
      </w:r>
      <w:bookmarkEnd w:id="6"/>
    </w:p>
    <w:p w14:paraId="316A7A94" w14:textId="14F49568" w:rsidR="00B501B3" w:rsidRPr="005A0005" w:rsidRDefault="00B501B3" w:rsidP="00673C8D">
      <w:pPr>
        <w:spacing w:line="360" w:lineRule="auto"/>
        <w:jc w:val="both"/>
        <w:rPr>
          <w:rFonts w:ascii="Arial" w:hAnsi="Arial" w:cs="Arial"/>
          <w:szCs w:val="24"/>
        </w:rPr>
      </w:pPr>
      <w:r w:rsidRPr="005A0005">
        <w:rPr>
          <w:rFonts w:ascii="Arial" w:hAnsi="Arial" w:cs="Arial"/>
          <w:szCs w:val="24"/>
        </w:rPr>
        <w:t>The COVID-19 reduced business traveling and commuting to a zero point. Remote working became an option in the organisations as a result of lockdowns and travel restrictions</w:t>
      </w:r>
      <w:r w:rsidR="00655E49" w:rsidRPr="005A0005">
        <w:rPr>
          <w:rFonts w:ascii="Arial" w:hAnsi="Arial" w:cs="Arial"/>
          <w:szCs w:val="24"/>
        </w:rPr>
        <w:t xml:space="preserve"> (Chinprateep, 2025)</w:t>
      </w:r>
      <w:r w:rsidRPr="005A0005">
        <w:rPr>
          <w:rFonts w:ascii="Arial" w:hAnsi="Arial" w:cs="Arial"/>
          <w:szCs w:val="24"/>
        </w:rPr>
        <w:t xml:space="preserve">. Consequently, the number of workers who were required to travel or hold physical conferences was reduced. Commute levels did not regain fully </w:t>
      </w:r>
      <w:r w:rsidRPr="005A0005">
        <w:rPr>
          <w:rFonts w:ascii="Arial" w:hAnsi="Arial" w:cs="Arial"/>
          <w:szCs w:val="24"/>
        </w:rPr>
        <w:lastRenderedPageBreak/>
        <w:t>even once the restrictions were lifted. This indicates a change in trends with regard to traveling in regards to work that is long term.</w:t>
      </w:r>
      <w:r w:rsidR="00850D21" w:rsidRPr="005A0005">
        <w:rPr>
          <w:rFonts w:ascii="Arial" w:hAnsi="Arial" w:cs="Arial"/>
          <w:szCs w:val="24"/>
        </w:rPr>
        <w:t xml:space="preserve"> </w:t>
      </w:r>
      <w:r w:rsidRPr="005A0005">
        <w:rPr>
          <w:rFonts w:ascii="Arial" w:hAnsi="Arial" w:cs="Arial"/>
          <w:szCs w:val="24"/>
        </w:rPr>
        <w:t xml:space="preserve">It was identified that the behaviour of commuting was altered significantly in the UK following the pandemic. According to Harrington and Hadjiconstantinou (2022), a significant number of commuters changed their mind about their methods of traveling to work. Remote working and flexible working also minimized the regular commute requirement. </w:t>
      </w:r>
    </w:p>
    <w:p w14:paraId="011B168E" w14:textId="2350E296" w:rsidR="00E42372" w:rsidRPr="005A0005" w:rsidRDefault="00B501B3" w:rsidP="00673C8D">
      <w:pPr>
        <w:spacing w:line="360" w:lineRule="auto"/>
        <w:jc w:val="both"/>
        <w:rPr>
          <w:rFonts w:ascii="Arial" w:hAnsi="Arial" w:cs="Arial"/>
          <w:szCs w:val="24"/>
        </w:rPr>
      </w:pPr>
      <w:r w:rsidRPr="005A0005">
        <w:rPr>
          <w:rFonts w:ascii="Arial" w:hAnsi="Arial" w:cs="Arial"/>
          <w:szCs w:val="24"/>
        </w:rPr>
        <w:t xml:space="preserve">Covid-19 also changed city movement and economic activation at the city level. Batty et al. (2022) claim that such trends as decentralisation and flexible work became faster through the pandemic. The central business districts lost their power as day-to-day places of work. This </w:t>
      </w:r>
      <w:r w:rsidR="002B6881" w:rsidRPr="005A0005">
        <w:rPr>
          <w:rFonts w:ascii="Arial" w:hAnsi="Arial" w:cs="Arial"/>
          <w:szCs w:val="24"/>
        </w:rPr>
        <w:t>reduced</w:t>
      </w:r>
      <w:r w:rsidRPr="005A0005">
        <w:rPr>
          <w:rFonts w:ascii="Arial" w:hAnsi="Arial" w:cs="Arial"/>
          <w:szCs w:val="24"/>
        </w:rPr>
        <w:t xml:space="preserve"> the relevance of the closeness to offices and transport </w:t>
      </w:r>
      <w:r w:rsidR="00B257F4" w:rsidRPr="005A0005">
        <w:rPr>
          <w:rFonts w:ascii="Arial" w:hAnsi="Arial" w:cs="Arial"/>
          <w:szCs w:val="24"/>
        </w:rPr>
        <w:t>centres</w:t>
      </w:r>
      <w:r w:rsidRPr="005A0005">
        <w:rPr>
          <w:rFonts w:ascii="Arial" w:hAnsi="Arial" w:cs="Arial"/>
          <w:szCs w:val="24"/>
        </w:rPr>
        <w:t>. Hotels in business centres were faced with a decreasing corporate demand consequently.</w:t>
      </w:r>
      <w:r w:rsidR="002B6881" w:rsidRPr="005A0005">
        <w:rPr>
          <w:rFonts w:ascii="Arial" w:hAnsi="Arial" w:cs="Arial"/>
          <w:szCs w:val="24"/>
        </w:rPr>
        <w:t xml:space="preserve"> </w:t>
      </w:r>
      <w:r w:rsidRPr="005A0005">
        <w:rPr>
          <w:rFonts w:ascii="Arial" w:hAnsi="Arial" w:cs="Arial"/>
          <w:szCs w:val="24"/>
        </w:rPr>
        <w:t xml:space="preserve">Working at home has continued to trend after the pandemic. Richards et al. (2024) observe that most employees are choosing to do their work remotely because of better work-life balance and less time to commute. Hybrid modes of work still restrict the normal business commuting. This has seen the volumes of business travel being less than they were prior to COVID-19. </w:t>
      </w:r>
    </w:p>
    <w:p w14:paraId="16389FCC" w14:textId="76EC7A68" w:rsidR="00B501B3" w:rsidRPr="005A0005" w:rsidRDefault="00534960" w:rsidP="00673C8D">
      <w:pPr>
        <w:pStyle w:val="Heading2"/>
        <w:spacing w:before="0" w:line="360" w:lineRule="auto"/>
        <w:rPr>
          <w:rFonts w:ascii="Arial" w:hAnsi="Arial" w:cs="Arial"/>
          <w:szCs w:val="24"/>
        </w:rPr>
      </w:pPr>
      <w:bookmarkStart w:id="7" w:name="_Toc219553356"/>
      <w:r w:rsidRPr="005A0005">
        <w:rPr>
          <w:rFonts w:ascii="Arial" w:hAnsi="Arial" w:cs="Arial"/>
          <w:szCs w:val="24"/>
        </w:rPr>
        <w:t>Emergence of Remote Work and the Work-Leisure Market</w:t>
      </w:r>
      <w:bookmarkEnd w:id="7"/>
    </w:p>
    <w:p w14:paraId="58A9A3DD" w14:textId="490543EC" w:rsidR="00885FEE" w:rsidRPr="005A0005" w:rsidRDefault="00885FEE" w:rsidP="00673C8D">
      <w:pPr>
        <w:spacing w:line="360" w:lineRule="auto"/>
        <w:jc w:val="both"/>
        <w:rPr>
          <w:rFonts w:ascii="Arial" w:hAnsi="Arial" w:cs="Arial"/>
          <w:szCs w:val="24"/>
        </w:rPr>
      </w:pPr>
      <w:r w:rsidRPr="005A0005">
        <w:rPr>
          <w:rFonts w:ascii="Arial" w:hAnsi="Arial" w:cs="Arial"/>
          <w:szCs w:val="24"/>
        </w:rPr>
        <w:t>Remote work has also substantially changed the nature of travel behaviour and the demand of accommodation and has spawned a new work-leisure market. Improvement of digital technology coupled with the adoption of flexibility in working has allowed employees to be able to work outside traditional offices and homes. The hospitality industry has gained new chances in this shift to have guests who are interested in working and leisure activities.</w:t>
      </w:r>
      <w:r w:rsidR="002B6881" w:rsidRPr="005A0005">
        <w:rPr>
          <w:rFonts w:ascii="Arial" w:hAnsi="Arial" w:cs="Arial"/>
          <w:szCs w:val="24"/>
        </w:rPr>
        <w:t xml:space="preserve"> </w:t>
      </w:r>
      <w:r w:rsidRPr="005A0005">
        <w:rPr>
          <w:rFonts w:ascii="Arial" w:hAnsi="Arial" w:cs="Arial"/>
          <w:szCs w:val="24"/>
        </w:rPr>
        <w:t xml:space="preserve">According to </w:t>
      </w:r>
      <w:r w:rsidR="00632A80" w:rsidRPr="00632A80">
        <w:rPr>
          <w:rFonts w:ascii="Arial" w:hAnsi="Arial" w:cs="Arial"/>
          <w:szCs w:val="24"/>
        </w:rPr>
        <w:t>Samtharam</w:t>
      </w:r>
      <w:r w:rsidR="00632A80">
        <w:rPr>
          <w:rFonts w:ascii="Arial" w:hAnsi="Arial" w:cs="Arial"/>
          <w:szCs w:val="24"/>
        </w:rPr>
        <w:t xml:space="preserve"> and</w:t>
      </w:r>
      <w:r w:rsidR="00632A80" w:rsidRPr="00632A80">
        <w:rPr>
          <w:rFonts w:ascii="Arial" w:hAnsi="Arial" w:cs="Arial"/>
          <w:szCs w:val="24"/>
        </w:rPr>
        <w:t xml:space="preserve"> Baskaran</w:t>
      </w:r>
      <w:r w:rsidR="00632A80" w:rsidRPr="005A0005">
        <w:rPr>
          <w:rFonts w:ascii="Arial" w:hAnsi="Arial" w:cs="Arial"/>
          <w:szCs w:val="24"/>
        </w:rPr>
        <w:t xml:space="preserve"> </w:t>
      </w:r>
      <w:r w:rsidRPr="005A0005">
        <w:rPr>
          <w:rFonts w:ascii="Arial" w:hAnsi="Arial" w:cs="Arial"/>
          <w:szCs w:val="24"/>
        </w:rPr>
        <w:t>(</w:t>
      </w:r>
      <w:r w:rsidR="00632A80">
        <w:rPr>
          <w:rFonts w:ascii="Arial" w:hAnsi="Arial" w:cs="Arial"/>
          <w:szCs w:val="24"/>
        </w:rPr>
        <w:t>2023</w:t>
      </w:r>
      <w:r w:rsidRPr="005A0005">
        <w:rPr>
          <w:rFonts w:ascii="Arial" w:hAnsi="Arial" w:cs="Arial"/>
          <w:szCs w:val="24"/>
        </w:rPr>
        <w:t>),</w:t>
      </w:r>
      <w:r w:rsidR="002B6881" w:rsidRPr="005A0005">
        <w:rPr>
          <w:rFonts w:ascii="Arial" w:hAnsi="Arial" w:cs="Arial"/>
          <w:szCs w:val="24"/>
        </w:rPr>
        <w:t xml:space="preserve"> i</w:t>
      </w:r>
      <w:r w:rsidRPr="005A0005">
        <w:rPr>
          <w:rFonts w:ascii="Arial" w:hAnsi="Arial" w:cs="Arial"/>
          <w:szCs w:val="24"/>
        </w:rPr>
        <w:t xml:space="preserve">nstead of leaving the work and vacations apart, </w:t>
      </w:r>
      <w:r w:rsidR="002B6881" w:rsidRPr="005A0005">
        <w:rPr>
          <w:rFonts w:ascii="Arial" w:hAnsi="Arial" w:cs="Arial"/>
          <w:szCs w:val="24"/>
        </w:rPr>
        <w:t>it is appropriate to create the</w:t>
      </w:r>
      <w:r w:rsidRPr="005A0005">
        <w:rPr>
          <w:rFonts w:ascii="Arial" w:hAnsi="Arial" w:cs="Arial"/>
          <w:szCs w:val="24"/>
        </w:rPr>
        <w:t xml:space="preserve"> environment that enable them to retain their productivity and enjoy the change of the environment. The trend is part of the overall shift in </w:t>
      </w:r>
      <w:r w:rsidR="00691E52" w:rsidRPr="005A0005">
        <w:rPr>
          <w:rFonts w:ascii="Arial" w:hAnsi="Arial" w:cs="Arial"/>
          <w:szCs w:val="24"/>
        </w:rPr>
        <w:t xml:space="preserve">new work </w:t>
      </w:r>
      <w:r w:rsidRPr="005A0005">
        <w:rPr>
          <w:rFonts w:ascii="Arial" w:hAnsi="Arial" w:cs="Arial"/>
          <w:szCs w:val="24"/>
        </w:rPr>
        <w:t xml:space="preserve">paradigm, where flexibility, wellbeing, and the ability of workers to control their work schedules gain prominence. </w:t>
      </w:r>
    </w:p>
    <w:p w14:paraId="0F63C699" w14:textId="7F0027ED" w:rsidR="0096109C" w:rsidRPr="005A0005" w:rsidRDefault="00885FEE" w:rsidP="00673C8D">
      <w:pPr>
        <w:spacing w:line="360" w:lineRule="auto"/>
        <w:jc w:val="both"/>
        <w:rPr>
          <w:rFonts w:ascii="Arial" w:hAnsi="Arial" w:cs="Arial"/>
          <w:szCs w:val="24"/>
        </w:rPr>
      </w:pPr>
      <w:r w:rsidRPr="005A0005">
        <w:rPr>
          <w:rFonts w:ascii="Arial" w:hAnsi="Arial" w:cs="Arial"/>
          <w:szCs w:val="24"/>
        </w:rPr>
        <w:t xml:space="preserve">Remote work is not confined in the primary houses; this is also supported by the evidence that supports the work-leisure market. As indicated by Miletić et al. (2025), remote work is becoming a popular practice in the form of second-homes and temporary accommodations. According to their result, the possibilities of remote work are associated </w:t>
      </w:r>
      <w:r w:rsidRPr="005A0005">
        <w:rPr>
          <w:rFonts w:ascii="Arial" w:hAnsi="Arial" w:cs="Arial"/>
          <w:szCs w:val="24"/>
        </w:rPr>
        <w:lastRenderedPageBreak/>
        <w:t>significantly with technological infrastructure and occupation features rather than place in itself. This signifies the significance of the high-speed internet, serene conditions, and workable facilities within the hospitality facilities.</w:t>
      </w:r>
    </w:p>
    <w:p w14:paraId="3D6F4DF3" w14:textId="2FB4BFE9" w:rsidR="0096109C" w:rsidRPr="005A0005" w:rsidRDefault="0096109C" w:rsidP="00673C8D">
      <w:pPr>
        <w:pStyle w:val="Heading2"/>
        <w:spacing w:before="0" w:line="360" w:lineRule="auto"/>
        <w:rPr>
          <w:rFonts w:ascii="Arial" w:hAnsi="Arial" w:cs="Arial"/>
          <w:szCs w:val="24"/>
        </w:rPr>
      </w:pPr>
      <w:bookmarkStart w:id="8" w:name="_Toc219553357"/>
      <w:r w:rsidRPr="005A0005">
        <w:rPr>
          <w:rFonts w:ascii="Arial" w:hAnsi="Arial" w:cs="Arial"/>
          <w:szCs w:val="24"/>
        </w:rPr>
        <w:t>Strategic and Operational Impacts of Hybrid Workspace Adoption</w:t>
      </w:r>
      <w:bookmarkEnd w:id="8"/>
    </w:p>
    <w:p w14:paraId="0AA2767F" w14:textId="22C65DFF" w:rsidR="00154982" w:rsidRPr="005A0005" w:rsidRDefault="00154982" w:rsidP="00673C8D">
      <w:pPr>
        <w:spacing w:line="360" w:lineRule="auto"/>
        <w:jc w:val="both"/>
        <w:rPr>
          <w:rFonts w:ascii="Arial" w:hAnsi="Arial" w:cs="Arial"/>
          <w:szCs w:val="24"/>
        </w:rPr>
      </w:pPr>
      <w:r w:rsidRPr="005A0005">
        <w:rPr>
          <w:rFonts w:ascii="Arial" w:hAnsi="Arial" w:cs="Arial"/>
          <w:szCs w:val="24"/>
        </w:rPr>
        <w:t>The introduction of hybrid workspaces has had a major strategic and operational implication on organisations, changing the way physical spaces have been designed, used and managed. Atoum (2024) emphasizes that due to hybrid model, fixed workspaces remain underutilised, which leads organisations to maximize physical environment in order to find the balance between cost efficiency and workforce requirement. Strategically, the implementation of the hybrid workspace demands a reassignment of organisational goals and the distribution of resources. To be competitive, hotels providing hybrid working spaces need to invest in digital infrastructure, flexible layout and setup of flexible models of service. According to Ahmed and Smith (2023), effective hybrid models rely on well-developed systems of communications, collaboration tools and performance management practices.</w:t>
      </w:r>
    </w:p>
    <w:p w14:paraId="15A8926C" w14:textId="32158BCB" w:rsidR="00154982" w:rsidRPr="005A0005" w:rsidRDefault="00154982" w:rsidP="00673C8D">
      <w:pPr>
        <w:spacing w:line="360" w:lineRule="auto"/>
        <w:jc w:val="both"/>
        <w:rPr>
          <w:rFonts w:ascii="Arial" w:hAnsi="Arial" w:cs="Arial"/>
          <w:szCs w:val="24"/>
        </w:rPr>
      </w:pPr>
      <w:r w:rsidRPr="005A0005">
        <w:rPr>
          <w:rFonts w:ascii="Arial" w:hAnsi="Arial" w:cs="Arial"/>
          <w:szCs w:val="24"/>
        </w:rPr>
        <w:t xml:space="preserve">The fact that work spaces are being introduced as hybrids results in both opportunities and tensions operationally. The challenges mentioned by Hasbi and van Marrewijk (2024) include the question of maintaining balance between connectivity and privacy, agile work with daily process functioning, and remote employment, and occupying physical environments. The tensions arise in hospitality environments when the hotels aim at accommodating leisure </w:t>
      </w:r>
      <w:r w:rsidR="00691E52" w:rsidRPr="005A0005">
        <w:rPr>
          <w:rFonts w:ascii="Arial" w:hAnsi="Arial" w:cs="Arial"/>
          <w:szCs w:val="24"/>
        </w:rPr>
        <w:t>travellers</w:t>
      </w:r>
      <w:r w:rsidRPr="005A0005">
        <w:rPr>
          <w:rFonts w:ascii="Arial" w:hAnsi="Arial" w:cs="Arial"/>
          <w:szCs w:val="24"/>
        </w:rPr>
        <w:t xml:space="preserve"> and working people at the same time. The problem of noise level, shared spaces, and service schedules management is more complicated and demands the staff training and flexibility of operations.</w:t>
      </w:r>
    </w:p>
    <w:p w14:paraId="44332D67" w14:textId="51D6EBE0" w:rsidR="0096109C" w:rsidRPr="005A0005" w:rsidRDefault="00154982" w:rsidP="00673C8D">
      <w:pPr>
        <w:spacing w:line="360" w:lineRule="auto"/>
        <w:jc w:val="both"/>
        <w:rPr>
          <w:rFonts w:ascii="Arial" w:hAnsi="Arial" w:cs="Arial"/>
          <w:szCs w:val="24"/>
        </w:rPr>
      </w:pPr>
      <w:r w:rsidRPr="005A0005">
        <w:rPr>
          <w:rFonts w:ascii="Arial" w:hAnsi="Arial" w:cs="Arial"/>
          <w:szCs w:val="24"/>
        </w:rPr>
        <w:t>Moreover, Hybrid work models affect the work wellbeing of employees and guests. Hasyim and Bakri (2024) point out that hybrid work does not only increase autonomy and flexibility, but it may also reduce the boundaries of work and life and make communication more challenging. Hotel management taking the hybrid workspace approach should hence create a space that can accommodate productivity and relaxation.</w:t>
      </w:r>
    </w:p>
    <w:p w14:paraId="690D9E00" w14:textId="073CF1DF" w:rsidR="007A33FE" w:rsidRPr="005A0005" w:rsidRDefault="007D2B32" w:rsidP="00673C8D">
      <w:pPr>
        <w:pStyle w:val="Heading1"/>
        <w:spacing w:line="360" w:lineRule="auto"/>
        <w:jc w:val="both"/>
        <w:rPr>
          <w:rFonts w:ascii="Arial" w:hAnsi="Arial" w:cs="Arial"/>
          <w:szCs w:val="24"/>
        </w:rPr>
      </w:pPr>
      <w:bookmarkStart w:id="9" w:name="_Toc209704340"/>
      <w:bookmarkStart w:id="10" w:name="_Toc219553358"/>
      <w:r w:rsidRPr="005A0005">
        <w:rPr>
          <w:rFonts w:ascii="Arial" w:hAnsi="Arial" w:cs="Arial"/>
          <w:szCs w:val="24"/>
        </w:rPr>
        <w:t>Method</w:t>
      </w:r>
      <w:bookmarkEnd w:id="9"/>
      <w:bookmarkEnd w:id="10"/>
    </w:p>
    <w:p w14:paraId="152030EE" w14:textId="4E66851B" w:rsidR="00DE552F" w:rsidRPr="005A0005" w:rsidRDefault="00DE552F" w:rsidP="00673C8D">
      <w:pPr>
        <w:spacing w:line="360" w:lineRule="auto"/>
        <w:jc w:val="both"/>
        <w:rPr>
          <w:rFonts w:ascii="Arial" w:hAnsi="Arial" w:cs="Arial"/>
          <w:szCs w:val="24"/>
        </w:rPr>
      </w:pPr>
      <w:r w:rsidRPr="005A0005">
        <w:rPr>
          <w:rFonts w:ascii="Arial" w:hAnsi="Arial" w:cs="Arial"/>
          <w:szCs w:val="24"/>
        </w:rPr>
        <w:t xml:space="preserve">The </w:t>
      </w:r>
      <w:r w:rsidR="00691E52" w:rsidRPr="005A0005">
        <w:rPr>
          <w:rFonts w:ascii="Arial" w:hAnsi="Arial" w:cs="Arial"/>
          <w:szCs w:val="24"/>
        </w:rPr>
        <w:t>research uses</w:t>
      </w:r>
      <w:r w:rsidRPr="005A0005">
        <w:rPr>
          <w:rFonts w:ascii="Arial" w:hAnsi="Arial" w:cs="Arial"/>
          <w:szCs w:val="24"/>
        </w:rPr>
        <w:t xml:space="preserve"> a secondary research design since the main question is to inquire how the decrease in business commuting after COVID has been reflected in hotel strategies </w:t>
      </w:r>
      <w:r w:rsidRPr="005A0005">
        <w:rPr>
          <w:rFonts w:ascii="Arial" w:hAnsi="Arial" w:cs="Arial"/>
          <w:szCs w:val="24"/>
        </w:rPr>
        <w:lastRenderedPageBreak/>
        <w:t>and specifically whether the use of hybrid workspaces in long-stay hotels has been adopted. The required secondary data were obtained by consulting peer-reviewed academic journals, industry reports, policy documents, and authoritative sources on hospitality that were released in 2020-25</w:t>
      </w:r>
      <w:r w:rsidR="00AC7AA2" w:rsidRPr="005A0005">
        <w:rPr>
          <w:rFonts w:ascii="Arial" w:hAnsi="Arial" w:cs="Arial"/>
          <w:szCs w:val="24"/>
        </w:rPr>
        <w:t xml:space="preserve"> (Weil, 2025)</w:t>
      </w:r>
      <w:r w:rsidRPr="005A0005">
        <w:rPr>
          <w:rFonts w:ascii="Arial" w:hAnsi="Arial" w:cs="Arial"/>
          <w:szCs w:val="24"/>
        </w:rPr>
        <w:t>. The sources that were chosen according to their relevance, scholarly credibility, and direct links to remote work, hybrid workspace models, and adaptation of hotel strategies in the post-pandemic.</w:t>
      </w:r>
      <w:r w:rsidR="00EC6657" w:rsidRPr="005A0005">
        <w:rPr>
          <w:rFonts w:ascii="Arial" w:hAnsi="Arial" w:cs="Arial"/>
          <w:szCs w:val="24"/>
        </w:rPr>
        <w:t xml:space="preserve"> </w:t>
      </w:r>
      <w:r w:rsidRPr="005A0005">
        <w:rPr>
          <w:rFonts w:ascii="Arial" w:hAnsi="Arial" w:cs="Arial"/>
          <w:szCs w:val="24"/>
        </w:rPr>
        <w:t xml:space="preserve">A thematic content analysis method was used to measure the collected data. Applying systematic review and comparing available literature the key themes were identified, so that the patterns, similarities, and contradictions were critically evaluated. </w:t>
      </w:r>
    </w:p>
    <w:p w14:paraId="4817B8E7" w14:textId="10B9CC6F" w:rsidR="00E42372" w:rsidRPr="005A0005" w:rsidRDefault="00DE552F" w:rsidP="00673C8D">
      <w:pPr>
        <w:spacing w:line="360" w:lineRule="auto"/>
        <w:jc w:val="both"/>
        <w:rPr>
          <w:rFonts w:ascii="Arial" w:hAnsi="Arial" w:cs="Arial"/>
          <w:szCs w:val="24"/>
        </w:rPr>
      </w:pPr>
      <w:r w:rsidRPr="005A0005">
        <w:rPr>
          <w:rFonts w:ascii="Arial" w:hAnsi="Arial" w:cs="Arial"/>
          <w:szCs w:val="24"/>
        </w:rPr>
        <w:t>In order to aid systematic interpretation, two analytical frameworks have been used, including PESTLE and DPSIR. The external macro-environment factors that affected the hotel strategy adaption were analysed using PESTLE framework</w:t>
      </w:r>
      <w:r w:rsidR="000A2F03" w:rsidRPr="005A0005">
        <w:rPr>
          <w:rFonts w:ascii="Arial" w:hAnsi="Arial" w:cs="Arial"/>
          <w:szCs w:val="24"/>
        </w:rPr>
        <w:t xml:space="preserve">. </w:t>
      </w:r>
      <w:r w:rsidRPr="005A0005">
        <w:rPr>
          <w:rFonts w:ascii="Arial" w:hAnsi="Arial" w:cs="Arial"/>
          <w:szCs w:val="24"/>
        </w:rPr>
        <w:t xml:space="preserve">This </w:t>
      </w:r>
      <w:r w:rsidR="000A2F03" w:rsidRPr="005A0005">
        <w:rPr>
          <w:rFonts w:ascii="Arial" w:hAnsi="Arial" w:cs="Arial"/>
          <w:szCs w:val="24"/>
        </w:rPr>
        <w:t>evaluated</w:t>
      </w:r>
      <w:r w:rsidRPr="005A0005">
        <w:rPr>
          <w:rFonts w:ascii="Arial" w:hAnsi="Arial" w:cs="Arial"/>
          <w:szCs w:val="24"/>
        </w:rPr>
        <w:t xml:space="preserve"> the contextualisation of wider post-COVID changes as strategic decision-making within a hotel industry</w:t>
      </w:r>
      <w:r w:rsidR="009D383F" w:rsidRPr="005A0005">
        <w:rPr>
          <w:rFonts w:ascii="Arial" w:hAnsi="Arial" w:cs="Arial"/>
          <w:szCs w:val="24"/>
        </w:rPr>
        <w:t xml:space="preserve"> (Karadzhov</w:t>
      </w:r>
      <w:r w:rsidR="009F143D" w:rsidRPr="005A0005">
        <w:rPr>
          <w:rFonts w:ascii="Arial" w:hAnsi="Arial" w:cs="Arial"/>
          <w:szCs w:val="24"/>
        </w:rPr>
        <w:t xml:space="preserve"> </w:t>
      </w:r>
      <w:r w:rsidR="009D383F" w:rsidRPr="005A0005">
        <w:rPr>
          <w:rFonts w:ascii="Arial" w:hAnsi="Arial" w:cs="Arial"/>
          <w:szCs w:val="24"/>
        </w:rPr>
        <w:t>and Patarchanova, 2025)</w:t>
      </w:r>
      <w:r w:rsidRPr="005A0005">
        <w:rPr>
          <w:rFonts w:ascii="Arial" w:hAnsi="Arial" w:cs="Arial"/>
          <w:szCs w:val="24"/>
        </w:rPr>
        <w:t>.</w:t>
      </w:r>
      <w:r w:rsidR="00587F35" w:rsidRPr="005A0005">
        <w:rPr>
          <w:rFonts w:ascii="Arial" w:hAnsi="Arial" w:cs="Arial"/>
          <w:szCs w:val="24"/>
        </w:rPr>
        <w:t xml:space="preserve"> </w:t>
      </w:r>
      <w:r w:rsidRPr="005A0005">
        <w:rPr>
          <w:rFonts w:ascii="Arial" w:hAnsi="Arial" w:cs="Arial"/>
          <w:szCs w:val="24"/>
        </w:rPr>
        <w:t xml:space="preserve">The DPSIR framework was utilized to investigate the causality and effect relationships between a decrease in business commuting and the responses by hotels in terms of operations. Some of these drivers including adoption of remote work gave mounting pressures to the historic hotel demand, shifting the hotel occupancy and space utilisation. The framework allowed to evaluate industry effects and </w:t>
      </w:r>
      <w:r w:rsidR="00B308B1" w:rsidRPr="005A0005">
        <w:rPr>
          <w:rFonts w:ascii="Arial" w:hAnsi="Arial" w:cs="Arial"/>
          <w:szCs w:val="24"/>
        </w:rPr>
        <w:t>analyse</w:t>
      </w:r>
      <w:r w:rsidRPr="005A0005">
        <w:rPr>
          <w:rFonts w:ascii="Arial" w:hAnsi="Arial" w:cs="Arial"/>
          <w:szCs w:val="24"/>
        </w:rPr>
        <w:t xml:space="preserve"> strategic responses, that is, the implementation of a hybrid workspace</w:t>
      </w:r>
      <w:r w:rsidR="00B308B1" w:rsidRPr="005A0005">
        <w:rPr>
          <w:rFonts w:ascii="Arial" w:hAnsi="Arial" w:cs="Arial"/>
          <w:szCs w:val="24"/>
        </w:rPr>
        <w:t xml:space="preserve"> (Flick et al., 2025)</w:t>
      </w:r>
      <w:r w:rsidRPr="005A0005">
        <w:rPr>
          <w:rFonts w:ascii="Arial" w:hAnsi="Arial" w:cs="Arial"/>
          <w:szCs w:val="24"/>
        </w:rPr>
        <w:t xml:space="preserve">. </w:t>
      </w:r>
    </w:p>
    <w:p w14:paraId="720271F5" w14:textId="4A16172B" w:rsidR="00F94064" w:rsidRPr="005A0005" w:rsidRDefault="007D2B32" w:rsidP="00673C8D">
      <w:pPr>
        <w:pStyle w:val="Heading1"/>
        <w:spacing w:line="360" w:lineRule="auto"/>
        <w:jc w:val="both"/>
        <w:rPr>
          <w:rFonts w:ascii="Arial" w:hAnsi="Arial" w:cs="Arial"/>
          <w:szCs w:val="24"/>
        </w:rPr>
      </w:pPr>
      <w:bookmarkStart w:id="11" w:name="_Toc209704341"/>
      <w:bookmarkStart w:id="12" w:name="_Toc219553359"/>
      <w:r w:rsidRPr="005A0005">
        <w:rPr>
          <w:rFonts w:ascii="Arial" w:hAnsi="Arial" w:cs="Arial"/>
          <w:szCs w:val="24"/>
        </w:rPr>
        <w:t xml:space="preserve">Theme </w:t>
      </w:r>
      <w:r w:rsidR="008D0304" w:rsidRPr="005A0005">
        <w:rPr>
          <w:rFonts w:ascii="Arial" w:hAnsi="Arial" w:cs="Arial"/>
          <w:szCs w:val="24"/>
        </w:rPr>
        <w:t>Impact Analysis</w:t>
      </w:r>
      <w:bookmarkEnd w:id="11"/>
      <w:bookmarkEnd w:id="12"/>
    </w:p>
    <w:p w14:paraId="229769B8" w14:textId="511D406F" w:rsidR="001405C7" w:rsidRPr="005A0005" w:rsidRDefault="000A2FBC" w:rsidP="00673C8D">
      <w:pPr>
        <w:pStyle w:val="Heading2"/>
        <w:spacing w:before="0" w:line="360" w:lineRule="auto"/>
        <w:jc w:val="both"/>
        <w:rPr>
          <w:rFonts w:ascii="Arial" w:hAnsi="Arial" w:cs="Arial"/>
          <w:szCs w:val="24"/>
        </w:rPr>
      </w:pPr>
      <w:bookmarkStart w:id="13" w:name="_Toc219553360"/>
      <w:r w:rsidRPr="005A0005">
        <w:rPr>
          <w:rFonts w:ascii="Arial" w:hAnsi="Arial" w:cs="Arial"/>
          <w:szCs w:val="24"/>
        </w:rPr>
        <w:t>PESTLE Analysis</w:t>
      </w:r>
      <w:bookmarkEnd w:id="13"/>
      <w:r w:rsidRPr="005A0005">
        <w:rPr>
          <w:rFonts w:ascii="Arial" w:hAnsi="Arial" w:cs="Arial"/>
          <w:szCs w:val="24"/>
        </w:rPr>
        <w:t xml:space="preserve"> </w:t>
      </w:r>
    </w:p>
    <w:tbl>
      <w:tblPr>
        <w:tblStyle w:val="GridTable4-Accent1"/>
        <w:tblW w:w="9504" w:type="dxa"/>
        <w:jc w:val="center"/>
        <w:tblLook w:val="04A0" w:firstRow="1" w:lastRow="0" w:firstColumn="1" w:lastColumn="0" w:noHBand="0" w:noVBand="1"/>
      </w:tblPr>
      <w:tblGrid>
        <w:gridCol w:w="1751"/>
        <w:gridCol w:w="7753"/>
      </w:tblGrid>
      <w:tr w:rsidR="00DE552F" w:rsidRPr="005A0005" w14:paraId="18AAA1F3" w14:textId="77777777" w:rsidTr="00DE552F">
        <w:trPr>
          <w:cnfStyle w:val="100000000000" w:firstRow="1" w:lastRow="0" w:firstColumn="0" w:lastColumn="0" w:oddVBand="0" w:evenVBand="0" w:oddHBand="0" w:evenHBand="0" w:firstRowFirstColumn="0" w:firstRowLastColumn="0" w:lastRowFirstColumn="0" w:lastRowLastColumn="0"/>
          <w:trHeight w:val="4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FD7AE1" w14:textId="77777777" w:rsidR="00DE552F" w:rsidRPr="005A0005" w:rsidRDefault="00DE552F" w:rsidP="00673C8D">
            <w:pPr>
              <w:spacing w:line="360" w:lineRule="auto"/>
              <w:jc w:val="center"/>
              <w:rPr>
                <w:rFonts w:ascii="Arial" w:eastAsia="Times New Roman" w:hAnsi="Arial" w:cs="Arial"/>
                <w:color w:val="auto"/>
                <w:szCs w:val="24"/>
                <w:lang w:eastAsia="en-GB"/>
              </w:rPr>
            </w:pPr>
            <w:r w:rsidRPr="005A0005">
              <w:rPr>
                <w:rFonts w:ascii="Arial" w:eastAsia="Times New Roman" w:hAnsi="Arial" w:cs="Arial"/>
                <w:color w:val="auto"/>
                <w:szCs w:val="24"/>
                <w:lang w:eastAsia="en-GB"/>
              </w:rPr>
              <w:t>Factor</w:t>
            </w:r>
          </w:p>
        </w:tc>
        <w:tc>
          <w:tcPr>
            <w:tcW w:w="0" w:type="auto"/>
            <w:hideMark/>
          </w:tcPr>
          <w:p w14:paraId="205FDCE9" w14:textId="77777777" w:rsidR="00DE552F" w:rsidRPr="005A0005" w:rsidRDefault="00DE552F" w:rsidP="00673C8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Cs w:val="24"/>
                <w:lang w:eastAsia="en-GB"/>
              </w:rPr>
            </w:pPr>
            <w:r w:rsidRPr="005A0005">
              <w:rPr>
                <w:rFonts w:ascii="Arial" w:eastAsia="Times New Roman" w:hAnsi="Arial" w:cs="Arial"/>
                <w:color w:val="auto"/>
                <w:szCs w:val="24"/>
                <w:lang w:eastAsia="en-GB"/>
              </w:rPr>
              <w:t>Impact on the Hospitality and Hotel Industry</w:t>
            </w:r>
          </w:p>
        </w:tc>
      </w:tr>
      <w:tr w:rsidR="00DE552F" w:rsidRPr="005A0005" w14:paraId="71C2C6AF" w14:textId="77777777" w:rsidTr="00DE552F">
        <w:trPr>
          <w:cnfStyle w:val="000000100000" w:firstRow="0" w:lastRow="0" w:firstColumn="0" w:lastColumn="0" w:oddVBand="0" w:evenVBand="0" w:oddHBand="1" w:evenHBand="0" w:firstRowFirstColumn="0" w:firstRowLastColumn="0" w:lastRowFirstColumn="0" w:lastRowLastColumn="0"/>
          <w:trHeight w:val="88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13AFCE" w14:textId="77777777" w:rsidR="00DE552F" w:rsidRPr="005A0005" w:rsidRDefault="00DE552F" w:rsidP="00673C8D">
            <w:pPr>
              <w:spacing w:line="360" w:lineRule="auto"/>
              <w:jc w:val="center"/>
              <w:rPr>
                <w:rFonts w:ascii="Arial" w:eastAsia="Times New Roman" w:hAnsi="Arial" w:cs="Arial"/>
                <w:b w:val="0"/>
                <w:bCs w:val="0"/>
                <w:i/>
                <w:iCs/>
                <w:szCs w:val="24"/>
                <w:lang w:eastAsia="en-GB"/>
              </w:rPr>
            </w:pPr>
            <w:r w:rsidRPr="005A0005">
              <w:rPr>
                <w:rFonts w:ascii="Arial" w:eastAsia="Times New Roman" w:hAnsi="Arial" w:cs="Arial"/>
                <w:b w:val="0"/>
                <w:bCs w:val="0"/>
                <w:i/>
                <w:iCs/>
                <w:szCs w:val="24"/>
                <w:lang w:eastAsia="en-GB"/>
              </w:rPr>
              <w:t>Political</w:t>
            </w:r>
          </w:p>
        </w:tc>
        <w:tc>
          <w:tcPr>
            <w:tcW w:w="0" w:type="auto"/>
            <w:hideMark/>
          </w:tcPr>
          <w:p w14:paraId="7DDB70A7" w14:textId="2798201D" w:rsidR="00DE552F" w:rsidRPr="005A0005" w:rsidRDefault="00DE552F" w:rsidP="009B1D3E">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Government responses to COVID-19 encouraged remote and hybrid working through public health guidance and workplace policies</w:t>
            </w:r>
            <w:r w:rsidR="009E11F2" w:rsidRPr="005A0005">
              <w:rPr>
                <w:rFonts w:ascii="Arial" w:eastAsia="Times New Roman" w:hAnsi="Arial" w:cs="Arial"/>
                <w:szCs w:val="24"/>
                <w:lang w:eastAsia="en-GB"/>
              </w:rPr>
              <w:t xml:space="preserve"> (</w:t>
            </w:r>
            <w:r w:rsidR="009E11F2" w:rsidRPr="005A0005">
              <w:rPr>
                <w:rFonts w:ascii="Arial" w:hAnsi="Arial" w:cs="Arial"/>
                <w:szCs w:val="24"/>
              </w:rPr>
              <w:t>Nakash and Bouhnik, 2023)</w:t>
            </w:r>
            <w:r w:rsidRPr="005A0005">
              <w:rPr>
                <w:rFonts w:ascii="Arial" w:eastAsia="Times New Roman" w:hAnsi="Arial" w:cs="Arial"/>
                <w:szCs w:val="24"/>
                <w:lang w:eastAsia="en-GB"/>
              </w:rPr>
              <w:t xml:space="preserve">. </w:t>
            </w:r>
          </w:p>
          <w:p w14:paraId="3F4C6B72" w14:textId="7C37A5AA" w:rsidR="00DE552F" w:rsidRPr="005A0005" w:rsidRDefault="00DE552F" w:rsidP="009B1D3E">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This reduced demand for business travel and forced hotels to adapt strategies to remain aligned with evolving policy environments.</w:t>
            </w:r>
          </w:p>
        </w:tc>
      </w:tr>
      <w:tr w:rsidR="00DE552F" w:rsidRPr="005A0005" w14:paraId="7E984642" w14:textId="77777777" w:rsidTr="00DE552F">
        <w:trPr>
          <w:trHeight w:val="175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4D1259" w14:textId="77777777" w:rsidR="00DE552F" w:rsidRPr="005A0005" w:rsidRDefault="00DE552F" w:rsidP="00673C8D">
            <w:pPr>
              <w:spacing w:line="360" w:lineRule="auto"/>
              <w:jc w:val="center"/>
              <w:rPr>
                <w:rFonts w:ascii="Arial" w:eastAsia="Times New Roman" w:hAnsi="Arial" w:cs="Arial"/>
                <w:b w:val="0"/>
                <w:bCs w:val="0"/>
                <w:i/>
                <w:iCs/>
                <w:szCs w:val="24"/>
                <w:lang w:eastAsia="en-GB"/>
              </w:rPr>
            </w:pPr>
            <w:r w:rsidRPr="005A0005">
              <w:rPr>
                <w:rFonts w:ascii="Arial" w:eastAsia="Times New Roman" w:hAnsi="Arial" w:cs="Arial"/>
                <w:b w:val="0"/>
                <w:bCs w:val="0"/>
                <w:i/>
                <w:iCs/>
                <w:szCs w:val="24"/>
                <w:lang w:eastAsia="en-GB"/>
              </w:rPr>
              <w:lastRenderedPageBreak/>
              <w:t>Economic</w:t>
            </w:r>
          </w:p>
        </w:tc>
        <w:tc>
          <w:tcPr>
            <w:tcW w:w="0" w:type="auto"/>
            <w:hideMark/>
          </w:tcPr>
          <w:p w14:paraId="7D8775A8" w14:textId="5566E647" w:rsidR="00DE552F" w:rsidRPr="005A0005" w:rsidRDefault="00DE552F" w:rsidP="009B1D3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Reduced business commuting lowered corporate travel budgets and weekday occupancy rates in business-focused hotels</w:t>
            </w:r>
            <w:r w:rsidR="004A7FF7" w:rsidRPr="005A0005">
              <w:rPr>
                <w:rFonts w:ascii="Arial" w:eastAsia="Times New Roman" w:hAnsi="Arial" w:cs="Arial"/>
                <w:szCs w:val="24"/>
                <w:lang w:eastAsia="en-GB"/>
              </w:rPr>
              <w:t xml:space="preserve"> (</w:t>
            </w:r>
            <w:r w:rsidR="004A4CCB" w:rsidRPr="00FB52F7">
              <w:rPr>
                <w:rFonts w:ascii="Arial" w:hAnsi="Arial" w:cs="Arial"/>
                <w:szCs w:val="24"/>
                <w:highlight w:val="yellow"/>
              </w:rPr>
              <w:t>Youssef</w:t>
            </w:r>
            <w:r w:rsidR="004A4CCB" w:rsidRPr="005A0005">
              <w:rPr>
                <w:rFonts w:ascii="Arial" w:hAnsi="Arial" w:cs="Arial"/>
                <w:szCs w:val="24"/>
              </w:rPr>
              <w:t xml:space="preserve"> </w:t>
            </w:r>
            <w:r w:rsidR="004A4CCB">
              <w:rPr>
                <w:rFonts w:ascii="Arial" w:hAnsi="Arial" w:cs="Arial"/>
                <w:szCs w:val="24"/>
              </w:rPr>
              <w:t>et a., 2022)</w:t>
            </w:r>
            <w:r w:rsidR="00B54BDA">
              <w:rPr>
                <w:rFonts w:ascii="Arial" w:hAnsi="Arial" w:cs="Arial"/>
                <w:szCs w:val="24"/>
              </w:rPr>
              <w:t>.</w:t>
            </w:r>
          </w:p>
          <w:p w14:paraId="1FC5B407" w14:textId="667DA748" w:rsidR="00DE552F" w:rsidRPr="005A0005" w:rsidRDefault="00DE552F" w:rsidP="009B1D3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In response, hotels increasingly target extended-stay guests and remote workers to stabilise revenue streams.</w:t>
            </w:r>
          </w:p>
        </w:tc>
      </w:tr>
      <w:tr w:rsidR="00DE552F" w:rsidRPr="005A0005" w14:paraId="7AA6E43B" w14:textId="77777777" w:rsidTr="00DE552F">
        <w:trPr>
          <w:cnfStyle w:val="000000100000" w:firstRow="0" w:lastRow="0" w:firstColumn="0" w:lastColumn="0" w:oddVBand="0" w:evenVBand="0" w:oddHBand="1" w:evenHBand="0" w:firstRowFirstColumn="0" w:firstRowLastColumn="0" w:lastRowFirstColumn="0" w:lastRowLastColumn="0"/>
          <w:trHeight w:val="175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CC4A63" w14:textId="77777777" w:rsidR="00DE552F" w:rsidRPr="005A0005" w:rsidRDefault="00DE552F" w:rsidP="00673C8D">
            <w:pPr>
              <w:spacing w:line="360" w:lineRule="auto"/>
              <w:jc w:val="center"/>
              <w:rPr>
                <w:rFonts w:ascii="Arial" w:eastAsia="Times New Roman" w:hAnsi="Arial" w:cs="Arial"/>
                <w:b w:val="0"/>
                <w:bCs w:val="0"/>
                <w:i/>
                <w:iCs/>
                <w:szCs w:val="24"/>
                <w:lang w:eastAsia="en-GB"/>
              </w:rPr>
            </w:pPr>
            <w:r w:rsidRPr="005A0005">
              <w:rPr>
                <w:rFonts w:ascii="Arial" w:eastAsia="Times New Roman" w:hAnsi="Arial" w:cs="Arial"/>
                <w:b w:val="0"/>
                <w:bCs w:val="0"/>
                <w:i/>
                <w:iCs/>
                <w:szCs w:val="24"/>
                <w:lang w:eastAsia="en-GB"/>
              </w:rPr>
              <w:t>Social</w:t>
            </w:r>
          </w:p>
        </w:tc>
        <w:tc>
          <w:tcPr>
            <w:tcW w:w="0" w:type="auto"/>
            <w:hideMark/>
          </w:tcPr>
          <w:p w14:paraId="7B9245D1" w14:textId="5B60A63F" w:rsidR="00DE552F" w:rsidRPr="005A0005" w:rsidRDefault="00DE552F" w:rsidP="009B1D3E">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Employee preferences for flexibility and improved work–life balance have reshaped travel behaviour</w:t>
            </w:r>
            <w:r w:rsidR="004C04A7" w:rsidRPr="005A0005">
              <w:rPr>
                <w:rFonts w:ascii="Arial" w:eastAsia="Times New Roman" w:hAnsi="Arial" w:cs="Arial"/>
                <w:szCs w:val="24"/>
                <w:lang w:eastAsia="en-GB"/>
              </w:rPr>
              <w:t xml:space="preserve"> (</w:t>
            </w:r>
            <w:r w:rsidR="004C04A7" w:rsidRPr="005A0005">
              <w:rPr>
                <w:rFonts w:ascii="Arial" w:hAnsi="Arial" w:cs="Arial"/>
                <w:szCs w:val="24"/>
              </w:rPr>
              <w:t>Adisa et al., 2022)</w:t>
            </w:r>
            <w:r w:rsidRPr="005A0005">
              <w:rPr>
                <w:rFonts w:ascii="Arial" w:eastAsia="Times New Roman" w:hAnsi="Arial" w:cs="Arial"/>
                <w:szCs w:val="24"/>
                <w:lang w:eastAsia="en-GB"/>
              </w:rPr>
              <w:t xml:space="preserve">. </w:t>
            </w:r>
          </w:p>
          <w:p w14:paraId="624E8DE8" w14:textId="50B99B93" w:rsidR="00DE552F" w:rsidRPr="005A0005" w:rsidRDefault="00DE552F" w:rsidP="009B1D3E">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Guests now expect accommodation that supports both work and leisure needs, increasing demand for hybrid workspaces.</w:t>
            </w:r>
          </w:p>
        </w:tc>
      </w:tr>
      <w:tr w:rsidR="00DE552F" w:rsidRPr="005A0005" w14:paraId="173A5AA3" w14:textId="77777777" w:rsidTr="00DE552F">
        <w:trPr>
          <w:trHeight w:val="13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8E9B4D" w14:textId="77777777" w:rsidR="00DE552F" w:rsidRPr="005A0005" w:rsidRDefault="00DE552F" w:rsidP="00673C8D">
            <w:pPr>
              <w:spacing w:line="360" w:lineRule="auto"/>
              <w:jc w:val="center"/>
              <w:rPr>
                <w:rFonts w:ascii="Arial" w:eastAsia="Times New Roman" w:hAnsi="Arial" w:cs="Arial"/>
                <w:b w:val="0"/>
                <w:bCs w:val="0"/>
                <w:i/>
                <w:iCs/>
                <w:szCs w:val="24"/>
                <w:lang w:eastAsia="en-GB"/>
              </w:rPr>
            </w:pPr>
            <w:r w:rsidRPr="005A0005">
              <w:rPr>
                <w:rFonts w:ascii="Arial" w:eastAsia="Times New Roman" w:hAnsi="Arial" w:cs="Arial"/>
                <w:b w:val="0"/>
                <w:bCs w:val="0"/>
                <w:i/>
                <w:iCs/>
                <w:szCs w:val="24"/>
                <w:lang w:eastAsia="en-GB"/>
              </w:rPr>
              <w:t>Technological</w:t>
            </w:r>
          </w:p>
        </w:tc>
        <w:tc>
          <w:tcPr>
            <w:tcW w:w="0" w:type="auto"/>
            <w:hideMark/>
          </w:tcPr>
          <w:p w14:paraId="0CB35438" w14:textId="54002595" w:rsidR="00DE552F" w:rsidRPr="005A0005" w:rsidRDefault="00DE552F" w:rsidP="009B1D3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Advancements in digital connectivity and collaboration tools have enabled remote work from hotels</w:t>
            </w:r>
            <w:r w:rsidR="00440ECA" w:rsidRPr="005A0005">
              <w:rPr>
                <w:rFonts w:ascii="Arial" w:eastAsia="Times New Roman" w:hAnsi="Arial" w:cs="Arial"/>
                <w:szCs w:val="24"/>
                <w:lang w:eastAsia="en-GB"/>
              </w:rPr>
              <w:t xml:space="preserve"> (</w:t>
            </w:r>
            <w:r w:rsidR="00440ECA" w:rsidRPr="005A0005">
              <w:rPr>
                <w:rFonts w:ascii="Arial" w:hAnsi="Arial" w:cs="Arial"/>
                <w:szCs w:val="24"/>
              </w:rPr>
              <w:t>Das, 2023)</w:t>
            </w:r>
            <w:r w:rsidRPr="005A0005">
              <w:rPr>
                <w:rFonts w:ascii="Arial" w:eastAsia="Times New Roman" w:hAnsi="Arial" w:cs="Arial"/>
                <w:szCs w:val="24"/>
                <w:lang w:eastAsia="en-GB"/>
              </w:rPr>
              <w:t xml:space="preserve">. </w:t>
            </w:r>
          </w:p>
          <w:p w14:paraId="4CE8BA27" w14:textId="358D66F3" w:rsidR="00DE552F" w:rsidRPr="005A0005" w:rsidRDefault="00DE552F" w:rsidP="009B1D3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Hotels must invest in high-speed internet, smart rooms, and digital services to remain competitive in this new market.</w:t>
            </w:r>
          </w:p>
        </w:tc>
      </w:tr>
      <w:tr w:rsidR="00DE552F" w:rsidRPr="005A0005" w14:paraId="591EBCE0" w14:textId="77777777" w:rsidTr="00DE552F">
        <w:trPr>
          <w:cnfStyle w:val="000000100000" w:firstRow="0" w:lastRow="0" w:firstColumn="0" w:lastColumn="0" w:oddVBand="0" w:evenVBand="0" w:oddHBand="1" w:evenHBand="0" w:firstRowFirstColumn="0" w:firstRowLastColumn="0" w:lastRowFirstColumn="0" w:lastRowLastColumn="0"/>
          <w:trHeight w:val="175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B3EB58" w14:textId="77777777" w:rsidR="00DE552F" w:rsidRPr="005A0005" w:rsidRDefault="00DE552F" w:rsidP="00673C8D">
            <w:pPr>
              <w:spacing w:line="360" w:lineRule="auto"/>
              <w:jc w:val="center"/>
              <w:rPr>
                <w:rFonts w:ascii="Arial" w:eastAsia="Times New Roman" w:hAnsi="Arial" w:cs="Arial"/>
                <w:b w:val="0"/>
                <w:bCs w:val="0"/>
                <w:i/>
                <w:iCs/>
                <w:szCs w:val="24"/>
                <w:lang w:eastAsia="en-GB"/>
              </w:rPr>
            </w:pPr>
            <w:r w:rsidRPr="005A0005">
              <w:rPr>
                <w:rFonts w:ascii="Arial" w:eastAsia="Times New Roman" w:hAnsi="Arial" w:cs="Arial"/>
                <w:b w:val="0"/>
                <w:bCs w:val="0"/>
                <w:i/>
                <w:iCs/>
                <w:szCs w:val="24"/>
                <w:lang w:eastAsia="en-GB"/>
              </w:rPr>
              <w:t>Legal</w:t>
            </w:r>
          </w:p>
        </w:tc>
        <w:tc>
          <w:tcPr>
            <w:tcW w:w="0" w:type="auto"/>
            <w:hideMark/>
          </w:tcPr>
          <w:p w14:paraId="1C55C15F" w14:textId="77777777" w:rsidR="00DE552F" w:rsidRPr="005A0005" w:rsidRDefault="00DE552F" w:rsidP="009B1D3E">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 xml:space="preserve">Employment regulations and health and safety standards influence how hybrid workspaces are designed and managed within hotels. </w:t>
            </w:r>
          </w:p>
          <w:p w14:paraId="7558576C" w14:textId="743591EF" w:rsidR="00DE552F" w:rsidRPr="005A0005" w:rsidRDefault="00DE552F" w:rsidP="009B1D3E">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Compliance with data protection and workplace safety requirements adds operational complexity</w:t>
            </w:r>
            <w:r w:rsidR="00C15025" w:rsidRPr="005A0005">
              <w:rPr>
                <w:rFonts w:ascii="Arial" w:eastAsia="Times New Roman" w:hAnsi="Arial" w:cs="Arial"/>
                <w:szCs w:val="24"/>
                <w:lang w:eastAsia="en-GB"/>
              </w:rPr>
              <w:t xml:space="preserve"> (</w:t>
            </w:r>
            <w:r w:rsidR="00C15025" w:rsidRPr="005A0005">
              <w:rPr>
                <w:rFonts w:ascii="Arial" w:hAnsi="Arial" w:cs="Arial"/>
                <w:szCs w:val="24"/>
              </w:rPr>
              <w:t>Oyetunji, 2024)</w:t>
            </w:r>
            <w:r w:rsidRPr="005A0005">
              <w:rPr>
                <w:rFonts w:ascii="Arial" w:eastAsia="Times New Roman" w:hAnsi="Arial" w:cs="Arial"/>
                <w:szCs w:val="24"/>
                <w:lang w:eastAsia="en-GB"/>
              </w:rPr>
              <w:t>.</w:t>
            </w:r>
          </w:p>
        </w:tc>
      </w:tr>
      <w:tr w:rsidR="00DE552F" w:rsidRPr="005A0005" w14:paraId="43D6CEDE" w14:textId="77777777" w:rsidTr="00DE552F">
        <w:trPr>
          <w:trHeight w:val="175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40B3EC" w14:textId="77777777" w:rsidR="00DE552F" w:rsidRPr="005A0005" w:rsidRDefault="00DE552F" w:rsidP="00673C8D">
            <w:pPr>
              <w:spacing w:line="360" w:lineRule="auto"/>
              <w:jc w:val="center"/>
              <w:rPr>
                <w:rFonts w:ascii="Arial" w:eastAsia="Times New Roman" w:hAnsi="Arial" w:cs="Arial"/>
                <w:b w:val="0"/>
                <w:bCs w:val="0"/>
                <w:i/>
                <w:iCs/>
                <w:szCs w:val="24"/>
                <w:lang w:eastAsia="en-GB"/>
              </w:rPr>
            </w:pPr>
            <w:r w:rsidRPr="005A0005">
              <w:rPr>
                <w:rFonts w:ascii="Arial" w:eastAsia="Times New Roman" w:hAnsi="Arial" w:cs="Arial"/>
                <w:b w:val="0"/>
                <w:bCs w:val="0"/>
                <w:i/>
                <w:iCs/>
                <w:szCs w:val="24"/>
                <w:lang w:eastAsia="en-GB"/>
              </w:rPr>
              <w:t>Environmental</w:t>
            </w:r>
          </w:p>
        </w:tc>
        <w:tc>
          <w:tcPr>
            <w:tcW w:w="0" w:type="auto"/>
            <w:hideMark/>
          </w:tcPr>
          <w:p w14:paraId="011BF987" w14:textId="77777777" w:rsidR="00DE552F" w:rsidRPr="005A0005" w:rsidRDefault="00DE552F" w:rsidP="009B1D3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 xml:space="preserve">Reduced commuting has contributed to lower carbon emissions and increased sustainability awareness. </w:t>
            </w:r>
          </w:p>
          <w:p w14:paraId="4C431058" w14:textId="20E80BDE" w:rsidR="00DE552F" w:rsidRPr="005A0005" w:rsidRDefault="00DE552F" w:rsidP="009B1D3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Hotels are under growing pressure to align hybrid workspace strategies with environmentally responsible practices.</w:t>
            </w:r>
          </w:p>
        </w:tc>
      </w:tr>
    </w:tbl>
    <w:p w14:paraId="6A3DC1A1" w14:textId="77777777" w:rsidR="00E42372" w:rsidRPr="005A0005" w:rsidRDefault="00E42372" w:rsidP="00673C8D">
      <w:pPr>
        <w:spacing w:line="360" w:lineRule="auto"/>
        <w:jc w:val="both"/>
        <w:rPr>
          <w:rFonts w:ascii="Arial" w:hAnsi="Arial" w:cs="Arial"/>
          <w:szCs w:val="24"/>
        </w:rPr>
      </w:pPr>
    </w:p>
    <w:p w14:paraId="3174A593" w14:textId="5E3A3F7D" w:rsidR="00D71BD7" w:rsidRPr="005A0005" w:rsidRDefault="00E42372" w:rsidP="00673C8D">
      <w:pPr>
        <w:pStyle w:val="Heading2"/>
        <w:spacing w:before="0" w:line="360" w:lineRule="auto"/>
        <w:jc w:val="both"/>
        <w:rPr>
          <w:rFonts w:ascii="Arial" w:hAnsi="Arial" w:cs="Arial"/>
          <w:szCs w:val="24"/>
        </w:rPr>
      </w:pPr>
      <w:bookmarkStart w:id="14" w:name="_Toc219553361"/>
      <w:r w:rsidRPr="005A0005">
        <w:rPr>
          <w:rFonts w:ascii="Arial" w:hAnsi="Arial" w:cs="Arial"/>
          <w:szCs w:val="24"/>
        </w:rPr>
        <w:t>DPSIR Analysis</w:t>
      </w:r>
      <w:bookmarkEnd w:id="14"/>
      <w:r w:rsidRPr="005A0005">
        <w:rPr>
          <w:rFonts w:ascii="Arial" w:hAnsi="Arial" w:cs="Arial"/>
          <w:szCs w:val="24"/>
        </w:rPr>
        <w:t xml:space="preserve"> </w:t>
      </w:r>
    </w:p>
    <w:tbl>
      <w:tblPr>
        <w:tblStyle w:val="GridTable4-Accent1"/>
        <w:tblW w:w="9614" w:type="dxa"/>
        <w:jc w:val="center"/>
        <w:tblLook w:val="04A0" w:firstRow="1" w:lastRow="0" w:firstColumn="1" w:lastColumn="0" w:noHBand="0" w:noVBand="1"/>
      </w:tblPr>
      <w:tblGrid>
        <w:gridCol w:w="1660"/>
        <w:gridCol w:w="7954"/>
      </w:tblGrid>
      <w:tr w:rsidR="00DE552F" w:rsidRPr="005A0005" w14:paraId="494754C4" w14:textId="77777777" w:rsidTr="00DE552F">
        <w:trPr>
          <w:cnfStyle w:val="100000000000" w:firstRow="1" w:lastRow="0" w:firstColumn="0" w:lastColumn="0" w:oddVBand="0" w:evenVBand="0" w:oddHBand="0" w:evenHBand="0" w:firstRowFirstColumn="0" w:firstRowLastColumn="0" w:lastRowFirstColumn="0" w:lastRowLastColumn="0"/>
          <w:trHeight w:val="435"/>
          <w:jc w:val="center"/>
        </w:trPr>
        <w:tc>
          <w:tcPr>
            <w:cnfStyle w:val="001000000000" w:firstRow="0" w:lastRow="0" w:firstColumn="1" w:lastColumn="0" w:oddVBand="0" w:evenVBand="0" w:oddHBand="0" w:evenHBand="0" w:firstRowFirstColumn="0" w:firstRowLastColumn="0" w:lastRowFirstColumn="0" w:lastRowLastColumn="0"/>
            <w:tcW w:w="1660" w:type="dxa"/>
            <w:hideMark/>
          </w:tcPr>
          <w:p w14:paraId="112DF200" w14:textId="77777777" w:rsidR="00DE552F" w:rsidRPr="005A0005" w:rsidRDefault="00DE552F" w:rsidP="00673C8D">
            <w:pPr>
              <w:spacing w:line="360" w:lineRule="auto"/>
              <w:jc w:val="center"/>
              <w:rPr>
                <w:rFonts w:ascii="Arial" w:eastAsia="Times New Roman" w:hAnsi="Arial" w:cs="Arial"/>
                <w:color w:val="auto"/>
                <w:szCs w:val="24"/>
                <w:lang w:eastAsia="en-GB"/>
              </w:rPr>
            </w:pPr>
            <w:r w:rsidRPr="005A0005">
              <w:rPr>
                <w:rFonts w:ascii="Arial" w:eastAsia="Times New Roman" w:hAnsi="Arial" w:cs="Arial"/>
                <w:color w:val="auto"/>
                <w:szCs w:val="24"/>
                <w:lang w:eastAsia="en-GB"/>
              </w:rPr>
              <w:t>Component</w:t>
            </w:r>
          </w:p>
        </w:tc>
        <w:tc>
          <w:tcPr>
            <w:tcW w:w="7954" w:type="dxa"/>
            <w:hideMark/>
          </w:tcPr>
          <w:p w14:paraId="2AA9A5B8" w14:textId="77777777" w:rsidR="00DE552F" w:rsidRPr="005A0005" w:rsidRDefault="00DE552F" w:rsidP="00673C8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szCs w:val="24"/>
                <w:lang w:eastAsia="en-GB"/>
              </w:rPr>
            </w:pPr>
            <w:r w:rsidRPr="005A0005">
              <w:rPr>
                <w:rFonts w:ascii="Arial" w:eastAsia="Times New Roman" w:hAnsi="Arial" w:cs="Arial"/>
                <w:color w:val="auto"/>
                <w:szCs w:val="24"/>
                <w:lang w:eastAsia="en-GB"/>
              </w:rPr>
              <w:t>Explanation</w:t>
            </w:r>
          </w:p>
        </w:tc>
      </w:tr>
      <w:tr w:rsidR="00DE552F" w:rsidRPr="005A0005" w14:paraId="68867FE3" w14:textId="77777777" w:rsidTr="00DE552F">
        <w:trPr>
          <w:cnfStyle w:val="000000100000" w:firstRow="0" w:lastRow="0" w:firstColumn="0" w:lastColumn="0" w:oddVBand="0" w:evenVBand="0" w:oddHBand="1" w:evenHBand="0" w:firstRowFirstColumn="0" w:firstRowLastColumn="0" w:lastRowFirstColumn="0" w:lastRowLastColumn="0"/>
          <w:trHeight w:val="1342"/>
          <w:jc w:val="center"/>
        </w:trPr>
        <w:tc>
          <w:tcPr>
            <w:cnfStyle w:val="001000000000" w:firstRow="0" w:lastRow="0" w:firstColumn="1" w:lastColumn="0" w:oddVBand="0" w:evenVBand="0" w:oddHBand="0" w:evenHBand="0" w:firstRowFirstColumn="0" w:firstRowLastColumn="0" w:lastRowFirstColumn="0" w:lastRowLastColumn="0"/>
            <w:tcW w:w="1660" w:type="dxa"/>
            <w:hideMark/>
          </w:tcPr>
          <w:p w14:paraId="508BC3A3" w14:textId="77777777" w:rsidR="00DE552F" w:rsidRPr="005A0005" w:rsidRDefault="00DE552F" w:rsidP="00673C8D">
            <w:pPr>
              <w:spacing w:line="360" w:lineRule="auto"/>
              <w:jc w:val="center"/>
              <w:rPr>
                <w:rFonts w:ascii="Arial" w:eastAsia="Times New Roman" w:hAnsi="Arial" w:cs="Arial"/>
                <w:b w:val="0"/>
                <w:bCs w:val="0"/>
                <w:i/>
                <w:iCs/>
                <w:szCs w:val="24"/>
                <w:lang w:eastAsia="en-GB"/>
              </w:rPr>
            </w:pPr>
            <w:r w:rsidRPr="005A0005">
              <w:rPr>
                <w:rFonts w:ascii="Arial" w:eastAsia="Times New Roman" w:hAnsi="Arial" w:cs="Arial"/>
                <w:b w:val="0"/>
                <w:bCs w:val="0"/>
                <w:i/>
                <w:iCs/>
                <w:szCs w:val="24"/>
                <w:lang w:eastAsia="en-GB"/>
              </w:rPr>
              <w:t>Drivers</w:t>
            </w:r>
          </w:p>
        </w:tc>
        <w:tc>
          <w:tcPr>
            <w:tcW w:w="7954" w:type="dxa"/>
            <w:hideMark/>
          </w:tcPr>
          <w:p w14:paraId="23E97181" w14:textId="77777777" w:rsidR="00DE552F" w:rsidRPr="005A0005" w:rsidRDefault="00DE552F" w:rsidP="009B1D3E">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 xml:space="preserve">The widespread adoption of remote and hybrid work models has reduced the need for daily commuting and business travel. </w:t>
            </w:r>
          </w:p>
          <w:p w14:paraId="1CDD154A" w14:textId="7FCAC16A" w:rsidR="00DE552F" w:rsidRPr="005A0005" w:rsidRDefault="00DE552F" w:rsidP="009B1D3E">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Changing employee expectations for flexibility have further accelerated this shift</w:t>
            </w:r>
            <w:r w:rsidR="003138A5" w:rsidRPr="005A0005">
              <w:rPr>
                <w:rFonts w:ascii="Arial" w:eastAsia="Times New Roman" w:hAnsi="Arial" w:cs="Arial"/>
                <w:szCs w:val="24"/>
                <w:lang w:eastAsia="en-GB"/>
              </w:rPr>
              <w:t xml:space="preserve"> (</w:t>
            </w:r>
            <w:r w:rsidR="003138A5" w:rsidRPr="005A0005">
              <w:rPr>
                <w:rFonts w:ascii="Arial" w:hAnsi="Arial" w:cs="Arial"/>
                <w:szCs w:val="24"/>
              </w:rPr>
              <w:t>Tsairi</w:t>
            </w:r>
            <w:r w:rsidR="00621B97" w:rsidRPr="005A0005">
              <w:rPr>
                <w:rFonts w:ascii="Arial" w:hAnsi="Arial" w:cs="Arial"/>
                <w:szCs w:val="24"/>
              </w:rPr>
              <w:t xml:space="preserve"> </w:t>
            </w:r>
            <w:r w:rsidR="003138A5" w:rsidRPr="005A0005">
              <w:rPr>
                <w:rFonts w:ascii="Arial" w:hAnsi="Arial" w:cs="Arial"/>
                <w:szCs w:val="24"/>
              </w:rPr>
              <w:t>and Martens, 2024)</w:t>
            </w:r>
            <w:r w:rsidRPr="005A0005">
              <w:rPr>
                <w:rFonts w:ascii="Arial" w:eastAsia="Times New Roman" w:hAnsi="Arial" w:cs="Arial"/>
                <w:szCs w:val="24"/>
                <w:lang w:eastAsia="en-GB"/>
              </w:rPr>
              <w:t>.</w:t>
            </w:r>
          </w:p>
        </w:tc>
      </w:tr>
      <w:tr w:rsidR="00DE552F" w:rsidRPr="005A0005" w14:paraId="392F0BF5" w14:textId="77777777" w:rsidTr="00DE552F">
        <w:trPr>
          <w:trHeight w:val="1331"/>
          <w:jc w:val="center"/>
        </w:trPr>
        <w:tc>
          <w:tcPr>
            <w:cnfStyle w:val="001000000000" w:firstRow="0" w:lastRow="0" w:firstColumn="1" w:lastColumn="0" w:oddVBand="0" w:evenVBand="0" w:oddHBand="0" w:evenHBand="0" w:firstRowFirstColumn="0" w:firstRowLastColumn="0" w:lastRowFirstColumn="0" w:lastRowLastColumn="0"/>
            <w:tcW w:w="1660" w:type="dxa"/>
            <w:hideMark/>
          </w:tcPr>
          <w:p w14:paraId="0AE516A9" w14:textId="77777777" w:rsidR="00DE552F" w:rsidRPr="005A0005" w:rsidRDefault="00DE552F" w:rsidP="00673C8D">
            <w:pPr>
              <w:spacing w:line="360" w:lineRule="auto"/>
              <w:jc w:val="center"/>
              <w:rPr>
                <w:rFonts w:ascii="Arial" w:eastAsia="Times New Roman" w:hAnsi="Arial" w:cs="Arial"/>
                <w:b w:val="0"/>
                <w:bCs w:val="0"/>
                <w:i/>
                <w:iCs/>
                <w:szCs w:val="24"/>
                <w:lang w:eastAsia="en-GB"/>
              </w:rPr>
            </w:pPr>
            <w:r w:rsidRPr="005A0005">
              <w:rPr>
                <w:rFonts w:ascii="Arial" w:eastAsia="Times New Roman" w:hAnsi="Arial" w:cs="Arial"/>
                <w:b w:val="0"/>
                <w:bCs w:val="0"/>
                <w:i/>
                <w:iCs/>
                <w:szCs w:val="24"/>
                <w:lang w:eastAsia="en-GB"/>
              </w:rPr>
              <w:lastRenderedPageBreak/>
              <w:t>Pressures</w:t>
            </w:r>
          </w:p>
        </w:tc>
        <w:tc>
          <w:tcPr>
            <w:tcW w:w="7954" w:type="dxa"/>
            <w:hideMark/>
          </w:tcPr>
          <w:p w14:paraId="126B17C8" w14:textId="77777777" w:rsidR="00DE552F" w:rsidRPr="005A0005" w:rsidRDefault="00DE552F" w:rsidP="009B1D3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 xml:space="preserve">Traditional business hotels face declining weekday occupancy and underutilised meeting spaces. </w:t>
            </w:r>
          </w:p>
          <w:p w14:paraId="11A31A27" w14:textId="4DB42137" w:rsidR="00DE552F" w:rsidRPr="005A0005" w:rsidRDefault="00DE552F" w:rsidP="009B1D3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Increased competition for leisure and extended-stay guests places pressure on pricing and service differentiation.</w:t>
            </w:r>
          </w:p>
        </w:tc>
      </w:tr>
      <w:tr w:rsidR="00DE552F" w:rsidRPr="005A0005" w14:paraId="6B2FEE8D" w14:textId="77777777" w:rsidTr="00DE552F">
        <w:trPr>
          <w:cnfStyle w:val="000000100000" w:firstRow="0" w:lastRow="0" w:firstColumn="0" w:lastColumn="0" w:oddVBand="0" w:evenVBand="0" w:oddHBand="1" w:evenHBand="0" w:firstRowFirstColumn="0" w:firstRowLastColumn="0" w:lastRowFirstColumn="0" w:lastRowLastColumn="0"/>
          <w:trHeight w:val="1342"/>
          <w:jc w:val="center"/>
        </w:trPr>
        <w:tc>
          <w:tcPr>
            <w:cnfStyle w:val="001000000000" w:firstRow="0" w:lastRow="0" w:firstColumn="1" w:lastColumn="0" w:oddVBand="0" w:evenVBand="0" w:oddHBand="0" w:evenHBand="0" w:firstRowFirstColumn="0" w:firstRowLastColumn="0" w:lastRowFirstColumn="0" w:lastRowLastColumn="0"/>
            <w:tcW w:w="1660" w:type="dxa"/>
            <w:hideMark/>
          </w:tcPr>
          <w:p w14:paraId="5CEA7BE9" w14:textId="77777777" w:rsidR="00DE552F" w:rsidRPr="005A0005" w:rsidRDefault="00DE552F" w:rsidP="00673C8D">
            <w:pPr>
              <w:spacing w:line="360" w:lineRule="auto"/>
              <w:jc w:val="center"/>
              <w:rPr>
                <w:rFonts w:ascii="Arial" w:eastAsia="Times New Roman" w:hAnsi="Arial" w:cs="Arial"/>
                <w:b w:val="0"/>
                <w:bCs w:val="0"/>
                <w:i/>
                <w:iCs/>
                <w:szCs w:val="24"/>
                <w:lang w:eastAsia="en-GB"/>
              </w:rPr>
            </w:pPr>
            <w:r w:rsidRPr="005A0005">
              <w:rPr>
                <w:rFonts w:ascii="Arial" w:eastAsia="Times New Roman" w:hAnsi="Arial" w:cs="Arial"/>
                <w:b w:val="0"/>
                <w:bCs w:val="0"/>
                <w:i/>
                <w:iCs/>
                <w:szCs w:val="24"/>
                <w:lang w:eastAsia="en-GB"/>
              </w:rPr>
              <w:t>State</w:t>
            </w:r>
          </w:p>
        </w:tc>
        <w:tc>
          <w:tcPr>
            <w:tcW w:w="7954" w:type="dxa"/>
            <w:hideMark/>
          </w:tcPr>
          <w:p w14:paraId="00D3B661" w14:textId="77777777" w:rsidR="00DE552F" w:rsidRPr="005A0005" w:rsidRDefault="00DE552F" w:rsidP="009B1D3E">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 xml:space="preserve">Hotel demand patterns have shifted toward longer stays and mixed-use spaces. </w:t>
            </w:r>
          </w:p>
          <w:p w14:paraId="2AA0858B" w14:textId="2D4EE69C" w:rsidR="00DE552F" w:rsidRPr="005A0005" w:rsidRDefault="00DE552F" w:rsidP="009B1D3E">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Many hotels now operate with lower corporate travel volumes but higher demand for flexible, work-friendly environments</w:t>
            </w:r>
            <w:r w:rsidR="00DE0E1C" w:rsidRPr="005A0005">
              <w:rPr>
                <w:rFonts w:ascii="Arial" w:eastAsia="Times New Roman" w:hAnsi="Arial" w:cs="Arial"/>
                <w:szCs w:val="24"/>
                <w:lang w:eastAsia="en-GB"/>
              </w:rPr>
              <w:t xml:space="preserve"> (</w:t>
            </w:r>
            <w:r w:rsidR="00DE0E1C" w:rsidRPr="005A0005">
              <w:rPr>
                <w:rFonts w:ascii="Arial" w:hAnsi="Arial" w:cs="Arial"/>
                <w:szCs w:val="24"/>
              </w:rPr>
              <w:t>Jooss et al., 2022)</w:t>
            </w:r>
            <w:r w:rsidRPr="005A0005">
              <w:rPr>
                <w:rFonts w:ascii="Arial" w:eastAsia="Times New Roman" w:hAnsi="Arial" w:cs="Arial"/>
                <w:szCs w:val="24"/>
                <w:lang w:eastAsia="en-GB"/>
              </w:rPr>
              <w:t>.</w:t>
            </w:r>
          </w:p>
        </w:tc>
      </w:tr>
      <w:tr w:rsidR="00DE552F" w:rsidRPr="005A0005" w14:paraId="06B9FA9B" w14:textId="77777777" w:rsidTr="00DE552F">
        <w:trPr>
          <w:trHeight w:val="1331"/>
          <w:jc w:val="center"/>
        </w:trPr>
        <w:tc>
          <w:tcPr>
            <w:cnfStyle w:val="001000000000" w:firstRow="0" w:lastRow="0" w:firstColumn="1" w:lastColumn="0" w:oddVBand="0" w:evenVBand="0" w:oddHBand="0" w:evenHBand="0" w:firstRowFirstColumn="0" w:firstRowLastColumn="0" w:lastRowFirstColumn="0" w:lastRowLastColumn="0"/>
            <w:tcW w:w="1660" w:type="dxa"/>
            <w:hideMark/>
          </w:tcPr>
          <w:p w14:paraId="28DF74E3" w14:textId="77777777" w:rsidR="00DE552F" w:rsidRPr="005A0005" w:rsidRDefault="00DE552F" w:rsidP="00673C8D">
            <w:pPr>
              <w:spacing w:line="360" w:lineRule="auto"/>
              <w:jc w:val="center"/>
              <w:rPr>
                <w:rFonts w:ascii="Arial" w:eastAsia="Times New Roman" w:hAnsi="Arial" w:cs="Arial"/>
                <w:b w:val="0"/>
                <w:bCs w:val="0"/>
                <w:i/>
                <w:iCs/>
                <w:szCs w:val="24"/>
                <w:lang w:eastAsia="en-GB"/>
              </w:rPr>
            </w:pPr>
            <w:r w:rsidRPr="005A0005">
              <w:rPr>
                <w:rFonts w:ascii="Arial" w:eastAsia="Times New Roman" w:hAnsi="Arial" w:cs="Arial"/>
                <w:b w:val="0"/>
                <w:bCs w:val="0"/>
                <w:i/>
                <w:iCs/>
                <w:szCs w:val="24"/>
                <w:lang w:eastAsia="en-GB"/>
              </w:rPr>
              <w:t>Impacts</w:t>
            </w:r>
          </w:p>
        </w:tc>
        <w:tc>
          <w:tcPr>
            <w:tcW w:w="7954" w:type="dxa"/>
            <w:hideMark/>
          </w:tcPr>
          <w:p w14:paraId="39D82F52" w14:textId="77777777" w:rsidR="00DE552F" w:rsidRPr="005A0005" w:rsidRDefault="00DE552F" w:rsidP="009B1D3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 xml:space="preserve">Reduced business commuting affects revenue stability, staffing models, and space utilisation. </w:t>
            </w:r>
          </w:p>
          <w:p w14:paraId="1F93DE0A" w14:textId="550848A8" w:rsidR="00DE552F" w:rsidRPr="005A0005" w:rsidRDefault="00DE552F" w:rsidP="009B1D3E">
            <w:pPr>
              <w:pStyle w:val="ListParagraph"/>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Service quality and guest satisfaction depend on hotels’ ability to balance work and leisure requirements.</w:t>
            </w:r>
          </w:p>
        </w:tc>
      </w:tr>
      <w:tr w:rsidR="00DE552F" w:rsidRPr="005A0005" w14:paraId="2DC063C9" w14:textId="77777777" w:rsidTr="00DE552F">
        <w:trPr>
          <w:cnfStyle w:val="000000100000" w:firstRow="0" w:lastRow="0" w:firstColumn="0" w:lastColumn="0" w:oddVBand="0" w:evenVBand="0" w:oddHBand="1" w:evenHBand="0" w:firstRowFirstColumn="0" w:firstRowLastColumn="0" w:lastRowFirstColumn="0" w:lastRowLastColumn="0"/>
          <w:trHeight w:val="1342"/>
          <w:jc w:val="center"/>
        </w:trPr>
        <w:tc>
          <w:tcPr>
            <w:cnfStyle w:val="001000000000" w:firstRow="0" w:lastRow="0" w:firstColumn="1" w:lastColumn="0" w:oddVBand="0" w:evenVBand="0" w:oddHBand="0" w:evenHBand="0" w:firstRowFirstColumn="0" w:firstRowLastColumn="0" w:lastRowFirstColumn="0" w:lastRowLastColumn="0"/>
            <w:tcW w:w="1660" w:type="dxa"/>
            <w:hideMark/>
          </w:tcPr>
          <w:p w14:paraId="27CFBF09" w14:textId="77777777" w:rsidR="00DE552F" w:rsidRPr="005A0005" w:rsidRDefault="00DE552F" w:rsidP="00673C8D">
            <w:pPr>
              <w:spacing w:line="360" w:lineRule="auto"/>
              <w:jc w:val="center"/>
              <w:rPr>
                <w:rFonts w:ascii="Arial" w:eastAsia="Times New Roman" w:hAnsi="Arial" w:cs="Arial"/>
                <w:b w:val="0"/>
                <w:bCs w:val="0"/>
                <w:i/>
                <w:iCs/>
                <w:szCs w:val="24"/>
                <w:lang w:eastAsia="en-GB"/>
              </w:rPr>
            </w:pPr>
            <w:r w:rsidRPr="005A0005">
              <w:rPr>
                <w:rFonts w:ascii="Arial" w:eastAsia="Times New Roman" w:hAnsi="Arial" w:cs="Arial"/>
                <w:b w:val="0"/>
                <w:bCs w:val="0"/>
                <w:i/>
                <w:iCs/>
                <w:szCs w:val="24"/>
                <w:lang w:eastAsia="en-GB"/>
              </w:rPr>
              <w:t>Responses</w:t>
            </w:r>
          </w:p>
        </w:tc>
        <w:tc>
          <w:tcPr>
            <w:tcW w:w="7954" w:type="dxa"/>
            <w:hideMark/>
          </w:tcPr>
          <w:p w14:paraId="45EB4485" w14:textId="06ADD755" w:rsidR="00DE552F" w:rsidRPr="005A0005" w:rsidRDefault="00DE552F" w:rsidP="009B1D3E">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Hotels have introduced hybrid workspaces, flexible room layouts, and extended-stay packages</w:t>
            </w:r>
            <w:r w:rsidR="009359FF" w:rsidRPr="005A0005">
              <w:rPr>
                <w:rFonts w:ascii="Arial" w:eastAsia="Times New Roman" w:hAnsi="Arial" w:cs="Arial"/>
                <w:szCs w:val="24"/>
                <w:lang w:eastAsia="en-GB"/>
              </w:rPr>
              <w:t xml:space="preserve"> (</w:t>
            </w:r>
            <w:r w:rsidR="009359FF" w:rsidRPr="005A0005">
              <w:rPr>
                <w:rFonts w:ascii="Arial" w:hAnsi="Arial" w:cs="Arial"/>
                <w:szCs w:val="24"/>
              </w:rPr>
              <w:t>Heydkamp and Borkmann, 2025)</w:t>
            </w:r>
            <w:r w:rsidRPr="005A0005">
              <w:rPr>
                <w:rFonts w:ascii="Arial" w:eastAsia="Times New Roman" w:hAnsi="Arial" w:cs="Arial"/>
                <w:szCs w:val="24"/>
                <w:lang w:eastAsia="en-GB"/>
              </w:rPr>
              <w:t xml:space="preserve">. </w:t>
            </w:r>
          </w:p>
          <w:p w14:paraId="67E094FC" w14:textId="359C3D5F" w:rsidR="00DE552F" w:rsidRPr="005A0005" w:rsidRDefault="00DE552F" w:rsidP="009B1D3E">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eastAsia="en-GB"/>
              </w:rPr>
            </w:pPr>
            <w:r w:rsidRPr="005A0005">
              <w:rPr>
                <w:rFonts w:ascii="Arial" w:eastAsia="Times New Roman" w:hAnsi="Arial" w:cs="Arial"/>
                <w:szCs w:val="24"/>
                <w:lang w:eastAsia="en-GB"/>
              </w:rPr>
              <w:t>Strategic repositioning toward remote workers and digital nomads aims to mitigate declining business travel demand.</w:t>
            </w:r>
          </w:p>
        </w:tc>
      </w:tr>
    </w:tbl>
    <w:p w14:paraId="7BA27DDE" w14:textId="6DB08871" w:rsidR="00E42372" w:rsidRPr="005A0005" w:rsidRDefault="00E42372" w:rsidP="00673C8D">
      <w:pPr>
        <w:spacing w:line="360" w:lineRule="auto"/>
        <w:jc w:val="both"/>
        <w:rPr>
          <w:rFonts w:ascii="Arial" w:hAnsi="Arial" w:cs="Arial"/>
          <w:szCs w:val="24"/>
        </w:rPr>
      </w:pPr>
    </w:p>
    <w:p w14:paraId="3E5463A1" w14:textId="3B084FF6" w:rsidR="009563FB" w:rsidRPr="005A0005" w:rsidRDefault="009563FB" w:rsidP="00673C8D">
      <w:pPr>
        <w:spacing w:line="360" w:lineRule="auto"/>
        <w:jc w:val="both"/>
        <w:rPr>
          <w:rFonts w:ascii="Arial" w:hAnsi="Arial" w:cs="Arial"/>
          <w:szCs w:val="24"/>
        </w:rPr>
      </w:pPr>
      <w:r w:rsidRPr="005A0005">
        <w:rPr>
          <w:rFonts w:ascii="Arial" w:hAnsi="Arial" w:cs="Arial"/>
          <w:szCs w:val="24"/>
        </w:rPr>
        <w:t>The commuting to business that has decreased with COVID-19 has influenced the hospitality industry in significant ways</w:t>
      </w:r>
      <w:r w:rsidR="004F337A" w:rsidRPr="005A0005">
        <w:rPr>
          <w:rFonts w:ascii="Arial" w:hAnsi="Arial" w:cs="Arial"/>
          <w:szCs w:val="24"/>
        </w:rPr>
        <w:t xml:space="preserve"> (Nakash and Bouhnik, 2023)</w:t>
      </w:r>
      <w:r w:rsidRPr="005A0005">
        <w:rPr>
          <w:rFonts w:ascii="Arial" w:hAnsi="Arial" w:cs="Arial"/>
          <w:szCs w:val="24"/>
        </w:rPr>
        <w:t xml:space="preserve">. Hotels that depended on corporate clients also experienced losses in terms of occupancy during weekdays and conference reservations. This pushed hotels to modify their strategies. The initial category of people being targeted involved digital nomads, remote workers, and leisure </w:t>
      </w:r>
      <w:r w:rsidR="00EC6657" w:rsidRPr="005A0005">
        <w:rPr>
          <w:rFonts w:ascii="Arial" w:hAnsi="Arial" w:cs="Arial"/>
          <w:szCs w:val="24"/>
        </w:rPr>
        <w:t>travellers</w:t>
      </w:r>
      <w:r w:rsidRPr="005A0005">
        <w:rPr>
          <w:rFonts w:ascii="Arial" w:hAnsi="Arial" w:cs="Arial"/>
          <w:szCs w:val="24"/>
        </w:rPr>
        <w:t>. These strategies concentrated on hybrid workspaces, as well as extended-stay packages.</w:t>
      </w:r>
      <w:r w:rsidR="00EC6657" w:rsidRPr="005A0005">
        <w:rPr>
          <w:rFonts w:ascii="Arial" w:hAnsi="Arial" w:cs="Arial"/>
          <w:szCs w:val="24"/>
        </w:rPr>
        <w:t xml:space="preserve"> </w:t>
      </w:r>
      <w:r w:rsidRPr="005A0005">
        <w:rPr>
          <w:rFonts w:ascii="Arial" w:hAnsi="Arial" w:cs="Arial"/>
          <w:szCs w:val="24"/>
        </w:rPr>
        <w:t>Efforts to change politics throughout the pandemic affected hotel activities. Remote and hybrid working was supported through governmental health advice and work policies</w:t>
      </w:r>
      <w:r w:rsidR="000D6622" w:rsidRPr="005A0005">
        <w:rPr>
          <w:rFonts w:ascii="Arial" w:hAnsi="Arial" w:cs="Arial"/>
          <w:szCs w:val="24"/>
        </w:rPr>
        <w:t xml:space="preserve"> (Eng et al., 2024)</w:t>
      </w:r>
      <w:r w:rsidRPr="005A0005">
        <w:rPr>
          <w:rFonts w:ascii="Arial" w:hAnsi="Arial" w:cs="Arial"/>
          <w:szCs w:val="24"/>
        </w:rPr>
        <w:t>. Hotels were forced to adapt to these new regulations and shifting trends of guests. Space planning and service delivery is also influenced by adherence to safety and occupational regulations. Such political conditions influence strategic decisions and the way, in which the hotels balance the cost and the satisfaction of the guests.</w:t>
      </w:r>
    </w:p>
    <w:p w14:paraId="0DCF22C5" w14:textId="4A3003B7" w:rsidR="009563FB" w:rsidRPr="005A0005" w:rsidRDefault="009563FB" w:rsidP="00673C8D">
      <w:pPr>
        <w:spacing w:line="360" w:lineRule="auto"/>
        <w:jc w:val="both"/>
        <w:rPr>
          <w:rFonts w:ascii="Arial" w:hAnsi="Arial" w:cs="Arial"/>
          <w:szCs w:val="24"/>
        </w:rPr>
      </w:pPr>
      <w:r w:rsidRPr="005A0005">
        <w:rPr>
          <w:rFonts w:ascii="Arial" w:hAnsi="Arial" w:cs="Arial"/>
          <w:szCs w:val="24"/>
        </w:rPr>
        <w:lastRenderedPageBreak/>
        <w:t>Economic strains also majorly fuel it. Less business travel resulted in decreased corporate funds and unpredictable occupancy</w:t>
      </w:r>
      <w:r w:rsidR="005657DC" w:rsidRPr="005A0005">
        <w:rPr>
          <w:rFonts w:ascii="Arial" w:hAnsi="Arial" w:cs="Arial"/>
          <w:szCs w:val="24"/>
        </w:rPr>
        <w:t xml:space="preserve"> (Tang and O’Neill, 2025)</w:t>
      </w:r>
      <w:r w:rsidRPr="005A0005">
        <w:rPr>
          <w:rFonts w:ascii="Arial" w:hAnsi="Arial" w:cs="Arial"/>
          <w:szCs w:val="24"/>
        </w:rPr>
        <w:t xml:space="preserve">. Hotels reacted to this by remaining diversified in services and client segments. Most of them now have work friendly deals, which include accommodations, recreational facilities and variable rates. International chains such as the Marriott and Accor chains launched co-working services along with their long-term stay services. These programs contribute to the competitiveness of the hotels although they complicate operations. Employees have to deal with both conventional tourist and long-term </w:t>
      </w:r>
      <w:r w:rsidR="00EC6657" w:rsidRPr="005A0005">
        <w:rPr>
          <w:rFonts w:ascii="Arial" w:hAnsi="Arial" w:cs="Arial"/>
          <w:szCs w:val="24"/>
        </w:rPr>
        <w:t>work-oriented</w:t>
      </w:r>
      <w:r w:rsidRPr="005A0005">
        <w:rPr>
          <w:rFonts w:ascii="Arial" w:hAnsi="Arial" w:cs="Arial"/>
          <w:szCs w:val="24"/>
        </w:rPr>
        <w:t xml:space="preserve"> clients, and this could pose a strain on the resources.</w:t>
      </w:r>
    </w:p>
    <w:p w14:paraId="03419E99" w14:textId="2381004F" w:rsidR="009563FB" w:rsidRPr="005A0005" w:rsidRDefault="009563FB" w:rsidP="00673C8D">
      <w:pPr>
        <w:spacing w:line="360" w:lineRule="auto"/>
        <w:jc w:val="both"/>
        <w:rPr>
          <w:rFonts w:ascii="Arial" w:hAnsi="Arial" w:cs="Arial"/>
          <w:szCs w:val="24"/>
        </w:rPr>
      </w:pPr>
      <w:r w:rsidRPr="005A0005">
        <w:rPr>
          <w:rFonts w:ascii="Arial" w:hAnsi="Arial" w:cs="Arial"/>
          <w:szCs w:val="24"/>
        </w:rPr>
        <w:t>Guest expectations have been changed through social changes. Workers at a distance and hybrid employees appreciate work-life and flexibility</w:t>
      </w:r>
      <w:r w:rsidR="005657DC" w:rsidRPr="005A0005">
        <w:rPr>
          <w:rFonts w:ascii="Arial" w:hAnsi="Arial" w:cs="Arial"/>
          <w:szCs w:val="24"/>
        </w:rPr>
        <w:t xml:space="preserve"> (Adisa et al., 2022)</w:t>
      </w:r>
      <w:r w:rsidRPr="005A0005">
        <w:rPr>
          <w:rFonts w:ascii="Arial" w:hAnsi="Arial" w:cs="Arial"/>
          <w:szCs w:val="24"/>
        </w:rPr>
        <w:t xml:space="preserve">. Technology is essential in success. Hotels can allow distance working through high-speed Wi-Fi, smart rooms, and online collaboration items. Remote guests are drawn to the hybrid working environments, which have video conferencing and ergonomic furniture. Such innovations are </w:t>
      </w:r>
      <w:r w:rsidR="00EC6657" w:rsidRPr="005A0005">
        <w:rPr>
          <w:rFonts w:ascii="Arial" w:hAnsi="Arial" w:cs="Arial"/>
          <w:szCs w:val="24"/>
        </w:rPr>
        <w:t>competitive;</w:t>
      </w:r>
      <w:r w:rsidRPr="005A0005">
        <w:rPr>
          <w:rFonts w:ascii="Arial" w:hAnsi="Arial" w:cs="Arial"/>
          <w:szCs w:val="24"/>
        </w:rPr>
        <w:t xml:space="preserve"> however, they are rather expensive and need employee training. Hotels will also have to look after cybersecurity and uphold technical systems.</w:t>
      </w:r>
    </w:p>
    <w:p w14:paraId="73994079" w14:textId="1725E8A8" w:rsidR="009563FB" w:rsidRPr="005A0005" w:rsidRDefault="009563FB" w:rsidP="00673C8D">
      <w:pPr>
        <w:spacing w:line="360" w:lineRule="auto"/>
        <w:jc w:val="both"/>
        <w:rPr>
          <w:rFonts w:ascii="Arial" w:hAnsi="Arial" w:cs="Arial"/>
          <w:szCs w:val="24"/>
        </w:rPr>
      </w:pPr>
      <w:r w:rsidRPr="005A0005">
        <w:rPr>
          <w:rFonts w:ascii="Arial" w:hAnsi="Arial" w:cs="Arial"/>
          <w:szCs w:val="24"/>
        </w:rPr>
        <w:t>Legal and environmental issues are also important. Hotels should comply with the safety, data security, and health requirements of the long-stay working areas. Commuting has caused people to be conscious of sustainability</w:t>
      </w:r>
      <w:r w:rsidR="00E705BB" w:rsidRPr="005A0005">
        <w:rPr>
          <w:rFonts w:ascii="Arial" w:hAnsi="Arial" w:cs="Arial"/>
          <w:szCs w:val="24"/>
        </w:rPr>
        <w:t xml:space="preserve"> (Das, 2023)</w:t>
      </w:r>
      <w:r w:rsidRPr="005A0005">
        <w:rPr>
          <w:rFonts w:ascii="Arial" w:hAnsi="Arial" w:cs="Arial"/>
          <w:szCs w:val="24"/>
        </w:rPr>
        <w:t>. Numerous hotels are adopting energy saving mechanisms so that they can attract environmentally sensitive consumers. These actions enhance the image of the brand and might need more investment.</w:t>
      </w:r>
    </w:p>
    <w:p w14:paraId="286F46FF" w14:textId="48E5CF7A" w:rsidR="00DE552F" w:rsidRPr="005A0005" w:rsidRDefault="00EF6407" w:rsidP="00673C8D">
      <w:pPr>
        <w:spacing w:line="360" w:lineRule="auto"/>
        <w:jc w:val="both"/>
        <w:rPr>
          <w:rFonts w:ascii="Arial" w:hAnsi="Arial" w:cs="Arial"/>
          <w:szCs w:val="24"/>
        </w:rPr>
      </w:pPr>
      <w:r w:rsidRPr="005A0005">
        <w:rPr>
          <w:rFonts w:ascii="Arial" w:hAnsi="Arial" w:cs="Arial"/>
          <w:szCs w:val="24"/>
        </w:rPr>
        <w:t>It is evaluated from DPSIR</w:t>
      </w:r>
      <w:r w:rsidR="00796984" w:rsidRPr="005A0005">
        <w:rPr>
          <w:rFonts w:ascii="Arial" w:hAnsi="Arial" w:cs="Arial"/>
          <w:szCs w:val="24"/>
        </w:rPr>
        <w:t xml:space="preserve"> that </w:t>
      </w:r>
      <w:r w:rsidR="009563FB" w:rsidRPr="005A0005">
        <w:rPr>
          <w:rFonts w:ascii="Arial" w:hAnsi="Arial" w:cs="Arial"/>
          <w:szCs w:val="24"/>
        </w:rPr>
        <w:t>the adoption of remote work caused strain to the conventional business travel. Hotel conditions shifted, and the occupancy rate dropped during the weekdays, and the occupancy of institutionalized and flexible five-star rooms was increased. The effects include changes in revenue, complexity of operations and changes in staff</w:t>
      </w:r>
      <w:r w:rsidR="00E705BB" w:rsidRPr="005A0005">
        <w:rPr>
          <w:rFonts w:ascii="Arial" w:hAnsi="Arial" w:cs="Arial"/>
          <w:szCs w:val="24"/>
        </w:rPr>
        <w:t xml:space="preserve"> (Oyetunji, 2024)</w:t>
      </w:r>
      <w:r w:rsidR="009563FB" w:rsidRPr="005A0005">
        <w:rPr>
          <w:rFonts w:ascii="Arial" w:hAnsi="Arial" w:cs="Arial"/>
          <w:szCs w:val="24"/>
        </w:rPr>
        <w:t>. Hotels reacted with introducing hybrid workstations, flexible designs, and online services. Although these are good responses, they are not completely effective in substituting lost corporate bookings. The long-stay packages enhance occupancy but demand special management on the services.</w:t>
      </w:r>
    </w:p>
    <w:p w14:paraId="4A6C510C" w14:textId="23C39739" w:rsidR="007A33FE" w:rsidRPr="005A0005" w:rsidRDefault="007D2B32" w:rsidP="00673C8D">
      <w:pPr>
        <w:pStyle w:val="Heading1"/>
        <w:spacing w:line="360" w:lineRule="auto"/>
        <w:jc w:val="both"/>
        <w:rPr>
          <w:rFonts w:ascii="Arial" w:hAnsi="Arial" w:cs="Arial"/>
          <w:szCs w:val="24"/>
        </w:rPr>
      </w:pPr>
      <w:bookmarkStart w:id="15" w:name="_Toc209704348"/>
      <w:bookmarkStart w:id="16" w:name="_Toc219553362"/>
      <w:r w:rsidRPr="005A0005">
        <w:rPr>
          <w:rFonts w:ascii="Arial" w:hAnsi="Arial" w:cs="Arial"/>
          <w:szCs w:val="24"/>
        </w:rPr>
        <w:t>Conclusion</w:t>
      </w:r>
      <w:bookmarkEnd w:id="15"/>
      <w:bookmarkEnd w:id="16"/>
    </w:p>
    <w:p w14:paraId="218D3D00" w14:textId="658EAFFB" w:rsidR="00E42372" w:rsidRPr="005A0005" w:rsidRDefault="004878AA" w:rsidP="00673C8D">
      <w:pPr>
        <w:spacing w:line="360" w:lineRule="auto"/>
        <w:jc w:val="both"/>
        <w:rPr>
          <w:rFonts w:ascii="Arial" w:hAnsi="Arial" w:cs="Arial"/>
          <w:szCs w:val="24"/>
        </w:rPr>
      </w:pPr>
      <w:r w:rsidRPr="005A0005">
        <w:rPr>
          <w:rFonts w:ascii="Arial" w:hAnsi="Arial" w:cs="Arial"/>
          <w:szCs w:val="24"/>
        </w:rPr>
        <w:lastRenderedPageBreak/>
        <w:t xml:space="preserve">It has transformed hotel strategies as reduced business commuting is one of the effects of the post-COVID era. Digital services and hybrid workplace are now crucial to fulfilling the changing expectations of guests. PESTLE and DPSIR </w:t>
      </w:r>
      <w:r w:rsidR="002B32E6" w:rsidRPr="005A0005">
        <w:rPr>
          <w:rFonts w:ascii="Arial" w:hAnsi="Arial" w:cs="Arial"/>
          <w:szCs w:val="24"/>
        </w:rPr>
        <w:t>analysis</w:t>
      </w:r>
      <w:r w:rsidRPr="005A0005">
        <w:rPr>
          <w:rFonts w:ascii="Arial" w:hAnsi="Arial" w:cs="Arial"/>
          <w:szCs w:val="24"/>
        </w:rPr>
        <w:t xml:space="preserve"> reveal that political, economic, social, technological, legal, or environmental conditions all affect the strategy. The ability of hotels to adapt well enables them to retain revenue, increase customer satisfaction </w:t>
      </w:r>
      <w:r w:rsidR="00EB44F7" w:rsidRPr="005A0005">
        <w:rPr>
          <w:rFonts w:ascii="Arial" w:hAnsi="Arial" w:cs="Arial"/>
          <w:szCs w:val="24"/>
        </w:rPr>
        <w:t>and</w:t>
      </w:r>
      <w:r w:rsidRPr="005A0005">
        <w:rPr>
          <w:rFonts w:ascii="Arial" w:hAnsi="Arial" w:cs="Arial"/>
          <w:szCs w:val="24"/>
        </w:rPr>
        <w:t xml:space="preserve"> stay competitive. Nevertheless, there are still difficulties in the cost and service quality control as well as space usage. Long-term sustainability is dependent on strategic flexibility and adoption of technology.</w:t>
      </w:r>
    </w:p>
    <w:p w14:paraId="75D929DC" w14:textId="4269F3EE" w:rsidR="00B36DCA" w:rsidRPr="005A0005" w:rsidRDefault="007D2B32" w:rsidP="00673C8D">
      <w:pPr>
        <w:pStyle w:val="Heading1"/>
        <w:spacing w:line="360" w:lineRule="auto"/>
        <w:jc w:val="both"/>
        <w:rPr>
          <w:rFonts w:ascii="Arial" w:hAnsi="Arial" w:cs="Arial"/>
          <w:szCs w:val="24"/>
        </w:rPr>
      </w:pPr>
      <w:bookmarkStart w:id="17" w:name="_Toc209704349"/>
      <w:bookmarkStart w:id="18" w:name="_Toc219553363"/>
      <w:r w:rsidRPr="005A0005">
        <w:rPr>
          <w:rFonts w:ascii="Arial" w:hAnsi="Arial" w:cs="Arial"/>
          <w:szCs w:val="24"/>
        </w:rPr>
        <w:t>Recommendations</w:t>
      </w:r>
      <w:bookmarkEnd w:id="17"/>
      <w:bookmarkEnd w:id="18"/>
    </w:p>
    <w:p w14:paraId="5852D998" w14:textId="18061139" w:rsidR="00A372BF" w:rsidRPr="005A0005" w:rsidRDefault="008A61B6" w:rsidP="009B1D3E">
      <w:pPr>
        <w:pStyle w:val="ListParagraph"/>
        <w:numPr>
          <w:ilvl w:val="0"/>
          <w:numId w:val="5"/>
        </w:numPr>
        <w:spacing w:line="360" w:lineRule="auto"/>
        <w:jc w:val="both"/>
        <w:rPr>
          <w:rFonts w:ascii="Arial" w:hAnsi="Arial" w:cs="Arial"/>
          <w:szCs w:val="24"/>
        </w:rPr>
      </w:pPr>
      <w:r w:rsidRPr="005A0005">
        <w:rPr>
          <w:rFonts w:ascii="Arial" w:hAnsi="Arial" w:cs="Arial"/>
          <w:szCs w:val="24"/>
        </w:rPr>
        <w:t>Hotels are recommended</w:t>
      </w:r>
      <w:r w:rsidR="004878AA" w:rsidRPr="005A0005">
        <w:rPr>
          <w:rFonts w:ascii="Arial" w:hAnsi="Arial" w:cs="Arial"/>
          <w:szCs w:val="24"/>
        </w:rPr>
        <w:t xml:space="preserve"> to invest in hybrid workspaces that facilitate both work and leisure requirements. This </w:t>
      </w:r>
      <w:r w:rsidR="00F04197" w:rsidRPr="005A0005">
        <w:rPr>
          <w:rFonts w:ascii="Arial" w:hAnsi="Arial" w:cs="Arial"/>
          <w:szCs w:val="24"/>
        </w:rPr>
        <w:t>will</w:t>
      </w:r>
      <w:r w:rsidR="004878AA" w:rsidRPr="005A0005">
        <w:rPr>
          <w:rFonts w:ascii="Arial" w:hAnsi="Arial" w:cs="Arial"/>
          <w:szCs w:val="24"/>
        </w:rPr>
        <w:t xml:space="preserve"> consist of </w:t>
      </w:r>
      <w:r w:rsidR="007D7E2D" w:rsidRPr="005A0005">
        <w:rPr>
          <w:rFonts w:ascii="Arial" w:hAnsi="Arial" w:cs="Arial"/>
          <w:szCs w:val="24"/>
        </w:rPr>
        <w:t>modern</w:t>
      </w:r>
      <w:r w:rsidR="004878AA" w:rsidRPr="005A0005">
        <w:rPr>
          <w:rFonts w:ascii="Arial" w:hAnsi="Arial" w:cs="Arial"/>
          <w:szCs w:val="24"/>
        </w:rPr>
        <w:t xml:space="preserve"> </w:t>
      </w:r>
      <w:r w:rsidR="007D7E2D" w:rsidRPr="005A0005">
        <w:rPr>
          <w:rFonts w:ascii="Arial" w:hAnsi="Arial" w:cs="Arial"/>
          <w:szCs w:val="24"/>
        </w:rPr>
        <w:t>furniture</w:t>
      </w:r>
      <w:r w:rsidR="004878AA" w:rsidRPr="005A0005">
        <w:rPr>
          <w:rFonts w:ascii="Arial" w:hAnsi="Arial" w:cs="Arial"/>
          <w:szCs w:val="24"/>
        </w:rPr>
        <w:t xml:space="preserve">, personal work area and </w:t>
      </w:r>
      <w:r w:rsidR="00850E49" w:rsidRPr="005A0005">
        <w:rPr>
          <w:rFonts w:ascii="Arial" w:hAnsi="Arial" w:cs="Arial"/>
          <w:szCs w:val="24"/>
        </w:rPr>
        <w:t>high-speed</w:t>
      </w:r>
      <w:r w:rsidR="004878AA" w:rsidRPr="005A0005">
        <w:rPr>
          <w:rFonts w:ascii="Arial" w:hAnsi="Arial" w:cs="Arial"/>
          <w:szCs w:val="24"/>
        </w:rPr>
        <w:t xml:space="preserve"> internet connections and video conferencing systems. The purpose of such investments is to make remote workers and long-stay guests more attractive, generating a new source of revenue that would compensate the drop in corporate bookings. To make sure that the resources are deployed effectively, hotels should periodically determine the utilisation rates.</w:t>
      </w:r>
    </w:p>
    <w:p w14:paraId="78EF6961" w14:textId="77777777" w:rsidR="00DA7B8C" w:rsidRPr="005A0005" w:rsidRDefault="00A372BF" w:rsidP="009B1D3E">
      <w:pPr>
        <w:pStyle w:val="ListParagraph"/>
        <w:numPr>
          <w:ilvl w:val="0"/>
          <w:numId w:val="5"/>
        </w:numPr>
        <w:spacing w:line="360" w:lineRule="auto"/>
        <w:jc w:val="both"/>
        <w:rPr>
          <w:rFonts w:ascii="Arial" w:hAnsi="Arial" w:cs="Arial"/>
          <w:szCs w:val="24"/>
        </w:rPr>
      </w:pPr>
      <w:r w:rsidRPr="005A0005">
        <w:rPr>
          <w:rFonts w:ascii="Arial" w:hAnsi="Arial" w:cs="Arial"/>
          <w:szCs w:val="24"/>
        </w:rPr>
        <w:t xml:space="preserve">Also, </w:t>
      </w:r>
      <w:r w:rsidR="004878AA" w:rsidRPr="005A0005">
        <w:rPr>
          <w:rFonts w:ascii="Arial" w:hAnsi="Arial" w:cs="Arial"/>
          <w:szCs w:val="24"/>
        </w:rPr>
        <w:t xml:space="preserve">hotels </w:t>
      </w:r>
      <w:r w:rsidR="00DA7B8C" w:rsidRPr="005A0005">
        <w:rPr>
          <w:rFonts w:ascii="Arial" w:hAnsi="Arial" w:cs="Arial"/>
          <w:szCs w:val="24"/>
        </w:rPr>
        <w:t>should</w:t>
      </w:r>
      <w:r w:rsidR="004878AA" w:rsidRPr="005A0005">
        <w:rPr>
          <w:rFonts w:ascii="Arial" w:hAnsi="Arial" w:cs="Arial"/>
          <w:szCs w:val="24"/>
        </w:rPr>
        <w:t xml:space="preserve"> engage in differentiation of accommodation products. Long term guests can be drawn with extended-stay packages, flexible check-in/check-out times and friendly experiences. Having accommodation bundled with wellness, recreational or local cultural experiences adds value to guests and sets hotels apart when compared to their competitors. It is necessary to conduct promotions among digital nomads and professionals who want to find work-leisure balance to create loyalty and market positioning.</w:t>
      </w:r>
    </w:p>
    <w:p w14:paraId="7E785686" w14:textId="77777777" w:rsidR="00850E49" w:rsidRPr="005A0005" w:rsidRDefault="00DA7B8C" w:rsidP="009B1D3E">
      <w:pPr>
        <w:pStyle w:val="ListParagraph"/>
        <w:numPr>
          <w:ilvl w:val="0"/>
          <w:numId w:val="5"/>
        </w:numPr>
        <w:spacing w:line="360" w:lineRule="auto"/>
        <w:jc w:val="both"/>
        <w:rPr>
          <w:rFonts w:ascii="Arial" w:hAnsi="Arial" w:cs="Arial"/>
          <w:szCs w:val="24"/>
        </w:rPr>
      </w:pPr>
      <w:r w:rsidRPr="005A0005">
        <w:rPr>
          <w:rFonts w:ascii="Arial" w:hAnsi="Arial" w:cs="Arial"/>
          <w:szCs w:val="24"/>
        </w:rPr>
        <w:t xml:space="preserve">In addition, </w:t>
      </w:r>
      <w:r w:rsidR="004878AA" w:rsidRPr="005A0005">
        <w:rPr>
          <w:rFonts w:ascii="Arial" w:hAnsi="Arial" w:cs="Arial"/>
          <w:szCs w:val="24"/>
        </w:rPr>
        <w:t>hotels have to be effective in their deployment of technology. The digital booking platforms, mobile apps, smart room controls, and virtual concierge service enhance the convenience of the guests and efficiency in operations. Hotels must offer safe networks and remote work support and educate personnel to work on hybrid space. Adoption of technology also facilitates data driven decisions that can help hotels to keep track of the likes of the guests, occupancy rates as well as service requests.</w:t>
      </w:r>
    </w:p>
    <w:p w14:paraId="570F6A3F" w14:textId="77777777" w:rsidR="00850E49" w:rsidRPr="005A0005" w:rsidRDefault="00850E49" w:rsidP="009B1D3E">
      <w:pPr>
        <w:pStyle w:val="ListParagraph"/>
        <w:numPr>
          <w:ilvl w:val="0"/>
          <w:numId w:val="5"/>
        </w:numPr>
        <w:spacing w:line="360" w:lineRule="auto"/>
        <w:jc w:val="both"/>
        <w:rPr>
          <w:rFonts w:ascii="Arial" w:hAnsi="Arial" w:cs="Arial"/>
          <w:szCs w:val="24"/>
        </w:rPr>
      </w:pPr>
      <w:r w:rsidRPr="005A0005">
        <w:rPr>
          <w:rFonts w:ascii="Arial" w:hAnsi="Arial" w:cs="Arial"/>
          <w:szCs w:val="24"/>
        </w:rPr>
        <w:lastRenderedPageBreak/>
        <w:t xml:space="preserve">Moreover, </w:t>
      </w:r>
      <w:r w:rsidR="004878AA" w:rsidRPr="005A0005">
        <w:rPr>
          <w:rFonts w:ascii="Arial" w:hAnsi="Arial" w:cs="Arial"/>
          <w:szCs w:val="24"/>
        </w:rPr>
        <w:t>there is the need to train staff and be flexible in the running of the operations. The employees are to be trained how to handle the multi-purpose areas, where the needs of work-oriented guests must be considered along with those of guests who want to have leisure time. Liquid scheduling and model of services to guests assists the hotels to ensure quality among the various guest categories. Having clear rules that workplaces are shared is imperative, noise levels, and rules that regulate cleaning standards of the work place will diminish dissatisfaction of the guests.</w:t>
      </w:r>
      <w:r w:rsidRPr="005A0005">
        <w:rPr>
          <w:rFonts w:ascii="Arial" w:hAnsi="Arial" w:cs="Arial"/>
          <w:szCs w:val="24"/>
        </w:rPr>
        <w:t xml:space="preserve"> </w:t>
      </w:r>
    </w:p>
    <w:p w14:paraId="17F73C4D" w14:textId="77777777" w:rsidR="00AD0A4C" w:rsidRPr="005A0005" w:rsidRDefault="00AD0A4C" w:rsidP="00673C8D">
      <w:pPr>
        <w:spacing w:line="360" w:lineRule="auto"/>
        <w:rPr>
          <w:rFonts w:ascii="Arial" w:hAnsi="Arial" w:cs="Arial"/>
          <w:b/>
          <w:szCs w:val="24"/>
        </w:rPr>
      </w:pPr>
      <w:bookmarkStart w:id="19" w:name="_Toc209704350"/>
      <w:r w:rsidRPr="005A0005">
        <w:rPr>
          <w:rFonts w:ascii="Arial" w:hAnsi="Arial" w:cs="Arial"/>
          <w:szCs w:val="24"/>
        </w:rPr>
        <w:br w:type="page"/>
      </w:r>
    </w:p>
    <w:p w14:paraId="5A18B694" w14:textId="2827BFD6" w:rsidR="00F13DAB" w:rsidRPr="005A0005" w:rsidRDefault="007D2B32" w:rsidP="00673C8D">
      <w:pPr>
        <w:pStyle w:val="Heading1"/>
        <w:spacing w:line="360" w:lineRule="auto"/>
        <w:rPr>
          <w:rFonts w:ascii="Arial" w:hAnsi="Arial" w:cs="Arial"/>
          <w:szCs w:val="24"/>
        </w:rPr>
      </w:pPr>
      <w:bookmarkStart w:id="20" w:name="_Toc219553364"/>
      <w:r w:rsidRPr="005A0005">
        <w:rPr>
          <w:rFonts w:ascii="Arial" w:hAnsi="Arial" w:cs="Arial"/>
          <w:szCs w:val="24"/>
        </w:rPr>
        <w:lastRenderedPageBreak/>
        <w:t>References</w:t>
      </w:r>
      <w:bookmarkEnd w:id="19"/>
      <w:bookmarkEnd w:id="20"/>
      <w:r w:rsidRPr="005A0005">
        <w:rPr>
          <w:rFonts w:ascii="Arial" w:hAnsi="Arial" w:cs="Arial"/>
          <w:szCs w:val="24"/>
        </w:rPr>
        <w:t xml:space="preserve"> </w:t>
      </w:r>
    </w:p>
    <w:p w14:paraId="3EFE462B"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Adisa, T. A., Antonacopoulou, E., Beauregard, T. A., Dickmann, M., </w:t>
      </w:r>
      <w:r>
        <w:rPr>
          <w:rFonts w:ascii="Arial" w:hAnsi="Arial" w:cs="Arial"/>
          <w:szCs w:val="24"/>
        </w:rPr>
        <w:t>and</w:t>
      </w:r>
      <w:r w:rsidRPr="005A0005">
        <w:rPr>
          <w:rFonts w:ascii="Arial" w:hAnsi="Arial" w:cs="Arial"/>
          <w:szCs w:val="24"/>
        </w:rPr>
        <w:t xml:space="preserve"> Adekoya, O. D. (2022). Exploring the impact of COVID</w:t>
      </w:r>
      <w:r w:rsidRPr="005A0005">
        <w:rPr>
          <w:rFonts w:ascii="Cambria Math" w:hAnsi="Cambria Math" w:cs="Cambria Math"/>
          <w:szCs w:val="24"/>
        </w:rPr>
        <w:t>‐</w:t>
      </w:r>
      <w:r w:rsidRPr="005A0005">
        <w:rPr>
          <w:rFonts w:ascii="Arial" w:hAnsi="Arial" w:cs="Arial"/>
          <w:szCs w:val="24"/>
        </w:rPr>
        <w:t>19 on employees’ boundary management and work–life balance. </w:t>
      </w:r>
      <w:r w:rsidRPr="005A0005">
        <w:rPr>
          <w:rFonts w:ascii="Arial" w:hAnsi="Arial" w:cs="Arial"/>
          <w:i/>
          <w:iCs/>
          <w:szCs w:val="24"/>
        </w:rPr>
        <w:t>British journal of management</w:t>
      </w:r>
      <w:r w:rsidRPr="005A0005">
        <w:rPr>
          <w:rFonts w:ascii="Arial" w:hAnsi="Arial" w:cs="Arial"/>
          <w:szCs w:val="24"/>
        </w:rPr>
        <w:t>, </w:t>
      </w:r>
      <w:r w:rsidRPr="005A0005">
        <w:rPr>
          <w:rFonts w:ascii="Arial" w:hAnsi="Arial" w:cs="Arial"/>
          <w:i/>
          <w:iCs/>
          <w:szCs w:val="24"/>
        </w:rPr>
        <w:t>33</w:t>
      </w:r>
      <w:r w:rsidRPr="005A0005">
        <w:rPr>
          <w:rFonts w:ascii="Arial" w:hAnsi="Arial" w:cs="Arial"/>
          <w:szCs w:val="24"/>
        </w:rPr>
        <w:t xml:space="preserve">(4), 1694-1709. </w:t>
      </w:r>
      <w:hyperlink r:id="rId8" w:history="1">
        <w:r w:rsidRPr="005A0005">
          <w:rPr>
            <w:rStyle w:val="Hyperlink"/>
            <w:rFonts w:ascii="Arial" w:hAnsi="Arial" w:cs="Arial"/>
            <w:szCs w:val="24"/>
          </w:rPr>
          <w:t>https://doi.org/10.1111/1467-8551.12643</w:t>
        </w:r>
      </w:hyperlink>
    </w:p>
    <w:p w14:paraId="3BD6C36D"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Ahmed, S., </w:t>
      </w:r>
      <w:r>
        <w:rPr>
          <w:rFonts w:ascii="Arial" w:hAnsi="Arial" w:cs="Arial"/>
          <w:szCs w:val="24"/>
        </w:rPr>
        <w:t>and</w:t>
      </w:r>
      <w:r w:rsidRPr="005A0005">
        <w:rPr>
          <w:rFonts w:ascii="Arial" w:hAnsi="Arial" w:cs="Arial"/>
          <w:szCs w:val="24"/>
        </w:rPr>
        <w:t xml:space="preserve"> Smith, E. (2023). The Future of Work: Adapting to Remote and Hybrid Models. </w:t>
      </w:r>
      <w:r w:rsidRPr="005A0005">
        <w:rPr>
          <w:rFonts w:ascii="Arial" w:hAnsi="Arial" w:cs="Arial"/>
          <w:i/>
          <w:iCs/>
          <w:szCs w:val="24"/>
        </w:rPr>
        <w:t>Abbottabad University Journal of Business and Management Sciences</w:t>
      </w:r>
      <w:r w:rsidRPr="005A0005">
        <w:rPr>
          <w:rFonts w:ascii="Arial" w:hAnsi="Arial" w:cs="Arial"/>
          <w:szCs w:val="24"/>
        </w:rPr>
        <w:t>, </w:t>
      </w:r>
      <w:r w:rsidRPr="005A0005">
        <w:rPr>
          <w:rFonts w:ascii="Arial" w:hAnsi="Arial" w:cs="Arial"/>
          <w:i/>
          <w:iCs/>
          <w:szCs w:val="24"/>
        </w:rPr>
        <w:t>1</w:t>
      </w:r>
      <w:r w:rsidRPr="005A0005">
        <w:rPr>
          <w:rFonts w:ascii="Arial" w:hAnsi="Arial" w:cs="Arial"/>
          <w:szCs w:val="24"/>
        </w:rPr>
        <w:t xml:space="preserve">(01), 1-12. </w:t>
      </w:r>
      <w:hyperlink r:id="rId9" w:history="1">
        <w:r w:rsidRPr="005A0005">
          <w:rPr>
            <w:rStyle w:val="Hyperlink"/>
            <w:rFonts w:ascii="Arial" w:hAnsi="Arial" w:cs="Arial"/>
            <w:szCs w:val="24"/>
          </w:rPr>
          <w:t>https://aujbms.austjournals.com/index.php/AUJBMS/article/view/1/1</w:t>
        </w:r>
      </w:hyperlink>
      <w:r w:rsidRPr="005A0005">
        <w:rPr>
          <w:rFonts w:ascii="Arial" w:hAnsi="Arial" w:cs="Arial"/>
          <w:szCs w:val="24"/>
        </w:rPr>
        <w:t xml:space="preserve"> </w:t>
      </w:r>
    </w:p>
    <w:p w14:paraId="391411FA"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Atoum, L. H. (2024). </w:t>
      </w:r>
      <w:r w:rsidRPr="005A0005">
        <w:rPr>
          <w:rFonts w:ascii="Arial" w:hAnsi="Arial" w:cs="Arial"/>
          <w:i/>
          <w:iCs/>
          <w:szCs w:val="24"/>
        </w:rPr>
        <w:t>Redefining Spaces: Strategic Optimization of Federal Office Environments in the Era of Hybrid Work</w:t>
      </w:r>
      <w:r w:rsidRPr="005A0005">
        <w:rPr>
          <w:rFonts w:ascii="Arial" w:hAnsi="Arial" w:cs="Arial"/>
          <w:szCs w:val="24"/>
        </w:rPr>
        <w:t xml:space="preserve">. </w:t>
      </w:r>
      <w:hyperlink r:id="rId10" w:history="1">
        <w:r w:rsidRPr="005A0005">
          <w:rPr>
            <w:rStyle w:val="Hyperlink"/>
            <w:rFonts w:ascii="Arial" w:hAnsi="Arial" w:cs="Arial"/>
            <w:szCs w:val="24"/>
          </w:rPr>
          <w:t>https://www.proquest.com/openview/3b929ab32800f81982f7345c2a4a428f/1?pq-origsite=gscholar&amp;cbl=18750&amp;diss=y</w:t>
        </w:r>
      </w:hyperlink>
      <w:r w:rsidRPr="005A0005">
        <w:rPr>
          <w:rFonts w:ascii="Arial" w:hAnsi="Arial" w:cs="Arial"/>
          <w:szCs w:val="24"/>
        </w:rPr>
        <w:t xml:space="preserve"> </w:t>
      </w:r>
    </w:p>
    <w:p w14:paraId="52027471"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Batty, M., Clifton, J., Tyler, P., </w:t>
      </w:r>
      <w:r>
        <w:rPr>
          <w:rFonts w:ascii="Arial" w:hAnsi="Arial" w:cs="Arial"/>
          <w:szCs w:val="24"/>
        </w:rPr>
        <w:t>and</w:t>
      </w:r>
      <w:r w:rsidRPr="005A0005">
        <w:rPr>
          <w:rFonts w:ascii="Arial" w:hAnsi="Arial" w:cs="Arial"/>
          <w:szCs w:val="24"/>
        </w:rPr>
        <w:t xml:space="preserve"> Wan, L. (2022). The post-Covid city. </w:t>
      </w:r>
      <w:r w:rsidRPr="005A0005">
        <w:rPr>
          <w:rFonts w:ascii="Arial" w:hAnsi="Arial" w:cs="Arial"/>
          <w:i/>
          <w:iCs/>
          <w:szCs w:val="24"/>
        </w:rPr>
        <w:t>Cambridge Journal of Regions, Economy and Society</w:t>
      </w:r>
      <w:r w:rsidRPr="005A0005">
        <w:rPr>
          <w:rFonts w:ascii="Arial" w:hAnsi="Arial" w:cs="Arial"/>
          <w:szCs w:val="24"/>
        </w:rPr>
        <w:t>, </w:t>
      </w:r>
      <w:r w:rsidRPr="005A0005">
        <w:rPr>
          <w:rFonts w:ascii="Arial" w:hAnsi="Arial" w:cs="Arial"/>
          <w:i/>
          <w:iCs/>
          <w:szCs w:val="24"/>
        </w:rPr>
        <w:t>15</w:t>
      </w:r>
      <w:r w:rsidRPr="005A0005">
        <w:rPr>
          <w:rFonts w:ascii="Arial" w:hAnsi="Arial" w:cs="Arial"/>
          <w:szCs w:val="24"/>
        </w:rPr>
        <w:t xml:space="preserve">(3), 447-457. </w:t>
      </w:r>
      <w:hyperlink r:id="rId11" w:history="1">
        <w:r w:rsidRPr="005A0005">
          <w:rPr>
            <w:rStyle w:val="Hyperlink"/>
            <w:rFonts w:ascii="Arial" w:hAnsi="Arial" w:cs="Arial"/>
            <w:szCs w:val="24"/>
          </w:rPr>
          <w:t>https://doi.org/10.1093/cjres/rsac041</w:t>
        </w:r>
      </w:hyperlink>
      <w:r w:rsidRPr="005A0005">
        <w:rPr>
          <w:rFonts w:ascii="Arial" w:hAnsi="Arial" w:cs="Arial"/>
          <w:szCs w:val="24"/>
        </w:rPr>
        <w:t xml:space="preserve"> </w:t>
      </w:r>
    </w:p>
    <w:p w14:paraId="4339FDF9"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Chinprateep, A. (2025). The COVID-19 pandemic: Reshaping international commuting and management strategies. </w:t>
      </w:r>
      <w:r w:rsidRPr="005A0005">
        <w:rPr>
          <w:rFonts w:ascii="Arial" w:hAnsi="Arial" w:cs="Arial"/>
          <w:i/>
          <w:iCs/>
          <w:szCs w:val="24"/>
        </w:rPr>
        <w:t xml:space="preserve">Social Sciences </w:t>
      </w:r>
      <w:r>
        <w:rPr>
          <w:rFonts w:ascii="Arial" w:hAnsi="Arial" w:cs="Arial"/>
          <w:i/>
          <w:iCs/>
          <w:szCs w:val="24"/>
        </w:rPr>
        <w:t>and</w:t>
      </w:r>
      <w:r w:rsidRPr="005A0005">
        <w:rPr>
          <w:rFonts w:ascii="Arial" w:hAnsi="Arial" w:cs="Arial"/>
          <w:i/>
          <w:iCs/>
          <w:szCs w:val="24"/>
        </w:rPr>
        <w:t xml:space="preserve"> Humanities Open</w:t>
      </w:r>
      <w:r w:rsidRPr="005A0005">
        <w:rPr>
          <w:rFonts w:ascii="Arial" w:hAnsi="Arial" w:cs="Arial"/>
          <w:szCs w:val="24"/>
        </w:rPr>
        <w:t>, </w:t>
      </w:r>
      <w:r w:rsidRPr="005A0005">
        <w:rPr>
          <w:rFonts w:ascii="Arial" w:hAnsi="Arial" w:cs="Arial"/>
          <w:i/>
          <w:iCs/>
          <w:szCs w:val="24"/>
        </w:rPr>
        <w:t>12</w:t>
      </w:r>
      <w:r w:rsidRPr="005A0005">
        <w:rPr>
          <w:rFonts w:ascii="Arial" w:hAnsi="Arial" w:cs="Arial"/>
          <w:szCs w:val="24"/>
        </w:rPr>
        <w:t xml:space="preserve">, 102094. </w:t>
      </w:r>
      <w:hyperlink r:id="rId12" w:history="1">
        <w:r w:rsidRPr="005A0005">
          <w:rPr>
            <w:rStyle w:val="Hyperlink"/>
            <w:rFonts w:ascii="Arial" w:hAnsi="Arial" w:cs="Arial"/>
            <w:szCs w:val="24"/>
          </w:rPr>
          <w:t>https://doi.org/10.1016/j.ssaho.2025.102094</w:t>
        </w:r>
      </w:hyperlink>
      <w:r w:rsidRPr="005A0005">
        <w:rPr>
          <w:rFonts w:ascii="Arial" w:hAnsi="Arial" w:cs="Arial"/>
          <w:szCs w:val="24"/>
        </w:rPr>
        <w:t xml:space="preserve"> </w:t>
      </w:r>
    </w:p>
    <w:p w14:paraId="22D11B04"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Das, M. P. (2023). Technology and Guest experience: innovations reshaping hotel management. </w:t>
      </w:r>
      <w:r w:rsidRPr="005A0005">
        <w:rPr>
          <w:rFonts w:ascii="Arial" w:hAnsi="Arial" w:cs="Arial"/>
          <w:i/>
          <w:iCs/>
          <w:szCs w:val="24"/>
        </w:rPr>
        <w:t>International Journal for Multidimensional Research Perspectives</w:t>
      </w:r>
      <w:r w:rsidRPr="005A0005">
        <w:rPr>
          <w:rFonts w:ascii="Arial" w:hAnsi="Arial" w:cs="Arial"/>
          <w:szCs w:val="24"/>
        </w:rPr>
        <w:t>, </w:t>
      </w:r>
      <w:r w:rsidRPr="005A0005">
        <w:rPr>
          <w:rFonts w:ascii="Arial" w:hAnsi="Arial" w:cs="Arial"/>
          <w:i/>
          <w:iCs/>
          <w:szCs w:val="24"/>
        </w:rPr>
        <w:t>1</w:t>
      </w:r>
      <w:r w:rsidRPr="005A0005">
        <w:rPr>
          <w:rFonts w:ascii="Arial" w:hAnsi="Arial" w:cs="Arial"/>
          <w:szCs w:val="24"/>
        </w:rPr>
        <w:t xml:space="preserve">(3), 76-95. </w:t>
      </w:r>
      <w:hyperlink r:id="rId13" w:history="1">
        <w:r w:rsidRPr="005A0005">
          <w:rPr>
            <w:rStyle w:val="Hyperlink"/>
            <w:rFonts w:ascii="Arial" w:hAnsi="Arial" w:cs="Arial"/>
            <w:szCs w:val="24"/>
          </w:rPr>
          <w:t>https://www.researchgate.net/profile/Chandigarh-Philosophers/publication/379411864_Technology_and_Guest_Experience_Innovations_Reshaping_Hotel_Management/links/6607af8a390c214cfd28f484/Technology-and-Guest-Experience-Innovations-Reshaping-Hotel-Management.pdf</w:t>
        </w:r>
      </w:hyperlink>
      <w:r w:rsidRPr="005A0005">
        <w:rPr>
          <w:rFonts w:ascii="Arial" w:hAnsi="Arial" w:cs="Arial"/>
          <w:szCs w:val="24"/>
        </w:rPr>
        <w:t xml:space="preserve"> </w:t>
      </w:r>
    </w:p>
    <w:p w14:paraId="4B062EF6"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De Lucas Ancillo, A., Gavrila, S. G., </w:t>
      </w:r>
      <w:r>
        <w:rPr>
          <w:rFonts w:ascii="Arial" w:hAnsi="Arial" w:cs="Arial"/>
          <w:szCs w:val="24"/>
        </w:rPr>
        <w:t>and</w:t>
      </w:r>
      <w:r w:rsidRPr="005A0005">
        <w:rPr>
          <w:rFonts w:ascii="Arial" w:hAnsi="Arial" w:cs="Arial"/>
          <w:szCs w:val="24"/>
        </w:rPr>
        <w:t xml:space="preserve"> del Val Núñez, M. T. (2023). Workplace change within the COVID-19 context: The new (next) normal. </w:t>
      </w:r>
      <w:r w:rsidRPr="005A0005">
        <w:rPr>
          <w:rFonts w:ascii="Arial" w:hAnsi="Arial" w:cs="Arial"/>
          <w:i/>
          <w:iCs/>
          <w:szCs w:val="24"/>
        </w:rPr>
        <w:t>Technological Forecasting and Social Change</w:t>
      </w:r>
      <w:r w:rsidRPr="005A0005">
        <w:rPr>
          <w:rFonts w:ascii="Arial" w:hAnsi="Arial" w:cs="Arial"/>
          <w:szCs w:val="24"/>
        </w:rPr>
        <w:t>, </w:t>
      </w:r>
      <w:r w:rsidRPr="005A0005">
        <w:rPr>
          <w:rFonts w:ascii="Arial" w:hAnsi="Arial" w:cs="Arial"/>
          <w:i/>
          <w:iCs/>
          <w:szCs w:val="24"/>
        </w:rPr>
        <w:t>194</w:t>
      </w:r>
      <w:r w:rsidRPr="005A0005">
        <w:rPr>
          <w:rFonts w:ascii="Arial" w:hAnsi="Arial" w:cs="Arial"/>
          <w:szCs w:val="24"/>
        </w:rPr>
        <w:t xml:space="preserve">, 122673. </w:t>
      </w:r>
      <w:hyperlink r:id="rId14" w:history="1">
        <w:r w:rsidRPr="005A0005">
          <w:rPr>
            <w:rStyle w:val="Hyperlink"/>
            <w:rFonts w:ascii="Arial" w:hAnsi="Arial" w:cs="Arial"/>
            <w:szCs w:val="24"/>
          </w:rPr>
          <w:t>https://doi.org/10.1016/j.techfore.2023.122673</w:t>
        </w:r>
      </w:hyperlink>
      <w:r w:rsidRPr="005A0005">
        <w:rPr>
          <w:rFonts w:ascii="Arial" w:hAnsi="Arial" w:cs="Arial"/>
          <w:szCs w:val="24"/>
        </w:rPr>
        <w:t xml:space="preserve"> </w:t>
      </w:r>
    </w:p>
    <w:p w14:paraId="47446A49"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Eng, I., Tjernberg, M., </w:t>
      </w:r>
      <w:r>
        <w:rPr>
          <w:rFonts w:ascii="Arial" w:hAnsi="Arial" w:cs="Arial"/>
          <w:szCs w:val="24"/>
        </w:rPr>
        <w:t>and</w:t>
      </w:r>
      <w:r w:rsidRPr="005A0005">
        <w:rPr>
          <w:rFonts w:ascii="Arial" w:hAnsi="Arial" w:cs="Arial"/>
          <w:szCs w:val="24"/>
        </w:rPr>
        <w:t xml:space="preserve"> Champoux-Larsson, M. F. (2024). Hybrid workers describe aspects that promote effectiveness, work engagement, work-life balance, and </w:t>
      </w:r>
      <w:r w:rsidRPr="005A0005">
        <w:rPr>
          <w:rFonts w:ascii="Arial" w:hAnsi="Arial" w:cs="Arial"/>
          <w:szCs w:val="24"/>
        </w:rPr>
        <w:lastRenderedPageBreak/>
        <w:t>health. </w:t>
      </w:r>
      <w:r w:rsidRPr="005A0005">
        <w:rPr>
          <w:rFonts w:ascii="Arial" w:hAnsi="Arial" w:cs="Arial"/>
          <w:i/>
          <w:iCs/>
          <w:szCs w:val="24"/>
        </w:rPr>
        <w:t>Cogent Psychology</w:t>
      </w:r>
      <w:r w:rsidRPr="005A0005">
        <w:rPr>
          <w:rFonts w:ascii="Arial" w:hAnsi="Arial" w:cs="Arial"/>
          <w:szCs w:val="24"/>
        </w:rPr>
        <w:t>, </w:t>
      </w:r>
      <w:r w:rsidRPr="005A0005">
        <w:rPr>
          <w:rFonts w:ascii="Arial" w:hAnsi="Arial" w:cs="Arial"/>
          <w:i/>
          <w:iCs/>
          <w:szCs w:val="24"/>
        </w:rPr>
        <w:t>11</w:t>
      </w:r>
      <w:r w:rsidRPr="005A0005">
        <w:rPr>
          <w:rFonts w:ascii="Arial" w:hAnsi="Arial" w:cs="Arial"/>
          <w:szCs w:val="24"/>
        </w:rPr>
        <w:t xml:space="preserve">(1), 2362535. </w:t>
      </w:r>
      <w:hyperlink r:id="rId15" w:history="1">
        <w:r w:rsidRPr="005A0005">
          <w:rPr>
            <w:rStyle w:val="Hyperlink"/>
            <w:rFonts w:ascii="Arial" w:hAnsi="Arial" w:cs="Arial"/>
            <w:szCs w:val="24"/>
          </w:rPr>
          <w:t>https://doi.org/10.1080/23311908.2024.2362535</w:t>
        </w:r>
      </w:hyperlink>
      <w:r w:rsidRPr="005A0005">
        <w:rPr>
          <w:rFonts w:ascii="Arial" w:hAnsi="Arial" w:cs="Arial"/>
          <w:szCs w:val="24"/>
        </w:rPr>
        <w:t xml:space="preserve"> </w:t>
      </w:r>
    </w:p>
    <w:p w14:paraId="26AE40F9"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Flick, H. M., Teräs, J. T., </w:t>
      </w:r>
      <w:r>
        <w:rPr>
          <w:rFonts w:ascii="Arial" w:hAnsi="Arial" w:cs="Arial"/>
          <w:szCs w:val="24"/>
        </w:rPr>
        <w:t>and</w:t>
      </w:r>
      <w:r w:rsidRPr="005A0005">
        <w:rPr>
          <w:rFonts w:ascii="Arial" w:hAnsi="Arial" w:cs="Arial"/>
          <w:szCs w:val="24"/>
        </w:rPr>
        <w:t xml:space="preserve"> Kårtveit, B. H. (2025). Applying the DPSIR framework to a Nordic Arctic context–opportunities and challenges. </w:t>
      </w:r>
      <w:r w:rsidRPr="005A0005">
        <w:rPr>
          <w:rFonts w:ascii="Arial" w:hAnsi="Arial" w:cs="Arial"/>
          <w:i/>
          <w:iCs/>
          <w:szCs w:val="24"/>
        </w:rPr>
        <w:t>Journal of Land Use Science</w:t>
      </w:r>
      <w:r w:rsidRPr="005A0005">
        <w:rPr>
          <w:rFonts w:ascii="Arial" w:hAnsi="Arial" w:cs="Arial"/>
          <w:szCs w:val="24"/>
        </w:rPr>
        <w:t>, </w:t>
      </w:r>
      <w:r w:rsidRPr="005A0005">
        <w:rPr>
          <w:rFonts w:ascii="Arial" w:hAnsi="Arial" w:cs="Arial"/>
          <w:i/>
          <w:iCs/>
          <w:szCs w:val="24"/>
        </w:rPr>
        <w:t>20</w:t>
      </w:r>
      <w:r w:rsidRPr="005A0005">
        <w:rPr>
          <w:rFonts w:ascii="Arial" w:hAnsi="Arial" w:cs="Arial"/>
          <w:szCs w:val="24"/>
        </w:rPr>
        <w:t xml:space="preserve">(1), 197-220. </w:t>
      </w:r>
      <w:hyperlink r:id="rId16" w:history="1">
        <w:r w:rsidRPr="005A0005">
          <w:rPr>
            <w:rStyle w:val="Hyperlink"/>
            <w:rFonts w:ascii="Arial" w:hAnsi="Arial" w:cs="Arial"/>
            <w:szCs w:val="24"/>
          </w:rPr>
          <w:t>https://doi.org/10.1080/1747423X.2025.2557798</w:t>
        </w:r>
      </w:hyperlink>
      <w:r w:rsidRPr="005A0005">
        <w:rPr>
          <w:rFonts w:ascii="Arial" w:hAnsi="Arial" w:cs="Arial"/>
          <w:szCs w:val="24"/>
        </w:rPr>
        <w:t xml:space="preserve"> </w:t>
      </w:r>
    </w:p>
    <w:p w14:paraId="05FF4AC1"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Gaspar, T., Jesus, S., Farias, A. R., </w:t>
      </w:r>
      <w:r>
        <w:rPr>
          <w:rFonts w:ascii="Arial" w:hAnsi="Arial" w:cs="Arial"/>
          <w:szCs w:val="24"/>
        </w:rPr>
        <w:t>and</w:t>
      </w:r>
      <w:r w:rsidRPr="005A0005">
        <w:rPr>
          <w:rFonts w:ascii="Arial" w:hAnsi="Arial" w:cs="Arial"/>
          <w:szCs w:val="24"/>
        </w:rPr>
        <w:t xml:space="preserve"> Matos, M. G. (2024). Healthy work environment ecosystems for teleworking and hybrid working. </w:t>
      </w:r>
      <w:r w:rsidRPr="005A0005">
        <w:rPr>
          <w:rFonts w:ascii="Arial" w:hAnsi="Arial" w:cs="Arial"/>
          <w:i/>
          <w:iCs/>
          <w:szCs w:val="24"/>
        </w:rPr>
        <w:t>Procedia Computer Science</w:t>
      </w:r>
      <w:r w:rsidRPr="005A0005">
        <w:rPr>
          <w:rFonts w:ascii="Arial" w:hAnsi="Arial" w:cs="Arial"/>
          <w:szCs w:val="24"/>
        </w:rPr>
        <w:t>, </w:t>
      </w:r>
      <w:r w:rsidRPr="005A0005">
        <w:rPr>
          <w:rFonts w:ascii="Arial" w:hAnsi="Arial" w:cs="Arial"/>
          <w:i/>
          <w:iCs/>
          <w:szCs w:val="24"/>
        </w:rPr>
        <w:t>239</w:t>
      </w:r>
      <w:r w:rsidRPr="005A0005">
        <w:rPr>
          <w:rFonts w:ascii="Arial" w:hAnsi="Arial" w:cs="Arial"/>
          <w:szCs w:val="24"/>
        </w:rPr>
        <w:t xml:space="preserve">, 1132-1140. </w:t>
      </w:r>
      <w:hyperlink r:id="rId17" w:history="1">
        <w:r w:rsidRPr="005A0005">
          <w:rPr>
            <w:rStyle w:val="Hyperlink"/>
            <w:rFonts w:ascii="Arial" w:hAnsi="Arial" w:cs="Arial"/>
            <w:szCs w:val="24"/>
          </w:rPr>
          <w:t>https://doi.org/10.1016/j.procs.2024.06.279</w:t>
        </w:r>
      </w:hyperlink>
      <w:r w:rsidRPr="005A0005">
        <w:rPr>
          <w:rFonts w:ascii="Arial" w:hAnsi="Arial" w:cs="Arial"/>
          <w:szCs w:val="24"/>
        </w:rPr>
        <w:t xml:space="preserve"> </w:t>
      </w:r>
    </w:p>
    <w:p w14:paraId="2DE38DBB"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Harrington, D. M., </w:t>
      </w:r>
      <w:r>
        <w:rPr>
          <w:rFonts w:ascii="Arial" w:hAnsi="Arial" w:cs="Arial"/>
          <w:szCs w:val="24"/>
        </w:rPr>
        <w:t>and</w:t>
      </w:r>
      <w:r w:rsidRPr="005A0005">
        <w:rPr>
          <w:rFonts w:ascii="Arial" w:hAnsi="Arial" w:cs="Arial"/>
          <w:szCs w:val="24"/>
        </w:rPr>
        <w:t xml:space="preserve"> Hadjiconstantinou, M. (2022). Changes in commuting behaviours in response to the COVID-19 pandemic in the UK. </w:t>
      </w:r>
      <w:r w:rsidRPr="005A0005">
        <w:rPr>
          <w:rFonts w:ascii="Arial" w:hAnsi="Arial" w:cs="Arial"/>
          <w:i/>
          <w:iCs/>
          <w:szCs w:val="24"/>
        </w:rPr>
        <w:t>Journal of transport &amp; health</w:t>
      </w:r>
      <w:r w:rsidRPr="005A0005">
        <w:rPr>
          <w:rFonts w:ascii="Arial" w:hAnsi="Arial" w:cs="Arial"/>
          <w:szCs w:val="24"/>
        </w:rPr>
        <w:t>, </w:t>
      </w:r>
      <w:r w:rsidRPr="005A0005">
        <w:rPr>
          <w:rFonts w:ascii="Arial" w:hAnsi="Arial" w:cs="Arial"/>
          <w:i/>
          <w:iCs/>
          <w:szCs w:val="24"/>
        </w:rPr>
        <w:t>24</w:t>
      </w:r>
      <w:r w:rsidRPr="005A0005">
        <w:rPr>
          <w:rFonts w:ascii="Arial" w:hAnsi="Arial" w:cs="Arial"/>
          <w:szCs w:val="24"/>
        </w:rPr>
        <w:t xml:space="preserve">, 101313. </w:t>
      </w:r>
      <w:hyperlink r:id="rId18" w:history="1">
        <w:r w:rsidRPr="005A0005">
          <w:rPr>
            <w:rStyle w:val="Hyperlink"/>
            <w:rFonts w:ascii="Arial" w:hAnsi="Arial" w:cs="Arial"/>
            <w:szCs w:val="24"/>
          </w:rPr>
          <w:t>https://doi.org/10.1016/j.jth.2021.101313</w:t>
        </w:r>
      </w:hyperlink>
      <w:r w:rsidRPr="005A0005">
        <w:rPr>
          <w:rFonts w:ascii="Arial" w:hAnsi="Arial" w:cs="Arial"/>
          <w:szCs w:val="24"/>
        </w:rPr>
        <w:t xml:space="preserve"> </w:t>
      </w:r>
    </w:p>
    <w:p w14:paraId="0DC0FA94"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Hasbi, M. M., </w:t>
      </w:r>
      <w:r>
        <w:rPr>
          <w:rFonts w:ascii="Arial" w:hAnsi="Arial" w:cs="Arial"/>
          <w:szCs w:val="24"/>
        </w:rPr>
        <w:t>and</w:t>
      </w:r>
      <w:r w:rsidRPr="005A0005">
        <w:rPr>
          <w:rFonts w:ascii="Arial" w:hAnsi="Arial" w:cs="Arial"/>
          <w:szCs w:val="24"/>
        </w:rPr>
        <w:t xml:space="preserve"> van Marrewijk, A. (2024). Navigating tensions in the organizational change process towards hybrid workspace. </w:t>
      </w:r>
      <w:r w:rsidRPr="005A0005">
        <w:rPr>
          <w:rFonts w:ascii="Arial" w:hAnsi="Arial" w:cs="Arial"/>
          <w:i/>
          <w:iCs/>
          <w:szCs w:val="24"/>
        </w:rPr>
        <w:t>Journal of Change Management</w:t>
      </w:r>
      <w:r w:rsidRPr="005A0005">
        <w:rPr>
          <w:rFonts w:ascii="Arial" w:hAnsi="Arial" w:cs="Arial"/>
          <w:szCs w:val="24"/>
        </w:rPr>
        <w:t>, </w:t>
      </w:r>
      <w:r w:rsidRPr="005A0005">
        <w:rPr>
          <w:rFonts w:ascii="Arial" w:hAnsi="Arial" w:cs="Arial"/>
          <w:i/>
          <w:iCs/>
          <w:szCs w:val="24"/>
        </w:rPr>
        <w:t>24</w:t>
      </w:r>
      <w:r w:rsidRPr="005A0005">
        <w:rPr>
          <w:rFonts w:ascii="Arial" w:hAnsi="Arial" w:cs="Arial"/>
          <w:szCs w:val="24"/>
        </w:rPr>
        <w:t xml:space="preserve">(4), 275-300. </w:t>
      </w:r>
      <w:hyperlink r:id="rId19" w:history="1">
        <w:r w:rsidRPr="005A0005">
          <w:rPr>
            <w:rStyle w:val="Hyperlink"/>
            <w:rFonts w:ascii="Arial" w:hAnsi="Arial" w:cs="Arial"/>
            <w:szCs w:val="24"/>
          </w:rPr>
          <w:t>https://doi.org/10.1080/14697017.2024.2379253</w:t>
        </w:r>
      </w:hyperlink>
      <w:r w:rsidRPr="005A0005">
        <w:rPr>
          <w:rFonts w:ascii="Arial" w:hAnsi="Arial" w:cs="Arial"/>
          <w:szCs w:val="24"/>
        </w:rPr>
        <w:t xml:space="preserve"> </w:t>
      </w:r>
    </w:p>
    <w:p w14:paraId="3F59C9B8"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Hasyim, H., </w:t>
      </w:r>
      <w:r>
        <w:rPr>
          <w:rFonts w:ascii="Arial" w:hAnsi="Arial" w:cs="Arial"/>
          <w:szCs w:val="24"/>
        </w:rPr>
        <w:t>and</w:t>
      </w:r>
      <w:r w:rsidRPr="005A0005">
        <w:rPr>
          <w:rFonts w:ascii="Arial" w:hAnsi="Arial" w:cs="Arial"/>
          <w:szCs w:val="24"/>
        </w:rPr>
        <w:t xml:space="preserve"> Bakri, M. (2024). Organizational transformation in adopting hybrid work models: A literature review on organizational changes and employee readiness. </w:t>
      </w:r>
      <w:r w:rsidRPr="005A0005">
        <w:rPr>
          <w:rFonts w:ascii="Arial" w:hAnsi="Arial" w:cs="Arial"/>
          <w:i/>
          <w:iCs/>
          <w:szCs w:val="24"/>
        </w:rPr>
        <w:t>Jurnal Manajemen Bisnis</w:t>
      </w:r>
      <w:r w:rsidRPr="005A0005">
        <w:rPr>
          <w:rFonts w:ascii="Arial" w:hAnsi="Arial" w:cs="Arial"/>
          <w:szCs w:val="24"/>
        </w:rPr>
        <w:t>, </w:t>
      </w:r>
      <w:r w:rsidRPr="005A0005">
        <w:rPr>
          <w:rFonts w:ascii="Arial" w:hAnsi="Arial" w:cs="Arial"/>
          <w:i/>
          <w:iCs/>
          <w:szCs w:val="24"/>
        </w:rPr>
        <w:t>11</w:t>
      </w:r>
      <w:r w:rsidRPr="005A0005">
        <w:rPr>
          <w:rFonts w:ascii="Arial" w:hAnsi="Arial" w:cs="Arial"/>
          <w:szCs w:val="24"/>
        </w:rPr>
        <w:t xml:space="preserve">(2), 1170-1182. </w:t>
      </w:r>
      <w:hyperlink r:id="rId20" w:history="1">
        <w:r w:rsidRPr="005A0005">
          <w:rPr>
            <w:rStyle w:val="Hyperlink"/>
            <w:rFonts w:ascii="Arial" w:hAnsi="Arial" w:cs="Arial"/>
            <w:szCs w:val="24"/>
          </w:rPr>
          <w:t>https://jurnal.fe.umi.ac.id/index.php/JMB/article/view/806/575</w:t>
        </w:r>
      </w:hyperlink>
      <w:r w:rsidRPr="005A0005">
        <w:rPr>
          <w:rFonts w:ascii="Arial" w:hAnsi="Arial" w:cs="Arial"/>
          <w:szCs w:val="24"/>
        </w:rPr>
        <w:t xml:space="preserve"> </w:t>
      </w:r>
    </w:p>
    <w:p w14:paraId="729C7C65"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Heydkamp, C., and Borkmann, V. (2025). FutureHotel–Future Projections for 2035. </w:t>
      </w:r>
      <w:hyperlink r:id="rId21" w:history="1">
        <w:r w:rsidRPr="005A0005">
          <w:rPr>
            <w:rStyle w:val="Hyperlink"/>
            <w:rFonts w:ascii="Arial" w:hAnsi="Arial" w:cs="Arial"/>
            <w:szCs w:val="24"/>
          </w:rPr>
          <w:t>https://publica-rest.fraunhofer.de/server/api/core/bitstreams/fafb7393-d216-4eff-a202-fa33d94a012a/content</w:t>
        </w:r>
      </w:hyperlink>
      <w:r w:rsidRPr="005A0005">
        <w:rPr>
          <w:rFonts w:ascii="Arial" w:hAnsi="Arial" w:cs="Arial"/>
          <w:szCs w:val="24"/>
        </w:rPr>
        <w:t xml:space="preserve"> </w:t>
      </w:r>
    </w:p>
    <w:p w14:paraId="785D25C0"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Jooss, S., Conroy, K. M., </w:t>
      </w:r>
      <w:r>
        <w:rPr>
          <w:rFonts w:ascii="Arial" w:hAnsi="Arial" w:cs="Arial"/>
          <w:szCs w:val="24"/>
        </w:rPr>
        <w:t>and</w:t>
      </w:r>
      <w:r w:rsidRPr="005A0005">
        <w:rPr>
          <w:rFonts w:ascii="Arial" w:hAnsi="Arial" w:cs="Arial"/>
          <w:szCs w:val="24"/>
        </w:rPr>
        <w:t xml:space="preserve"> McDonnell, A. (2022). Discretion as a double</w:t>
      </w:r>
      <w:r w:rsidRPr="005A0005">
        <w:rPr>
          <w:rFonts w:ascii="Cambria Math" w:hAnsi="Cambria Math" w:cs="Cambria Math"/>
          <w:szCs w:val="24"/>
        </w:rPr>
        <w:t>‐</w:t>
      </w:r>
      <w:r w:rsidRPr="005A0005">
        <w:rPr>
          <w:rFonts w:ascii="Arial" w:hAnsi="Arial" w:cs="Arial"/>
          <w:szCs w:val="24"/>
        </w:rPr>
        <w:t>edged sword in global work: The perils of international business travel. </w:t>
      </w:r>
      <w:r w:rsidRPr="005A0005">
        <w:rPr>
          <w:rFonts w:ascii="Arial" w:hAnsi="Arial" w:cs="Arial"/>
          <w:i/>
          <w:iCs/>
          <w:szCs w:val="24"/>
        </w:rPr>
        <w:t>Human Resource Management Journal</w:t>
      </w:r>
      <w:r w:rsidRPr="005A0005">
        <w:rPr>
          <w:rFonts w:ascii="Arial" w:hAnsi="Arial" w:cs="Arial"/>
          <w:szCs w:val="24"/>
        </w:rPr>
        <w:t>, </w:t>
      </w:r>
      <w:r w:rsidRPr="005A0005">
        <w:rPr>
          <w:rFonts w:ascii="Arial" w:hAnsi="Arial" w:cs="Arial"/>
          <w:i/>
          <w:iCs/>
          <w:szCs w:val="24"/>
        </w:rPr>
        <w:t>32</w:t>
      </w:r>
      <w:r w:rsidRPr="005A0005">
        <w:rPr>
          <w:rFonts w:ascii="Arial" w:hAnsi="Arial" w:cs="Arial"/>
          <w:szCs w:val="24"/>
        </w:rPr>
        <w:t xml:space="preserve">(3), 664-682. </w:t>
      </w:r>
      <w:hyperlink r:id="rId22" w:history="1">
        <w:r w:rsidRPr="005A0005">
          <w:rPr>
            <w:rStyle w:val="Hyperlink"/>
            <w:rFonts w:ascii="Arial" w:hAnsi="Arial" w:cs="Arial"/>
            <w:szCs w:val="24"/>
          </w:rPr>
          <w:t>https://doi.org/10.1111/1748-8583.12420</w:t>
        </w:r>
      </w:hyperlink>
      <w:r w:rsidRPr="005A0005">
        <w:rPr>
          <w:rFonts w:ascii="Arial" w:hAnsi="Arial" w:cs="Arial"/>
          <w:szCs w:val="24"/>
        </w:rPr>
        <w:t xml:space="preserve"> </w:t>
      </w:r>
    </w:p>
    <w:p w14:paraId="287E28B8"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Karadzhov, V., and Patarchanova, E. (2025). How to create the best PESTEL analysis. </w:t>
      </w:r>
      <w:r w:rsidRPr="005A0005">
        <w:rPr>
          <w:rFonts w:ascii="Arial" w:hAnsi="Arial" w:cs="Arial"/>
          <w:i/>
          <w:iCs/>
          <w:szCs w:val="24"/>
        </w:rPr>
        <w:t>International Journal of Digital Research</w:t>
      </w:r>
      <w:r w:rsidRPr="005A0005">
        <w:rPr>
          <w:rFonts w:ascii="Arial" w:hAnsi="Arial" w:cs="Arial"/>
          <w:szCs w:val="24"/>
        </w:rPr>
        <w:t>, </w:t>
      </w:r>
      <w:r w:rsidRPr="005A0005">
        <w:rPr>
          <w:rFonts w:ascii="Arial" w:hAnsi="Arial" w:cs="Arial"/>
          <w:i/>
          <w:iCs/>
          <w:szCs w:val="24"/>
        </w:rPr>
        <w:t>1</w:t>
      </w:r>
      <w:r w:rsidRPr="005A0005">
        <w:rPr>
          <w:rFonts w:ascii="Arial" w:hAnsi="Arial" w:cs="Arial"/>
          <w:szCs w:val="24"/>
        </w:rPr>
        <w:t xml:space="preserve">(3), 8-20. </w:t>
      </w:r>
      <w:hyperlink r:id="rId23" w:anchor="page=8" w:history="1">
        <w:r w:rsidRPr="005A0005">
          <w:rPr>
            <w:rStyle w:val="Hyperlink"/>
            <w:rFonts w:ascii="Arial" w:hAnsi="Arial" w:cs="Arial"/>
            <w:szCs w:val="24"/>
          </w:rPr>
          <w:t>https://ijdr.net/wp-content/uploads/2025/11/Vol-1-Issue-3-Whole-Issue.pdf#page=8</w:t>
        </w:r>
      </w:hyperlink>
      <w:r w:rsidRPr="005A0005">
        <w:rPr>
          <w:rFonts w:ascii="Arial" w:hAnsi="Arial" w:cs="Arial"/>
          <w:szCs w:val="24"/>
        </w:rPr>
        <w:t xml:space="preserve"> </w:t>
      </w:r>
    </w:p>
    <w:p w14:paraId="0AECD8F6"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Miletić, G. M., Golubić, M. M., </w:t>
      </w:r>
      <w:r>
        <w:rPr>
          <w:rFonts w:ascii="Arial" w:hAnsi="Arial" w:cs="Arial"/>
          <w:szCs w:val="24"/>
        </w:rPr>
        <w:t>and</w:t>
      </w:r>
      <w:r w:rsidRPr="005A0005">
        <w:rPr>
          <w:rFonts w:ascii="Arial" w:hAnsi="Arial" w:cs="Arial"/>
          <w:szCs w:val="24"/>
        </w:rPr>
        <w:t xml:space="preserve"> Peračković, K. (2025). From leisure retreat to working heaven: factors influencing remote work from second homes. </w:t>
      </w:r>
      <w:r w:rsidRPr="005A0005">
        <w:rPr>
          <w:rFonts w:ascii="Arial" w:hAnsi="Arial" w:cs="Arial"/>
          <w:i/>
          <w:iCs/>
          <w:szCs w:val="24"/>
        </w:rPr>
        <w:t>Fennia-International Journal of Geography</w:t>
      </w:r>
      <w:r w:rsidRPr="005A0005">
        <w:rPr>
          <w:rFonts w:ascii="Arial" w:hAnsi="Arial" w:cs="Arial"/>
          <w:szCs w:val="24"/>
        </w:rPr>
        <w:t>, </w:t>
      </w:r>
      <w:r w:rsidRPr="005A0005">
        <w:rPr>
          <w:rFonts w:ascii="Arial" w:hAnsi="Arial" w:cs="Arial"/>
          <w:i/>
          <w:iCs/>
          <w:szCs w:val="24"/>
        </w:rPr>
        <w:t>203</w:t>
      </w:r>
      <w:r w:rsidRPr="005A0005">
        <w:rPr>
          <w:rFonts w:ascii="Arial" w:hAnsi="Arial" w:cs="Arial"/>
          <w:szCs w:val="24"/>
        </w:rPr>
        <w:t>(2), 199-213.</w:t>
      </w:r>
    </w:p>
    <w:p w14:paraId="3B4C1F19"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lastRenderedPageBreak/>
        <w:t>Nakash, M., and Bouhnik, D. (2023). The effects of COVID</w:t>
      </w:r>
      <w:r w:rsidRPr="005A0005">
        <w:rPr>
          <w:rFonts w:ascii="Cambria Math" w:hAnsi="Cambria Math" w:cs="Cambria Math"/>
          <w:szCs w:val="24"/>
        </w:rPr>
        <w:t>‐</w:t>
      </w:r>
      <w:r w:rsidRPr="005A0005">
        <w:rPr>
          <w:rFonts w:ascii="Arial" w:hAnsi="Arial" w:cs="Arial"/>
          <w:szCs w:val="24"/>
        </w:rPr>
        <w:t>19 on information management in remote and hybrid work environments. </w:t>
      </w:r>
      <w:r w:rsidRPr="005A0005">
        <w:rPr>
          <w:rFonts w:ascii="Arial" w:hAnsi="Arial" w:cs="Arial"/>
          <w:i/>
          <w:iCs/>
          <w:szCs w:val="24"/>
        </w:rPr>
        <w:t>Journal of the Association for Information Science and Technology</w:t>
      </w:r>
      <w:r w:rsidRPr="005A0005">
        <w:rPr>
          <w:rFonts w:ascii="Arial" w:hAnsi="Arial" w:cs="Arial"/>
          <w:szCs w:val="24"/>
        </w:rPr>
        <w:t>, </w:t>
      </w:r>
      <w:r w:rsidRPr="005A0005">
        <w:rPr>
          <w:rFonts w:ascii="Arial" w:hAnsi="Arial" w:cs="Arial"/>
          <w:i/>
          <w:iCs/>
          <w:szCs w:val="24"/>
        </w:rPr>
        <w:t>74</w:t>
      </w:r>
      <w:r w:rsidRPr="005A0005">
        <w:rPr>
          <w:rFonts w:ascii="Arial" w:hAnsi="Arial" w:cs="Arial"/>
          <w:szCs w:val="24"/>
        </w:rPr>
        <w:t xml:space="preserve">(9), 1067-1080. </w:t>
      </w:r>
      <w:hyperlink r:id="rId24" w:history="1">
        <w:r w:rsidRPr="005A0005">
          <w:rPr>
            <w:rStyle w:val="Hyperlink"/>
            <w:rFonts w:ascii="Arial" w:hAnsi="Arial" w:cs="Arial"/>
            <w:szCs w:val="24"/>
          </w:rPr>
          <w:t>https://doi.org/10.1002/asi.24803</w:t>
        </w:r>
      </w:hyperlink>
      <w:r w:rsidRPr="005A0005">
        <w:rPr>
          <w:rFonts w:ascii="Arial" w:hAnsi="Arial" w:cs="Arial"/>
          <w:szCs w:val="24"/>
        </w:rPr>
        <w:t xml:space="preserve"> </w:t>
      </w:r>
    </w:p>
    <w:p w14:paraId="7251D1BA" w14:textId="77777777" w:rsidR="00D735CF" w:rsidRPr="005A0005" w:rsidRDefault="00D735CF" w:rsidP="00673C8D">
      <w:pPr>
        <w:spacing w:line="360" w:lineRule="auto"/>
        <w:ind w:left="720" w:hanging="720"/>
        <w:jc w:val="both"/>
        <w:rPr>
          <w:rFonts w:ascii="Arial" w:hAnsi="Arial" w:cs="Arial"/>
          <w:b/>
          <w:bCs/>
          <w:szCs w:val="24"/>
        </w:rPr>
      </w:pPr>
      <w:r w:rsidRPr="005A0005">
        <w:rPr>
          <w:rFonts w:ascii="Arial" w:hAnsi="Arial" w:cs="Arial"/>
          <w:szCs w:val="24"/>
        </w:rPr>
        <w:t>Oyetunji, S. A. (2024). Investigating Data Protection Compliance Challenges. </w:t>
      </w:r>
      <w:r w:rsidRPr="005A0005">
        <w:rPr>
          <w:rFonts w:ascii="Arial" w:hAnsi="Arial" w:cs="Arial"/>
          <w:i/>
          <w:iCs/>
          <w:szCs w:val="24"/>
        </w:rPr>
        <w:t>Int. J. Innov. Sci. Res. Technol.(IJISRT)</w:t>
      </w:r>
      <w:r w:rsidRPr="005A0005">
        <w:rPr>
          <w:rFonts w:ascii="Arial" w:hAnsi="Arial" w:cs="Arial"/>
          <w:szCs w:val="24"/>
        </w:rPr>
        <w:t>, </w:t>
      </w:r>
      <w:r w:rsidRPr="005A0005">
        <w:rPr>
          <w:rFonts w:ascii="Arial" w:hAnsi="Arial" w:cs="Arial"/>
          <w:i/>
          <w:iCs/>
          <w:szCs w:val="24"/>
        </w:rPr>
        <w:t>9</w:t>
      </w:r>
      <w:r w:rsidRPr="005A0005">
        <w:rPr>
          <w:rFonts w:ascii="Arial" w:hAnsi="Arial" w:cs="Arial"/>
          <w:szCs w:val="24"/>
        </w:rPr>
        <w:t>, 17.</w:t>
      </w:r>
      <w:r w:rsidRPr="005A0005">
        <w:rPr>
          <w:rFonts w:ascii="Arial" w:hAnsi="Arial" w:cs="Arial"/>
          <w:b/>
          <w:bCs/>
          <w:szCs w:val="24"/>
        </w:rPr>
        <w:t xml:space="preserve"> </w:t>
      </w:r>
      <w:hyperlink r:id="rId25" w:history="1">
        <w:r w:rsidRPr="005A0005">
          <w:rPr>
            <w:rStyle w:val="Hyperlink"/>
            <w:rFonts w:ascii="Arial" w:hAnsi="Arial" w:cs="Arial"/>
            <w:szCs w:val="24"/>
          </w:rPr>
          <w:t>https://www.researchgate.net/profile/Semiu-Adebayo-Oyetunji/publication/383941104_Investigating_Data_Protection_Compliance_Challenges/links/66e15af664f7bf7b19a5f57f/Investigating-Data-Protection-Compliance-Challenges.pdf</w:t>
        </w:r>
      </w:hyperlink>
      <w:r w:rsidRPr="005A0005">
        <w:rPr>
          <w:rFonts w:ascii="Arial" w:hAnsi="Arial" w:cs="Arial"/>
          <w:b/>
          <w:bCs/>
          <w:szCs w:val="24"/>
        </w:rPr>
        <w:t xml:space="preserve"> </w:t>
      </w:r>
    </w:p>
    <w:p w14:paraId="47E7CFFF"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Richards, A., Convery, S., O'Mahony, M., </w:t>
      </w:r>
      <w:r>
        <w:rPr>
          <w:rFonts w:ascii="Arial" w:hAnsi="Arial" w:cs="Arial"/>
          <w:szCs w:val="24"/>
        </w:rPr>
        <w:t>and</w:t>
      </w:r>
      <w:r w:rsidRPr="005A0005">
        <w:rPr>
          <w:rFonts w:ascii="Arial" w:hAnsi="Arial" w:cs="Arial"/>
          <w:szCs w:val="24"/>
        </w:rPr>
        <w:t xml:space="preserve"> Caulfield, B. (2024). Pre and post Covid preferences for working from home. </w:t>
      </w:r>
      <w:r w:rsidRPr="005A0005">
        <w:rPr>
          <w:rFonts w:ascii="Arial" w:hAnsi="Arial" w:cs="Arial"/>
          <w:i/>
          <w:iCs/>
          <w:szCs w:val="24"/>
        </w:rPr>
        <w:t>Travel Behaviour and Society</w:t>
      </w:r>
      <w:r w:rsidRPr="005A0005">
        <w:rPr>
          <w:rFonts w:ascii="Arial" w:hAnsi="Arial" w:cs="Arial"/>
          <w:szCs w:val="24"/>
        </w:rPr>
        <w:t>, </w:t>
      </w:r>
      <w:r w:rsidRPr="005A0005">
        <w:rPr>
          <w:rFonts w:ascii="Arial" w:hAnsi="Arial" w:cs="Arial"/>
          <w:i/>
          <w:iCs/>
          <w:szCs w:val="24"/>
        </w:rPr>
        <w:t>34</w:t>
      </w:r>
      <w:r w:rsidRPr="005A0005">
        <w:rPr>
          <w:rFonts w:ascii="Arial" w:hAnsi="Arial" w:cs="Arial"/>
          <w:szCs w:val="24"/>
        </w:rPr>
        <w:t xml:space="preserve">, 100679. </w:t>
      </w:r>
      <w:hyperlink r:id="rId26" w:history="1">
        <w:r w:rsidRPr="005A0005">
          <w:rPr>
            <w:rStyle w:val="Hyperlink"/>
            <w:rFonts w:ascii="Arial" w:hAnsi="Arial" w:cs="Arial"/>
            <w:szCs w:val="24"/>
          </w:rPr>
          <w:t>https://doi.org/10.1016/j.tbs.2023.100679</w:t>
        </w:r>
      </w:hyperlink>
      <w:r w:rsidRPr="005A0005">
        <w:rPr>
          <w:rFonts w:ascii="Arial" w:hAnsi="Arial" w:cs="Arial"/>
          <w:szCs w:val="24"/>
        </w:rPr>
        <w:t xml:space="preserve"> </w:t>
      </w:r>
    </w:p>
    <w:p w14:paraId="23233431" w14:textId="77777777" w:rsidR="00D735CF" w:rsidRPr="00673C8D" w:rsidRDefault="00D735CF" w:rsidP="00673C8D">
      <w:pPr>
        <w:spacing w:line="360" w:lineRule="auto"/>
        <w:ind w:left="720" w:hanging="720"/>
        <w:jc w:val="both"/>
        <w:rPr>
          <w:rFonts w:ascii="Arial" w:hAnsi="Arial" w:cs="Arial"/>
          <w:szCs w:val="24"/>
        </w:rPr>
      </w:pPr>
      <w:r w:rsidRPr="003D496F">
        <w:rPr>
          <w:rFonts w:ascii="Arial" w:hAnsi="Arial" w:cs="Arial"/>
          <w:szCs w:val="24"/>
          <w:highlight w:val="yellow"/>
        </w:rPr>
        <w:t>Samtharam, S. R., and Baskaran, S. (2023). Work-life integration and workplace flexibility on life satisfaction, work productivity, and organization commitment: Contextual study. </w:t>
      </w:r>
      <w:r w:rsidRPr="003D496F">
        <w:rPr>
          <w:rFonts w:ascii="Arial" w:hAnsi="Arial" w:cs="Arial"/>
          <w:i/>
          <w:iCs/>
          <w:szCs w:val="24"/>
          <w:highlight w:val="yellow"/>
        </w:rPr>
        <w:t>International Journal of Academic Research in Business and Social Sciences</w:t>
      </w:r>
      <w:r w:rsidRPr="003D496F">
        <w:rPr>
          <w:rFonts w:ascii="Arial" w:hAnsi="Arial" w:cs="Arial"/>
          <w:szCs w:val="24"/>
          <w:highlight w:val="yellow"/>
        </w:rPr>
        <w:t>, </w:t>
      </w:r>
      <w:r w:rsidRPr="003D496F">
        <w:rPr>
          <w:rFonts w:ascii="Arial" w:hAnsi="Arial" w:cs="Arial"/>
          <w:i/>
          <w:iCs/>
          <w:szCs w:val="24"/>
          <w:highlight w:val="yellow"/>
        </w:rPr>
        <w:t>13</w:t>
      </w:r>
      <w:r w:rsidRPr="003D496F">
        <w:rPr>
          <w:rFonts w:ascii="Arial" w:hAnsi="Arial" w:cs="Arial"/>
          <w:szCs w:val="24"/>
          <w:highlight w:val="yellow"/>
        </w:rPr>
        <w:t>(2), 1276-1289.</w:t>
      </w:r>
      <w:r w:rsidRPr="00E20887">
        <w:t xml:space="preserve"> </w:t>
      </w:r>
      <w:hyperlink r:id="rId27" w:history="1">
        <w:r w:rsidRPr="00A849BD">
          <w:rPr>
            <w:rStyle w:val="Hyperlink"/>
            <w:rFonts w:ascii="Arial" w:hAnsi="Arial" w:cs="Arial"/>
            <w:szCs w:val="24"/>
          </w:rPr>
          <w:t>http://dx.doi.org/10.6007/IJARBSS/v13-i2/16340</w:t>
        </w:r>
      </w:hyperlink>
      <w:r>
        <w:rPr>
          <w:rFonts w:ascii="Arial" w:hAnsi="Arial" w:cs="Arial"/>
          <w:szCs w:val="24"/>
        </w:rPr>
        <w:t xml:space="preserve"> </w:t>
      </w:r>
    </w:p>
    <w:p w14:paraId="18960B61"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 xml:space="preserve">Shuster, S. M., </w:t>
      </w:r>
      <w:r>
        <w:rPr>
          <w:rFonts w:ascii="Arial" w:hAnsi="Arial" w:cs="Arial"/>
          <w:szCs w:val="24"/>
        </w:rPr>
        <w:t>and</w:t>
      </w:r>
      <w:r w:rsidRPr="005A0005">
        <w:rPr>
          <w:rFonts w:ascii="Arial" w:hAnsi="Arial" w:cs="Arial"/>
          <w:szCs w:val="24"/>
        </w:rPr>
        <w:t xml:space="preserve"> Lubben, N. (2022). The uneven consequences of rapid organizational change: COVID-19 and healthcare workers. </w:t>
      </w:r>
      <w:r w:rsidRPr="005A0005">
        <w:rPr>
          <w:rFonts w:ascii="Arial" w:hAnsi="Arial" w:cs="Arial"/>
          <w:i/>
          <w:iCs/>
          <w:szCs w:val="24"/>
        </w:rPr>
        <w:t>Social Science &amp; Medicine</w:t>
      </w:r>
      <w:r w:rsidRPr="005A0005">
        <w:rPr>
          <w:rFonts w:ascii="Arial" w:hAnsi="Arial" w:cs="Arial"/>
          <w:szCs w:val="24"/>
        </w:rPr>
        <w:t>, </w:t>
      </w:r>
      <w:r w:rsidRPr="005A0005">
        <w:rPr>
          <w:rFonts w:ascii="Arial" w:hAnsi="Arial" w:cs="Arial"/>
          <w:i/>
          <w:iCs/>
          <w:szCs w:val="24"/>
        </w:rPr>
        <w:t>315</w:t>
      </w:r>
      <w:r w:rsidRPr="005A0005">
        <w:rPr>
          <w:rFonts w:ascii="Arial" w:hAnsi="Arial" w:cs="Arial"/>
          <w:szCs w:val="24"/>
        </w:rPr>
        <w:t xml:space="preserve">, 115512. </w:t>
      </w:r>
      <w:hyperlink r:id="rId28" w:history="1">
        <w:r w:rsidRPr="005A0005">
          <w:rPr>
            <w:rStyle w:val="Hyperlink"/>
            <w:rFonts w:ascii="Arial" w:hAnsi="Arial" w:cs="Arial"/>
            <w:szCs w:val="24"/>
          </w:rPr>
          <w:t>https://doi.org/10.1016/j.socscimed.2022.115512</w:t>
        </w:r>
      </w:hyperlink>
      <w:r w:rsidRPr="005A0005">
        <w:rPr>
          <w:rFonts w:ascii="Arial" w:hAnsi="Arial" w:cs="Arial"/>
          <w:szCs w:val="24"/>
        </w:rPr>
        <w:t xml:space="preserve"> </w:t>
      </w:r>
    </w:p>
    <w:p w14:paraId="4F3F37F8"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Tsairi, Y., and Martens, K. (2024). Workplace responsibility for employee mobility? A review of sustainability reporting frameworks. </w:t>
      </w:r>
      <w:r w:rsidRPr="005A0005">
        <w:rPr>
          <w:rFonts w:ascii="Arial" w:hAnsi="Arial" w:cs="Arial"/>
          <w:i/>
          <w:iCs/>
          <w:szCs w:val="24"/>
        </w:rPr>
        <w:t>Transport Reviews</w:t>
      </w:r>
      <w:r w:rsidRPr="005A0005">
        <w:rPr>
          <w:rFonts w:ascii="Arial" w:hAnsi="Arial" w:cs="Arial"/>
          <w:szCs w:val="24"/>
        </w:rPr>
        <w:t>, </w:t>
      </w:r>
      <w:r w:rsidRPr="005A0005">
        <w:rPr>
          <w:rFonts w:ascii="Arial" w:hAnsi="Arial" w:cs="Arial"/>
          <w:i/>
          <w:iCs/>
          <w:szCs w:val="24"/>
        </w:rPr>
        <w:t>44</w:t>
      </w:r>
      <w:r w:rsidRPr="005A0005">
        <w:rPr>
          <w:rFonts w:ascii="Arial" w:hAnsi="Arial" w:cs="Arial"/>
          <w:szCs w:val="24"/>
        </w:rPr>
        <w:t xml:space="preserve">(5), 1077-1102. </w:t>
      </w:r>
      <w:hyperlink r:id="rId29" w:history="1">
        <w:r w:rsidRPr="005A0005">
          <w:rPr>
            <w:rStyle w:val="Hyperlink"/>
            <w:rFonts w:ascii="Arial" w:hAnsi="Arial" w:cs="Arial"/>
            <w:szCs w:val="24"/>
          </w:rPr>
          <w:t>https://doi.org/10.1080/01441647.2024.2356030</w:t>
        </w:r>
      </w:hyperlink>
      <w:r w:rsidRPr="005A0005">
        <w:rPr>
          <w:rFonts w:ascii="Arial" w:hAnsi="Arial" w:cs="Arial"/>
          <w:szCs w:val="24"/>
        </w:rPr>
        <w:t xml:space="preserve"> </w:t>
      </w:r>
    </w:p>
    <w:p w14:paraId="4752F39E" w14:textId="77777777" w:rsidR="00D735CF" w:rsidRPr="005A0005" w:rsidRDefault="00D735CF" w:rsidP="00673C8D">
      <w:pPr>
        <w:spacing w:line="360" w:lineRule="auto"/>
        <w:ind w:left="720" w:hanging="720"/>
        <w:jc w:val="both"/>
        <w:rPr>
          <w:rFonts w:ascii="Arial" w:hAnsi="Arial" w:cs="Arial"/>
          <w:szCs w:val="24"/>
        </w:rPr>
      </w:pPr>
      <w:r w:rsidRPr="005A0005">
        <w:rPr>
          <w:rFonts w:ascii="Arial" w:hAnsi="Arial" w:cs="Arial"/>
          <w:szCs w:val="24"/>
        </w:rPr>
        <w:t>Weil, J. (2025). </w:t>
      </w:r>
      <w:r w:rsidRPr="005A0005">
        <w:rPr>
          <w:rFonts w:ascii="Arial" w:hAnsi="Arial" w:cs="Arial"/>
          <w:i/>
          <w:iCs/>
          <w:szCs w:val="24"/>
        </w:rPr>
        <w:t>Research design in aging and social gerontology: Quantitative, qualitative, and mixed methods</w:t>
      </w:r>
      <w:r w:rsidRPr="005A0005">
        <w:rPr>
          <w:rFonts w:ascii="Arial" w:hAnsi="Arial" w:cs="Arial"/>
          <w:szCs w:val="24"/>
        </w:rPr>
        <w:t>. Routledge.</w:t>
      </w:r>
    </w:p>
    <w:p w14:paraId="5458DC06" w14:textId="77777777" w:rsidR="00D735CF" w:rsidRDefault="00D735CF" w:rsidP="00673C8D">
      <w:pPr>
        <w:spacing w:line="360" w:lineRule="auto"/>
        <w:ind w:left="720" w:hanging="720"/>
        <w:jc w:val="both"/>
        <w:rPr>
          <w:rFonts w:ascii="Arial" w:hAnsi="Arial" w:cs="Arial"/>
          <w:szCs w:val="24"/>
        </w:rPr>
      </w:pPr>
      <w:r w:rsidRPr="00FB52F7">
        <w:rPr>
          <w:rFonts w:ascii="Arial" w:hAnsi="Arial" w:cs="Arial"/>
          <w:szCs w:val="24"/>
          <w:highlight w:val="yellow"/>
        </w:rPr>
        <w:t>Youssef, A. B., Redzepagic, S., and Zeqiri, A. (2022). The key changes to the hospitality business model under COVID-19. </w:t>
      </w:r>
      <w:r w:rsidRPr="00FB52F7">
        <w:rPr>
          <w:rFonts w:ascii="Arial" w:hAnsi="Arial" w:cs="Arial"/>
          <w:i/>
          <w:iCs/>
          <w:szCs w:val="24"/>
          <w:highlight w:val="yellow"/>
        </w:rPr>
        <w:t>Strategic Management-International Journal of Strategic Management and Decision Support Systems in Strategic Management</w:t>
      </w:r>
      <w:r w:rsidRPr="00FB52F7">
        <w:rPr>
          <w:rFonts w:ascii="Arial" w:hAnsi="Arial" w:cs="Arial"/>
          <w:szCs w:val="24"/>
          <w:highlight w:val="yellow"/>
        </w:rPr>
        <w:t>, </w:t>
      </w:r>
      <w:r w:rsidRPr="00FB52F7">
        <w:rPr>
          <w:rFonts w:ascii="Arial" w:hAnsi="Arial" w:cs="Arial"/>
          <w:i/>
          <w:iCs/>
          <w:szCs w:val="24"/>
          <w:highlight w:val="yellow"/>
        </w:rPr>
        <w:t>27</w:t>
      </w:r>
      <w:r w:rsidRPr="00FB52F7">
        <w:rPr>
          <w:rFonts w:ascii="Arial" w:hAnsi="Arial" w:cs="Arial"/>
          <w:szCs w:val="24"/>
          <w:highlight w:val="yellow"/>
        </w:rPr>
        <w:t xml:space="preserve">(4). </w:t>
      </w:r>
      <w:hyperlink r:id="rId30" w:history="1">
        <w:r w:rsidRPr="00FB52F7">
          <w:rPr>
            <w:rStyle w:val="Hyperlink"/>
            <w:rFonts w:ascii="Arial" w:hAnsi="Arial" w:cs="Arial"/>
            <w:szCs w:val="24"/>
            <w:highlight w:val="yellow"/>
          </w:rPr>
          <w:t>https://doi.org/10.5937/StraMan2200015Y</w:t>
        </w:r>
      </w:hyperlink>
      <w:r>
        <w:rPr>
          <w:rFonts w:ascii="Arial" w:hAnsi="Arial" w:cs="Arial"/>
          <w:szCs w:val="24"/>
        </w:rPr>
        <w:t xml:space="preserve"> </w:t>
      </w:r>
    </w:p>
    <w:sectPr w:rsidR="00D735CF" w:rsidSect="00023A54">
      <w:footerReference w:type="default" r:id="rId31"/>
      <w:headerReference w:type="first" r:id="rId3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DAC70D" w14:textId="77777777" w:rsidR="008C175D" w:rsidRDefault="008C175D">
      <w:pPr>
        <w:spacing w:line="240" w:lineRule="auto"/>
      </w:pPr>
      <w:r>
        <w:separator/>
      </w:r>
    </w:p>
  </w:endnote>
  <w:endnote w:type="continuationSeparator" w:id="0">
    <w:p w14:paraId="3E089AA6" w14:textId="77777777" w:rsidR="008C175D" w:rsidRDefault="008C17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41661B" w14:textId="77777777" w:rsidR="006B4BC8" w:rsidRDefault="007D2B32" w:rsidP="006B4BC8">
    <w:pPr>
      <w:pStyle w:val="Footer"/>
      <w:tabs>
        <w:tab w:val="clear" w:pos="4680"/>
        <w:tab w:val="clear" w:pos="9360"/>
        <w:tab w:val="left" w:pos="6899"/>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022577" w14:textId="77777777" w:rsidR="008C175D" w:rsidRDefault="008C175D">
      <w:pPr>
        <w:spacing w:line="240" w:lineRule="auto"/>
      </w:pPr>
      <w:r>
        <w:separator/>
      </w:r>
    </w:p>
  </w:footnote>
  <w:footnote w:type="continuationSeparator" w:id="0">
    <w:p w14:paraId="3879B57D" w14:textId="77777777" w:rsidR="008C175D" w:rsidRDefault="008C17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1762342"/>
      <w:docPartObj>
        <w:docPartGallery w:val="Page Numbers (Top of Page)"/>
        <w:docPartUnique/>
      </w:docPartObj>
    </w:sdtPr>
    <w:sdtEndPr>
      <w:rPr>
        <w:noProof/>
      </w:rPr>
    </w:sdtEndPr>
    <w:sdtContent>
      <w:p w14:paraId="6C6B99BC" w14:textId="77777777" w:rsidR="0056618D" w:rsidRDefault="007D2B32">
        <w:pPr>
          <w:pStyle w:val="Header"/>
          <w:jc w:val="right"/>
        </w:pPr>
        <w:r>
          <w:fldChar w:fldCharType="begin"/>
        </w:r>
        <w:r>
          <w:instrText xml:space="preserve"> PAGE   \* MERGEFORMAT </w:instrText>
        </w:r>
        <w:r>
          <w:fldChar w:fldCharType="separate"/>
        </w:r>
        <w:r w:rsidR="00877790">
          <w:rPr>
            <w:noProof/>
          </w:rPr>
          <w:t>1</w:t>
        </w:r>
        <w:r>
          <w:rPr>
            <w:noProof/>
          </w:rPr>
          <w:fldChar w:fldCharType="end"/>
        </w:r>
      </w:p>
    </w:sdtContent>
  </w:sdt>
  <w:p w14:paraId="76F5ACBE" w14:textId="77777777" w:rsidR="0056618D" w:rsidRDefault="005661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57251"/>
    <w:multiLevelType w:val="hybridMultilevel"/>
    <w:tmpl w:val="C8501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03AC3"/>
    <w:multiLevelType w:val="hybridMultilevel"/>
    <w:tmpl w:val="F738D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5BB5BF0"/>
    <w:multiLevelType w:val="multilevel"/>
    <w:tmpl w:val="14CAE83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050378161">
    <w:abstractNumId w:val="2"/>
  </w:num>
  <w:num w:numId="2" w16cid:durableId="1051420766">
    <w:abstractNumId w:val="2"/>
  </w:num>
  <w:num w:numId="3" w16cid:durableId="527531057">
    <w:abstractNumId w:val="3"/>
  </w:num>
  <w:num w:numId="4" w16cid:durableId="811362792">
    <w:abstractNumId w:val="1"/>
  </w:num>
  <w:num w:numId="5" w16cid:durableId="114898071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rAUAVTPYnywAAAA="/>
  </w:docVars>
  <w:rsids>
    <w:rsidRoot w:val="00B12308"/>
    <w:rsid w:val="00002CD9"/>
    <w:rsid w:val="00003376"/>
    <w:rsid w:val="00005310"/>
    <w:rsid w:val="00006DBE"/>
    <w:rsid w:val="00012C6F"/>
    <w:rsid w:val="0001504E"/>
    <w:rsid w:val="000161CF"/>
    <w:rsid w:val="00017AFE"/>
    <w:rsid w:val="00020384"/>
    <w:rsid w:val="00020E91"/>
    <w:rsid w:val="00022108"/>
    <w:rsid w:val="00022A94"/>
    <w:rsid w:val="00023415"/>
    <w:rsid w:val="00023955"/>
    <w:rsid w:val="00023FA1"/>
    <w:rsid w:val="00026E3B"/>
    <w:rsid w:val="000278B1"/>
    <w:rsid w:val="00033C06"/>
    <w:rsid w:val="00033D47"/>
    <w:rsid w:val="000344C8"/>
    <w:rsid w:val="00036B86"/>
    <w:rsid w:val="00040402"/>
    <w:rsid w:val="00040CCF"/>
    <w:rsid w:val="000450FA"/>
    <w:rsid w:val="00045A91"/>
    <w:rsid w:val="0004639B"/>
    <w:rsid w:val="00047BAC"/>
    <w:rsid w:val="00051389"/>
    <w:rsid w:val="00057A1E"/>
    <w:rsid w:val="000607B8"/>
    <w:rsid w:val="000616A4"/>
    <w:rsid w:val="0006198A"/>
    <w:rsid w:val="00061C5C"/>
    <w:rsid w:val="000628B9"/>
    <w:rsid w:val="00064C37"/>
    <w:rsid w:val="00064F59"/>
    <w:rsid w:val="00065CC0"/>
    <w:rsid w:val="0006635C"/>
    <w:rsid w:val="00066DC6"/>
    <w:rsid w:val="0006709B"/>
    <w:rsid w:val="00070EF4"/>
    <w:rsid w:val="000719D8"/>
    <w:rsid w:val="00071A80"/>
    <w:rsid w:val="00075814"/>
    <w:rsid w:val="00076C2C"/>
    <w:rsid w:val="00080A6E"/>
    <w:rsid w:val="00082659"/>
    <w:rsid w:val="0008449D"/>
    <w:rsid w:val="0008467E"/>
    <w:rsid w:val="000850E5"/>
    <w:rsid w:val="00087102"/>
    <w:rsid w:val="000872DF"/>
    <w:rsid w:val="000909F6"/>
    <w:rsid w:val="00090F08"/>
    <w:rsid w:val="00093AD5"/>
    <w:rsid w:val="00094750"/>
    <w:rsid w:val="00095139"/>
    <w:rsid w:val="00096D97"/>
    <w:rsid w:val="00096F86"/>
    <w:rsid w:val="00097698"/>
    <w:rsid w:val="000A015D"/>
    <w:rsid w:val="000A04F2"/>
    <w:rsid w:val="000A0727"/>
    <w:rsid w:val="000A14BE"/>
    <w:rsid w:val="000A1A1E"/>
    <w:rsid w:val="000A24EE"/>
    <w:rsid w:val="000A2F03"/>
    <w:rsid w:val="000A2FBC"/>
    <w:rsid w:val="000A367B"/>
    <w:rsid w:val="000A3BBC"/>
    <w:rsid w:val="000A469B"/>
    <w:rsid w:val="000A4DC1"/>
    <w:rsid w:val="000A6374"/>
    <w:rsid w:val="000A7C17"/>
    <w:rsid w:val="000B00FE"/>
    <w:rsid w:val="000B1464"/>
    <w:rsid w:val="000B2BFB"/>
    <w:rsid w:val="000B3403"/>
    <w:rsid w:val="000B4370"/>
    <w:rsid w:val="000B5978"/>
    <w:rsid w:val="000B6FC3"/>
    <w:rsid w:val="000B72CE"/>
    <w:rsid w:val="000B73A0"/>
    <w:rsid w:val="000C11F5"/>
    <w:rsid w:val="000C13F8"/>
    <w:rsid w:val="000C2A3C"/>
    <w:rsid w:val="000C35BF"/>
    <w:rsid w:val="000C3929"/>
    <w:rsid w:val="000C3CF1"/>
    <w:rsid w:val="000C3F40"/>
    <w:rsid w:val="000C4C88"/>
    <w:rsid w:val="000C77E6"/>
    <w:rsid w:val="000D1A94"/>
    <w:rsid w:val="000D2E7E"/>
    <w:rsid w:val="000D51BD"/>
    <w:rsid w:val="000D6622"/>
    <w:rsid w:val="000D7C63"/>
    <w:rsid w:val="000E5870"/>
    <w:rsid w:val="000E7415"/>
    <w:rsid w:val="000E742C"/>
    <w:rsid w:val="000F21AE"/>
    <w:rsid w:val="000F52DB"/>
    <w:rsid w:val="000F54E9"/>
    <w:rsid w:val="000F5993"/>
    <w:rsid w:val="000F5D9A"/>
    <w:rsid w:val="000F6A4D"/>
    <w:rsid w:val="00100669"/>
    <w:rsid w:val="0010067E"/>
    <w:rsid w:val="00100D95"/>
    <w:rsid w:val="00101608"/>
    <w:rsid w:val="00101BD5"/>
    <w:rsid w:val="0010319C"/>
    <w:rsid w:val="0010375F"/>
    <w:rsid w:val="00104E2A"/>
    <w:rsid w:val="00107B62"/>
    <w:rsid w:val="00111747"/>
    <w:rsid w:val="001127B6"/>
    <w:rsid w:val="0011348B"/>
    <w:rsid w:val="001143A9"/>
    <w:rsid w:val="00116134"/>
    <w:rsid w:val="001206E5"/>
    <w:rsid w:val="00121B0F"/>
    <w:rsid w:val="0012255C"/>
    <w:rsid w:val="001226ED"/>
    <w:rsid w:val="00122747"/>
    <w:rsid w:val="001227C4"/>
    <w:rsid w:val="00123F80"/>
    <w:rsid w:val="00124661"/>
    <w:rsid w:val="0012660D"/>
    <w:rsid w:val="0012726D"/>
    <w:rsid w:val="00127AEA"/>
    <w:rsid w:val="00135A09"/>
    <w:rsid w:val="0013703C"/>
    <w:rsid w:val="001405C7"/>
    <w:rsid w:val="0014122B"/>
    <w:rsid w:val="00141CA3"/>
    <w:rsid w:val="00143E28"/>
    <w:rsid w:val="00145193"/>
    <w:rsid w:val="00151F9B"/>
    <w:rsid w:val="00152050"/>
    <w:rsid w:val="00154982"/>
    <w:rsid w:val="00154BA1"/>
    <w:rsid w:val="00156041"/>
    <w:rsid w:val="001606D9"/>
    <w:rsid w:val="00161604"/>
    <w:rsid w:val="00161C16"/>
    <w:rsid w:val="00164AEE"/>
    <w:rsid w:val="001653CB"/>
    <w:rsid w:val="00165D33"/>
    <w:rsid w:val="00165E6F"/>
    <w:rsid w:val="001708EB"/>
    <w:rsid w:val="001711D2"/>
    <w:rsid w:val="001715B8"/>
    <w:rsid w:val="00172146"/>
    <w:rsid w:val="001730DE"/>
    <w:rsid w:val="00173B7F"/>
    <w:rsid w:val="00174558"/>
    <w:rsid w:val="00174574"/>
    <w:rsid w:val="00174E6A"/>
    <w:rsid w:val="0017553F"/>
    <w:rsid w:val="00176B36"/>
    <w:rsid w:val="001822E7"/>
    <w:rsid w:val="001833DD"/>
    <w:rsid w:val="0018344C"/>
    <w:rsid w:val="00183988"/>
    <w:rsid w:val="00184963"/>
    <w:rsid w:val="00191142"/>
    <w:rsid w:val="00194B0D"/>
    <w:rsid w:val="00194DC2"/>
    <w:rsid w:val="00196337"/>
    <w:rsid w:val="001968D6"/>
    <w:rsid w:val="00197237"/>
    <w:rsid w:val="001978F6"/>
    <w:rsid w:val="00197BBB"/>
    <w:rsid w:val="001A046F"/>
    <w:rsid w:val="001A312E"/>
    <w:rsid w:val="001A35A2"/>
    <w:rsid w:val="001A6795"/>
    <w:rsid w:val="001B03F2"/>
    <w:rsid w:val="001B3394"/>
    <w:rsid w:val="001B3FD2"/>
    <w:rsid w:val="001B4FD5"/>
    <w:rsid w:val="001B4FE8"/>
    <w:rsid w:val="001B500A"/>
    <w:rsid w:val="001C0BDC"/>
    <w:rsid w:val="001C3EA3"/>
    <w:rsid w:val="001C415C"/>
    <w:rsid w:val="001C45F2"/>
    <w:rsid w:val="001C5040"/>
    <w:rsid w:val="001C5A02"/>
    <w:rsid w:val="001C65FD"/>
    <w:rsid w:val="001C684B"/>
    <w:rsid w:val="001C6890"/>
    <w:rsid w:val="001C7186"/>
    <w:rsid w:val="001C7897"/>
    <w:rsid w:val="001D0616"/>
    <w:rsid w:val="001D3191"/>
    <w:rsid w:val="001D5BFF"/>
    <w:rsid w:val="001E0DF5"/>
    <w:rsid w:val="001E1291"/>
    <w:rsid w:val="001E1E9F"/>
    <w:rsid w:val="001E26BE"/>
    <w:rsid w:val="001E27DE"/>
    <w:rsid w:val="001E4419"/>
    <w:rsid w:val="001F2D94"/>
    <w:rsid w:val="001F37EE"/>
    <w:rsid w:val="001F44C3"/>
    <w:rsid w:val="001F4F59"/>
    <w:rsid w:val="001F5AB6"/>
    <w:rsid w:val="001F5C34"/>
    <w:rsid w:val="001F6D04"/>
    <w:rsid w:val="001F7576"/>
    <w:rsid w:val="002021FE"/>
    <w:rsid w:val="00202AE7"/>
    <w:rsid w:val="00205C01"/>
    <w:rsid w:val="00206471"/>
    <w:rsid w:val="00206A10"/>
    <w:rsid w:val="002077D3"/>
    <w:rsid w:val="00215D0F"/>
    <w:rsid w:val="00215D5A"/>
    <w:rsid w:val="0022007E"/>
    <w:rsid w:val="002218F1"/>
    <w:rsid w:val="00222159"/>
    <w:rsid w:val="00222D64"/>
    <w:rsid w:val="002231AD"/>
    <w:rsid w:val="0022359F"/>
    <w:rsid w:val="002236D3"/>
    <w:rsid w:val="002248F2"/>
    <w:rsid w:val="0022774C"/>
    <w:rsid w:val="002300C1"/>
    <w:rsid w:val="002305ED"/>
    <w:rsid w:val="00231AA9"/>
    <w:rsid w:val="00233CCA"/>
    <w:rsid w:val="00234E6F"/>
    <w:rsid w:val="002357FB"/>
    <w:rsid w:val="00235A49"/>
    <w:rsid w:val="00236F1F"/>
    <w:rsid w:val="00240887"/>
    <w:rsid w:val="002415DE"/>
    <w:rsid w:val="00243497"/>
    <w:rsid w:val="00244666"/>
    <w:rsid w:val="00244B55"/>
    <w:rsid w:val="0024520D"/>
    <w:rsid w:val="00246A23"/>
    <w:rsid w:val="002545F4"/>
    <w:rsid w:val="002563CA"/>
    <w:rsid w:val="00260405"/>
    <w:rsid w:val="0026070C"/>
    <w:rsid w:val="00261AE9"/>
    <w:rsid w:val="00261BC1"/>
    <w:rsid w:val="00262358"/>
    <w:rsid w:val="00263247"/>
    <w:rsid w:val="00265566"/>
    <w:rsid w:val="00266CF0"/>
    <w:rsid w:val="00270BF5"/>
    <w:rsid w:val="00270CEB"/>
    <w:rsid w:val="00275312"/>
    <w:rsid w:val="00277B74"/>
    <w:rsid w:val="002805F9"/>
    <w:rsid w:val="00285B5E"/>
    <w:rsid w:val="00286AAA"/>
    <w:rsid w:val="00287571"/>
    <w:rsid w:val="002900E9"/>
    <w:rsid w:val="00290947"/>
    <w:rsid w:val="00294456"/>
    <w:rsid w:val="00294644"/>
    <w:rsid w:val="0029485D"/>
    <w:rsid w:val="00294FAC"/>
    <w:rsid w:val="002951A0"/>
    <w:rsid w:val="00295D43"/>
    <w:rsid w:val="002968AC"/>
    <w:rsid w:val="00296A51"/>
    <w:rsid w:val="00296B1E"/>
    <w:rsid w:val="002A0715"/>
    <w:rsid w:val="002A0D81"/>
    <w:rsid w:val="002A0E15"/>
    <w:rsid w:val="002A1204"/>
    <w:rsid w:val="002A345F"/>
    <w:rsid w:val="002A4169"/>
    <w:rsid w:val="002A5B3D"/>
    <w:rsid w:val="002A69DB"/>
    <w:rsid w:val="002B1F2A"/>
    <w:rsid w:val="002B306D"/>
    <w:rsid w:val="002B32E6"/>
    <w:rsid w:val="002B6881"/>
    <w:rsid w:val="002B689E"/>
    <w:rsid w:val="002B768A"/>
    <w:rsid w:val="002C0ECE"/>
    <w:rsid w:val="002C401E"/>
    <w:rsid w:val="002C4CD4"/>
    <w:rsid w:val="002C4F89"/>
    <w:rsid w:val="002C6020"/>
    <w:rsid w:val="002D20D3"/>
    <w:rsid w:val="002D3423"/>
    <w:rsid w:val="002D648B"/>
    <w:rsid w:val="002E1C93"/>
    <w:rsid w:val="002E229B"/>
    <w:rsid w:val="002E2EA7"/>
    <w:rsid w:val="002E4063"/>
    <w:rsid w:val="002E5B61"/>
    <w:rsid w:val="002F0961"/>
    <w:rsid w:val="002F0CC4"/>
    <w:rsid w:val="002F2B56"/>
    <w:rsid w:val="002F377B"/>
    <w:rsid w:val="002F7417"/>
    <w:rsid w:val="00300F13"/>
    <w:rsid w:val="003050E1"/>
    <w:rsid w:val="003053A4"/>
    <w:rsid w:val="00305879"/>
    <w:rsid w:val="0030600A"/>
    <w:rsid w:val="003067D9"/>
    <w:rsid w:val="00306CD9"/>
    <w:rsid w:val="0030772B"/>
    <w:rsid w:val="00307DD8"/>
    <w:rsid w:val="00310D21"/>
    <w:rsid w:val="00312201"/>
    <w:rsid w:val="0031381B"/>
    <w:rsid w:val="003138A5"/>
    <w:rsid w:val="00313B88"/>
    <w:rsid w:val="0031456F"/>
    <w:rsid w:val="003171BF"/>
    <w:rsid w:val="003216F0"/>
    <w:rsid w:val="00322087"/>
    <w:rsid w:val="003245D0"/>
    <w:rsid w:val="00324F27"/>
    <w:rsid w:val="00325A27"/>
    <w:rsid w:val="00326B62"/>
    <w:rsid w:val="00327A68"/>
    <w:rsid w:val="003302C9"/>
    <w:rsid w:val="00330330"/>
    <w:rsid w:val="00330342"/>
    <w:rsid w:val="00331783"/>
    <w:rsid w:val="00332C59"/>
    <w:rsid w:val="00333736"/>
    <w:rsid w:val="00333A35"/>
    <w:rsid w:val="00336728"/>
    <w:rsid w:val="00336E71"/>
    <w:rsid w:val="003371F8"/>
    <w:rsid w:val="00341A2E"/>
    <w:rsid w:val="0034217F"/>
    <w:rsid w:val="00345C12"/>
    <w:rsid w:val="0034634D"/>
    <w:rsid w:val="003504A4"/>
    <w:rsid w:val="00351BB1"/>
    <w:rsid w:val="003543BF"/>
    <w:rsid w:val="0035462D"/>
    <w:rsid w:val="00354EBB"/>
    <w:rsid w:val="003551E8"/>
    <w:rsid w:val="00355374"/>
    <w:rsid w:val="00355FA4"/>
    <w:rsid w:val="0035618C"/>
    <w:rsid w:val="00357801"/>
    <w:rsid w:val="00357BCC"/>
    <w:rsid w:val="00357CB1"/>
    <w:rsid w:val="00357DC4"/>
    <w:rsid w:val="003609BB"/>
    <w:rsid w:val="00361038"/>
    <w:rsid w:val="00361FAC"/>
    <w:rsid w:val="00365DEA"/>
    <w:rsid w:val="003676BB"/>
    <w:rsid w:val="00372980"/>
    <w:rsid w:val="00377255"/>
    <w:rsid w:val="00377865"/>
    <w:rsid w:val="003779A1"/>
    <w:rsid w:val="003779BD"/>
    <w:rsid w:val="00380833"/>
    <w:rsid w:val="0038095A"/>
    <w:rsid w:val="00381A4F"/>
    <w:rsid w:val="003830A6"/>
    <w:rsid w:val="00384972"/>
    <w:rsid w:val="003900E9"/>
    <w:rsid w:val="003907B1"/>
    <w:rsid w:val="00391B41"/>
    <w:rsid w:val="00393B1D"/>
    <w:rsid w:val="003956B6"/>
    <w:rsid w:val="003A0036"/>
    <w:rsid w:val="003A15E3"/>
    <w:rsid w:val="003A3070"/>
    <w:rsid w:val="003A3E57"/>
    <w:rsid w:val="003A410E"/>
    <w:rsid w:val="003A6349"/>
    <w:rsid w:val="003A6924"/>
    <w:rsid w:val="003A7A6F"/>
    <w:rsid w:val="003B3576"/>
    <w:rsid w:val="003B5A30"/>
    <w:rsid w:val="003B5C62"/>
    <w:rsid w:val="003B7032"/>
    <w:rsid w:val="003C0713"/>
    <w:rsid w:val="003C09A0"/>
    <w:rsid w:val="003C0DDC"/>
    <w:rsid w:val="003C3070"/>
    <w:rsid w:val="003C39A5"/>
    <w:rsid w:val="003C4C82"/>
    <w:rsid w:val="003C4CAF"/>
    <w:rsid w:val="003C50D7"/>
    <w:rsid w:val="003C53E7"/>
    <w:rsid w:val="003C5CEC"/>
    <w:rsid w:val="003C5E40"/>
    <w:rsid w:val="003D0056"/>
    <w:rsid w:val="003D006D"/>
    <w:rsid w:val="003D0B4D"/>
    <w:rsid w:val="003D2D0F"/>
    <w:rsid w:val="003D2DF8"/>
    <w:rsid w:val="003D3346"/>
    <w:rsid w:val="003D496F"/>
    <w:rsid w:val="003E2B3B"/>
    <w:rsid w:val="003E2BD7"/>
    <w:rsid w:val="003E394D"/>
    <w:rsid w:val="003E4477"/>
    <w:rsid w:val="003E4858"/>
    <w:rsid w:val="003E5DAB"/>
    <w:rsid w:val="003E64DB"/>
    <w:rsid w:val="003E7F1F"/>
    <w:rsid w:val="003F0501"/>
    <w:rsid w:val="003F08A8"/>
    <w:rsid w:val="003F0D34"/>
    <w:rsid w:val="003F0D73"/>
    <w:rsid w:val="003F5FC3"/>
    <w:rsid w:val="004047BF"/>
    <w:rsid w:val="00405D72"/>
    <w:rsid w:val="00406DBF"/>
    <w:rsid w:val="0041008F"/>
    <w:rsid w:val="004114AA"/>
    <w:rsid w:val="00411FBE"/>
    <w:rsid w:val="0041465E"/>
    <w:rsid w:val="00414F59"/>
    <w:rsid w:val="00415904"/>
    <w:rsid w:val="00415EB5"/>
    <w:rsid w:val="004162B6"/>
    <w:rsid w:val="004209B4"/>
    <w:rsid w:val="004231E7"/>
    <w:rsid w:val="004236D6"/>
    <w:rsid w:val="00425593"/>
    <w:rsid w:val="00425C69"/>
    <w:rsid w:val="004268E8"/>
    <w:rsid w:val="00427C4F"/>
    <w:rsid w:val="00431673"/>
    <w:rsid w:val="00431836"/>
    <w:rsid w:val="00431952"/>
    <w:rsid w:val="00431C1D"/>
    <w:rsid w:val="00432958"/>
    <w:rsid w:val="00433EA2"/>
    <w:rsid w:val="00434401"/>
    <w:rsid w:val="00434BB5"/>
    <w:rsid w:val="00435D39"/>
    <w:rsid w:val="00437676"/>
    <w:rsid w:val="0044005B"/>
    <w:rsid w:val="00440595"/>
    <w:rsid w:val="00440ECA"/>
    <w:rsid w:val="00442886"/>
    <w:rsid w:val="004429C5"/>
    <w:rsid w:val="004449B0"/>
    <w:rsid w:val="00445BD9"/>
    <w:rsid w:val="00445CFF"/>
    <w:rsid w:val="00445D99"/>
    <w:rsid w:val="00445DBE"/>
    <w:rsid w:val="00446132"/>
    <w:rsid w:val="00447EC1"/>
    <w:rsid w:val="00447FC3"/>
    <w:rsid w:val="00452C5F"/>
    <w:rsid w:val="00453EF5"/>
    <w:rsid w:val="00460A66"/>
    <w:rsid w:val="004615F4"/>
    <w:rsid w:val="00463D68"/>
    <w:rsid w:val="00467B00"/>
    <w:rsid w:val="004728E2"/>
    <w:rsid w:val="00473963"/>
    <w:rsid w:val="00473DEF"/>
    <w:rsid w:val="004741D1"/>
    <w:rsid w:val="004755B9"/>
    <w:rsid w:val="004808BC"/>
    <w:rsid w:val="00481411"/>
    <w:rsid w:val="00486687"/>
    <w:rsid w:val="00486FF8"/>
    <w:rsid w:val="004878AA"/>
    <w:rsid w:val="00491E40"/>
    <w:rsid w:val="0049224B"/>
    <w:rsid w:val="004966DF"/>
    <w:rsid w:val="004A0828"/>
    <w:rsid w:val="004A15BB"/>
    <w:rsid w:val="004A457A"/>
    <w:rsid w:val="004A4CCB"/>
    <w:rsid w:val="004A7FF7"/>
    <w:rsid w:val="004B0BC3"/>
    <w:rsid w:val="004B12DD"/>
    <w:rsid w:val="004B23C3"/>
    <w:rsid w:val="004B3F30"/>
    <w:rsid w:val="004B401A"/>
    <w:rsid w:val="004B4BCF"/>
    <w:rsid w:val="004B6B07"/>
    <w:rsid w:val="004B7941"/>
    <w:rsid w:val="004B79A6"/>
    <w:rsid w:val="004B7F0C"/>
    <w:rsid w:val="004C04A7"/>
    <w:rsid w:val="004C3936"/>
    <w:rsid w:val="004C5371"/>
    <w:rsid w:val="004C5BE2"/>
    <w:rsid w:val="004D055C"/>
    <w:rsid w:val="004D1EDA"/>
    <w:rsid w:val="004D25A1"/>
    <w:rsid w:val="004D34D6"/>
    <w:rsid w:val="004D432E"/>
    <w:rsid w:val="004D4944"/>
    <w:rsid w:val="004D5D0D"/>
    <w:rsid w:val="004D65DB"/>
    <w:rsid w:val="004D7CEA"/>
    <w:rsid w:val="004E0480"/>
    <w:rsid w:val="004E37F5"/>
    <w:rsid w:val="004E49E7"/>
    <w:rsid w:val="004E5923"/>
    <w:rsid w:val="004E6BA7"/>
    <w:rsid w:val="004E7623"/>
    <w:rsid w:val="004E778F"/>
    <w:rsid w:val="004F108A"/>
    <w:rsid w:val="004F337A"/>
    <w:rsid w:val="004F3986"/>
    <w:rsid w:val="004F5331"/>
    <w:rsid w:val="00502416"/>
    <w:rsid w:val="00502A22"/>
    <w:rsid w:val="005034FB"/>
    <w:rsid w:val="00504916"/>
    <w:rsid w:val="0050523B"/>
    <w:rsid w:val="005068CF"/>
    <w:rsid w:val="00506F2E"/>
    <w:rsid w:val="005071E5"/>
    <w:rsid w:val="00507497"/>
    <w:rsid w:val="005077BA"/>
    <w:rsid w:val="00510AFB"/>
    <w:rsid w:val="00510F25"/>
    <w:rsid w:val="00513346"/>
    <w:rsid w:val="00517275"/>
    <w:rsid w:val="00517446"/>
    <w:rsid w:val="005220AE"/>
    <w:rsid w:val="00522536"/>
    <w:rsid w:val="00522B34"/>
    <w:rsid w:val="005230D9"/>
    <w:rsid w:val="00523D50"/>
    <w:rsid w:val="00523E3B"/>
    <w:rsid w:val="00524FDB"/>
    <w:rsid w:val="00530BAC"/>
    <w:rsid w:val="005329E6"/>
    <w:rsid w:val="00532FBD"/>
    <w:rsid w:val="005334CD"/>
    <w:rsid w:val="00533A53"/>
    <w:rsid w:val="00533AC3"/>
    <w:rsid w:val="00534960"/>
    <w:rsid w:val="00534DFA"/>
    <w:rsid w:val="005350DD"/>
    <w:rsid w:val="0053567E"/>
    <w:rsid w:val="005417FC"/>
    <w:rsid w:val="00544E50"/>
    <w:rsid w:val="005454E7"/>
    <w:rsid w:val="00550631"/>
    <w:rsid w:val="00554159"/>
    <w:rsid w:val="005572D1"/>
    <w:rsid w:val="00557649"/>
    <w:rsid w:val="0055792F"/>
    <w:rsid w:val="00560C65"/>
    <w:rsid w:val="0056266C"/>
    <w:rsid w:val="005650D6"/>
    <w:rsid w:val="005657DC"/>
    <w:rsid w:val="0056618D"/>
    <w:rsid w:val="005716AB"/>
    <w:rsid w:val="00571EAD"/>
    <w:rsid w:val="00574BE1"/>
    <w:rsid w:val="005761B3"/>
    <w:rsid w:val="00576DFE"/>
    <w:rsid w:val="005778E1"/>
    <w:rsid w:val="00580589"/>
    <w:rsid w:val="00581B29"/>
    <w:rsid w:val="0058287C"/>
    <w:rsid w:val="00582F48"/>
    <w:rsid w:val="005848A9"/>
    <w:rsid w:val="00585719"/>
    <w:rsid w:val="00587F35"/>
    <w:rsid w:val="005917DB"/>
    <w:rsid w:val="00591D18"/>
    <w:rsid w:val="00593143"/>
    <w:rsid w:val="00593309"/>
    <w:rsid w:val="00593A4B"/>
    <w:rsid w:val="00593D73"/>
    <w:rsid w:val="00594BCA"/>
    <w:rsid w:val="0059524B"/>
    <w:rsid w:val="00595F6E"/>
    <w:rsid w:val="005964AE"/>
    <w:rsid w:val="005A0005"/>
    <w:rsid w:val="005A4CE9"/>
    <w:rsid w:val="005A4EDA"/>
    <w:rsid w:val="005A65BC"/>
    <w:rsid w:val="005B1315"/>
    <w:rsid w:val="005B1E6F"/>
    <w:rsid w:val="005B28F8"/>
    <w:rsid w:val="005C0E03"/>
    <w:rsid w:val="005C2360"/>
    <w:rsid w:val="005C355A"/>
    <w:rsid w:val="005C4E34"/>
    <w:rsid w:val="005C5AAF"/>
    <w:rsid w:val="005C69B9"/>
    <w:rsid w:val="005C6B29"/>
    <w:rsid w:val="005D0916"/>
    <w:rsid w:val="005D0B59"/>
    <w:rsid w:val="005D2C6A"/>
    <w:rsid w:val="005D382B"/>
    <w:rsid w:val="005D54BB"/>
    <w:rsid w:val="005D5805"/>
    <w:rsid w:val="005E0082"/>
    <w:rsid w:val="005E1274"/>
    <w:rsid w:val="005E2C20"/>
    <w:rsid w:val="005E4BC0"/>
    <w:rsid w:val="005E6815"/>
    <w:rsid w:val="005E68DA"/>
    <w:rsid w:val="005E6A73"/>
    <w:rsid w:val="005E764A"/>
    <w:rsid w:val="005F0CB3"/>
    <w:rsid w:val="005F15FE"/>
    <w:rsid w:val="005F1693"/>
    <w:rsid w:val="005F4A62"/>
    <w:rsid w:val="005F64BD"/>
    <w:rsid w:val="005F6FC6"/>
    <w:rsid w:val="005F77A7"/>
    <w:rsid w:val="00600C51"/>
    <w:rsid w:val="00601293"/>
    <w:rsid w:val="00605FEF"/>
    <w:rsid w:val="00610B97"/>
    <w:rsid w:val="00614149"/>
    <w:rsid w:val="0061416C"/>
    <w:rsid w:val="0061446C"/>
    <w:rsid w:val="00614575"/>
    <w:rsid w:val="0061581B"/>
    <w:rsid w:val="00616BF3"/>
    <w:rsid w:val="00616D6D"/>
    <w:rsid w:val="00617210"/>
    <w:rsid w:val="006218D2"/>
    <w:rsid w:val="00621B97"/>
    <w:rsid w:val="00622151"/>
    <w:rsid w:val="00622B18"/>
    <w:rsid w:val="00623F75"/>
    <w:rsid w:val="006246FE"/>
    <w:rsid w:val="00625DF0"/>
    <w:rsid w:val="00625F2F"/>
    <w:rsid w:val="00626B82"/>
    <w:rsid w:val="006270CF"/>
    <w:rsid w:val="00631896"/>
    <w:rsid w:val="00632A80"/>
    <w:rsid w:val="00633C74"/>
    <w:rsid w:val="00635D3F"/>
    <w:rsid w:val="006365F9"/>
    <w:rsid w:val="00641F98"/>
    <w:rsid w:val="00642D0A"/>
    <w:rsid w:val="00645297"/>
    <w:rsid w:val="006458EF"/>
    <w:rsid w:val="00645B52"/>
    <w:rsid w:val="00646139"/>
    <w:rsid w:val="00651174"/>
    <w:rsid w:val="00652346"/>
    <w:rsid w:val="00654042"/>
    <w:rsid w:val="006540A2"/>
    <w:rsid w:val="0065418F"/>
    <w:rsid w:val="00655231"/>
    <w:rsid w:val="006552B9"/>
    <w:rsid w:val="00655E49"/>
    <w:rsid w:val="006607CA"/>
    <w:rsid w:val="00661990"/>
    <w:rsid w:val="00663E14"/>
    <w:rsid w:val="00665427"/>
    <w:rsid w:val="00670D93"/>
    <w:rsid w:val="00671A2A"/>
    <w:rsid w:val="00671F1B"/>
    <w:rsid w:val="006728E1"/>
    <w:rsid w:val="006733B4"/>
    <w:rsid w:val="00673C8D"/>
    <w:rsid w:val="00673F0F"/>
    <w:rsid w:val="00675792"/>
    <w:rsid w:val="00675E64"/>
    <w:rsid w:val="006764AA"/>
    <w:rsid w:val="006805F4"/>
    <w:rsid w:val="00686B5A"/>
    <w:rsid w:val="00691E52"/>
    <w:rsid w:val="00692728"/>
    <w:rsid w:val="00693766"/>
    <w:rsid w:val="0069449B"/>
    <w:rsid w:val="0069545B"/>
    <w:rsid w:val="0069562F"/>
    <w:rsid w:val="00695F4E"/>
    <w:rsid w:val="006A03FC"/>
    <w:rsid w:val="006A2BFC"/>
    <w:rsid w:val="006A45D6"/>
    <w:rsid w:val="006A72BD"/>
    <w:rsid w:val="006B0EA6"/>
    <w:rsid w:val="006B372E"/>
    <w:rsid w:val="006B3C5C"/>
    <w:rsid w:val="006B4483"/>
    <w:rsid w:val="006B4BC8"/>
    <w:rsid w:val="006B4DD0"/>
    <w:rsid w:val="006B70DE"/>
    <w:rsid w:val="006B7727"/>
    <w:rsid w:val="006C1BF0"/>
    <w:rsid w:val="006C2AD1"/>
    <w:rsid w:val="006C55ED"/>
    <w:rsid w:val="006C575A"/>
    <w:rsid w:val="006D46F9"/>
    <w:rsid w:val="006D4C12"/>
    <w:rsid w:val="006D50E3"/>
    <w:rsid w:val="006D577D"/>
    <w:rsid w:val="006E09F5"/>
    <w:rsid w:val="006E385B"/>
    <w:rsid w:val="006E48D0"/>
    <w:rsid w:val="006E639D"/>
    <w:rsid w:val="006E6464"/>
    <w:rsid w:val="006F4D4E"/>
    <w:rsid w:val="006F73B1"/>
    <w:rsid w:val="00700916"/>
    <w:rsid w:val="0070187F"/>
    <w:rsid w:val="00701B70"/>
    <w:rsid w:val="00702F83"/>
    <w:rsid w:val="00704CED"/>
    <w:rsid w:val="00705C86"/>
    <w:rsid w:val="00705D61"/>
    <w:rsid w:val="007106B1"/>
    <w:rsid w:val="00710938"/>
    <w:rsid w:val="007127C5"/>
    <w:rsid w:val="00713563"/>
    <w:rsid w:val="0071525F"/>
    <w:rsid w:val="00715B26"/>
    <w:rsid w:val="00715FF3"/>
    <w:rsid w:val="00716F26"/>
    <w:rsid w:val="007176EA"/>
    <w:rsid w:val="00720FAA"/>
    <w:rsid w:val="007230D6"/>
    <w:rsid w:val="00723DCB"/>
    <w:rsid w:val="0072423E"/>
    <w:rsid w:val="00726FCE"/>
    <w:rsid w:val="00727BE2"/>
    <w:rsid w:val="00730BD4"/>
    <w:rsid w:val="00732436"/>
    <w:rsid w:val="00733930"/>
    <w:rsid w:val="00734ECD"/>
    <w:rsid w:val="007361D7"/>
    <w:rsid w:val="00736284"/>
    <w:rsid w:val="00737351"/>
    <w:rsid w:val="007376E9"/>
    <w:rsid w:val="0074013B"/>
    <w:rsid w:val="00740E16"/>
    <w:rsid w:val="0074189B"/>
    <w:rsid w:val="00743A96"/>
    <w:rsid w:val="00743F54"/>
    <w:rsid w:val="007456A8"/>
    <w:rsid w:val="007459A2"/>
    <w:rsid w:val="00745AF1"/>
    <w:rsid w:val="00745FDA"/>
    <w:rsid w:val="00746802"/>
    <w:rsid w:val="00747F01"/>
    <w:rsid w:val="00753B03"/>
    <w:rsid w:val="00757EBE"/>
    <w:rsid w:val="00760B88"/>
    <w:rsid w:val="00761B7D"/>
    <w:rsid w:val="00762408"/>
    <w:rsid w:val="007633B6"/>
    <w:rsid w:val="00764167"/>
    <w:rsid w:val="00765F7E"/>
    <w:rsid w:val="00770B19"/>
    <w:rsid w:val="00772BD6"/>
    <w:rsid w:val="00773171"/>
    <w:rsid w:val="007743D2"/>
    <w:rsid w:val="00775EA0"/>
    <w:rsid w:val="007820CD"/>
    <w:rsid w:val="007823A5"/>
    <w:rsid w:val="00782A1B"/>
    <w:rsid w:val="00783A9D"/>
    <w:rsid w:val="00784B92"/>
    <w:rsid w:val="00786422"/>
    <w:rsid w:val="0078745C"/>
    <w:rsid w:val="00787960"/>
    <w:rsid w:val="00787E38"/>
    <w:rsid w:val="0079099A"/>
    <w:rsid w:val="00790D42"/>
    <w:rsid w:val="00792582"/>
    <w:rsid w:val="00792747"/>
    <w:rsid w:val="00792CF0"/>
    <w:rsid w:val="007958EA"/>
    <w:rsid w:val="00796984"/>
    <w:rsid w:val="00796C07"/>
    <w:rsid w:val="007A07E7"/>
    <w:rsid w:val="007A2A5D"/>
    <w:rsid w:val="007A2B8E"/>
    <w:rsid w:val="007A31F3"/>
    <w:rsid w:val="007A33FE"/>
    <w:rsid w:val="007A355E"/>
    <w:rsid w:val="007A45AD"/>
    <w:rsid w:val="007A5C82"/>
    <w:rsid w:val="007B05BA"/>
    <w:rsid w:val="007B0AFD"/>
    <w:rsid w:val="007B0E83"/>
    <w:rsid w:val="007B1549"/>
    <w:rsid w:val="007B271A"/>
    <w:rsid w:val="007B2FF9"/>
    <w:rsid w:val="007B5376"/>
    <w:rsid w:val="007B6491"/>
    <w:rsid w:val="007C007C"/>
    <w:rsid w:val="007C2759"/>
    <w:rsid w:val="007C363E"/>
    <w:rsid w:val="007C54A6"/>
    <w:rsid w:val="007C5F22"/>
    <w:rsid w:val="007C63FB"/>
    <w:rsid w:val="007C6FD8"/>
    <w:rsid w:val="007C74B3"/>
    <w:rsid w:val="007D0C20"/>
    <w:rsid w:val="007D1B14"/>
    <w:rsid w:val="007D298C"/>
    <w:rsid w:val="007D2B2E"/>
    <w:rsid w:val="007D2B32"/>
    <w:rsid w:val="007D3E19"/>
    <w:rsid w:val="007D6346"/>
    <w:rsid w:val="007D7E2D"/>
    <w:rsid w:val="007E0DC1"/>
    <w:rsid w:val="007E11A3"/>
    <w:rsid w:val="007E2268"/>
    <w:rsid w:val="007E2821"/>
    <w:rsid w:val="007E3CEE"/>
    <w:rsid w:val="007E4058"/>
    <w:rsid w:val="007E7D39"/>
    <w:rsid w:val="007F50A5"/>
    <w:rsid w:val="007F713A"/>
    <w:rsid w:val="007F7C61"/>
    <w:rsid w:val="008001F8"/>
    <w:rsid w:val="0080099B"/>
    <w:rsid w:val="00803800"/>
    <w:rsid w:val="0080539B"/>
    <w:rsid w:val="008054D9"/>
    <w:rsid w:val="00806A38"/>
    <w:rsid w:val="00811E9D"/>
    <w:rsid w:val="00811F89"/>
    <w:rsid w:val="00812B73"/>
    <w:rsid w:val="00812C87"/>
    <w:rsid w:val="00812D90"/>
    <w:rsid w:val="00815BCD"/>
    <w:rsid w:val="0081653F"/>
    <w:rsid w:val="00816D3B"/>
    <w:rsid w:val="0081759E"/>
    <w:rsid w:val="00820274"/>
    <w:rsid w:val="00821D67"/>
    <w:rsid w:val="008223A3"/>
    <w:rsid w:val="008259E7"/>
    <w:rsid w:val="008269AF"/>
    <w:rsid w:val="00830439"/>
    <w:rsid w:val="00830CE3"/>
    <w:rsid w:val="00831A7F"/>
    <w:rsid w:val="00832231"/>
    <w:rsid w:val="00833FFF"/>
    <w:rsid w:val="008349E1"/>
    <w:rsid w:val="008351E2"/>
    <w:rsid w:val="00836B08"/>
    <w:rsid w:val="00836CD2"/>
    <w:rsid w:val="00836E59"/>
    <w:rsid w:val="008375F1"/>
    <w:rsid w:val="00837696"/>
    <w:rsid w:val="00841088"/>
    <w:rsid w:val="00842217"/>
    <w:rsid w:val="00842DCF"/>
    <w:rsid w:val="00842FCA"/>
    <w:rsid w:val="00843F5F"/>
    <w:rsid w:val="00846FF7"/>
    <w:rsid w:val="00850392"/>
    <w:rsid w:val="00850D21"/>
    <w:rsid w:val="00850E49"/>
    <w:rsid w:val="008547A2"/>
    <w:rsid w:val="00854C2A"/>
    <w:rsid w:val="008563E7"/>
    <w:rsid w:val="008566BB"/>
    <w:rsid w:val="008605A0"/>
    <w:rsid w:val="008609FC"/>
    <w:rsid w:val="00860B66"/>
    <w:rsid w:val="00860BE8"/>
    <w:rsid w:val="00860DCC"/>
    <w:rsid w:val="0086171E"/>
    <w:rsid w:val="0086220D"/>
    <w:rsid w:val="00863A50"/>
    <w:rsid w:val="00864AD9"/>
    <w:rsid w:val="00865E59"/>
    <w:rsid w:val="00866C78"/>
    <w:rsid w:val="00867454"/>
    <w:rsid w:val="0087261E"/>
    <w:rsid w:val="00872B5F"/>
    <w:rsid w:val="00872C3F"/>
    <w:rsid w:val="00874241"/>
    <w:rsid w:val="00875950"/>
    <w:rsid w:val="00875BD6"/>
    <w:rsid w:val="00877790"/>
    <w:rsid w:val="00877CF9"/>
    <w:rsid w:val="00877F52"/>
    <w:rsid w:val="00883DB6"/>
    <w:rsid w:val="00885FEE"/>
    <w:rsid w:val="008862FE"/>
    <w:rsid w:val="00886C2C"/>
    <w:rsid w:val="00891461"/>
    <w:rsid w:val="00891D3E"/>
    <w:rsid w:val="00892F34"/>
    <w:rsid w:val="00896598"/>
    <w:rsid w:val="00896CE3"/>
    <w:rsid w:val="00897173"/>
    <w:rsid w:val="008A01E1"/>
    <w:rsid w:val="008A503F"/>
    <w:rsid w:val="008A507E"/>
    <w:rsid w:val="008A55DA"/>
    <w:rsid w:val="008A61B5"/>
    <w:rsid w:val="008A61B6"/>
    <w:rsid w:val="008A7C09"/>
    <w:rsid w:val="008B0BA8"/>
    <w:rsid w:val="008B131C"/>
    <w:rsid w:val="008B14F9"/>
    <w:rsid w:val="008B2F17"/>
    <w:rsid w:val="008B45F6"/>
    <w:rsid w:val="008B604C"/>
    <w:rsid w:val="008B6570"/>
    <w:rsid w:val="008C0A2A"/>
    <w:rsid w:val="008C175D"/>
    <w:rsid w:val="008C3C5A"/>
    <w:rsid w:val="008C4413"/>
    <w:rsid w:val="008C535B"/>
    <w:rsid w:val="008C5C15"/>
    <w:rsid w:val="008C6564"/>
    <w:rsid w:val="008D0304"/>
    <w:rsid w:val="008D11BD"/>
    <w:rsid w:val="008D1738"/>
    <w:rsid w:val="008D2B9C"/>
    <w:rsid w:val="008D49E1"/>
    <w:rsid w:val="008D6F38"/>
    <w:rsid w:val="008D7EAC"/>
    <w:rsid w:val="008E6B35"/>
    <w:rsid w:val="008E76ED"/>
    <w:rsid w:val="008F0E22"/>
    <w:rsid w:val="008F146C"/>
    <w:rsid w:val="008F3021"/>
    <w:rsid w:val="008F49E3"/>
    <w:rsid w:val="008F54CC"/>
    <w:rsid w:val="008F6223"/>
    <w:rsid w:val="008F6519"/>
    <w:rsid w:val="008F6AF7"/>
    <w:rsid w:val="008F74BE"/>
    <w:rsid w:val="008F7D5D"/>
    <w:rsid w:val="00900426"/>
    <w:rsid w:val="00901B43"/>
    <w:rsid w:val="00902F16"/>
    <w:rsid w:val="00903D74"/>
    <w:rsid w:val="00904D86"/>
    <w:rsid w:val="0090511B"/>
    <w:rsid w:val="009053E9"/>
    <w:rsid w:val="00906F56"/>
    <w:rsid w:val="009077F3"/>
    <w:rsid w:val="00910CF1"/>
    <w:rsid w:val="00911CB2"/>
    <w:rsid w:val="00915025"/>
    <w:rsid w:val="009156B3"/>
    <w:rsid w:val="009162F7"/>
    <w:rsid w:val="00916593"/>
    <w:rsid w:val="00916A8C"/>
    <w:rsid w:val="00917B6C"/>
    <w:rsid w:val="00917C6A"/>
    <w:rsid w:val="00924589"/>
    <w:rsid w:val="00924A67"/>
    <w:rsid w:val="009259F1"/>
    <w:rsid w:val="00925A94"/>
    <w:rsid w:val="00926CBF"/>
    <w:rsid w:val="00931DD1"/>
    <w:rsid w:val="00932718"/>
    <w:rsid w:val="0093388A"/>
    <w:rsid w:val="009340EC"/>
    <w:rsid w:val="00934A18"/>
    <w:rsid w:val="009359FF"/>
    <w:rsid w:val="00935BBC"/>
    <w:rsid w:val="009372F6"/>
    <w:rsid w:val="009373EB"/>
    <w:rsid w:val="00937BC5"/>
    <w:rsid w:val="0094123B"/>
    <w:rsid w:val="009415BF"/>
    <w:rsid w:val="009433CB"/>
    <w:rsid w:val="00946933"/>
    <w:rsid w:val="00947006"/>
    <w:rsid w:val="00947739"/>
    <w:rsid w:val="00950DF2"/>
    <w:rsid w:val="009534C0"/>
    <w:rsid w:val="009537AC"/>
    <w:rsid w:val="0095482C"/>
    <w:rsid w:val="00954850"/>
    <w:rsid w:val="00954B63"/>
    <w:rsid w:val="009563FB"/>
    <w:rsid w:val="00956ECB"/>
    <w:rsid w:val="0095745B"/>
    <w:rsid w:val="00957745"/>
    <w:rsid w:val="009609B3"/>
    <w:rsid w:val="0096109C"/>
    <w:rsid w:val="00961A7B"/>
    <w:rsid w:val="00961BC9"/>
    <w:rsid w:val="00962DBD"/>
    <w:rsid w:val="00964DD4"/>
    <w:rsid w:val="00965463"/>
    <w:rsid w:val="00965769"/>
    <w:rsid w:val="00967441"/>
    <w:rsid w:val="0097082A"/>
    <w:rsid w:val="00970AE1"/>
    <w:rsid w:val="00973768"/>
    <w:rsid w:val="009773A1"/>
    <w:rsid w:val="00982E48"/>
    <w:rsid w:val="00983D1A"/>
    <w:rsid w:val="00986B88"/>
    <w:rsid w:val="009875B5"/>
    <w:rsid w:val="0099072C"/>
    <w:rsid w:val="00991295"/>
    <w:rsid w:val="00991546"/>
    <w:rsid w:val="00991D72"/>
    <w:rsid w:val="009927EE"/>
    <w:rsid w:val="00993FBF"/>
    <w:rsid w:val="0099434B"/>
    <w:rsid w:val="00994356"/>
    <w:rsid w:val="009947E1"/>
    <w:rsid w:val="00994B08"/>
    <w:rsid w:val="00995EA9"/>
    <w:rsid w:val="009A0057"/>
    <w:rsid w:val="009A1CAB"/>
    <w:rsid w:val="009A24D5"/>
    <w:rsid w:val="009A256B"/>
    <w:rsid w:val="009A4843"/>
    <w:rsid w:val="009A4B10"/>
    <w:rsid w:val="009A5D7A"/>
    <w:rsid w:val="009A7113"/>
    <w:rsid w:val="009B1D3E"/>
    <w:rsid w:val="009B2C6B"/>
    <w:rsid w:val="009B3250"/>
    <w:rsid w:val="009B5B5B"/>
    <w:rsid w:val="009B61C6"/>
    <w:rsid w:val="009B73D3"/>
    <w:rsid w:val="009C0E52"/>
    <w:rsid w:val="009C1AAC"/>
    <w:rsid w:val="009C1FC4"/>
    <w:rsid w:val="009C2B9F"/>
    <w:rsid w:val="009C2F39"/>
    <w:rsid w:val="009C4CA5"/>
    <w:rsid w:val="009C776E"/>
    <w:rsid w:val="009D1D2D"/>
    <w:rsid w:val="009D24E1"/>
    <w:rsid w:val="009D2BEE"/>
    <w:rsid w:val="009D383F"/>
    <w:rsid w:val="009E11F2"/>
    <w:rsid w:val="009E27F8"/>
    <w:rsid w:val="009E315D"/>
    <w:rsid w:val="009E3C51"/>
    <w:rsid w:val="009E459D"/>
    <w:rsid w:val="009E484D"/>
    <w:rsid w:val="009E7F85"/>
    <w:rsid w:val="009F143D"/>
    <w:rsid w:val="009F1707"/>
    <w:rsid w:val="009F2D23"/>
    <w:rsid w:val="009F3E89"/>
    <w:rsid w:val="009F4F95"/>
    <w:rsid w:val="009F5570"/>
    <w:rsid w:val="009F5FA6"/>
    <w:rsid w:val="009F71CF"/>
    <w:rsid w:val="00A00B1F"/>
    <w:rsid w:val="00A0158F"/>
    <w:rsid w:val="00A01700"/>
    <w:rsid w:val="00A02521"/>
    <w:rsid w:val="00A02E0D"/>
    <w:rsid w:val="00A02E67"/>
    <w:rsid w:val="00A03965"/>
    <w:rsid w:val="00A048C3"/>
    <w:rsid w:val="00A11106"/>
    <w:rsid w:val="00A12C37"/>
    <w:rsid w:val="00A14F14"/>
    <w:rsid w:val="00A169AF"/>
    <w:rsid w:val="00A1764D"/>
    <w:rsid w:val="00A22DA6"/>
    <w:rsid w:val="00A27616"/>
    <w:rsid w:val="00A32036"/>
    <w:rsid w:val="00A323A6"/>
    <w:rsid w:val="00A334BA"/>
    <w:rsid w:val="00A36599"/>
    <w:rsid w:val="00A372BF"/>
    <w:rsid w:val="00A42AF3"/>
    <w:rsid w:val="00A4308D"/>
    <w:rsid w:val="00A438A1"/>
    <w:rsid w:val="00A45893"/>
    <w:rsid w:val="00A5374B"/>
    <w:rsid w:val="00A557AC"/>
    <w:rsid w:val="00A55E66"/>
    <w:rsid w:val="00A56C9E"/>
    <w:rsid w:val="00A57B60"/>
    <w:rsid w:val="00A6097A"/>
    <w:rsid w:val="00A60B34"/>
    <w:rsid w:val="00A61BA6"/>
    <w:rsid w:val="00A62266"/>
    <w:rsid w:val="00A6349A"/>
    <w:rsid w:val="00A63AE9"/>
    <w:rsid w:val="00A63EDF"/>
    <w:rsid w:val="00A64B57"/>
    <w:rsid w:val="00A669BA"/>
    <w:rsid w:val="00A671B6"/>
    <w:rsid w:val="00A67539"/>
    <w:rsid w:val="00A67C33"/>
    <w:rsid w:val="00A67CF0"/>
    <w:rsid w:val="00A7010B"/>
    <w:rsid w:val="00A7027D"/>
    <w:rsid w:val="00A70902"/>
    <w:rsid w:val="00A70D20"/>
    <w:rsid w:val="00A7193B"/>
    <w:rsid w:val="00A73574"/>
    <w:rsid w:val="00A7504F"/>
    <w:rsid w:val="00A764DE"/>
    <w:rsid w:val="00A7765A"/>
    <w:rsid w:val="00A77D4C"/>
    <w:rsid w:val="00A8042D"/>
    <w:rsid w:val="00A812B4"/>
    <w:rsid w:val="00A8197B"/>
    <w:rsid w:val="00A81E1A"/>
    <w:rsid w:val="00A82120"/>
    <w:rsid w:val="00A8255B"/>
    <w:rsid w:val="00A8276F"/>
    <w:rsid w:val="00A82FBE"/>
    <w:rsid w:val="00A831C2"/>
    <w:rsid w:val="00A83B74"/>
    <w:rsid w:val="00A84359"/>
    <w:rsid w:val="00A84FE6"/>
    <w:rsid w:val="00A85365"/>
    <w:rsid w:val="00A86F5C"/>
    <w:rsid w:val="00A902AC"/>
    <w:rsid w:val="00A9095F"/>
    <w:rsid w:val="00A91503"/>
    <w:rsid w:val="00A91639"/>
    <w:rsid w:val="00A91B39"/>
    <w:rsid w:val="00A9267A"/>
    <w:rsid w:val="00A92DBA"/>
    <w:rsid w:val="00A93BE2"/>
    <w:rsid w:val="00A94621"/>
    <w:rsid w:val="00A947C7"/>
    <w:rsid w:val="00A958E2"/>
    <w:rsid w:val="00A96065"/>
    <w:rsid w:val="00A9648A"/>
    <w:rsid w:val="00AA1885"/>
    <w:rsid w:val="00AA67DF"/>
    <w:rsid w:val="00AA783C"/>
    <w:rsid w:val="00AB0B40"/>
    <w:rsid w:val="00AB0D57"/>
    <w:rsid w:val="00AB140D"/>
    <w:rsid w:val="00AB2DD8"/>
    <w:rsid w:val="00AB49DA"/>
    <w:rsid w:val="00AB6E40"/>
    <w:rsid w:val="00AB7530"/>
    <w:rsid w:val="00AB75EC"/>
    <w:rsid w:val="00AC0DA7"/>
    <w:rsid w:val="00AC1F49"/>
    <w:rsid w:val="00AC49B1"/>
    <w:rsid w:val="00AC5B61"/>
    <w:rsid w:val="00AC78F1"/>
    <w:rsid w:val="00AC7AA2"/>
    <w:rsid w:val="00AC7AC3"/>
    <w:rsid w:val="00AD0A4C"/>
    <w:rsid w:val="00AD1014"/>
    <w:rsid w:val="00AD14C0"/>
    <w:rsid w:val="00AD2A09"/>
    <w:rsid w:val="00AD2CFA"/>
    <w:rsid w:val="00AD31E3"/>
    <w:rsid w:val="00AD4B39"/>
    <w:rsid w:val="00AD5839"/>
    <w:rsid w:val="00AD6F4A"/>
    <w:rsid w:val="00AE310A"/>
    <w:rsid w:val="00AE4889"/>
    <w:rsid w:val="00AE492E"/>
    <w:rsid w:val="00AE5F63"/>
    <w:rsid w:val="00AE718B"/>
    <w:rsid w:val="00AE7774"/>
    <w:rsid w:val="00AF1839"/>
    <w:rsid w:val="00AF35A1"/>
    <w:rsid w:val="00AF4761"/>
    <w:rsid w:val="00AF4997"/>
    <w:rsid w:val="00AF68FB"/>
    <w:rsid w:val="00AF7FF1"/>
    <w:rsid w:val="00B00640"/>
    <w:rsid w:val="00B02886"/>
    <w:rsid w:val="00B028A7"/>
    <w:rsid w:val="00B03342"/>
    <w:rsid w:val="00B03976"/>
    <w:rsid w:val="00B05E03"/>
    <w:rsid w:val="00B060E0"/>
    <w:rsid w:val="00B07F3D"/>
    <w:rsid w:val="00B10340"/>
    <w:rsid w:val="00B12308"/>
    <w:rsid w:val="00B12A5E"/>
    <w:rsid w:val="00B13F9E"/>
    <w:rsid w:val="00B14927"/>
    <w:rsid w:val="00B1604E"/>
    <w:rsid w:val="00B214F6"/>
    <w:rsid w:val="00B225A8"/>
    <w:rsid w:val="00B22D5B"/>
    <w:rsid w:val="00B22D9A"/>
    <w:rsid w:val="00B234F6"/>
    <w:rsid w:val="00B23A2E"/>
    <w:rsid w:val="00B23F9C"/>
    <w:rsid w:val="00B257F4"/>
    <w:rsid w:val="00B308B1"/>
    <w:rsid w:val="00B33F25"/>
    <w:rsid w:val="00B36DCA"/>
    <w:rsid w:val="00B40B5D"/>
    <w:rsid w:val="00B430CF"/>
    <w:rsid w:val="00B46F1A"/>
    <w:rsid w:val="00B47474"/>
    <w:rsid w:val="00B47507"/>
    <w:rsid w:val="00B5014F"/>
    <w:rsid w:val="00B501B3"/>
    <w:rsid w:val="00B53204"/>
    <w:rsid w:val="00B54BDA"/>
    <w:rsid w:val="00B54D48"/>
    <w:rsid w:val="00B57B94"/>
    <w:rsid w:val="00B60D1B"/>
    <w:rsid w:val="00B6148C"/>
    <w:rsid w:val="00B61FDF"/>
    <w:rsid w:val="00B6543C"/>
    <w:rsid w:val="00B67284"/>
    <w:rsid w:val="00B727FF"/>
    <w:rsid w:val="00B72C43"/>
    <w:rsid w:val="00B738E8"/>
    <w:rsid w:val="00B75093"/>
    <w:rsid w:val="00B750C4"/>
    <w:rsid w:val="00B80024"/>
    <w:rsid w:val="00B80F38"/>
    <w:rsid w:val="00B828C6"/>
    <w:rsid w:val="00B82E34"/>
    <w:rsid w:val="00B83B3C"/>
    <w:rsid w:val="00B845FD"/>
    <w:rsid w:val="00B85DC9"/>
    <w:rsid w:val="00B90893"/>
    <w:rsid w:val="00B92663"/>
    <w:rsid w:val="00B92C5A"/>
    <w:rsid w:val="00B93EC3"/>
    <w:rsid w:val="00B94889"/>
    <w:rsid w:val="00B95698"/>
    <w:rsid w:val="00B959D9"/>
    <w:rsid w:val="00B97860"/>
    <w:rsid w:val="00BA0299"/>
    <w:rsid w:val="00BA041C"/>
    <w:rsid w:val="00BA1997"/>
    <w:rsid w:val="00BA29BF"/>
    <w:rsid w:val="00BA4216"/>
    <w:rsid w:val="00BA4603"/>
    <w:rsid w:val="00BA4B72"/>
    <w:rsid w:val="00BA4EAB"/>
    <w:rsid w:val="00BA5DF8"/>
    <w:rsid w:val="00BB005F"/>
    <w:rsid w:val="00BB02B6"/>
    <w:rsid w:val="00BB0317"/>
    <w:rsid w:val="00BB0C97"/>
    <w:rsid w:val="00BB255D"/>
    <w:rsid w:val="00BB2ED9"/>
    <w:rsid w:val="00BB7560"/>
    <w:rsid w:val="00BC1A47"/>
    <w:rsid w:val="00BC1D85"/>
    <w:rsid w:val="00BC5089"/>
    <w:rsid w:val="00BC53E5"/>
    <w:rsid w:val="00BC56D3"/>
    <w:rsid w:val="00BC5D3E"/>
    <w:rsid w:val="00BC5F93"/>
    <w:rsid w:val="00BC7AE3"/>
    <w:rsid w:val="00BD024C"/>
    <w:rsid w:val="00BD3288"/>
    <w:rsid w:val="00BD3EE8"/>
    <w:rsid w:val="00BD4945"/>
    <w:rsid w:val="00BD503A"/>
    <w:rsid w:val="00BD6471"/>
    <w:rsid w:val="00BD6A56"/>
    <w:rsid w:val="00BE0210"/>
    <w:rsid w:val="00BE1FC8"/>
    <w:rsid w:val="00BE26A4"/>
    <w:rsid w:val="00BE3400"/>
    <w:rsid w:val="00BE3CD9"/>
    <w:rsid w:val="00BE498C"/>
    <w:rsid w:val="00BE58E7"/>
    <w:rsid w:val="00BE747C"/>
    <w:rsid w:val="00BE7BDF"/>
    <w:rsid w:val="00BF0807"/>
    <w:rsid w:val="00BF1444"/>
    <w:rsid w:val="00BF5936"/>
    <w:rsid w:val="00BF6799"/>
    <w:rsid w:val="00C00F85"/>
    <w:rsid w:val="00C013F2"/>
    <w:rsid w:val="00C0162C"/>
    <w:rsid w:val="00C020B7"/>
    <w:rsid w:val="00C02FF5"/>
    <w:rsid w:val="00C03A9D"/>
    <w:rsid w:val="00C04A6C"/>
    <w:rsid w:val="00C05B6B"/>
    <w:rsid w:val="00C061EF"/>
    <w:rsid w:val="00C07243"/>
    <w:rsid w:val="00C07754"/>
    <w:rsid w:val="00C07969"/>
    <w:rsid w:val="00C106EE"/>
    <w:rsid w:val="00C1159D"/>
    <w:rsid w:val="00C11F9C"/>
    <w:rsid w:val="00C15025"/>
    <w:rsid w:val="00C151CD"/>
    <w:rsid w:val="00C158B6"/>
    <w:rsid w:val="00C16DAB"/>
    <w:rsid w:val="00C173A0"/>
    <w:rsid w:val="00C26BC7"/>
    <w:rsid w:val="00C30849"/>
    <w:rsid w:val="00C3285F"/>
    <w:rsid w:val="00C32E4F"/>
    <w:rsid w:val="00C33B8A"/>
    <w:rsid w:val="00C34215"/>
    <w:rsid w:val="00C34D6F"/>
    <w:rsid w:val="00C412AF"/>
    <w:rsid w:val="00C41B1D"/>
    <w:rsid w:val="00C420FF"/>
    <w:rsid w:val="00C43217"/>
    <w:rsid w:val="00C437A5"/>
    <w:rsid w:val="00C47B6E"/>
    <w:rsid w:val="00C50E60"/>
    <w:rsid w:val="00C519FD"/>
    <w:rsid w:val="00C52C0C"/>
    <w:rsid w:val="00C53BC7"/>
    <w:rsid w:val="00C54827"/>
    <w:rsid w:val="00C56630"/>
    <w:rsid w:val="00C56768"/>
    <w:rsid w:val="00C56ACE"/>
    <w:rsid w:val="00C56ED1"/>
    <w:rsid w:val="00C56ED7"/>
    <w:rsid w:val="00C5722E"/>
    <w:rsid w:val="00C60172"/>
    <w:rsid w:val="00C6027A"/>
    <w:rsid w:val="00C6037E"/>
    <w:rsid w:val="00C60760"/>
    <w:rsid w:val="00C639C6"/>
    <w:rsid w:val="00C66226"/>
    <w:rsid w:val="00C670EB"/>
    <w:rsid w:val="00C7481C"/>
    <w:rsid w:val="00C7617D"/>
    <w:rsid w:val="00C76ABF"/>
    <w:rsid w:val="00C77A7E"/>
    <w:rsid w:val="00C84853"/>
    <w:rsid w:val="00C84F27"/>
    <w:rsid w:val="00C86863"/>
    <w:rsid w:val="00C90AA0"/>
    <w:rsid w:val="00C913A4"/>
    <w:rsid w:val="00C928AB"/>
    <w:rsid w:val="00C929C5"/>
    <w:rsid w:val="00C9320F"/>
    <w:rsid w:val="00C9407C"/>
    <w:rsid w:val="00C94541"/>
    <w:rsid w:val="00C94BBB"/>
    <w:rsid w:val="00C95661"/>
    <w:rsid w:val="00C95C4F"/>
    <w:rsid w:val="00C96378"/>
    <w:rsid w:val="00C96457"/>
    <w:rsid w:val="00C97172"/>
    <w:rsid w:val="00C97881"/>
    <w:rsid w:val="00CA1F9B"/>
    <w:rsid w:val="00CA33D1"/>
    <w:rsid w:val="00CA388B"/>
    <w:rsid w:val="00CA480B"/>
    <w:rsid w:val="00CA5557"/>
    <w:rsid w:val="00CA59D3"/>
    <w:rsid w:val="00CA7779"/>
    <w:rsid w:val="00CC1B07"/>
    <w:rsid w:val="00CC2CB7"/>
    <w:rsid w:val="00CC603D"/>
    <w:rsid w:val="00CC6FBC"/>
    <w:rsid w:val="00CD12E8"/>
    <w:rsid w:val="00CD2141"/>
    <w:rsid w:val="00CD223E"/>
    <w:rsid w:val="00CD2B2E"/>
    <w:rsid w:val="00CD2E9B"/>
    <w:rsid w:val="00CD2FB9"/>
    <w:rsid w:val="00CD7E84"/>
    <w:rsid w:val="00CE2A56"/>
    <w:rsid w:val="00CE2F59"/>
    <w:rsid w:val="00CE4C5B"/>
    <w:rsid w:val="00CE53FA"/>
    <w:rsid w:val="00CE5CB1"/>
    <w:rsid w:val="00CE63E6"/>
    <w:rsid w:val="00CE64AF"/>
    <w:rsid w:val="00CF3AD9"/>
    <w:rsid w:val="00CF4BB6"/>
    <w:rsid w:val="00CF69AE"/>
    <w:rsid w:val="00CF70FF"/>
    <w:rsid w:val="00CF7EF9"/>
    <w:rsid w:val="00D00703"/>
    <w:rsid w:val="00D04CAC"/>
    <w:rsid w:val="00D06270"/>
    <w:rsid w:val="00D06343"/>
    <w:rsid w:val="00D0725D"/>
    <w:rsid w:val="00D07B03"/>
    <w:rsid w:val="00D10400"/>
    <w:rsid w:val="00D11658"/>
    <w:rsid w:val="00D11D6B"/>
    <w:rsid w:val="00D12905"/>
    <w:rsid w:val="00D1295B"/>
    <w:rsid w:val="00D13929"/>
    <w:rsid w:val="00D13DFD"/>
    <w:rsid w:val="00D15CC8"/>
    <w:rsid w:val="00D16894"/>
    <w:rsid w:val="00D16BA1"/>
    <w:rsid w:val="00D16D27"/>
    <w:rsid w:val="00D21351"/>
    <w:rsid w:val="00D237B6"/>
    <w:rsid w:val="00D246FC"/>
    <w:rsid w:val="00D24E90"/>
    <w:rsid w:val="00D305EA"/>
    <w:rsid w:val="00D30F55"/>
    <w:rsid w:val="00D31C89"/>
    <w:rsid w:val="00D32859"/>
    <w:rsid w:val="00D32FF0"/>
    <w:rsid w:val="00D33A02"/>
    <w:rsid w:val="00D33CF6"/>
    <w:rsid w:val="00D35222"/>
    <w:rsid w:val="00D407CB"/>
    <w:rsid w:val="00D40A79"/>
    <w:rsid w:val="00D41D87"/>
    <w:rsid w:val="00D44A3D"/>
    <w:rsid w:val="00D46C0D"/>
    <w:rsid w:val="00D476C2"/>
    <w:rsid w:val="00D5052E"/>
    <w:rsid w:val="00D523C8"/>
    <w:rsid w:val="00D54253"/>
    <w:rsid w:val="00D6049B"/>
    <w:rsid w:val="00D60A46"/>
    <w:rsid w:val="00D60F7F"/>
    <w:rsid w:val="00D64AE0"/>
    <w:rsid w:val="00D65051"/>
    <w:rsid w:val="00D653CE"/>
    <w:rsid w:val="00D7043C"/>
    <w:rsid w:val="00D71BD7"/>
    <w:rsid w:val="00D72131"/>
    <w:rsid w:val="00D735CF"/>
    <w:rsid w:val="00D7375A"/>
    <w:rsid w:val="00D7407F"/>
    <w:rsid w:val="00D74374"/>
    <w:rsid w:val="00D74882"/>
    <w:rsid w:val="00D75E15"/>
    <w:rsid w:val="00D7636B"/>
    <w:rsid w:val="00D76A4E"/>
    <w:rsid w:val="00D80F3F"/>
    <w:rsid w:val="00D811A1"/>
    <w:rsid w:val="00D820B1"/>
    <w:rsid w:val="00D83004"/>
    <w:rsid w:val="00D834B7"/>
    <w:rsid w:val="00D83F46"/>
    <w:rsid w:val="00D85819"/>
    <w:rsid w:val="00D8683A"/>
    <w:rsid w:val="00D8784D"/>
    <w:rsid w:val="00D90639"/>
    <w:rsid w:val="00D93699"/>
    <w:rsid w:val="00D93B4D"/>
    <w:rsid w:val="00D95216"/>
    <w:rsid w:val="00D97EA5"/>
    <w:rsid w:val="00DA0EE6"/>
    <w:rsid w:val="00DA207B"/>
    <w:rsid w:val="00DA2228"/>
    <w:rsid w:val="00DA38C8"/>
    <w:rsid w:val="00DA3923"/>
    <w:rsid w:val="00DA41A6"/>
    <w:rsid w:val="00DA509D"/>
    <w:rsid w:val="00DA72FB"/>
    <w:rsid w:val="00DA7B8C"/>
    <w:rsid w:val="00DB0A5B"/>
    <w:rsid w:val="00DB1554"/>
    <w:rsid w:val="00DB2B27"/>
    <w:rsid w:val="00DB367A"/>
    <w:rsid w:val="00DB4EFF"/>
    <w:rsid w:val="00DB50A2"/>
    <w:rsid w:val="00DB55F1"/>
    <w:rsid w:val="00DB59B7"/>
    <w:rsid w:val="00DB693C"/>
    <w:rsid w:val="00DC1C68"/>
    <w:rsid w:val="00DC4209"/>
    <w:rsid w:val="00DC6A6A"/>
    <w:rsid w:val="00DC7737"/>
    <w:rsid w:val="00DD17B7"/>
    <w:rsid w:val="00DD3226"/>
    <w:rsid w:val="00DD3D18"/>
    <w:rsid w:val="00DD4050"/>
    <w:rsid w:val="00DD4E3F"/>
    <w:rsid w:val="00DD59C6"/>
    <w:rsid w:val="00DD6666"/>
    <w:rsid w:val="00DE0E1C"/>
    <w:rsid w:val="00DE1E8D"/>
    <w:rsid w:val="00DE20F4"/>
    <w:rsid w:val="00DE2286"/>
    <w:rsid w:val="00DE47D9"/>
    <w:rsid w:val="00DE552F"/>
    <w:rsid w:val="00DE5F46"/>
    <w:rsid w:val="00DE7C8E"/>
    <w:rsid w:val="00DF2414"/>
    <w:rsid w:val="00DF26F3"/>
    <w:rsid w:val="00DF4AF0"/>
    <w:rsid w:val="00DF4BFE"/>
    <w:rsid w:val="00DF5A38"/>
    <w:rsid w:val="00DF7C9A"/>
    <w:rsid w:val="00E00765"/>
    <w:rsid w:val="00E0171A"/>
    <w:rsid w:val="00E0468E"/>
    <w:rsid w:val="00E0618D"/>
    <w:rsid w:val="00E06619"/>
    <w:rsid w:val="00E07C49"/>
    <w:rsid w:val="00E07E0E"/>
    <w:rsid w:val="00E11447"/>
    <w:rsid w:val="00E157F1"/>
    <w:rsid w:val="00E168E3"/>
    <w:rsid w:val="00E20887"/>
    <w:rsid w:val="00E2175E"/>
    <w:rsid w:val="00E227AE"/>
    <w:rsid w:val="00E23AFE"/>
    <w:rsid w:val="00E25928"/>
    <w:rsid w:val="00E27754"/>
    <w:rsid w:val="00E27B7A"/>
    <w:rsid w:val="00E3048F"/>
    <w:rsid w:val="00E306CD"/>
    <w:rsid w:val="00E316A1"/>
    <w:rsid w:val="00E33866"/>
    <w:rsid w:val="00E34B66"/>
    <w:rsid w:val="00E34B83"/>
    <w:rsid w:val="00E34FB3"/>
    <w:rsid w:val="00E35FC6"/>
    <w:rsid w:val="00E40D72"/>
    <w:rsid w:val="00E42372"/>
    <w:rsid w:val="00E4342A"/>
    <w:rsid w:val="00E434A9"/>
    <w:rsid w:val="00E434B7"/>
    <w:rsid w:val="00E43E61"/>
    <w:rsid w:val="00E43F91"/>
    <w:rsid w:val="00E45D29"/>
    <w:rsid w:val="00E505C6"/>
    <w:rsid w:val="00E50CA8"/>
    <w:rsid w:val="00E51A89"/>
    <w:rsid w:val="00E55599"/>
    <w:rsid w:val="00E55992"/>
    <w:rsid w:val="00E612C8"/>
    <w:rsid w:val="00E61577"/>
    <w:rsid w:val="00E6173B"/>
    <w:rsid w:val="00E62989"/>
    <w:rsid w:val="00E641E9"/>
    <w:rsid w:val="00E656F6"/>
    <w:rsid w:val="00E65C90"/>
    <w:rsid w:val="00E66508"/>
    <w:rsid w:val="00E67C78"/>
    <w:rsid w:val="00E7034A"/>
    <w:rsid w:val="00E705BB"/>
    <w:rsid w:val="00E70810"/>
    <w:rsid w:val="00E7549D"/>
    <w:rsid w:val="00E773F3"/>
    <w:rsid w:val="00E773FC"/>
    <w:rsid w:val="00E823D1"/>
    <w:rsid w:val="00E83149"/>
    <w:rsid w:val="00E83C96"/>
    <w:rsid w:val="00E84756"/>
    <w:rsid w:val="00E85D9C"/>
    <w:rsid w:val="00E87BA3"/>
    <w:rsid w:val="00E93118"/>
    <w:rsid w:val="00E951A6"/>
    <w:rsid w:val="00E96D10"/>
    <w:rsid w:val="00EA0B2E"/>
    <w:rsid w:val="00EA1893"/>
    <w:rsid w:val="00EA2931"/>
    <w:rsid w:val="00EA400D"/>
    <w:rsid w:val="00EA7FB0"/>
    <w:rsid w:val="00EB2274"/>
    <w:rsid w:val="00EB27D6"/>
    <w:rsid w:val="00EB44F7"/>
    <w:rsid w:val="00EB4A06"/>
    <w:rsid w:val="00EB7015"/>
    <w:rsid w:val="00EB7BEC"/>
    <w:rsid w:val="00EC417A"/>
    <w:rsid w:val="00EC48EA"/>
    <w:rsid w:val="00EC6439"/>
    <w:rsid w:val="00EC6657"/>
    <w:rsid w:val="00EC6AC7"/>
    <w:rsid w:val="00ED15D5"/>
    <w:rsid w:val="00ED19CA"/>
    <w:rsid w:val="00ED2A4D"/>
    <w:rsid w:val="00ED4B9F"/>
    <w:rsid w:val="00ED54A5"/>
    <w:rsid w:val="00ED56EB"/>
    <w:rsid w:val="00ED6F24"/>
    <w:rsid w:val="00EE0721"/>
    <w:rsid w:val="00EE0FA2"/>
    <w:rsid w:val="00EE15F8"/>
    <w:rsid w:val="00EE17DC"/>
    <w:rsid w:val="00EE6A5C"/>
    <w:rsid w:val="00EE747B"/>
    <w:rsid w:val="00EE748A"/>
    <w:rsid w:val="00EE7FAD"/>
    <w:rsid w:val="00EF0657"/>
    <w:rsid w:val="00EF06BC"/>
    <w:rsid w:val="00EF5304"/>
    <w:rsid w:val="00EF5426"/>
    <w:rsid w:val="00EF58C0"/>
    <w:rsid w:val="00EF6407"/>
    <w:rsid w:val="00EF6C5E"/>
    <w:rsid w:val="00EF7045"/>
    <w:rsid w:val="00EF72E4"/>
    <w:rsid w:val="00F02670"/>
    <w:rsid w:val="00F02AC7"/>
    <w:rsid w:val="00F04197"/>
    <w:rsid w:val="00F0524E"/>
    <w:rsid w:val="00F10EED"/>
    <w:rsid w:val="00F1121C"/>
    <w:rsid w:val="00F13755"/>
    <w:rsid w:val="00F13DAB"/>
    <w:rsid w:val="00F145B2"/>
    <w:rsid w:val="00F15D2E"/>
    <w:rsid w:val="00F20D3A"/>
    <w:rsid w:val="00F21C5E"/>
    <w:rsid w:val="00F23FDA"/>
    <w:rsid w:val="00F31609"/>
    <w:rsid w:val="00F3215F"/>
    <w:rsid w:val="00F32C0F"/>
    <w:rsid w:val="00F33F9A"/>
    <w:rsid w:val="00F35E55"/>
    <w:rsid w:val="00F360AE"/>
    <w:rsid w:val="00F36B10"/>
    <w:rsid w:val="00F434E5"/>
    <w:rsid w:val="00F43691"/>
    <w:rsid w:val="00F4469C"/>
    <w:rsid w:val="00F474BC"/>
    <w:rsid w:val="00F50469"/>
    <w:rsid w:val="00F5310E"/>
    <w:rsid w:val="00F53BFD"/>
    <w:rsid w:val="00F53DF1"/>
    <w:rsid w:val="00F5540A"/>
    <w:rsid w:val="00F55C7D"/>
    <w:rsid w:val="00F562FD"/>
    <w:rsid w:val="00F567B8"/>
    <w:rsid w:val="00F5742C"/>
    <w:rsid w:val="00F64880"/>
    <w:rsid w:val="00F66668"/>
    <w:rsid w:val="00F67E91"/>
    <w:rsid w:val="00F71286"/>
    <w:rsid w:val="00F73A86"/>
    <w:rsid w:val="00F74605"/>
    <w:rsid w:val="00F74EA7"/>
    <w:rsid w:val="00F761CE"/>
    <w:rsid w:val="00F811BE"/>
    <w:rsid w:val="00F82809"/>
    <w:rsid w:val="00F8301F"/>
    <w:rsid w:val="00F83765"/>
    <w:rsid w:val="00F86F43"/>
    <w:rsid w:val="00F87B71"/>
    <w:rsid w:val="00F90112"/>
    <w:rsid w:val="00F902A8"/>
    <w:rsid w:val="00F90FD0"/>
    <w:rsid w:val="00F94064"/>
    <w:rsid w:val="00F941DE"/>
    <w:rsid w:val="00F95809"/>
    <w:rsid w:val="00F95A35"/>
    <w:rsid w:val="00F95D6E"/>
    <w:rsid w:val="00F96DC5"/>
    <w:rsid w:val="00F9788F"/>
    <w:rsid w:val="00FA3117"/>
    <w:rsid w:val="00FA3CAF"/>
    <w:rsid w:val="00FA4100"/>
    <w:rsid w:val="00FA4CCB"/>
    <w:rsid w:val="00FA5E45"/>
    <w:rsid w:val="00FA6BF4"/>
    <w:rsid w:val="00FB036C"/>
    <w:rsid w:val="00FB05CC"/>
    <w:rsid w:val="00FB1189"/>
    <w:rsid w:val="00FB2293"/>
    <w:rsid w:val="00FB229B"/>
    <w:rsid w:val="00FB250A"/>
    <w:rsid w:val="00FB52F7"/>
    <w:rsid w:val="00FB5399"/>
    <w:rsid w:val="00FB69A5"/>
    <w:rsid w:val="00FB6E4B"/>
    <w:rsid w:val="00FB7098"/>
    <w:rsid w:val="00FC2FC2"/>
    <w:rsid w:val="00FC3678"/>
    <w:rsid w:val="00FC51E0"/>
    <w:rsid w:val="00FC592C"/>
    <w:rsid w:val="00FD0B27"/>
    <w:rsid w:val="00FD3B05"/>
    <w:rsid w:val="00FD4C74"/>
    <w:rsid w:val="00FD54E6"/>
    <w:rsid w:val="00FD7E26"/>
    <w:rsid w:val="00FE28B6"/>
    <w:rsid w:val="00FE4921"/>
    <w:rsid w:val="00FE6225"/>
    <w:rsid w:val="00FF184E"/>
    <w:rsid w:val="00FF446D"/>
    <w:rsid w:val="00FF6AD0"/>
    <w:rsid w:val="00FF6B6D"/>
    <w:rsid w:val="00FF7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A7C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5F4"/>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0A24EE"/>
    <w:pPr>
      <w:numPr>
        <w:numId w:val="2"/>
      </w:numPr>
      <w:outlineLvl w:val="0"/>
    </w:pPr>
    <w:rPr>
      <w:b/>
    </w:rPr>
  </w:style>
  <w:style w:type="paragraph" w:styleId="Heading2">
    <w:name w:val="heading 2"/>
    <w:basedOn w:val="Normal"/>
    <w:next w:val="Normal"/>
    <w:link w:val="Heading2Cha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24EE"/>
    <w:pPr>
      <w:keepNext/>
      <w:keepLines/>
      <w:numPr>
        <w:ilvl w:val="2"/>
        <w:numId w:val="1"/>
      </w:numPr>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3A3070"/>
    <w:pPr>
      <w:keepNext/>
      <w:keepLines/>
      <w:spacing w:before="80" w:after="40" w:line="360" w:lineRule="auto"/>
      <w:jc w:val="both"/>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3D2D0F"/>
    <w:pPr>
      <w:keepNext/>
      <w:keepLines/>
      <w:numPr>
        <w:ilvl w:val="4"/>
        <w:numId w:val="3"/>
      </w:numPr>
      <w:spacing w:before="200" w:after="160" w:line="259" w:lineRule="auto"/>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3A3070"/>
    <w:pPr>
      <w:keepNext/>
      <w:keepLines/>
      <w:spacing w:before="40" w:line="360" w:lineRule="auto"/>
      <w:jc w:val="both"/>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070"/>
    <w:pPr>
      <w:keepNext/>
      <w:keepLines/>
      <w:spacing w:before="40" w:line="360" w:lineRule="auto"/>
      <w:jc w:val="both"/>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070"/>
    <w:pPr>
      <w:keepNext/>
      <w:keepLines/>
      <w:spacing w:line="360" w:lineRule="auto"/>
      <w:jc w:val="both"/>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070"/>
    <w:pPr>
      <w:keepNext/>
      <w:keepLines/>
      <w:spacing w:line="360" w:lineRule="auto"/>
      <w:jc w:val="both"/>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03"/>
    <w:rPr>
      <w:rFonts w:ascii="Times New Roman" w:hAnsi="Times New Roman"/>
      <w:b/>
      <w:sz w:val="24"/>
      <w:lang w:val="en-GB"/>
    </w:rPr>
  </w:style>
  <w:style w:type="character" w:customStyle="1" w:styleId="Heading2Char">
    <w:name w:val="Heading 2 Char"/>
    <w:basedOn w:val="DefaultParagraphFont"/>
    <w:link w:val="Heading2"/>
    <w:uiPriority w:val="9"/>
    <w:rsid w:val="00A9150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0A24EE"/>
    <w:rPr>
      <w:rFonts w:ascii="Times New Roman" w:eastAsiaTheme="majorEastAsia" w:hAnsi="Times New Roman" w:cstheme="majorBidi"/>
      <w:b/>
      <w:sz w:val="24"/>
      <w:szCs w:val="24"/>
      <w:lang w:val="en-GB"/>
    </w:rPr>
  </w:style>
  <w:style w:type="character" w:styleId="Strong">
    <w:name w:val="Strong"/>
    <w:basedOn w:val="DefaultParagraphFont"/>
    <w:uiPriority w:val="22"/>
    <w:qFormat/>
    <w:rsid w:val="00593D73"/>
    <w:rPr>
      <w:b/>
      <w:bCs/>
    </w:rPr>
  </w:style>
  <w:style w:type="paragraph" w:styleId="Caption">
    <w:name w:val="caption"/>
    <w:basedOn w:val="Normal"/>
    <w:next w:val="Normal"/>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DefaultParagraphFont"/>
    <w:rsid w:val="00D93699"/>
  </w:style>
  <w:style w:type="paragraph" w:styleId="ListParagraph">
    <w:name w:val="List Paragraph"/>
    <w:aliases w:val="Table Text Heading"/>
    <w:basedOn w:val="Normal"/>
    <w:uiPriority w:val="34"/>
    <w:qFormat/>
    <w:rsid w:val="00E4342A"/>
    <w:pPr>
      <w:ind w:left="720"/>
      <w:contextualSpacing/>
    </w:pPr>
  </w:style>
  <w:style w:type="paragraph" w:styleId="TOCHeading">
    <w:name w:val="TOC Heading"/>
    <w:basedOn w:val="Heading1"/>
    <w:next w:val="Normal"/>
    <w:uiPriority w:val="39"/>
    <w:unhideWhenUsed/>
    <w:qFormat/>
    <w:rsid w:val="00C53BC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53BC7"/>
    <w:pPr>
      <w:spacing w:after="100"/>
    </w:pPr>
  </w:style>
  <w:style w:type="paragraph" w:styleId="TOC2">
    <w:name w:val="toc 2"/>
    <w:basedOn w:val="Normal"/>
    <w:next w:val="Normal"/>
    <w:autoRedefine/>
    <w:uiPriority w:val="39"/>
    <w:unhideWhenUsed/>
    <w:rsid w:val="00C53BC7"/>
    <w:pPr>
      <w:spacing w:after="100"/>
      <w:ind w:left="240"/>
    </w:pPr>
  </w:style>
  <w:style w:type="character" w:styleId="Hyperlink">
    <w:name w:val="Hyperlink"/>
    <w:basedOn w:val="DefaultParagraphFont"/>
    <w:uiPriority w:val="99"/>
    <w:unhideWhenUsed/>
    <w:rsid w:val="00C53BC7"/>
    <w:rPr>
      <w:color w:val="0563C1" w:themeColor="hyperlink"/>
      <w:u w:val="single"/>
    </w:rPr>
  </w:style>
  <w:style w:type="character" w:styleId="CommentReference">
    <w:name w:val="annotation reference"/>
    <w:basedOn w:val="DefaultParagraphFont"/>
    <w:uiPriority w:val="99"/>
    <w:semiHidden/>
    <w:unhideWhenUsed/>
    <w:rsid w:val="00842FCA"/>
    <w:rPr>
      <w:sz w:val="16"/>
      <w:szCs w:val="16"/>
    </w:rPr>
  </w:style>
  <w:style w:type="paragraph" w:styleId="CommentText">
    <w:name w:val="annotation text"/>
    <w:basedOn w:val="Normal"/>
    <w:link w:val="CommentTextChar"/>
    <w:uiPriority w:val="99"/>
    <w:unhideWhenUsed/>
    <w:rsid w:val="00842FCA"/>
    <w:pPr>
      <w:spacing w:line="240" w:lineRule="auto"/>
    </w:pPr>
    <w:rPr>
      <w:sz w:val="20"/>
      <w:szCs w:val="20"/>
    </w:rPr>
  </w:style>
  <w:style w:type="character" w:customStyle="1" w:styleId="CommentTextChar">
    <w:name w:val="Comment Text Char"/>
    <w:basedOn w:val="DefaultParagraphFont"/>
    <w:link w:val="CommentText"/>
    <w:uiPriority w:val="99"/>
    <w:rsid w:val="00842FC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2FCA"/>
    <w:rPr>
      <w:b/>
      <w:bCs/>
    </w:rPr>
  </w:style>
  <w:style w:type="character" w:customStyle="1" w:styleId="CommentSubjectChar">
    <w:name w:val="Comment Subject Char"/>
    <w:basedOn w:val="CommentTextChar"/>
    <w:link w:val="CommentSubject"/>
    <w:uiPriority w:val="99"/>
    <w:semiHidden/>
    <w:rsid w:val="00842FC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0319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9C"/>
    <w:rPr>
      <w:rFonts w:ascii="Segoe UI" w:hAnsi="Segoe UI" w:cs="Segoe UI"/>
      <w:sz w:val="18"/>
      <w:szCs w:val="18"/>
      <w:lang w:val="en-GB"/>
    </w:rPr>
  </w:style>
  <w:style w:type="table" w:styleId="TableGrid">
    <w:name w:val="Table Grid"/>
    <w:basedOn w:val="TableNormal"/>
    <w:uiPriority w:val="3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053A4"/>
    <w:rPr>
      <w:color w:val="605E5C"/>
      <w:shd w:val="clear" w:color="auto" w:fill="E1DFDD"/>
    </w:rPr>
  </w:style>
  <w:style w:type="table" w:customStyle="1" w:styleId="GridTable6Colorful-Accent51">
    <w:name w:val="Grid Table 6 Colorful - Accent 51"/>
    <w:basedOn w:val="TableNormal"/>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customStyle="1" w:styleId="PlainTable51">
    <w:name w:val="Plain Table 51"/>
    <w:basedOn w:val="TableNormal"/>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Accent31">
    <w:name w:val="Grid Table 3 - Accent 31"/>
    <w:basedOn w:val="TableNormal"/>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OC3">
    <w:name w:val="toc 3"/>
    <w:basedOn w:val="Normal"/>
    <w:next w:val="Normal"/>
    <w:autoRedefine/>
    <w:uiPriority w:val="39"/>
    <w:unhideWhenUsed/>
    <w:rsid w:val="00530BAC"/>
    <w:pPr>
      <w:spacing w:after="100"/>
      <w:ind w:left="480"/>
    </w:pPr>
  </w:style>
  <w:style w:type="character" w:customStyle="1" w:styleId="Heading5Char">
    <w:name w:val="Heading 5 Char"/>
    <w:basedOn w:val="DefaultParagraphFont"/>
    <w:link w:val="Heading5"/>
    <w:uiPriority w:val="9"/>
    <w:rsid w:val="003D2D0F"/>
    <w:rPr>
      <w:rFonts w:ascii="Times New Roman" w:eastAsiaTheme="majorEastAsia" w:hAnsi="Times New Roman" w:cstheme="majorBidi"/>
      <w:sz w:val="24"/>
    </w:rPr>
  </w:style>
  <w:style w:type="character" w:customStyle="1" w:styleId="cursor-pointer">
    <w:name w:val="cursor-pointer"/>
    <w:basedOn w:val="DefaultParagraphFont"/>
    <w:rsid w:val="003D2D0F"/>
  </w:style>
  <w:style w:type="table" w:customStyle="1" w:styleId="Style52">
    <w:name w:val="_Style 52"/>
    <w:basedOn w:val="TableNormal"/>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06709B"/>
    <w:pPr>
      <w:tabs>
        <w:tab w:val="center" w:pos="4513"/>
        <w:tab w:val="right" w:pos="9026"/>
      </w:tabs>
      <w:spacing w:line="240" w:lineRule="auto"/>
      <w:ind w:left="176"/>
      <w:jc w:val="both"/>
    </w:pPr>
    <w:rPr>
      <w:rFonts w:ascii="Tahoma" w:eastAsia="Times New Roman" w:hAnsi="Tahoma" w:cs="Times New Roman"/>
      <w:sz w:val="22"/>
      <w:szCs w:val="20"/>
    </w:rPr>
  </w:style>
  <w:style w:type="character" w:customStyle="1" w:styleId="HeaderChar">
    <w:name w:val="Header Char"/>
    <w:basedOn w:val="DefaultParagraphFont"/>
    <w:link w:val="Header"/>
    <w:uiPriority w:val="99"/>
    <w:rsid w:val="0006709B"/>
    <w:rPr>
      <w:rFonts w:ascii="Tahoma" w:eastAsia="Times New Roman" w:hAnsi="Tahoma" w:cs="Times New Roman"/>
      <w:szCs w:val="20"/>
      <w:lang w:val="en-GB"/>
    </w:rPr>
  </w:style>
  <w:style w:type="table" w:customStyle="1" w:styleId="TableGridLight1">
    <w:name w:val="Table Grid Light1"/>
    <w:basedOn w:val="TableNormal"/>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er">
    <w:name w:val="footer"/>
    <w:basedOn w:val="Normal"/>
    <w:link w:val="FooterChar"/>
    <w:uiPriority w:val="99"/>
    <w:unhideWhenUsed/>
    <w:rsid w:val="00902F16"/>
    <w:pPr>
      <w:tabs>
        <w:tab w:val="center" w:pos="4680"/>
        <w:tab w:val="right" w:pos="9360"/>
      </w:tabs>
      <w:spacing w:line="240" w:lineRule="auto"/>
      <w:jc w:val="both"/>
    </w:pPr>
  </w:style>
  <w:style w:type="character" w:customStyle="1" w:styleId="FooterChar">
    <w:name w:val="Footer Char"/>
    <w:basedOn w:val="DefaultParagraphFont"/>
    <w:link w:val="Footer"/>
    <w:uiPriority w:val="99"/>
    <w:rsid w:val="00902F16"/>
    <w:rPr>
      <w:rFonts w:ascii="Times New Roman" w:hAnsi="Times New Roman"/>
      <w:sz w:val="24"/>
      <w:lang w:val="en-GB"/>
    </w:rPr>
  </w:style>
  <w:style w:type="character" w:customStyle="1" w:styleId="Heading4Char">
    <w:name w:val="Heading 4 Char"/>
    <w:basedOn w:val="DefaultParagraphFont"/>
    <w:link w:val="Heading4"/>
    <w:uiPriority w:val="9"/>
    <w:semiHidden/>
    <w:rsid w:val="003A3070"/>
    <w:rPr>
      <w:rFonts w:ascii="Times New Roman" w:eastAsiaTheme="majorEastAsia" w:hAnsi="Times New Roman" w:cstheme="majorBidi"/>
      <w:i/>
      <w:iCs/>
      <w:color w:val="2E74B5" w:themeColor="accent1" w:themeShade="BF"/>
      <w:sz w:val="24"/>
      <w:lang w:val="en-GB"/>
    </w:rPr>
  </w:style>
  <w:style w:type="character" w:customStyle="1" w:styleId="Heading6Char">
    <w:name w:val="Heading 6 Char"/>
    <w:basedOn w:val="DefaultParagraphFont"/>
    <w:link w:val="Heading6"/>
    <w:uiPriority w:val="9"/>
    <w:semiHidden/>
    <w:rsid w:val="003A3070"/>
    <w:rPr>
      <w:rFonts w:ascii="Times New Roman" w:eastAsiaTheme="majorEastAsia" w:hAnsi="Times New Roman"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3A3070"/>
    <w:rPr>
      <w:rFonts w:ascii="Times New Roman" w:eastAsiaTheme="majorEastAsia" w:hAnsi="Times New Roman"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3A3070"/>
    <w:rPr>
      <w:rFonts w:ascii="Times New Roman" w:eastAsiaTheme="majorEastAsia" w:hAnsi="Times New Roman"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3A3070"/>
    <w:rPr>
      <w:rFonts w:ascii="Times New Roman" w:eastAsiaTheme="majorEastAsia" w:hAnsi="Times New Roman" w:cstheme="majorBidi"/>
      <w:color w:val="272727" w:themeColor="text1" w:themeTint="D8"/>
      <w:sz w:val="24"/>
      <w:lang w:val="en-GB"/>
    </w:rPr>
  </w:style>
  <w:style w:type="paragraph" w:styleId="Title">
    <w:name w:val="Title"/>
    <w:basedOn w:val="Normal"/>
    <w:next w:val="Normal"/>
    <w:link w:val="TitleChar"/>
    <w:uiPriority w:val="10"/>
    <w:qFormat/>
    <w:rsid w:val="003A3070"/>
    <w:pPr>
      <w:spacing w:after="80" w:line="240" w:lineRule="auto"/>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07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A3070"/>
    <w:pPr>
      <w:numPr>
        <w:ilvl w:val="1"/>
      </w:numPr>
      <w:spacing w:after="160" w:line="360" w:lineRule="auto"/>
      <w:jc w:val="both"/>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070"/>
    <w:rPr>
      <w:rFonts w:ascii="Times New Roman" w:eastAsiaTheme="majorEastAsia" w:hAnsi="Times New Roman"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A3070"/>
    <w:pPr>
      <w:spacing w:before="160" w:after="160" w:line="360" w:lineRule="auto"/>
      <w:jc w:val="center"/>
    </w:pPr>
    <w:rPr>
      <w:i/>
      <w:iCs/>
      <w:color w:val="404040" w:themeColor="text1" w:themeTint="BF"/>
    </w:rPr>
  </w:style>
  <w:style w:type="character" w:customStyle="1" w:styleId="QuoteChar">
    <w:name w:val="Quote Char"/>
    <w:basedOn w:val="DefaultParagraphFont"/>
    <w:link w:val="Quote"/>
    <w:uiPriority w:val="29"/>
    <w:rsid w:val="003A3070"/>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3A3070"/>
    <w:rPr>
      <w:i/>
      <w:iCs/>
      <w:color w:val="2E74B5" w:themeColor="accent1" w:themeShade="BF"/>
    </w:rPr>
  </w:style>
  <w:style w:type="paragraph" w:styleId="IntenseQuote">
    <w:name w:val="Intense Quote"/>
    <w:basedOn w:val="Normal"/>
    <w:next w:val="Normal"/>
    <w:link w:val="IntenseQuoteChar"/>
    <w:uiPriority w:val="30"/>
    <w:qFormat/>
    <w:rsid w:val="003A3070"/>
    <w:pPr>
      <w:pBdr>
        <w:top w:val="single" w:sz="4" w:space="10" w:color="2E74B5" w:themeColor="accent1" w:themeShade="BF"/>
        <w:bottom w:val="single" w:sz="4" w:space="10" w:color="2E74B5" w:themeColor="accent1" w:themeShade="BF"/>
      </w:pBdr>
      <w:spacing w:before="360" w:after="360" w:line="360" w:lineRule="auto"/>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A3070"/>
    <w:rPr>
      <w:rFonts w:ascii="Times New Roman" w:hAnsi="Times New Roman"/>
      <w:i/>
      <w:iCs/>
      <w:color w:val="2E74B5" w:themeColor="accent1" w:themeShade="BF"/>
      <w:sz w:val="24"/>
      <w:lang w:val="en-GB"/>
    </w:rPr>
  </w:style>
  <w:style w:type="character" w:styleId="IntenseReference">
    <w:name w:val="Intense Reference"/>
    <w:basedOn w:val="DefaultParagraphFont"/>
    <w:uiPriority w:val="32"/>
    <w:qFormat/>
    <w:rsid w:val="003A3070"/>
    <w:rPr>
      <w:b/>
      <w:bCs/>
      <w:smallCaps/>
      <w:color w:val="2E74B5" w:themeColor="accent1" w:themeShade="BF"/>
      <w:spacing w:val="5"/>
    </w:rPr>
  </w:style>
  <w:style w:type="character" w:customStyle="1" w:styleId="UnresolvedMention2">
    <w:name w:val="Unresolved Mention2"/>
    <w:basedOn w:val="DefaultParagraphFont"/>
    <w:uiPriority w:val="99"/>
    <w:semiHidden/>
    <w:unhideWhenUsed/>
    <w:rsid w:val="003A3070"/>
    <w:rPr>
      <w:color w:val="605E5C"/>
      <w:shd w:val="clear" w:color="auto" w:fill="E1DFDD"/>
    </w:rPr>
  </w:style>
  <w:style w:type="table" w:customStyle="1" w:styleId="PlainTable11">
    <w:name w:val="Plain Table 11"/>
    <w:basedOn w:val="TableNormal"/>
    <w:uiPriority w:val="41"/>
    <w:rsid w:val="003A3070"/>
    <w:pPr>
      <w:spacing w:after="0" w:line="240" w:lineRule="auto"/>
    </w:pPr>
    <w:rPr>
      <w:kern w:val="2"/>
      <w:sz w:val="24"/>
      <w:szCs w:val="24"/>
      <w:lang w:val="en-IN"/>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3A3070"/>
    <w:rPr>
      <w:i/>
      <w:iCs/>
    </w:rPr>
  </w:style>
  <w:style w:type="table" w:customStyle="1" w:styleId="GridTable4-Accent61">
    <w:name w:val="Grid Table 4 - Accent 61"/>
    <w:basedOn w:val="TableNormal"/>
    <w:uiPriority w:val="49"/>
    <w:rsid w:val="008001F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78745C"/>
    <w:rPr>
      <w:color w:val="605E5C"/>
      <w:shd w:val="clear" w:color="auto" w:fill="E1DFDD"/>
    </w:rPr>
  </w:style>
  <w:style w:type="table" w:styleId="GridTable4-Accent1">
    <w:name w:val="Grid Table 4 Accent 1"/>
    <w:basedOn w:val="TableNormal"/>
    <w:uiPriority w:val="49"/>
    <w:rsid w:val="00DE552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52099">
      <w:bodyDiv w:val="1"/>
      <w:marLeft w:val="0"/>
      <w:marRight w:val="0"/>
      <w:marTop w:val="0"/>
      <w:marBottom w:val="0"/>
      <w:divBdr>
        <w:top w:val="none" w:sz="0" w:space="0" w:color="auto"/>
        <w:left w:val="none" w:sz="0" w:space="0" w:color="auto"/>
        <w:bottom w:val="none" w:sz="0" w:space="0" w:color="auto"/>
        <w:right w:val="none" w:sz="0" w:space="0" w:color="auto"/>
      </w:divBdr>
    </w:div>
    <w:div w:id="56099904">
      <w:bodyDiv w:val="1"/>
      <w:marLeft w:val="0"/>
      <w:marRight w:val="0"/>
      <w:marTop w:val="0"/>
      <w:marBottom w:val="0"/>
      <w:divBdr>
        <w:top w:val="none" w:sz="0" w:space="0" w:color="auto"/>
        <w:left w:val="none" w:sz="0" w:space="0" w:color="auto"/>
        <w:bottom w:val="none" w:sz="0" w:space="0" w:color="auto"/>
        <w:right w:val="none" w:sz="0" w:space="0" w:color="auto"/>
      </w:divBdr>
    </w:div>
    <w:div w:id="144053262">
      <w:bodyDiv w:val="1"/>
      <w:marLeft w:val="0"/>
      <w:marRight w:val="0"/>
      <w:marTop w:val="0"/>
      <w:marBottom w:val="0"/>
      <w:divBdr>
        <w:top w:val="none" w:sz="0" w:space="0" w:color="auto"/>
        <w:left w:val="none" w:sz="0" w:space="0" w:color="auto"/>
        <w:bottom w:val="none" w:sz="0" w:space="0" w:color="auto"/>
        <w:right w:val="none" w:sz="0" w:space="0" w:color="auto"/>
      </w:divBdr>
    </w:div>
    <w:div w:id="508788618">
      <w:bodyDiv w:val="1"/>
      <w:marLeft w:val="0"/>
      <w:marRight w:val="0"/>
      <w:marTop w:val="0"/>
      <w:marBottom w:val="0"/>
      <w:divBdr>
        <w:top w:val="none" w:sz="0" w:space="0" w:color="auto"/>
        <w:left w:val="none" w:sz="0" w:space="0" w:color="auto"/>
        <w:bottom w:val="none" w:sz="0" w:space="0" w:color="auto"/>
        <w:right w:val="none" w:sz="0" w:space="0" w:color="auto"/>
      </w:divBdr>
    </w:div>
    <w:div w:id="523707898">
      <w:bodyDiv w:val="1"/>
      <w:marLeft w:val="0"/>
      <w:marRight w:val="0"/>
      <w:marTop w:val="0"/>
      <w:marBottom w:val="0"/>
      <w:divBdr>
        <w:top w:val="none" w:sz="0" w:space="0" w:color="auto"/>
        <w:left w:val="none" w:sz="0" w:space="0" w:color="auto"/>
        <w:bottom w:val="none" w:sz="0" w:space="0" w:color="auto"/>
        <w:right w:val="none" w:sz="0" w:space="0" w:color="auto"/>
      </w:divBdr>
    </w:div>
    <w:div w:id="995567790">
      <w:bodyDiv w:val="1"/>
      <w:marLeft w:val="0"/>
      <w:marRight w:val="0"/>
      <w:marTop w:val="0"/>
      <w:marBottom w:val="0"/>
      <w:divBdr>
        <w:top w:val="none" w:sz="0" w:space="0" w:color="auto"/>
        <w:left w:val="none" w:sz="0" w:space="0" w:color="auto"/>
        <w:bottom w:val="none" w:sz="0" w:space="0" w:color="auto"/>
        <w:right w:val="none" w:sz="0" w:space="0" w:color="auto"/>
      </w:divBdr>
    </w:div>
    <w:div w:id="1418870388">
      <w:bodyDiv w:val="1"/>
      <w:marLeft w:val="0"/>
      <w:marRight w:val="0"/>
      <w:marTop w:val="0"/>
      <w:marBottom w:val="0"/>
      <w:divBdr>
        <w:top w:val="none" w:sz="0" w:space="0" w:color="auto"/>
        <w:left w:val="none" w:sz="0" w:space="0" w:color="auto"/>
        <w:bottom w:val="none" w:sz="0" w:space="0" w:color="auto"/>
        <w:right w:val="none" w:sz="0" w:space="0" w:color="auto"/>
      </w:divBdr>
    </w:div>
    <w:div w:id="1432043786">
      <w:bodyDiv w:val="1"/>
      <w:marLeft w:val="0"/>
      <w:marRight w:val="0"/>
      <w:marTop w:val="0"/>
      <w:marBottom w:val="0"/>
      <w:divBdr>
        <w:top w:val="none" w:sz="0" w:space="0" w:color="auto"/>
        <w:left w:val="none" w:sz="0" w:space="0" w:color="auto"/>
        <w:bottom w:val="none" w:sz="0" w:space="0" w:color="auto"/>
        <w:right w:val="none" w:sz="0" w:space="0" w:color="auto"/>
      </w:divBdr>
    </w:div>
    <w:div w:id="1522694879">
      <w:bodyDiv w:val="1"/>
      <w:marLeft w:val="0"/>
      <w:marRight w:val="0"/>
      <w:marTop w:val="0"/>
      <w:marBottom w:val="0"/>
      <w:divBdr>
        <w:top w:val="none" w:sz="0" w:space="0" w:color="auto"/>
        <w:left w:val="none" w:sz="0" w:space="0" w:color="auto"/>
        <w:bottom w:val="none" w:sz="0" w:space="0" w:color="auto"/>
        <w:right w:val="none" w:sz="0" w:space="0" w:color="auto"/>
      </w:divBdr>
    </w:div>
    <w:div w:id="1536430475">
      <w:bodyDiv w:val="1"/>
      <w:marLeft w:val="0"/>
      <w:marRight w:val="0"/>
      <w:marTop w:val="0"/>
      <w:marBottom w:val="0"/>
      <w:divBdr>
        <w:top w:val="none" w:sz="0" w:space="0" w:color="auto"/>
        <w:left w:val="none" w:sz="0" w:space="0" w:color="auto"/>
        <w:bottom w:val="none" w:sz="0" w:space="0" w:color="auto"/>
        <w:right w:val="none" w:sz="0" w:space="0" w:color="auto"/>
      </w:divBdr>
    </w:div>
    <w:div w:id="1691176110">
      <w:bodyDiv w:val="1"/>
      <w:marLeft w:val="0"/>
      <w:marRight w:val="0"/>
      <w:marTop w:val="0"/>
      <w:marBottom w:val="0"/>
      <w:divBdr>
        <w:top w:val="none" w:sz="0" w:space="0" w:color="auto"/>
        <w:left w:val="none" w:sz="0" w:space="0" w:color="auto"/>
        <w:bottom w:val="none" w:sz="0" w:space="0" w:color="auto"/>
        <w:right w:val="none" w:sz="0" w:space="0" w:color="auto"/>
      </w:divBdr>
    </w:div>
    <w:div w:id="1740320206">
      <w:bodyDiv w:val="1"/>
      <w:marLeft w:val="0"/>
      <w:marRight w:val="0"/>
      <w:marTop w:val="0"/>
      <w:marBottom w:val="0"/>
      <w:divBdr>
        <w:top w:val="none" w:sz="0" w:space="0" w:color="auto"/>
        <w:left w:val="none" w:sz="0" w:space="0" w:color="auto"/>
        <w:bottom w:val="none" w:sz="0" w:space="0" w:color="auto"/>
        <w:right w:val="none" w:sz="0" w:space="0" w:color="auto"/>
      </w:divBdr>
    </w:div>
    <w:div w:id="1789204635">
      <w:bodyDiv w:val="1"/>
      <w:marLeft w:val="0"/>
      <w:marRight w:val="0"/>
      <w:marTop w:val="0"/>
      <w:marBottom w:val="0"/>
      <w:divBdr>
        <w:top w:val="none" w:sz="0" w:space="0" w:color="auto"/>
        <w:left w:val="none" w:sz="0" w:space="0" w:color="auto"/>
        <w:bottom w:val="none" w:sz="0" w:space="0" w:color="auto"/>
        <w:right w:val="none" w:sz="0" w:space="0" w:color="auto"/>
      </w:divBdr>
    </w:div>
    <w:div w:id="1993293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Chandigarh-Philosophers/publication/379411864_Technology_and_Guest_Experience_Innovations_Reshaping_Hotel_Management/links/6607af8a390c214cfd28f484/Technology-and-Guest-Experience-Innovations-Reshaping-Hotel-Management.pdf" TargetMode="External"/><Relationship Id="rId18" Type="http://schemas.openxmlformats.org/officeDocument/2006/relationships/hyperlink" Target="https://doi.org/10.1016/j.jth.2021.101313" TargetMode="External"/><Relationship Id="rId26" Type="http://schemas.openxmlformats.org/officeDocument/2006/relationships/hyperlink" Target="https://doi.org/10.1016/j.tbs.2023.100679" TargetMode="External"/><Relationship Id="rId3" Type="http://schemas.openxmlformats.org/officeDocument/2006/relationships/styles" Target="styles.xml"/><Relationship Id="rId21" Type="http://schemas.openxmlformats.org/officeDocument/2006/relationships/hyperlink" Target="https://publica-rest.fraunhofer.de/server/api/core/bitstreams/fafb7393-d216-4eff-a202-fa33d94a012a/conten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16/j.ssaho.2025.102094" TargetMode="External"/><Relationship Id="rId17" Type="http://schemas.openxmlformats.org/officeDocument/2006/relationships/hyperlink" Target="https://doi.org/10.1016/j.procs.2024.06.279" TargetMode="External"/><Relationship Id="rId25" Type="http://schemas.openxmlformats.org/officeDocument/2006/relationships/hyperlink" Target="https://www.researchgate.net/profile/Semiu-Adebayo-Oyetunji/publication/383941104_Investigating_Data_Protection_Compliance_Challenges/links/66e15af664f7bf7b19a5f57f/Investigating-Data-Protection-Compliance-Challenges.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1747423X.2025.2557798" TargetMode="External"/><Relationship Id="rId20" Type="http://schemas.openxmlformats.org/officeDocument/2006/relationships/hyperlink" Target="https://jurnal.fe.umi.ac.id/index.php/JMB/article/view/806/575" TargetMode="External"/><Relationship Id="rId29" Type="http://schemas.openxmlformats.org/officeDocument/2006/relationships/hyperlink" Target="https://doi.org/10.1080/01441647.2024.23560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cjres/rsac041" TargetMode="External"/><Relationship Id="rId24" Type="http://schemas.openxmlformats.org/officeDocument/2006/relationships/hyperlink" Target="https://doi.org/10.1002/asi.24803"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80/23311908.2024.2362535" TargetMode="External"/><Relationship Id="rId23" Type="http://schemas.openxmlformats.org/officeDocument/2006/relationships/hyperlink" Target="https://ijdr.net/wp-content/uploads/2025/11/Vol-1-Issue-3-Whole-Issue.pdf" TargetMode="External"/><Relationship Id="rId28" Type="http://schemas.openxmlformats.org/officeDocument/2006/relationships/hyperlink" Target="https://doi.org/10.1016/j.socscimed.2022.115512" TargetMode="External"/><Relationship Id="rId10" Type="http://schemas.openxmlformats.org/officeDocument/2006/relationships/hyperlink" Target="https://www.proquest.com/openview/3b929ab32800f81982f7345c2a4a428f/1?pq-origsite=gscholar&amp;cbl=18750&amp;diss=y" TargetMode="External"/><Relationship Id="rId19" Type="http://schemas.openxmlformats.org/officeDocument/2006/relationships/hyperlink" Target="https://doi.org/10.1080/14697017.2024.2379253"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ujbms.austjournals.com/index.php/AUJBMS/article/view/1/1" TargetMode="External"/><Relationship Id="rId14" Type="http://schemas.openxmlformats.org/officeDocument/2006/relationships/hyperlink" Target="https://doi.org/10.1016/j.techfore.2023.122673" TargetMode="External"/><Relationship Id="rId22" Type="http://schemas.openxmlformats.org/officeDocument/2006/relationships/hyperlink" Target="https://doi.org/10.1111/1748-8583.12420" TargetMode="External"/><Relationship Id="rId27" Type="http://schemas.openxmlformats.org/officeDocument/2006/relationships/hyperlink" Target="http://dx.doi.org/10.6007/IJARBSS/v13-i2/16340" TargetMode="External"/><Relationship Id="rId30" Type="http://schemas.openxmlformats.org/officeDocument/2006/relationships/hyperlink" Target="https://doi.org/10.5937/StraMan2200015Y" TargetMode="External"/><Relationship Id="rId8" Type="http://schemas.openxmlformats.org/officeDocument/2006/relationships/hyperlink" Target="https://doi.org/10.1111/1467-8551.126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2472D09-B722-49DB-A762-971490C30C9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3597</Words>
  <Characters>24898</Characters>
  <Application>Microsoft Office Word</Application>
  <DocSecurity>0</DocSecurity>
  <Lines>207</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2026-02-08T20:59:00Z</dcterms:created>
  <dcterms:modified xsi:type="dcterms:W3CDTF">2026-02-08T20:59:00Z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2ab2b990-0aa1-43d5-b25b-1ae1d6676664</vt:lpwstr>
  </property>
</Properties>
</file>