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p14:paraId="2C078E63" wp14:textId="1346C667">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1D5559FB" wp14:editId="7F14B102">
                <wp:extent xmlns:wp="http://schemas.openxmlformats.org/drawingml/2006/wordprocessingDrawing" cx="3575685" cy="4321810"/>
                <wp:effectExtent xmlns:wp="http://schemas.openxmlformats.org/drawingml/2006/wordprocessingDrawing" l="0" t="0" r="24765" b="21590"/>
                <wp:docPr xmlns:wp="http://schemas.openxmlformats.org/drawingml/2006/wordprocessingDrawing" id="126703380"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3575685" cy="4321810"/>
                        </a:xfrm>
                        <a:prstGeom prst="rect">
                          <a:avLst/>
                        </a:prstGeom>
                        <a:solidFill>
                          <a:schemeClr val="lt1"/>
                        </a:solidFill>
                        <a:ln>
                          <a:solidFill>
                            <a:srgbClr val="000000"/>
                          </a:solidFill>
                        </a:ln>
                      </wps:spPr>
                      <wps:txbx>
                        <w:txbxContent xmlns:w="http://schemas.openxmlformats.org/wordprocessingml/2006/main">
                          <w:p w:rsidR="003F71BC" w:rsidP="003F71BC" w:rsidRDefault="003F71BC">
                            <w:pPr>
                              <w:rPr>
                                <w:rFonts w:ascii="Arial" w:hAnsi="Arial" w:cs="Arial"/>
                                <w:kern w:val="0"/>
                                <w:sz w:val="24"/>
                                <w:szCs w:val="24"/>
                                <w:lang w:val="en-US"/>
                                <w14:ligatures xmlns:w14="http://schemas.microsoft.com/office/word/2010/wordml" w14:val="none"/>
                              </w:rPr>
                            </w:pPr>
                            <w:r>
                              <w:rPr>
                                <w:rFonts w:ascii="Arial" w:hAnsi="Arial" w:cs="Arial"/>
                                <w:u w:val="single"/>
                                <w:lang w:val="en-US"/>
                              </w:rPr>
                              <w:t xml:space="preserve">What is reflection and reflective practice? </w:t>
                            </w:r>
                          </w:p>
                          <w:p w:rsidR="003F71BC" w:rsidP="003F71BC" w:rsidRDefault="003F71BC">
                            <w:pPr>
                              <w:rPr>
                                <w:rFonts w:ascii="Arial" w:hAnsi="Arial" w:cs="Arial"/>
                                <w:lang w:val="en-US"/>
                              </w:rPr>
                            </w:pPr>
                            <w:r>
                              <w:rPr>
                                <w:rFonts w:ascii="Arial" w:hAnsi="Arial" w:cs="Arial"/>
                                <w:lang w:val="en-US"/>
                              </w:rPr>
                              <w:t xml:space="preserve">Reflection and reflective practice can be backdated as far as Greek Philosophy. Reflection has become essential in many professions, especially in further learning and higher education where assessments are mandatory. Being the core value of professional practice, reflection is promoted through various disciplines, especially in education. For reflection to be beneficial it needs to be meaningful, and you must be able to give a true reflection. It should be taught in a systematic way so that it can be used in everyday situations. Reflection can be seen as a mirror image that we can use to evaluate our work. We can use reflective thinking to analyse our experiences and practices. As there is no clear definition, we can use theoretical perspectives to perceive our own version. Practitioners need to be able to criticise their own work to develop the knowledge, learning and understanding further. It is like the Butterfly effect whereas changes to your thinking might be stressful in the beginning as new thinking often requires change but in the end the results can be identified as a more advanced state whereas instead of crawling you can fly. Brock (2014) </w:t>
                            </w:r>
                          </w:p>
                        </w:txbxContent>
                      </wps:txbx>
                      <wps:bodyPr anchor="t"/>
                    </wps:wsp>
                  </a:graphicData>
                </a:graphic>
              </wp:inline>
            </w:drawing>
          </mc:Choice>
          <mc:Fallback xmlns:a="http://schemas.openxmlformats.org/drawingml/2006/main" xmlns:mc="http://schemas.openxmlformats.org/markup-compatibility/2006"/>
        </mc:AlternateContent>
      </w: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18C9DC7A" wp14:editId="699E82FC">
                <wp:extent xmlns:wp="http://schemas.openxmlformats.org/drawingml/2006/wordprocessingDrawing" cx="3407410" cy="4286250"/>
                <wp:effectExtent xmlns:wp="http://schemas.openxmlformats.org/drawingml/2006/wordprocessingDrawing" l="0" t="0" r="21590" b="19050"/>
                <wp:docPr xmlns:wp="http://schemas.openxmlformats.org/drawingml/2006/wordprocessingDrawing" id="795809141"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3407410" cy="4286250"/>
                        </a:xfrm>
                        <a:prstGeom prst="rect">
                          <a:avLst/>
                        </a:prstGeom>
                        <a:solidFill>
                          <a:schemeClr val="lt1"/>
                        </a:solidFill>
                        <a:ln>
                          <a:solidFill>
                            <a:srgbClr val="000000"/>
                          </a:solidFill>
                        </a:ln>
                      </wps:spPr>
                      <wps:txbx>
                        <w:txbxContent xmlns:w="http://schemas.openxmlformats.org/wordprocessingml/2006/main">
                          <w:p w:rsidR="004B25A4" w:rsidP="004B25A4" w:rsidRDefault="004B25A4">
                            <w:pPr>
                              <w:rPr>
                                <w:rFonts w:ascii="Arial" w:hAnsi="Arial" w:cs="Arial"/>
                                <w:kern w:val="0"/>
                                <w:sz w:val="24"/>
                                <w:szCs w:val="24"/>
                                <w:lang w:val="en-US"/>
                                <w14:ligatures xmlns:w14="http://schemas.microsoft.com/office/word/2010/wordml" w14:val="none"/>
                              </w:rPr>
                            </w:pPr>
                            <w:r>
                              <w:rPr>
                                <w:rFonts w:ascii="Arial" w:hAnsi="Arial" w:cs="Arial"/>
                                <w:u w:val="single"/>
                                <w:lang w:val="en-US"/>
                              </w:rPr>
                              <w:t xml:space="preserve">Why is reflective practice important in EY practice? </w:t>
                            </w:r>
                          </w:p>
                          <w:p w:rsidR="004B25A4" w:rsidP="004B25A4" w:rsidRDefault="004B25A4">
                            <w:pPr>
                              <w:rPr>
                                <w:rFonts w:ascii="Arial" w:hAnsi="Arial" w:cs="Arial"/>
                                <w:lang w:val="en-US"/>
                              </w:rPr>
                            </w:pPr>
                            <w:r>
                              <w:rPr>
                                <w:rFonts w:ascii="Arial" w:hAnsi="Arial" w:cs="Arial"/>
                                <w:lang w:val="en-US"/>
                              </w:rPr>
                              <w:t xml:space="preserve">Practitioners within the Early Years setting are responsible and expected to support young children throughout their learning. They should actively encourage and help them to develop their thinking and communication skills. Should this be inadequate within the adult practitioner then it will prove impossible for them to be able to support the children daily. The Steiner Waldorf approach describes that you need to be ‘worthy of imitation.’ One of the most important ways for young children to develop and learn is for them to observe the practitioner thinking aloud. Talking about how problem solving needs to be explored and asking what do we think will happen if we try this. The reasoning must make sense to the children, being on their level and improvised not planned. How can it be possible for Early Years practitioners to be expected to support and help young children develop positive dispositions towards learning, if they are unable to perceive themselves as lifelong learners. Lindon (2016) </w:t>
                            </w:r>
                          </w:p>
                        </w:txbxContent>
                      </wps:txbx>
                      <wps:bodyPr anchor="t"/>
                    </wps:wsp>
                  </a:graphicData>
                </a:graphic>
              </wp:inline>
            </w:drawing>
          </mc:Choice>
          <mc:Fallback xmlns:a="http://schemas.openxmlformats.org/drawingml/2006/main" xmlns:mc="http://schemas.openxmlformats.org/markup-compatibility/2006"/>
        </mc:AlternateContent>
      </w:r>
    </w:p>
    <w:p w:rsidR="7EDF7346" w:rsidP="078D5714" w:rsidRDefault="7EDF7346" w14:paraId="5D6CE3AB" w14:textId="14610C16">
      <w:pPr>
        <w:pStyle w:val="Normal"/>
      </w:pP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1234F0D4" wp14:editId="40EAE7FC">
                <wp:extent xmlns:wp="http://schemas.openxmlformats.org/drawingml/2006/wordprocessingDrawing" cx="7026910" cy="3334385"/>
                <wp:effectExtent xmlns:wp="http://schemas.openxmlformats.org/drawingml/2006/wordprocessingDrawing" l="0" t="0" r="21590" b="18415"/>
                <wp:docPr xmlns:wp="http://schemas.openxmlformats.org/drawingml/2006/wordprocessingDrawing" id="1953164739"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7026910" cy="3334385"/>
                        </a:xfrm>
                        <a:prstGeom prst="rect">
                          <a:avLst/>
                        </a:prstGeom>
                        <a:solidFill>
                          <a:schemeClr val="lt1"/>
                        </a:solidFill>
                        <a:ln>
                          <a:solidFill>
                            <a:srgbClr val="000000"/>
                          </a:solidFill>
                        </a:ln>
                      </wps:spPr>
                      <wps:txbx>
                        <w:txbxContent xmlns:w="http://schemas.openxmlformats.org/wordprocessingml/2006/main">
                          <w:p w:rsidR="0057552D" w:rsidP="0057552D" w:rsidRDefault="0057552D">
                            <w:pPr>
                              <w:rPr>
                                <w:rFonts w:ascii="Arial" w:hAnsi="Arial" w:cs="Arial"/>
                                <w:kern w:val="0"/>
                                <w:sz w:val="24"/>
                                <w:szCs w:val="24"/>
                                <w:lang w:val="en-US"/>
                                <w14:ligatures xmlns:w14="http://schemas.microsoft.com/office/word/2010/wordml" w14:val="none"/>
                              </w:rPr>
                            </w:pPr>
                            <w:r>
                              <w:rPr>
                                <w:rFonts w:ascii="Arial" w:hAnsi="Arial" w:cs="Arial"/>
                                <w:u w:val="single"/>
                                <w:lang w:val="en-US"/>
                              </w:rPr>
                              <w:t xml:space="preserve">The Theory of reflective practices. </w:t>
                            </w:r>
                          </w:p>
                          <w:p w:rsidR="0057552D" w:rsidP="0057552D" w:rsidRDefault="0057552D">
                            <w:pPr>
                              <w:rPr>
                                <w:rFonts w:ascii="Arial" w:hAnsi="Arial" w:cs="Arial"/>
                                <w:lang w:val="en-US"/>
                              </w:rPr>
                            </w:pPr>
                            <w:r>
                              <w:rPr>
                                <w:rFonts w:ascii="Arial" w:hAnsi="Arial" w:cs="Arial"/>
                                <w:lang w:val="en-US"/>
                              </w:rPr>
                              <w:t xml:space="preserve">There are many different theories of relative practice with the 30-year-old debate between Schon and Dewey being at the centre of the theories. Schon states that critical thinking is essential with in reflection in all professionals that need reflective practice to enhance their knowledge and learning. To reflect in action and makes sense of all you do in everyday situations is relevant and important, training in many disciplines. You should reflect in, on and knowing actions gaining practice, knowledge, and experience. You should use reflection as an effective method to develop and improve your performance whilst challenging yourself and finding ways to cope with new techniques. Promoting his work Schon invented the phrase ‘professional artistry’ to encourage the complexity of using this vast range of skills and knowledge becoming reflective both in and on practices. Using this theory allows you to use emotional response, complementing their understanding and knowledge of a subject to develop and refine relationships and actions. Being more contemplative and thoughtful, drawing on their own artistry, intuition, and insight so that they will be able to be true reflective professionals. Another theorist Eraut (1994) states that contextual practical knowledge and theoretical professional knowledge need to be interlinked. He argues that professional knowledge must involve practice, theory, personal and public knowledge, process, and propositional knowledge including intuitive and analytical thinking. Theoretical knowledge is comparatively context free whereas practical knowledge is bound by context. Knowledge must be gained through experience and activities with cognitive expectations and understandings. Brock (2014) </w:t>
                            </w:r>
                          </w:p>
                        </w:txbxContent>
                      </wps:txbx>
                      <wps:bodyPr anchor="t"/>
                    </wps:wsp>
                  </a:graphicData>
                </a:graphic>
              </wp:inline>
            </w:drawing>
          </mc:Choice>
          <mc:Fallback xmlns:a="http://schemas.openxmlformats.org/drawingml/2006/main" xmlns:mc="http://schemas.openxmlformats.org/markup-compatibility/2006"/>
        </mc:AlternateContent>
      </w:r>
    </w:p>
    <w:p w:rsidR="078D5714" w:rsidP="078D5714" w:rsidRDefault="078D5714" w14:paraId="57DEF767" w14:textId="6AD48BDE">
      <w:pPr>
        <w:pStyle w:val="Normal"/>
      </w:pPr>
    </w:p>
    <w:p w:rsidR="078D5714" w:rsidP="078D5714" w:rsidRDefault="078D5714" w14:paraId="0CBB6CE2" w14:textId="69F7B87E">
      <w:pPr>
        <w:pStyle w:val="Normal"/>
      </w:pPr>
    </w:p>
    <w:p w:rsidR="078D5714" w:rsidP="078D5714" w:rsidRDefault="078D5714" w14:paraId="50C8870F" w14:textId="654C064B">
      <w:pPr>
        <w:pStyle w:val="Normal"/>
      </w:pPr>
    </w:p>
    <w:p w:rsidR="078D5714" w:rsidP="078D5714" w:rsidRDefault="078D5714" w14:paraId="1CBA07C4" w14:textId="1D1C79A6">
      <w:pPr>
        <w:pStyle w:val="Normal"/>
      </w:pPr>
    </w:p>
    <w:p w:rsidR="078D5714" w:rsidP="078D5714" w:rsidRDefault="078D5714" w14:paraId="39D0F06E" w14:textId="6480B602">
      <w:pPr>
        <w:pStyle w:val="Normal"/>
      </w:pPr>
    </w:p>
    <w:p w:rsidR="078D5714" w:rsidP="078D5714" w:rsidRDefault="078D5714" w14:paraId="1C633E86" w14:textId="0597AFC7">
      <w:pPr>
        <w:pStyle w:val="Normal"/>
      </w:pPr>
    </w:p>
    <w:p w:rsidR="5F180D15" w:rsidP="078D5714" w:rsidRDefault="5F180D15" w14:paraId="77C45F9C" w14:textId="4025DCCD">
      <w:pPr>
        <w:pStyle w:val="Normal"/>
      </w:pPr>
      <w:r w:rsidR="5F180D15">
        <w:drawing>
          <wp:inline wp14:editId="426D04D0" wp14:anchorId="0CC8128E">
            <wp:extent cx="3500966" cy="2714625"/>
            <wp:effectExtent l="0" t="0" r="0" b="0"/>
            <wp:docPr id="1925753272" name="" title=""/>
            <wp:cNvGraphicFramePr>
              <a:graphicFrameLocks noChangeAspect="1"/>
            </wp:cNvGraphicFramePr>
            <a:graphic>
              <a:graphicData uri="http://schemas.openxmlformats.org/drawingml/2006/picture">
                <pic:pic>
                  <pic:nvPicPr>
                    <pic:cNvPr id="0" name=""/>
                    <pic:cNvPicPr/>
                  </pic:nvPicPr>
                  <pic:blipFill>
                    <a:blip r:embed="R50e7965056094145">
                      <a:extLst>
                        <a:ext xmlns:a="http://schemas.openxmlformats.org/drawingml/2006/main" uri="{28A0092B-C50C-407E-A947-70E740481C1C}">
                          <a14:useLocalDpi val="0"/>
                        </a:ext>
                      </a:extLst>
                    </a:blip>
                    <a:stretch>
                      <a:fillRect/>
                    </a:stretch>
                  </pic:blipFill>
                  <pic:spPr>
                    <a:xfrm>
                      <a:off x="0" y="0"/>
                      <a:ext cx="3500966" cy="2714625"/>
                    </a:xfrm>
                    <a:prstGeom prst="rect">
                      <a:avLst/>
                    </a:prstGeom>
                  </pic:spPr>
                </pic:pic>
              </a:graphicData>
            </a:graphic>
          </wp:inline>
        </w:drawing>
      </w:r>
      <w:r w:rsidR="5F180D15">
        <w:drawing>
          <wp:inline wp14:editId="1C08A0C7" wp14:anchorId="7A11795D">
            <wp:extent cx="3415242" cy="2714625"/>
            <wp:effectExtent l="0" t="0" r="0" b="0"/>
            <wp:docPr id="2102081082" name="" title=""/>
            <wp:cNvGraphicFramePr>
              <a:graphicFrameLocks noChangeAspect="1"/>
            </wp:cNvGraphicFramePr>
            <a:graphic>
              <a:graphicData uri="http://schemas.openxmlformats.org/drawingml/2006/picture">
                <pic:pic>
                  <pic:nvPicPr>
                    <pic:cNvPr id="0" name=""/>
                    <pic:cNvPicPr/>
                  </pic:nvPicPr>
                  <pic:blipFill>
                    <a:blip r:embed="Rd13c4f47408e441f">
                      <a:extLst>
                        <a:ext xmlns:a="http://schemas.openxmlformats.org/drawingml/2006/main" uri="{28A0092B-C50C-407E-A947-70E740481C1C}">
                          <a14:useLocalDpi val="0"/>
                        </a:ext>
                      </a:extLst>
                    </a:blip>
                    <a:stretch>
                      <a:fillRect/>
                    </a:stretch>
                  </pic:blipFill>
                  <pic:spPr>
                    <a:xfrm>
                      <a:off x="0" y="0"/>
                      <a:ext cx="3415242" cy="2714625"/>
                    </a:xfrm>
                    <a:prstGeom prst="rect">
                      <a:avLst/>
                    </a:prstGeom>
                  </pic:spPr>
                </pic:pic>
              </a:graphicData>
            </a:graphic>
          </wp:inline>
        </w:drawing>
      </w:r>
    </w:p>
    <w:p w:rsidR="1D5559FB" w:rsidP="078D5714" w:rsidRDefault="1D5559FB" w14:paraId="52C84DF4" w14:textId="72615EE9">
      <w:pPr>
        <w:pStyle w:val="Normal"/>
      </w:pP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2AA62FD2" wp14:editId="466F9846">
                <wp:extent xmlns:wp="http://schemas.openxmlformats.org/drawingml/2006/wordprocessingDrawing" cx="7237095" cy="1894840"/>
                <wp:effectExtent xmlns:wp="http://schemas.openxmlformats.org/drawingml/2006/wordprocessingDrawing" l="0" t="0" r="20955" b="10160"/>
                <wp:docPr xmlns:wp="http://schemas.openxmlformats.org/drawingml/2006/wordprocessingDrawing" id="688164367"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7237095" cy="1894840"/>
                        </a:xfrm>
                        <a:prstGeom prst="rect">
                          <a:avLst/>
                        </a:prstGeom>
                        <a:solidFill>
                          <a:schemeClr val="lt1"/>
                        </a:solidFill>
                        <a:ln>
                          <a:solidFill>
                            <a:srgbClr val="000000"/>
                          </a:solidFill>
                        </a:ln>
                      </wps:spPr>
                      <wps:txbx>
                        <w:txbxContent xmlns:w="http://schemas.openxmlformats.org/wordprocessingml/2006/main">
                          <w:p w:rsidR="00210EB7" w:rsidP="00210EB7" w:rsidRDefault="00210EB7">
                            <w:pPr>
                              <w:rPr>
                                <w:rFonts w:ascii="Arial" w:hAnsi="Arial" w:cs="Arial"/>
                                <w:kern w:val="0"/>
                                <w:sz w:val="24"/>
                                <w:szCs w:val="24"/>
                                <w:lang w:val="en-US"/>
                                <w14:ligatures xmlns:w14="http://schemas.microsoft.com/office/word/2010/wordml" w14:val="none"/>
                              </w:rPr>
                            </w:pPr>
                            <w:r>
                              <w:rPr>
                                <w:rFonts w:ascii="Arial" w:hAnsi="Arial" w:cs="Arial"/>
                                <w:lang w:val="en-US"/>
                              </w:rPr>
                              <w:t xml:space="preserve">Gibbs (1988) model allows you to follow a six-stage plan of action for reflective practice. This will allow you to go from easily detailing what has occurred and then you can analyse and process your findings to develop your learning and work out your next steps. </w:t>
                            </w:r>
                          </w:p>
                          <w:p w:rsidR="00210EB7" w:rsidP="00210EB7" w:rsidRDefault="00210EB7">
                            <w:pPr>
                              <w:rPr>
                                <w:rFonts w:ascii="Arial" w:hAnsi="Arial" w:cs="Arial"/>
                                <w:lang w:val="en-US"/>
                              </w:rPr>
                            </w:pPr>
                            <w:r>
                              <w:rPr>
                                <w:rFonts w:ascii="Arial" w:hAnsi="Arial" w:cs="Arial"/>
                                <w:lang w:val="en-US"/>
                              </w:rPr>
                              <w:t xml:space="preserve">Kolb's (1984) His model has four stages in its learning cycle. Whilst you reflect on an experience you then apply theories and new or previous knowledge to help you explain the experience. This is a more abstract way for you to engage in to actively experiment or try new techniques you have learned. There is no timescale to this as the topic has the potential to determine how long you need to process your findings. Brock (2014) </w:t>
                            </w:r>
                          </w:p>
                        </w:txbxContent>
                      </wps:txbx>
                      <wps:bodyPr anchor="t"/>
                    </wps:wsp>
                  </a:graphicData>
                </a:graphic>
              </wp:inline>
            </w:drawing>
          </mc:Choice>
          <mc:Fallback xmlns:a="http://schemas.openxmlformats.org/drawingml/2006/main" xmlns:mc="http://schemas.openxmlformats.org/markup-compatibility/2006"/>
        </mc:AlternateContent>
      </w: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3796055B" wp14:editId="6EEF5C83">
                <wp:extent xmlns:wp="http://schemas.openxmlformats.org/drawingml/2006/wordprocessingDrawing" cx="7270750" cy="2683510"/>
                <wp:effectExtent xmlns:wp="http://schemas.openxmlformats.org/drawingml/2006/wordprocessingDrawing" l="0" t="0" r="25400" b="21590"/>
                <wp:docPr xmlns:wp="http://schemas.openxmlformats.org/drawingml/2006/wordprocessingDrawing" id="2103491794"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7270750" cy="2683510"/>
                        </a:xfrm>
                        <a:prstGeom prst="rect">
                          <a:avLst/>
                        </a:prstGeom>
                        <a:solidFill>
                          <a:schemeClr val="lt1"/>
                        </a:solidFill>
                        <a:ln>
                          <a:solidFill>
                            <a:srgbClr val="000000"/>
                          </a:solidFill>
                        </a:ln>
                      </wps:spPr>
                      <wps:txbx>
                        <w:txbxContent xmlns:w="http://schemas.openxmlformats.org/wordprocessingml/2006/main">
                          <w:p w:rsidR="00945CA6" w:rsidP="00945CA6" w:rsidRDefault="00945CA6">
                            <w:pPr>
                              <w:rPr>
                                <w:rFonts w:ascii="Arial" w:hAnsi="Arial" w:cs="Arial"/>
                                <w:kern w:val="0"/>
                                <w:sz w:val="24"/>
                                <w:szCs w:val="24"/>
                                <w:lang w:val="en-US"/>
                                <w14:ligatures xmlns:w14="http://schemas.microsoft.com/office/word/2010/wordml" w14:val="none"/>
                              </w:rPr>
                            </w:pPr>
                            <w:r>
                              <w:rPr>
                                <w:rFonts w:ascii="Arial" w:hAnsi="Arial" w:cs="Arial"/>
                                <w:u w:val="single"/>
                                <w:lang w:val="en-US"/>
                              </w:rPr>
                              <w:t xml:space="preserve">Conclusion </w:t>
                            </w:r>
                          </w:p>
                          <w:p w:rsidR="00945CA6" w:rsidP="00945CA6" w:rsidRDefault="00945CA6">
                            <w:pPr>
                              <w:rPr>
                                <w:rFonts w:ascii="Arial" w:hAnsi="Arial" w:cs="Arial"/>
                                <w:lang w:val="en-US"/>
                              </w:rPr>
                            </w:pPr>
                            <w:r>
                              <w:rPr>
                                <w:rFonts w:ascii="Arial" w:hAnsi="Arial" w:cs="Arial"/>
                                <w:lang w:val="en-US"/>
                              </w:rPr>
                              <w:t xml:space="preserve">I feel reflective practice is essential in all areas of learning and development. It allows you to identify your strengths and weaknesses so that you can develop your knowledge and understanding further. Keeping a reflective journal is an innovative idea as you can constantly check on your progress. Having a plan drawn up to can also be beneficial so that you can set yourself reasonable aims and targets within achievable time limits. It is essential to be open minded and have a willingness to develop your learning, taking on any additional research and making sure you feel competent. Using reflective practice in my own job role is essential to not only my needs but the children I work with too. By reflecting on my daily tasks, I can identify any improvements I need to make to ensure I am helping towards the learning and the development of the children. I keep a learning journal as good practice so that I can return to previous findings, observing my own development and I am also able to share with my colleagues how I felt activities and tasks were conducted. Regular discussions with them is very beneficial so that I can also learn from their reflective practice that they carry out. Although there are different ways to carry out reflective practice you need to find a way that will suit your own individual needs and be productive in your own profession. Reflective practice is vital to extend and advance your learning, knowledge and development.  </w:t>
                            </w:r>
                          </w:p>
                        </w:txbxContent>
                      </wps:txbx>
                      <wps:bodyPr anchor="t"/>
                    </wps:wsp>
                  </a:graphicData>
                </a:graphic>
              </wp:inline>
            </w:drawing>
          </mc:Choice>
          <mc:Fallback xmlns:a="http://schemas.openxmlformats.org/drawingml/2006/main" xmlns:mc="http://schemas.openxmlformats.org/markup-compatibility/2006"/>
        </mc:AlternateContent>
      </w:r>
      <w:r>
        <w:br/>
      </w:r>
      <w:r>
        <w:br/>
      </w:r>
    </w:p>
    <w:sectPr>
      <w:pgSz w:w="12240" w:h="15840" w:orient="portrait"/>
      <w:pgMar w:top="576" w:right="576" w:bottom="576" w:left="5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D4B494"/>
    <w:rsid w:val="0726B3C5"/>
    <w:rsid w:val="0737BCC6"/>
    <w:rsid w:val="078D5714"/>
    <w:rsid w:val="0CE85835"/>
    <w:rsid w:val="0FB1691D"/>
    <w:rsid w:val="13FD1771"/>
    <w:rsid w:val="17F7DADC"/>
    <w:rsid w:val="18D08894"/>
    <w:rsid w:val="1A6C58F5"/>
    <w:rsid w:val="1D5559FB"/>
    <w:rsid w:val="1EA239E6"/>
    <w:rsid w:val="2722836A"/>
    <w:rsid w:val="2BD4B494"/>
    <w:rsid w:val="2C1E0720"/>
    <w:rsid w:val="2C263AA6"/>
    <w:rsid w:val="301070AA"/>
    <w:rsid w:val="3243090A"/>
    <w:rsid w:val="3653D175"/>
    <w:rsid w:val="379C50FE"/>
    <w:rsid w:val="3939DA8C"/>
    <w:rsid w:val="3BF5A119"/>
    <w:rsid w:val="3DC04A04"/>
    <w:rsid w:val="421899F9"/>
    <w:rsid w:val="4C91F41B"/>
    <w:rsid w:val="4CD7AEC7"/>
    <w:rsid w:val="4E8FAD06"/>
    <w:rsid w:val="511A10B8"/>
    <w:rsid w:val="5282F3ED"/>
    <w:rsid w:val="5F180D15"/>
    <w:rsid w:val="65D679F5"/>
    <w:rsid w:val="73AE4F96"/>
    <w:rsid w:val="7C9D178C"/>
    <w:rsid w:val="7EDF73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4B494"/>
  <w15:chartTrackingRefBased/>
  <w15:docId w15:val="{EA2CF352-3C46-4D57-A2DD-62C80E066E6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50e7965056094145" /><Relationship Type="http://schemas.openxmlformats.org/officeDocument/2006/relationships/image" Target="/media/image2.png" Id="Rd13c4f47408e441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2023-10-26T13:15:39.7813411Z</dcterms:created>
  <dcterms:modified xsi:type="dcterms:W3CDTF">2023-10-26T14:01:11.1083953Z</dcterms:modified>
  <dc:creator>Louisa Woodward (2309087)</dc:creator>
  <lastModifiedBy>Louisa Woodward (2309087)</lastModifiedBy>
</coreProperties>
</file>