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Ex1.xml" ContentType="application/vnd.ms-office.chartex+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64866" w14:textId="40F794D8" w:rsidR="00BB6938" w:rsidRPr="00B318CA" w:rsidRDefault="00BB6938" w:rsidP="00D17DE0">
      <w:pPr>
        <w:jc w:val="both"/>
        <w:rPr>
          <w:b/>
          <w:bCs/>
        </w:rPr>
      </w:pPr>
      <w:r w:rsidRPr="00B318CA">
        <w:rPr>
          <w:b/>
          <w:bCs/>
        </w:rPr>
        <w:t>AC 1.1</w:t>
      </w:r>
      <w:r w:rsidR="00794F6C" w:rsidRPr="00B318CA">
        <w:rPr>
          <w:b/>
          <w:bCs/>
        </w:rPr>
        <w:t xml:space="preserve"> </w:t>
      </w:r>
      <w:r w:rsidR="00DE6FC0" w:rsidRPr="00B318CA">
        <w:rPr>
          <w:b/>
          <w:bCs/>
        </w:rPr>
        <w:t>What is Evidence-</w:t>
      </w:r>
      <w:r w:rsidR="00B318CA" w:rsidRPr="00B318CA">
        <w:rPr>
          <w:b/>
          <w:bCs/>
        </w:rPr>
        <w:t>Based Practice</w:t>
      </w:r>
    </w:p>
    <w:p w14:paraId="48C2F7E7" w14:textId="2AA66714" w:rsidR="00BB6938" w:rsidRDefault="00BB6938" w:rsidP="00D17DE0">
      <w:pPr>
        <w:jc w:val="both"/>
      </w:pPr>
      <w:r>
        <w:t>Evidence-based practice is making decisions</w:t>
      </w:r>
      <w:r w:rsidR="006C71B3">
        <w:t xml:space="preserve"> by using</w:t>
      </w:r>
      <w:r>
        <w:t xml:space="preserve"> the best </w:t>
      </w:r>
      <w:r w:rsidR="006C71B3">
        <w:t xml:space="preserve">available </w:t>
      </w:r>
      <w:r>
        <w:t xml:space="preserve">evidence, along with critical </w:t>
      </w:r>
      <w:r w:rsidR="00B853B4">
        <w:t xml:space="preserve">evaluation of the sources. </w:t>
      </w:r>
      <w:r w:rsidR="006C71B3">
        <w:t xml:space="preserve">It enables to you make a more informed decision in a structured way. </w:t>
      </w:r>
      <w:r w:rsidR="00C22573">
        <w:t>It’s</w:t>
      </w:r>
      <w:r w:rsidR="003E62D5">
        <w:t xml:space="preserve"> about making decisions in a Conscientious, explicit and judicious way (CIPD 2023)</w:t>
      </w:r>
      <w:r w:rsidR="00826245">
        <w:t xml:space="preserve">. This is part of the profession map provided by the CIPD and sits alongside outcomes driven and principles led. </w:t>
      </w:r>
      <w:r w:rsidR="00C22573">
        <w:t>The profession Map is designed for people professionals and sets out the purpose, values, core knowledge, behaviours and specialist knowledge.</w:t>
      </w:r>
    </w:p>
    <w:p w14:paraId="684733DB" w14:textId="069E1C9D" w:rsidR="000D76D3" w:rsidRDefault="00A37020" w:rsidP="00D17DE0">
      <w:pPr>
        <w:jc w:val="both"/>
      </w:pPr>
      <w:r>
        <w:t>As per (CIPD, 2024), People practi</w:t>
      </w:r>
      <w:r w:rsidR="00E07679">
        <w:t>c</w:t>
      </w:r>
      <w:r>
        <w:t xml:space="preserve">es can be referred to the processes and approaches that are to be used across the employee life cycle. This includes things such as a learning needs analysis, developing people policies, analysing people data being able to recruit and induct people into the organisation as well as dealing with disciplinaries or grievances. These are some of the examples of people practises. </w:t>
      </w:r>
    </w:p>
    <w:p w14:paraId="776A6C1E" w14:textId="1F2C8A50" w:rsidR="00C22573" w:rsidRDefault="00C22573" w:rsidP="00D17DE0">
      <w:pPr>
        <w:jc w:val="both"/>
      </w:pPr>
      <w:r>
        <w:t>There are 4 sources of information that you can ana</w:t>
      </w:r>
      <w:r w:rsidR="006F330D">
        <w:t xml:space="preserve">lyse to help support your </w:t>
      </w:r>
      <w:r w:rsidR="00216C7B">
        <w:t>evidence-based</w:t>
      </w:r>
      <w:r w:rsidR="006F330D">
        <w:t xml:space="preserve"> practise</w:t>
      </w:r>
      <w:r w:rsidR="004F3ADE">
        <w:t xml:space="preserve"> (CIPD 2024)</w:t>
      </w:r>
      <w:r w:rsidR="006F330D">
        <w:t xml:space="preserve"> These are:</w:t>
      </w:r>
    </w:p>
    <w:p w14:paraId="0CCA823C" w14:textId="77C02CC1" w:rsidR="006F330D" w:rsidRDefault="006F330D" w:rsidP="00D17DE0">
      <w:pPr>
        <w:pStyle w:val="ListParagraph"/>
        <w:numPr>
          <w:ilvl w:val="0"/>
          <w:numId w:val="2"/>
        </w:numPr>
        <w:jc w:val="both"/>
      </w:pPr>
      <w:r>
        <w:t>Scientific</w:t>
      </w:r>
      <w:r w:rsidR="00216C7B">
        <w:t xml:space="preserve"> – This includes research studies and systematic reviews</w:t>
      </w:r>
    </w:p>
    <w:p w14:paraId="03D29386" w14:textId="14F9B546" w:rsidR="006F330D" w:rsidRDefault="006F330D" w:rsidP="00D17DE0">
      <w:pPr>
        <w:pStyle w:val="ListParagraph"/>
        <w:numPr>
          <w:ilvl w:val="0"/>
          <w:numId w:val="2"/>
        </w:numPr>
        <w:jc w:val="both"/>
      </w:pPr>
      <w:r>
        <w:t xml:space="preserve">Organisational </w:t>
      </w:r>
      <w:r w:rsidR="00216C7B">
        <w:t>– Data from within an organisation through performance data and internal audits.</w:t>
      </w:r>
    </w:p>
    <w:p w14:paraId="73D6E1B6" w14:textId="49445D89" w:rsidR="006F330D" w:rsidRDefault="006F330D" w:rsidP="00D17DE0">
      <w:pPr>
        <w:pStyle w:val="ListParagraph"/>
        <w:numPr>
          <w:ilvl w:val="0"/>
          <w:numId w:val="2"/>
        </w:numPr>
        <w:jc w:val="both"/>
      </w:pPr>
      <w:r>
        <w:t>Experiential</w:t>
      </w:r>
      <w:r w:rsidR="000337E2">
        <w:t xml:space="preserve"> </w:t>
      </w:r>
      <w:r w:rsidR="00216C7B">
        <w:t xml:space="preserve">– Experience from professionals gain within the field through workplace experience.  </w:t>
      </w:r>
    </w:p>
    <w:p w14:paraId="6ADFEACF" w14:textId="449110E8" w:rsidR="00216C7B" w:rsidRDefault="006F330D" w:rsidP="00D17DE0">
      <w:pPr>
        <w:pStyle w:val="ListParagraph"/>
        <w:numPr>
          <w:ilvl w:val="0"/>
          <w:numId w:val="2"/>
        </w:numPr>
        <w:jc w:val="both"/>
      </w:pPr>
      <w:r>
        <w:t xml:space="preserve">Stake Holder </w:t>
      </w:r>
      <w:r w:rsidR="00216C7B">
        <w:t xml:space="preserve">– Input from employees and shareholders, those who will be directly impacted by the decisions.  </w:t>
      </w:r>
    </w:p>
    <w:p w14:paraId="4E61FA0A" w14:textId="268C45C9" w:rsidR="006F330D" w:rsidRDefault="006F330D" w:rsidP="00D17DE0">
      <w:pPr>
        <w:pStyle w:val="ListParagraph"/>
        <w:jc w:val="both"/>
      </w:pPr>
    </w:p>
    <w:p w14:paraId="5121E46E" w14:textId="5B443956" w:rsidR="006F330D" w:rsidRDefault="000337E2" w:rsidP="00D17DE0">
      <w:pPr>
        <w:jc w:val="both"/>
      </w:pPr>
      <w:r>
        <w:t xml:space="preserve">Scientific and Organisational are examples of quantitative </w:t>
      </w:r>
      <w:r w:rsidR="00216C7B">
        <w:t>data.</w:t>
      </w:r>
      <w:r>
        <w:t xml:space="preserve"> Experiential </w:t>
      </w:r>
      <w:r w:rsidRPr="00646FA5">
        <w:t>and Stake Holder</w:t>
      </w:r>
      <w:r>
        <w:t xml:space="preserve"> sources of qualitative data. </w:t>
      </w:r>
      <w:r w:rsidR="00216C7B">
        <w:t>All</w:t>
      </w:r>
      <w:r>
        <w:t xml:space="preserve"> 4 sources of evidence should be considered as a minimum and critically appraised to eliminate bias</w:t>
      </w:r>
      <w:r w:rsidR="00216C7B">
        <w:t xml:space="preserve"> (CIPD 2024),</w:t>
      </w:r>
    </w:p>
    <w:p w14:paraId="6A0227F3" w14:textId="1D67D00D" w:rsidR="006F330D" w:rsidRDefault="002164B4" w:rsidP="00D17DE0">
      <w:pPr>
        <w:jc w:val="both"/>
      </w:pPr>
      <w:r>
        <w:t xml:space="preserve">To enable you to analyse the data with a using a critical mindset you can use the 6 steps to Evidence-Based Decision-Making. The 6 steps are Asking, Acquiring, Appraising, Aggregating, Applying and Assessing. </w:t>
      </w:r>
      <w:r w:rsidR="00913DA3">
        <w:t xml:space="preserve">Using these 6 steps </w:t>
      </w:r>
      <w:r w:rsidR="00216C7B">
        <w:t>practitioners can</w:t>
      </w:r>
      <w:r w:rsidR="00913DA3">
        <w:t xml:space="preserve"> ensure that good quality evidence is used. </w:t>
      </w:r>
    </w:p>
    <w:p w14:paraId="3C788ACC" w14:textId="03456BC5" w:rsidR="006F330D" w:rsidRDefault="0009626F" w:rsidP="00D17DE0">
      <w:pPr>
        <w:jc w:val="both"/>
      </w:pPr>
      <w:r>
        <w:t xml:space="preserve">The benefits of using </w:t>
      </w:r>
      <w:r w:rsidR="00216C7B">
        <w:t>evidence-based</w:t>
      </w:r>
      <w:r>
        <w:t xml:space="preserve"> practice ensure improved </w:t>
      </w:r>
      <w:proofErr w:type="gramStart"/>
      <w:r w:rsidR="00216C7B">
        <w:t>decision-making</w:t>
      </w:r>
      <w:r>
        <w:t xml:space="preserve"> based</w:t>
      </w:r>
      <w:proofErr w:type="gramEnd"/>
      <w:r>
        <w:t xml:space="preserve"> facts, valid and reliable information. You can also draw on limitations for Evidence Base Practice such as time and resources being a major factor. It can be time consuming for Practitioners when gathering sources of evidence to make an informed decision, usually these decisions are within a time scale. There could also be data bias to consider, one practitioner may interpret information slightly differently to another.  </w:t>
      </w:r>
    </w:p>
    <w:p w14:paraId="6B580270" w14:textId="20B6C6EB" w:rsidR="00216C7B" w:rsidRDefault="00216C7B" w:rsidP="00D17DE0">
      <w:pPr>
        <w:jc w:val="both"/>
      </w:pPr>
      <w:r>
        <w:t>Making poor managerial decision</w:t>
      </w:r>
      <w:r w:rsidR="009C323C">
        <w:t xml:space="preserve">’s </w:t>
      </w:r>
      <w:r>
        <w:t>which are not un</w:t>
      </w:r>
      <w:r w:rsidR="009C323C">
        <w:t>der-</w:t>
      </w:r>
      <w:r>
        <w:t xml:space="preserve">pinned by credible evidence can have a negative impact on employees within the workplace and their well-being. </w:t>
      </w:r>
      <w:r w:rsidR="009C323C">
        <w:t xml:space="preserve">For example, if you implemented a performance management system which was not backed by data linked to the business, scientific evidence, feedback from stakeholders and utilising HR experience, this could result in </w:t>
      </w:r>
      <w:proofErr w:type="gramStart"/>
      <w:r w:rsidR="009C323C">
        <w:t>a</w:t>
      </w:r>
      <w:proofErr w:type="gramEnd"/>
      <w:r w:rsidR="009C323C">
        <w:t xml:space="preserve"> unfair or inconsistent performance management system. </w:t>
      </w:r>
    </w:p>
    <w:p w14:paraId="5172B2C2" w14:textId="08CF9741" w:rsidR="009C323C" w:rsidRPr="00B318CA" w:rsidRDefault="009C323C" w:rsidP="00D17DE0">
      <w:pPr>
        <w:jc w:val="both"/>
        <w:rPr>
          <w:b/>
          <w:bCs/>
        </w:rPr>
      </w:pPr>
      <w:r w:rsidRPr="00B318CA">
        <w:rPr>
          <w:b/>
          <w:bCs/>
        </w:rPr>
        <w:t>AC 1.2</w:t>
      </w:r>
      <w:r w:rsidR="00B318CA" w:rsidRPr="00B318CA">
        <w:rPr>
          <w:b/>
          <w:bCs/>
        </w:rPr>
        <w:t xml:space="preserve"> Tools and Methods </w:t>
      </w:r>
    </w:p>
    <w:p w14:paraId="31FAC3FF" w14:textId="6ED2BE26" w:rsidR="009C323C" w:rsidRDefault="009F78A9" w:rsidP="00D17DE0">
      <w:pPr>
        <w:jc w:val="both"/>
      </w:pPr>
      <w:r>
        <w:lastRenderedPageBreak/>
        <w:t>One tool used to recognise and diagnose issues is PESTLE. It considers 6 external influences on an organisation to help maximise opportunities and minimise threats (CIPD 2024).</w:t>
      </w:r>
    </w:p>
    <w:p w14:paraId="52F0FE4C" w14:textId="686A356F" w:rsidR="007474CB" w:rsidRDefault="009F78A9" w:rsidP="00D17DE0">
      <w:pPr>
        <w:jc w:val="both"/>
      </w:pPr>
      <w:r>
        <w:t>PESTLE analysis is considering the following factors:</w:t>
      </w:r>
    </w:p>
    <w:p w14:paraId="45F4D793" w14:textId="64CA054C" w:rsidR="009F78A9" w:rsidRDefault="009F78A9" w:rsidP="00D17DE0">
      <w:pPr>
        <w:pStyle w:val="ListParagraph"/>
        <w:numPr>
          <w:ilvl w:val="0"/>
          <w:numId w:val="3"/>
        </w:numPr>
        <w:jc w:val="both"/>
      </w:pPr>
      <w:r>
        <w:t xml:space="preserve">Political – Countries government policies, industry regulations and global trade agreements. </w:t>
      </w:r>
    </w:p>
    <w:p w14:paraId="4B3794D0" w14:textId="4F9CB1FF" w:rsidR="009F78A9" w:rsidRDefault="009F78A9" w:rsidP="00D17DE0">
      <w:pPr>
        <w:pStyle w:val="ListParagraph"/>
        <w:numPr>
          <w:ilvl w:val="0"/>
          <w:numId w:val="3"/>
        </w:numPr>
        <w:jc w:val="both"/>
      </w:pPr>
      <w:r>
        <w:t xml:space="preserve">Economic </w:t>
      </w:r>
      <w:r w:rsidR="00CA3373">
        <w:t>–</w:t>
      </w:r>
      <w:r>
        <w:t xml:space="preserve"> </w:t>
      </w:r>
      <w:r w:rsidR="00CA3373">
        <w:t xml:space="preserve">This is </w:t>
      </w:r>
      <w:proofErr w:type="gramStart"/>
      <w:r w:rsidR="00CA3373">
        <w:t>includes</w:t>
      </w:r>
      <w:proofErr w:type="gramEnd"/>
      <w:r w:rsidR="00CA3373">
        <w:t xml:space="preserve"> interest rates, inflation and economic growth or decline. </w:t>
      </w:r>
    </w:p>
    <w:p w14:paraId="1BDE2612" w14:textId="3F322F34" w:rsidR="009F78A9" w:rsidRDefault="009F78A9" w:rsidP="00D17DE0">
      <w:pPr>
        <w:pStyle w:val="ListParagraph"/>
        <w:numPr>
          <w:ilvl w:val="0"/>
          <w:numId w:val="3"/>
        </w:numPr>
        <w:jc w:val="both"/>
      </w:pPr>
      <w:r>
        <w:t>Sociological</w:t>
      </w:r>
      <w:r w:rsidR="00CA3373">
        <w:t xml:space="preserve"> – This is trends, cultural norms and expectations. </w:t>
      </w:r>
    </w:p>
    <w:p w14:paraId="159A32B5" w14:textId="21E67ED3" w:rsidR="00CA3373" w:rsidRDefault="009F78A9" w:rsidP="00D17DE0">
      <w:pPr>
        <w:pStyle w:val="ListParagraph"/>
        <w:numPr>
          <w:ilvl w:val="0"/>
          <w:numId w:val="3"/>
        </w:numPr>
        <w:jc w:val="both"/>
      </w:pPr>
      <w:r>
        <w:t>Technological</w:t>
      </w:r>
      <w:r w:rsidR="00CA3373">
        <w:t xml:space="preserve"> – Responding to technological innovation such as Artificial Intelligence</w:t>
      </w:r>
    </w:p>
    <w:p w14:paraId="61B9B7B0" w14:textId="759F501A" w:rsidR="009F78A9" w:rsidRDefault="009F78A9" w:rsidP="00D17DE0">
      <w:pPr>
        <w:pStyle w:val="ListParagraph"/>
        <w:numPr>
          <w:ilvl w:val="0"/>
          <w:numId w:val="3"/>
        </w:numPr>
        <w:jc w:val="both"/>
      </w:pPr>
      <w:r>
        <w:t>Legal</w:t>
      </w:r>
      <w:r w:rsidR="00CA3373">
        <w:t xml:space="preserve"> – Changes to employment law, along with employment tribunal decisions which impact working practice. </w:t>
      </w:r>
    </w:p>
    <w:p w14:paraId="702F5685" w14:textId="26402CFE" w:rsidR="009F78A9" w:rsidRDefault="009F78A9" w:rsidP="00D17DE0">
      <w:pPr>
        <w:pStyle w:val="ListParagraph"/>
        <w:numPr>
          <w:ilvl w:val="0"/>
          <w:numId w:val="3"/>
        </w:numPr>
        <w:jc w:val="both"/>
      </w:pPr>
      <w:r>
        <w:t>Environmental</w:t>
      </w:r>
      <w:r w:rsidR="00CA3373">
        <w:t xml:space="preserve"> – Considering the direct impact of your business on the environment, including Corporate Social Responsibility</w:t>
      </w:r>
    </w:p>
    <w:p w14:paraId="54851D93" w14:textId="4FAA71F6" w:rsidR="009F78A9" w:rsidRDefault="006551CA" w:rsidP="00D17DE0">
      <w:pPr>
        <w:jc w:val="both"/>
      </w:pPr>
      <w:r>
        <w:t xml:space="preserve">PESTLE can be used to as a strategic planning tool to assess </w:t>
      </w:r>
      <w:r w:rsidR="000743A1">
        <w:t>and gain a deeper understanding of external factors that could impact and organisation. It helps develop effective strategies, and anticipate future threats to the organisation and therefore be proactive in their approach to minimise the impact</w:t>
      </w:r>
      <w:r w:rsidR="00B829AB">
        <w:t>. It enables organisations to view scenarios which could differ dramatically in the outcomes and offers a sense of probability of each of the scenarios (</w:t>
      </w:r>
      <w:proofErr w:type="gramStart"/>
      <w:r w:rsidR="00B829AB">
        <w:t>Marmol</w:t>
      </w:r>
      <w:r w:rsidR="00A531C2">
        <w:t xml:space="preserve"> </w:t>
      </w:r>
      <w:r w:rsidR="00B829AB">
        <w:t xml:space="preserve"> 2015</w:t>
      </w:r>
      <w:proofErr w:type="gramEnd"/>
      <w:r w:rsidR="00B829AB">
        <w:t>)</w:t>
      </w:r>
    </w:p>
    <w:p w14:paraId="31F81538" w14:textId="7465E4B1" w:rsidR="0075415D" w:rsidRDefault="00A962AD" w:rsidP="00D17DE0">
      <w:pPr>
        <w:jc w:val="both"/>
      </w:pPr>
      <w:r>
        <w:t>PESTLE can have its limitations</w:t>
      </w:r>
      <w:r w:rsidR="0075415D">
        <w:t xml:space="preserve"> </w:t>
      </w:r>
      <w:r w:rsidR="001B4DDC">
        <w:t xml:space="preserve">such as time scales on analysing all 6 </w:t>
      </w:r>
      <w:r w:rsidR="009A44E3">
        <w:t xml:space="preserve">factors. </w:t>
      </w:r>
      <w:r w:rsidR="00A14C3B">
        <w:t>The vast amount of data needed to be collected</w:t>
      </w:r>
      <w:r w:rsidR="009C2A2C">
        <w:t xml:space="preserve">, along with subjectivity and potential bias. </w:t>
      </w:r>
      <w:r w:rsidR="00A40AA6">
        <w:t>Combining PESTLE with a SWOT analysis will strengthen</w:t>
      </w:r>
      <w:r w:rsidR="001A1441">
        <w:t xml:space="preserve"> the evidence,</w:t>
      </w:r>
      <w:r w:rsidR="00A40AA6">
        <w:t xml:space="preserve"> highlight</w:t>
      </w:r>
      <w:r w:rsidR="001A1441">
        <w:t>ing</w:t>
      </w:r>
      <w:r w:rsidR="00A40AA6">
        <w:t xml:space="preserve"> both external and internal factors for</w:t>
      </w:r>
      <w:r w:rsidR="00D03109">
        <w:t xml:space="preserve"> </w:t>
      </w:r>
      <w:r w:rsidR="001A1441">
        <w:t>organisations</w:t>
      </w:r>
    </w:p>
    <w:p w14:paraId="4A1FB665" w14:textId="61DD9C38" w:rsidR="00F03209" w:rsidRDefault="00D03109" w:rsidP="00D17DE0">
      <w:pPr>
        <w:jc w:val="both"/>
      </w:pPr>
      <w:r>
        <w:t xml:space="preserve">Organisations should ensure that they conduct a regular PESTLE Analysis </w:t>
      </w:r>
      <w:r w:rsidR="000C70A6">
        <w:t xml:space="preserve">to keep up to date with the political, economic, sociological, technological, legal and environmental factors. </w:t>
      </w:r>
    </w:p>
    <w:p w14:paraId="01148F4D" w14:textId="4EE303E4" w:rsidR="00F03209" w:rsidRPr="00BD45B6" w:rsidRDefault="00657C9A" w:rsidP="00D17DE0">
      <w:pPr>
        <w:jc w:val="both"/>
      </w:pPr>
      <w:r>
        <w:t xml:space="preserve">The implementation of the right to Flexible Working for all employees would have been identified </w:t>
      </w:r>
      <w:r w:rsidRPr="00BD45B6">
        <w:t>by organisations through</w:t>
      </w:r>
      <w:r w:rsidR="0024658E" w:rsidRPr="00BD45B6">
        <w:t xml:space="preserve"> PESTLE Analysis. </w:t>
      </w:r>
      <w:r w:rsidR="007D2571" w:rsidRPr="00BD45B6">
        <w:t>A change to the right to Flexible Working was implemented on 6</w:t>
      </w:r>
      <w:r w:rsidR="007D2571" w:rsidRPr="00BD45B6">
        <w:rPr>
          <w:vertAlign w:val="superscript"/>
        </w:rPr>
        <w:t>th</w:t>
      </w:r>
      <w:r w:rsidR="007D2571" w:rsidRPr="00BD45B6">
        <w:t xml:space="preserve"> April 2024</w:t>
      </w:r>
      <w:r w:rsidR="00FB76D8" w:rsidRPr="00BD45B6">
        <w:t>, where it became a day one right</w:t>
      </w:r>
      <w:r w:rsidR="000440B3" w:rsidRPr="00BD45B6">
        <w:t xml:space="preserve"> (Faragher 2024)</w:t>
      </w:r>
      <w:r w:rsidR="00FB76D8" w:rsidRPr="00BD45B6">
        <w:t xml:space="preserve">. </w:t>
      </w:r>
      <w:r w:rsidR="000440B3" w:rsidRPr="00BD45B6">
        <w:t xml:space="preserve">Considering </w:t>
      </w:r>
      <w:r w:rsidR="00D02A0B">
        <w:t xml:space="preserve">Legal </w:t>
      </w:r>
      <w:r w:rsidR="000440B3" w:rsidRPr="00BD45B6">
        <w:t>Factors through PESTLE Analysis</w:t>
      </w:r>
      <w:r w:rsidR="00A27A6A" w:rsidRPr="00BD45B6">
        <w:t xml:space="preserve"> would have enabled organisations to </w:t>
      </w:r>
      <w:r w:rsidR="005809CD" w:rsidRPr="00BD45B6">
        <w:t>be aware of the legislation along with considering the impact</w:t>
      </w:r>
      <w:r w:rsidR="001A0296" w:rsidRPr="00BD45B6">
        <w:t xml:space="preserve"> and identifying actions needed. </w:t>
      </w:r>
    </w:p>
    <w:p w14:paraId="3AFCA02A" w14:textId="253A01D1" w:rsidR="00835991" w:rsidRPr="00BD45B6" w:rsidRDefault="00835991" w:rsidP="00D17DE0">
      <w:pPr>
        <w:jc w:val="both"/>
      </w:pPr>
      <w:r w:rsidRPr="00BD45B6">
        <w:t>One analysis method that you could use is work sampling. You could link this to performance management and standard operating procedures and how Frederick Taylor</w:t>
      </w:r>
      <w:r w:rsidR="00F9242A" w:rsidRPr="00BD45B6">
        <w:t xml:space="preserve"> looked at analysing the workforce completing certain tasks and being able to find a one way fits all style of work which sets the benchmark and consistency for all staff as this is a scientific theory </w:t>
      </w:r>
      <w:r w:rsidR="00FD4AC4">
        <w:t>(</w:t>
      </w:r>
      <w:r w:rsidR="00D11C8C">
        <w:t>Thompson</w:t>
      </w:r>
      <w:r w:rsidR="00400FFA">
        <w:t xml:space="preserve"> 2003)</w:t>
      </w:r>
    </w:p>
    <w:p w14:paraId="71B9D313" w14:textId="764952D9" w:rsidR="001A0296" w:rsidRPr="00BD45B6" w:rsidRDefault="003A696C" w:rsidP="00D17DE0">
      <w:pPr>
        <w:jc w:val="both"/>
      </w:pPr>
      <w:r w:rsidRPr="00BD45B6">
        <w:t xml:space="preserve">The advantages of Work Sampling </w:t>
      </w:r>
      <w:r w:rsidR="00014C60" w:rsidRPr="00BD45B6">
        <w:t>are</w:t>
      </w:r>
      <w:r w:rsidRPr="00BD45B6">
        <w:t xml:space="preserve"> that it set</w:t>
      </w:r>
      <w:r w:rsidR="00014C60">
        <w:t>s</w:t>
      </w:r>
      <w:r w:rsidRPr="00BD45B6">
        <w:t xml:space="preserve"> the stan</w:t>
      </w:r>
      <w:r w:rsidR="00CA06C1" w:rsidRPr="00BD45B6">
        <w:t xml:space="preserve">dards within the organisation. Ensure equal work between employees to prevent burnout. </w:t>
      </w:r>
      <w:r w:rsidR="001D4D86" w:rsidRPr="00BD45B6">
        <w:t xml:space="preserve">It also offers opportunities to </w:t>
      </w:r>
      <w:r w:rsidR="00290B33" w:rsidRPr="00BD45B6">
        <w:t>identify training and further resources needed and helps reduce bias.</w:t>
      </w:r>
    </w:p>
    <w:p w14:paraId="0B3B935F" w14:textId="6A843EA9" w:rsidR="0030779F" w:rsidRDefault="00C143BB" w:rsidP="00D17DE0">
      <w:pPr>
        <w:jc w:val="both"/>
      </w:pPr>
      <w:r w:rsidRPr="00BD45B6">
        <w:t xml:space="preserve">Work sampling can be time consuming for </w:t>
      </w:r>
      <w:r w:rsidR="00084FDA" w:rsidRPr="00BD45B6">
        <w:t xml:space="preserve">organisations to conduct. </w:t>
      </w:r>
      <w:r w:rsidR="0017698B" w:rsidRPr="00BD45B6">
        <w:t xml:space="preserve">Not all employees learn in the same way and at the same pace. It can also </w:t>
      </w:r>
      <w:r w:rsidR="00CE0A94" w:rsidRPr="00BD45B6">
        <w:t>be inflexible for employees and decreases innovation within employees.</w:t>
      </w:r>
      <w:r w:rsidR="00F65B2C">
        <w:t xml:space="preserve"> </w:t>
      </w:r>
      <w:r w:rsidR="00FD0C16" w:rsidRPr="00BD45B6">
        <w:t>When combin</w:t>
      </w:r>
      <w:r w:rsidR="003C1974" w:rsidRPr="00BD45B6">
        <w:t xml:space="preserve">ing the use of PESTLE and a method such as Work Sampling within an organisation </w:t>
      </w:r>
      <w:r w:rsidR="00E42BD1" w:rsidRPr="00BD45B6">
        <w:t>it provides rational decision-makin</w:t>
      </w:r>
      <w:r w:rsidR="00F65B2C">
        <w:t xml:space="preserve">g. </w:t>
      </w:r>
      <w:r w:rsidR="004B58F3" w:rsidRPr="00BD45B6">
        <w:t xml:space="preserve">Both PESTLE and SWOT </w:t>
      </w:r>
      <w:r w:rsidR="00407BD6" w:rsidRPr="00BD45B6">
        <w:t>are rational models of decision-making</w:t>
      </w:r>
      <w:r w:rsidR="0030779F">
        <w:t xml:space="preserve">. </w:t>
      </w:r>
    </w:p>
    <w:p w14:paraId="5229836D" w14:textId="66628DCC" w:rsidR="0030779F" w:rsidRPr="007B670D" w:rsidRDefault="00CA2229" w:rsidP="00D17DE0">
      <w:pPr>
        <w:jc w:val="both"/>
      </w:pPr>
      <w:r>
        <w:lastRenderedPageBreak/>
        <w:t xml:space="preserve">A rational approach to decision-making is gathering all the information and generating feasible options, then decision on the best </w:t>
      </w:r>
      <w:r w:rsidR="008041F4">
        <w:t xml:space="preserve">approach considering all evidence. </w:t>
      </w:r>
      <w:proofErr w:type="gramStart"/>
      <w:r w:rsidR="00F27C60">
        <w:t>Adair 2016,</w:t>
      </w:r>
      <w:proofErr w:type="gramEnd"/>
      <w:r w:rsidR="00F27C60">
        <w:t xml:space="preserve"> refers to a 5 step approach for decision making</w:t>
      </w:r>
      <w:r w:rsidR="007B670D">
        <w:t xml:space="preserve">. </w:t>
      </w:r>
      <w:r w:rsidR="00F27C60">
        <w:t xml:space="preserve"> </w:t>
      </w:r>
    </w:p>
    <w:p w14:paraId="3642E8A6" w14:textId="2D1C20EE" w:rsidR="00B829AB" w:rsidRPr="00B318CA" w:rsidRDefault="00102303" w:rsidP="00D17DE0">
      <w:pPr>
        <w:jc w:val="both"/>
        <w:rPr>
          <w:b/>
          <w:bCs/>
        </w:rPr>
      </w:pPr>
      <w:r w:rsidRPr="00B318CA">
        <w:rPr>
          <w:b/>
          <w:bCs/>
        </w:rPr>
        <w:t>AC 1.3</w:t>
      </w:r>
      <w:r w:rsidR="00B318CA" w:rsidRPr="00B318CA">
        <w:rPr>
          <w:b/>
          <w:bCs/>
        </w:rPr>
        <w:t xml:space="preserve"> Critical Thinking</w:t>
      </w:r>
    </w:p>
    <w:p w14:paraId="3A20B452" w14:textId="2D769F32" w:rsidR="00EC2E27" w:rsidRDefault="004E0130" w:rsidP="00D17DE0">
      <w:pPr>
        <w:pStyle w:val="NormalWeb"/>
        <w:spacing w:before="0" w:beforeAutospacing="0" w:after="0" w:afterAutospacing="0"/>
        <w:jc w:val="both"/>
        <w:rPr>
          <w:rFonts w:asciiTheme="minorHAnsi" w:eastAsiaTheme="minorEastAsia" w:hAnsi="Calibri" w:cstheme="minorBidi"/>
          <w:color w:val="000000" w:themeColor="text1"/>
          <w:kern w:val="24"/>
          <w:sz w:val="22"/>
          <w:szCs w:val="22"/>
        </w:rPr>
      </w:pPr>
      <w:r w:rsidRPr="00EC2E27">
        <w:rPr>
          <w:rFonts w:asciiTheme="minorHAnsi" w:hAnsiTheme="minorHAnsi"/>
          <w:sz w:val="22"/>
          <w:szCs w:val="22"/>
        </w:rPr>
        <w:t xml:space="preserve">Critical thinking </w:t>
      </w:r>
      <w:r w:rsidR="00044E72" w:rsidRPr="00EC2E27">
        <w:rPr>
          <w:rFonts w:asciiTheme="minorHAnsi" w:hAnsiTheme="minorHAnsi"/>
          <w:sz w:val="22"/>
          <w:szCs w:val="22"/>
        </w:rPr>
        <w:t xml:space="preserve">is analysing </w:t>
      </w:r>
      <w:r w:rsidR="00884426" w:rsidRPr="00EC2E27">
        <w:rPr>
          <w:rFonts w:asciiTheme="minorHAnsi" w:hAnsiTheme="minorHAnsi"/>
          <w:sz w:val="22"/>
          <w:szCs w:val="22"/>
        </w:rPr>
        <w:t xml:space="preserve">and evaluating </w:t>
      </w:r>
      <w:r w:rsidR="00044E72" w:rsidRPr="00EC2E27">
        <w:rPr>
          <w:rFonts w:asciiTheme="minorHAnsi" w:hAnsiTheme="minorHAnsi"/>
          <w:sz w:val="22"/>
          <w:szCs w:val="22"/>
        </w:rPr>
        <w:t>the information gathered</w:t>
      </w:r>
      <w:r w:rsidR="00DD6644">
        <w:rPr>
          <w:rFonts w:asciiTheme="minorHAnsi" w:hAnsiTheme="minorHAnsi"/>
          <w:sz w:val="22"/>
          <w:szCs w:val="22"/>
        </w:rPr>
        <w:t xml:space="preserve"> from a wide range of sources</w:t>
      </w:r>
      <w:r w:rsidR="00044E72" w:rsidRPr="00EC2E27">
        <w:rPr>
          <w:rFonts w:asciiTheme="minorHAnsi" w:hAnsiTheme="minorHAnsi"/>
          <w:sz w:val="22"/>
          <w:szCs w:val="22"/>
        </w:rPr>
        <w:t xml:space="preserve"> </w:t>
      </w:r>
      <w:r w:rsidR="007C5ED9" w:rsidRPr="00EC2E27">
        <w:rPr>
          <w:rFonts w:asciiTheme="minorHAnsi" w:hAnsiTheme="minorHAnsi"/>
          <w:sz w:val="22"/>
          <w:szCs w:val="22"/>
        </w:rPr>
        <w:t xml:space="preserve">to provide you with the best available evidence to make a decision. </w:t>
      </w:r>
      <w:r w:rsidR="00EC2E27" w:rsidRPr="00EC2E27">
        <w:rPr>
          <w:rFonts w:asciiTheme="minorHAnsi" w:eastAsiaTheme="minorEastAsia" w:hAnsiTheme="minorHAnsi" w:cstheme="minorBidi"/>
          <w:color w:val="000000" w:themeColor="text1"/>
          <w:kern w:val="24"/>
          <w:sz w:val="22"/>
          <w:szCs w:val="22"/>
        </w:rPr>
        <w:t>Critical evaluation of sources does not necessarily mean negative criticism. It means reaching a judgement on the basis of analysis and evidence</w:t>
      </w:r>
      <w:r w:rsidR="00DD6644">
        <w:rPr>
          <w:rFonts w:asciiTheme="minorHAnsi" w:eastAsiaTheme="minorEastAsia" w:hAnsiTheme="minorHAnsi" w:cstheme="minorBidi"/>
          <w:color w:val="000000" w:themeColor="text1"/>
          <w:kern w:val="24"/>
          <w:sz w:val="22"/>
          <w:szCs w:val="22"/>
        </w:rPr>
        <w:t xml:space="preserve">, </w:t>
      </w:r>
      <w:r w:rsidR="00EC2E27" w:rsidRPr="00EC2E27">
        <w:rPr>
          <w:rFonts w:asciiTheme="minorHAnsi" w:eastAsiaTheme="minorEastAsia" w:hAnsiTheme="minorHAnsi" w:cstheme="minorBidi"/>
          <w:color w:val="000000" w:themeColor="text1"/>
          <w:kern w:val="24"/>
          <w:sz w:val="22"/>
          <w:szCs w:val="22"/>
        </w:rPr>
        <w:t xml:space="preserve">and the judgement can be positive as well </w:t>
      </w:r>
      <w:r w:rsidR="00EC2E27" w:rsidRPr="00BF42C7">
        <w:rPr>
          <w:rFonts w:asciiTheme="minorHAnsi" w:eastAsiaTheme="minorEastAsia" w:hAnsiTheme="minorHAnsi" w:cstheme="minorBidi"/>
          <w:color w:val="000000" w:themeColor="text1"/>
          <w:kern w:val="24"/>
          <w:sz w:val="22"/>
          <w:szCs w:val="22"/>
        </w:rPr>
        <w:t>as negative</w:t>
      </w:r>
      <w:r w:rsidR="00BF42C7" w:rsidRPr="00BF42C7">
        <w:rPr>
          <w:rFonts w:asciiTheme="minorHAnsi" w:eastAsiaTheme="minorEastAsia" w:hAnsi="Calibri" w:cstheme="minorBidi"/>
          <w:color w:val="000000" w:themeColor="text1"/>
          <w:kern w:val="24"/>
          <w:sz w:val="22"/>
          <w:szCs w:val="22"/>
        </w:rPr>
        <w:t xml:space="preserve"> (</w:t>
      </w:r>
      <w:proofErr w:type="gramStart"/>
      <w:r w:rsidR="00BF42C7" w:rsidRPr="00BF42C7">
        <w:rPr>
          <w:rFonts w:asciiTheme="minorHAnsi" w:eastAsiaTheme="minorEastAsia" w:hAnsi="Calibri" w:cstheme="minorBidi"/>
          <w:color w:val="000000" w:themeColor="text1"/>
          <w:kern w:val="24"/>
          <w:sz w:val="22"/>
          <w:szCs w:val="22"/>
        </w:rPr>
        <w:t>Armstrong</w:t>
      </w:r>
      <w:r w:rsidR="00A531C2">
        <w:rPr>
          <w:rFonts w:asciiTheme="minorHAnsi" w:eastAsiaTheme="minorEastAsia" w:hAnsi="Calibri" w:cstheme="minorBidi"/>
          <w:color w:val="000000" w:themeColor="text1"/>
          <w:kern w:val="24"/>
          <w:sz w:val="22"/>
          <w:szCs w:val="22"/>
        </w:rPr>
        <w:t xml:space="preserve"> </w:t>
      </w:r>
      <w:r w:rsidR="00BF42C7" w:rsidRPr="00BF42C7">
        <w:rPr>
          <w:rFonts w:asciiTheme="minorHAnsi" w:eastAsiaTheme="minorEastAsia" w:hAnsi="Calibri" w:cstheme="minorBidi"/>
          <w:color w:val="000000" w:themeColor="text1"/>
          <w:kern w:val="24"/>
          <w:sz w:val="22"/>
          <w:szCs w:val="22"/>
        </w:rPr>
        <w:t xml:space="preserve"> 2014</w:t>
      </w:r>
      <w:proofErr w:type="gramEnd"/>
      <w:r w:rsidR="00BF42C7" w:rsidRPr="00BF42C7">
        <w:rPr>
          <w:rFonts w:asciiTheme="minorHAnsi" w:eastAsiaTheme="minorEastAsia" w:hAnsi="Calibri" w:cstheme="minorBidi"/>
          <w:color w:val="000000" w:themeColor="text1"/>
          <w:kern w:val="24"/>
          <w:sz w:val="22"/>
          <w:szCs w:val="22"/>
        </w:rPr>
        <w:t>)</w:t>
      </w:r>
      <w:r w:rsidR="00BF42C7">
        <w:rPr>
          <w:rFonts w:asciiTheme="minorHAnsi" w:eastAsiaTheme="minorEastAsia" w:hAnsi="Calibri" w:cstheme="minorBidi"/>
          <w:color w:val="000000" w:themeColor="text1"/>
          <w:kern w:val="24"/>
          <w:sz w:val="22"/>
          <w:szCs w:val="22"/>
        </w:rPr>
        <w:t xml:space="preserve">. </w:t>
      </w:r>
    </w:p>
    <w:p w14:paraId="006F413E" w14:textId="77777777" w:rsidR="003D39D6" w:rsidRDefault="003D39D6" w:rsidP="00D17DE0">
      <w:pPr>
        <w:pStyle w:val="NormalWeb"/>
        <w:spacing w:before="0" w:beforeAutospacing="0" w:after="0" w:afterAutospacing="0"/>
        <w:jc w:val="both"/>
        <w:rPr>
          <w:rFonts w:asciiTheme="minorHAnsi" w:eastAsiaTheme="minorEastAsia" w:hAnsi="Calibri" w:cstheme="minorBidi"/>
          <w:color w:val="000000" w:themeColor="text1"/>
          <w:kern w:val="24"/>
          <w:sz w:val="22"/>
          <w:szCs w:val="22"/>
        </w:rPr>
      </w:pPr>
    </w:p>
    <w:p w14:paraId="7463D911" w14:textId="31673E69" w:rsidR="00543BCA" w:rsidRDefault="00FE77B5" w:rsidP="00D17DE0">
      <w:pPr>
        <w:pStyle w:val="NormalWeb"/>
        <w:spacing w:before="0" w:beforeAutospacing="0" w:after="0" w:afterAutospacing="0"/>
        <w:jc w:val="both"/>
        <w:rPr>
          <w:rFonts w:asciiTheme="minorHAnsi" w:eastAsiaTheme="minorEastAsia" w:hAnsi="Calibri" w:cstheme="minorBidi"/>
          <w:color w:val="000000" w:themeColor="text1"/>
          <w:kern w:val="24"/>
          <w:sz w:val="22"/>
          <w:szCs w:val="22"/>
        </w:rPr>
      </w:pPr>
      <w:r>
        <w:rPr>
          <w:rFonts w:asciiTheme="minorHAnsi" w:eastAsiaTheme="minorEastAsia" w:hAnsi="Calibri" w:cstheme="minorBidi"/>
          <w:color w:val="000000" w:themeColor="text1"/>
          <w:kern w:val="24"/>
          <w:sz w:val="22"/>
          <w:szCs w:val="22"/>
        </w:rPr>
        <w:t xml:space="preserve">Critical thinking is </w:t>
      </w:r>
      <w:r w:rsidR="00AD541D">
        <w:rPr>
          <w:rFonts w:asciiTheme="minorHAnsi" w:eastAsiaTheme="minorEastAsia" w:hAnsi="Calibri" w:cstheme="minorBidi"/>
          <w:color w:val="000000" w:themeColor="text1"/>
          <w:kern w:val="24"/>
          <w:sz w:val="22"/>
          <w:szCs w:val="22"/>
        </w:rPr>
        <w:t>required becaus</w:t>
      </w:r>
      <w:r w:rsidR="0046349D">
        <w:rPr>
          <w:rFonts w:asciiTheme="minorHAnsi" w:eastAsiaTheme="minorEastAsia" w:hAnsi="Calibri" w:cstheme="minorBidi"/>
          <w:color w:val="000000" w:themeColor="text1"/>
          <w:kern w:val="24"/>
          <w:sz w:val="22"/>
          <w:szCs w:val="22"/>
        </w:rPr>
        <w:t>e it h</w:t>
      </w:r>
      <w:r w:rsidR="00400D9E">
        <w:rPr>
          <w:rFonts w:asciiTheme="minorHAnsi" w:eastAsiaTheme="minorEastAsia" w:hAnsi="Calibri" w:cstheme="minorBidi"/>
          <w:color w:val="000000" w:themeColor="text1"/>
          <w:kern w:val="24"/>
          <w:sz w:val="22"/>
          <w:szCs w:val="22"/>
        </w:rPr>
        <w:t xml:space="preserve">elps </w:t>
      </w:r>
      <w:r w:rsidR="0046349D">
        <w:rPr>
          <w:rFonts w:asciiTheme="minorHAnsi" w:eastAsiaTheme="minorEastAsia" w:hAnsi="Calibri" w:cstheme="minorBidi"/>
          <w:color w:val="000000" w:themeColor="text1"/>
          <w:kern w:val="24"/>
          <w:sz w:val="22"/>
          <w:szCs w:val="22"/>
        </w:rPr>
        <w:t xml:space="preserve">to </w:t>
      </w:r>
      <w:r w:rsidR="00400D9E">
        <w:rPr>
          <w:rFonts w:asciiTheme="minorHAnsi" w:eastAsiaTheme="minorEastAsia" w:hAnsi="Calibri" w:cstheme="minorBidi"/>
          <w:color w:val="000000" w:themeColor="text1"/>
          <w:kern w:val="24"/>
          <w:sz w:val="22"/>
          <w:szCs w:val="22"/>
        </w:rPr>
        <w:t>support decision making using the best</w:t>
      </w:r>
      <w:r w:rsidR="0046349D">
        <w:rPr>
          <w:rFonts w:asciiTheme="minorHAnsi" w:eastAsiaTheme="minorEastAsia" w:hAnsi="Calibri" w:cstheme="minorBidi"/>
          <w:color w:val="000000" w:themeColor="text1"/>
          <w:kern w:val="24"/>
          <w:sz w:val="22"/>
          <w:szCs w:val="22"/>
        </w:rPr>
        <w:t>, and various amounts of</w:t>
      </w:r>
      <w:r w:rsidR="00400D9E">
        <w:rPr>
          <w:rFonts w:asciiTheme="minorHAnsi" w:eastAsiaTheme="minorEastAsia" w:hAnsi="Calibri" w:cstheme="minorBidi"/>
          <w:color w:val="000000" w:themeColor="text1"/>
          <w:kern w:val="24"/>
          <w:sz w:val="22"/>
          <w:szCs w:val="22"/>
        </w:rPr>
        <w:t xml:space="preserve"> evidence available at that time</w:t>
      </w:r>
      <w:r w:rsidR="0046349D">
        <w:rPr>
          <w:rFonts w:asciiTheme="minorHAnsi" w:eastAsiaTheme="minorEastAsia" w:hAnsi="Calibri" w:cstheme="minorBidi"/>
          <w:color w:val="000000" w:themeColor="text1"/>
          <w:kern w:val="24"/>
          <w:sz w:val="22"/>
          <w:szCs w:val="22"/>
        </w:rPr>
        <w:t xml:space="preserve"> (linked to 1.1)</w:t>
      </w:r>
      <w:r w:rsidR="00400D9E">
        <w:rPr>
          <w:rFonts w:asciiTheme="minorHAnsi" w:eastAsiaTheme="minorEastAsia" w:hAnsi="Calibri" w:cstheme="minorBidi"/>
          <w:color w:val="000000" w:themeColor="text1"/>
          <w:kern w:val="24"/>
          <w:sz w:val="22"/>
          <w:szCs w:val="22"/>
        </w:rPr>
        <w:t xml:space="preserve">, </w:t>
      </w:r>
      <w:r w:rsidR="00466A3E">
        <w:rPr>
          <w:rFonts w:asciiTheme="minorHAnsi" w:eastAsiaTheme="minorEastAsia" w:hAnsi="Calibri" w:cstheme="minorBidi"/>
          <w:color w:val="000000" w:themeColor="text1"/>
          <w:kern w:val="24"/>
          <w:sz w:val="22"/>
          <w:szCs w:val="22"/>
        </w:rPr>
        <w:t xml:space="preserve">the evidence needs to be considered, </w:t>
      </w:r>
      <w:r w:rsidR="009B350E">
        <w:rPr>
          <w:rFonts w:asciiTheme="minorHAnsi" w:eastAsiaTheme="minorEastAsia" w:hAnsi="Calibri" w:cstheme="minorBidi"/>
          <w:color w:val="000000" w:themeColor="text1"/>
          <w:kern w:val="24"/>
          <w:sz w:val="22"/>
          <w:szCs w:val="22"/>
        </w:rPr>
        <w:t>clear</w:t>
      </w:r>
      <w:r w:rsidR="002D3153">
        <w:rPr>
          <w:rFonts w:asciiTheme="minorHAnsi" w:eastAsiaTheme="minorEastAsia" w:hAnsi="Calibri" w:cstheme="minorBidi"/>
          <w:color w:val="000000" w:themeColor="text1"/>
          <w:kern w:val="24"/>
          <w:sz w:val="22"/>
          <w:szCs w:val="22"/>
        </w:rPr>
        <w:t xml:space="preserve"> and consistent</w:t>
      </w:r>
      <w:r w:rsidR="00466A3E">
        <w:rPr>
          <w:rFonts w:asciiTheme="minorHAnsi" w:eastAsiaTheme="minorEastAsia" w:hAnsi="Calibri" w:cstheme="minorBidi"/>
          <w:color w:val="000000" w:themeColor="text1"/>
          <w:kern w:val="24"/>
          <w:sz w:val="22"/>
          <w:szCs w:val="22"/>
        </w:rPr>
        <w:t>,</w:t>
      </w:r>
      <w:r w:rsidR="002D3153">
        <w:rPr>
          <w:rFonts w:asciiTheme="minorHAnsi" w:eastAsiaTheme="minorEastAsia" w:hAnsi="Calibri" w:cstheme="minorBidi"/>
          <w:color w:val="000000" w:themeColor="text1"/>
          <w:kern w:val="24"/>
          <w:sz w:val="22"/>
          <w:szCs w:val="22"/>
        </w:rPr>
        <w:t xml:space="preserve"> working through range of steps </w:t>
      </w:r>
      <w:r w:rsidR="00D0509D">
        <w:rPr>
          <w:rFonts w:asciiTheme="minorHAnsi" w:eastAsiaTheme="minorEastAsia" w:hAnsi="Calibri" w:cstheme="minorBidi"/>
          <w:color w:val="000000" w:themeColor="text1"/>
          <w:kern w:val="24"/>
          <w:sz w:val="22"/>
          <w:szCs w:val="22"/>
        </w:rPr>
        <w:t>that is free from contradictions to help ensure its</w:t>
      </w:r>
      <w:r w:rsidR="00466A3E">
        <w:rPr>
          <w:rFonts w:asciiTheme="minorHAnsi" w:eastAsiaTheme="minorEastAsia" w:hAnsi="Calibri" w:cstheme="minorBidi"/>
          <w:color w:val="000000" w:themeColor="text1"/>
          <w:kern w:val="24"/>
          <w:sz w:val="22"/>
          <w:szCs w:val="22"/>
        </w:rPr>
        <w:t xml:space="preserve"> </w:t>
      </w:r>
      <w:r w:rsidR="00D0509D">
        <w:rPr>
          <w:rFonts w:asciiTheme="minorHAnsi" w:eastAsiaTheme="minorEastAsia" w:hAnsi="Calibri" w:cstheme="minorBidi"/>
          <w:color w:val="000000" w:themeColor="text1"/>
          <w:kern w:val="24"/>
          <w:sz w:val="22"/>
          <w:szCs w:val="22"/>
        </w:rPr>
        <w:t>appropriateness</w:t>
      </w:r>
      <w:r w:rsidR="00013762">
        <w:rPr>
          <w:rFonts w:asciiTheme="minorHAnsi" w:eastAsiaTheme="minorEastAsia" w:hAnsi="Calibri" w:cstheme="minorBidi"/>
          <w:color w:val="000000" w:themeColor="text1"/>
          <w:kern w:val="24"/>
          <w:sz w:val="22"/>
          <w:szCs w:val="22"/>
        </w:rPr>
        <w:t xml:space="preserve">, </w:t>
      </w:r>
      <w:r w:rsidR="00D0509D">
        <w:rPr>
          <w:rFonts w:asciiTheme="minorHAnsi" w:eastAsiaTheme="minorEastAsia" w:hAnsi="Calibri" w:cstheme="minorBidi"/>
          <w:color w:val="000000" w:themeColor="text1"/>
          <w:kern w:val="24"/>
          <w:sz w:val="22"/>
          <w:szCs w:val="22"/>
        </w:rPr>
        <w:t>and that it supports an</w:t>
      </w:r>
      <w:r w:rsidR="00013762">
        <w:rPr>
          <w:rFonts w:asciiTheme="minorHAnsi" w:eastAsiaTheme="minorEastAsia" w:hAnsi="Calibri" w:cstheme="minorBidi"/>
          <w:color w:val="000000" w:themeColor="text1"/>
          <w:kern w:val="24"/>
          <w:sz w:val="22"/>
          <w:szCs w:val="22"/>
        </w:rPr>
        <w:t xml:space="preserve"> unbiased decision. </w:t>
      </w:r>
      <w:r w:rsidR="00D0509D">
        <w:rPr>
          <w:rFonts w:asciiTheme="minorHAnsi" w:eastAsiaTheme="minorEastAsia" w:hAnsi="Calibri" w:cstheme="minorBidi"/>
          <w:color w:val="000000" w:themeColor="text1"/>
          <w:kern w:val="24"/>
          <w:sz w:val="22"/>
          <w:szCs w:val="22"/>
        </w:rPr>
        <w:t>This i</w:t>
      </w:r>
      <w:r w:rsidR="00475D8E">
        <w:rPr>
          <w:rFonts w:asciiTheme="minorHAnsi" w:eastAsiaTheme="minorEastAsia" w:hAnsi="Calibri" w:cstheme="minorBidi"/>
          <w:color w:val="000000" w:themeColor="text1"/>
          <w:kern w:val="24"/>
          <w:sz w:val="22"/>
          <w:szCs w:val="22"/>
        </w:rPr>
        <w:t xml:space="preserve">ncludes </w:t>
      </w:r>
      <w:r w:rsidR="003816E0">
        <w:rPr>
          <w:rFonts w:asciiTheme="minorHAnsi" w:eastAsiaTheme="minorEastAsia" w:hAnsi="Calibri" w:cstheme="minorBidi"/>
          <w:color w:val="000000" w:themeColor="text1"/>
          <w:kern w:val="24"/>
          <w:sz w:val="22"/>
          <w:szCs w:val="22"/>
        </w:rPr>
        <w:t xml:space="preserve">rational thinking, and </w:t>
      </w:r>
      <w:r w:rsidR="00D0509D">
        <w:rPr>
          <w:rFonts w:asciiTheme="minorHAnsi" w:eastAsiaTheme="minorEastAsia" w:hAnsi="Calibri" w:cstheme="minorBidi"/>
          <w:color w:val="000000" w:themeColor="text1"/>
          <w:kern w:val="24"/>
          <w:sz w:val="22"/>
          <w:szCs w:val="22"/>
        </w:rPr>
        <w:t>well-reasoned</w:t>
      </w:r>
      <w:r w:rsidR="003816E0">
        <w:rPr>
          <w:rFonts w:asciiTheme="minorHAnsi" w:eastAsiaTheme="minorEastAsia" w:hAnsi="Calibri" w:cstheme="minorBidi"/>
          <w:color w:val="000000" w:themeColor="text1"/>
          <w:kern w:val="24"/>
          <w:sz w:val="22"/>
          <w:szCs w:val="22"/>
        </w:rPr>
        <w:t xml:space="preserve"> </w:t>
      </w:r>
      <w:r w:rsidR="0061597A">
        <w:rPr>
          <w:rFonts w:asciiTheme="minorHAnsi" w:eastAsiaTheme="minorEastAsia" w:hAnsi="Calibri" w:cstheme="minorBidi"/>
          <w:color w:val="000000" w:themeColor="text1"/>
          <w:kern w:val="24"/>
          <w:sz w:val="22"/>
          <w:szCs w:val="22"/>
        </w:rPr>
        <w:t xml:space="preserve">arguments. </w:t>
      </w:r>
      <w:r w:rsidR="00490FD3">
        <w:rPr>
          <w:rFonts w:asciiTheme="minorHAnsi" w:eastAsiaTheme="minorEastAsia" w:hAnsi="Calibri" w:cstheme="minorBidi"/>
          <w:color w:val="000000" w:themeColor="text1"/>
          <w:kern w:val="24"/>
          <w:sz w:val="22"/>
          <w:szCs w:val="22"/>
        </w:rPr>
        <w:t xml:space="preserve">Strategic questioning </w:t>
      </w:r>
      <w:r w:rsidR="00C906C6">
        <w:rPr>
          <w:rFonts w:asciiTheme="minorHAnsi" w:eastAsiaTheme="minorEastAsia" w:hAnsi="Calibri" w:cstheme="minorBidi"/>
          <w:color w:val="000000" w:themeColor="text1"/>
          <w:kern w:val="24"/>
          <w:sz w:val="22"/>
          <w:szCs w:val="22"/>
        </w:rPr>
        <w:t xml:space="preserve">is important to check the validity of evidence and facts </w:t>
      </w:r>
      <w:r w:rsidR="008C22BE">
        <w:rPr>
          <w:rFonts w:asciiTheme="minorHAnsi" w:eastAsiaTheme="minorEastAsia" w:hAnsi="Calibri" w:cstheme="minorBidi"/>
          <w:color w:val="000000" w:themeColor="text1"/>
          <w:kern w:val="24"/>
          <w:sz w:val="22"/>
          <w:szCs w:val="22"/>
        </w:rPr>
        <w:t>whilst</w:t>
      </w:r>
      <w:r w:rsidR="00C906C6">
        <w:rPr>
          <w:rFonts w:asciiTheme="minorHAnsi" w:eastAsiaTheme="minorEastAsia" w:hAnsi="Calibri" w:cstheme="minorBidi"/>
          <w:color w:val="000000" w:themeColor="text1"/>
          <w:kern w:val="24"/>
          <w:sz w:val="22"/>
          <w:szCs w:val="22"/>
        </w:rPr>
        <w:t xml:space="preserve"> ensuring an awareness of bias</w:t>
      </w:r>
      <w:r w:rsidR="00E2720F">
        <w:rPr>
          <w:rFonts w:asciiTheme="minorHAnsi" w:eastAsiaTheme="minorEastAsia" w:hAnsi="Calibri" w:cstheme="minorBidi"/>
          <w:color w:val="000000" w:themeColor="text1"/>
          <w:kern w:val="24"/>
          <w:sz w:val="22"/>
          <w:szCs w:val="22"/>
        </w:rPr>
        <w:t xml:space="preserve"> </w:t>
      </w:r>
      <w:r w:rsidR="008C22BE">
        <w:rPr>
          <w:rFonts w:asciiTheme="minorHAnsi" w:eastAsiaTheme="minorEastAsia" w:hAnsi="Calibri" w:cstheme="minorBidi"/>
          <w:color w:val="000000" w:themeColor="text1"/>
          <w:kern w:val="24"/>
          <w:sz w:val="22"/>
          <w:szCs w:val="22"/>
        </w:rPr>
        <w:t>(Merz 2017)</w:t>
      </w:r>
      <w:r w:rsidR="00C906C6">
        <w:rPr>
          <w:rFonts w:asciiTheme="minorHAnsi" w:eastAsiaTheme="minorEastAsia" w:hAnsi="Calibri" w:cstheme="minorBidi"/>
          <w:color w:val="000000" w:themeColor="text1"/>
          <w:kern w:val="24"/>
          <w:sz w:val="22"/>
          <w:szCs w:val="22"/>
        </w:rPr>
        <w:t xml:space="preserve"> </w:t>
      </w:r>
    </w:p>
    <w:p w14:paraId="4234A8BE" w14:textId="77777777" w:rsidR="0098341A" w:rsidRDefault="0098341A" w:rsidP="00D17DE0">
      <w:pPr>
        <w:pStyle w:val="NormalWeb"/>
        <w:spacing w:before="0" w:beforeAutospacing="0" w:after="0" w:afterAutospacing="0"/>
        <w:jc w:val="both"/>
        <w:rPr>
          <w:rFonts w:asciiTheme="minorHAnsi" w:eastAsiaTheme="minorEastAsia" w:hAnsi="Calibri" w:cstheme="minorBidi"/>
          <w:color w:val="000000" w:themeColor="text1"/>
          <w:kern w:val="24"/>
          <w:sz w:val="22"/>
          <w:szCs w:val="22"/>
        </w:rPr>
      </w:pPr>
    </w:p>
    <w:p w14:paraId="2498BC33" w14:textId="34401034" w:rsidR="00B86AD1" w:rsidRDefault="003F304A" w:rsidP="00D17DE0">
      <w:pPr>
        <w:jc w:val="both"/>
      </w:pPr>
      <w:r>
        <w:rPr>
          <w:rFonts w:eastAsiaTheme="minorEastAsia" w:hAnsi="Calibri"/>
          <w:color w:val="000000" w:themeColor="text1"/>
          <w:kern w:val="24"/>
        </w:rPr>
        <w:t>There are many common biases and p</w:t>
      </w:r>
      <w:r w:rsidR="00FE6C95">
        <w:rPr>
          <w:rFonts w:eastAsiaTheme="minorEastAsia" w:hAnsi="Calibri"/>
          <w:color w:val="000000" w:themeColor="text1"/>
          <w:kern w:val="24"/>
        </w:rPr>
        <w:t>sychological traps that can impair decision-making</w:t>
      </w:r>
      <w:r w:rsidR="00DF1D17">
        <w:rPr>
          <w:rFonts w:eastAsiaTheme="minorEastAsia" w:hAnsi="Calibri"/>
          <w:color w:val="000000" w:themeColor="text1"/>
          <w:kern w:val="24"/>
        </w:rPr>
        <w:t xml:space="preserve">. </w:t>
      </w:r>
      <w:r w:rsidR="008314C7">
        <w:rPr>
          <w:rFonts w:eastAsiaTheme="minorEastAsia" w:hAnsi="Calibri"/>
          <w:color w:val="000000" w:themeColor="text1"/>
          <w:kern w:val="24"/>
        </w:rPr>
        <w:t xml:space="preserve">The most common workplace bias is </w:t>
      </w:r>
      <w:r w:rsidR="004009F2">
        <w:rPr>
          <w:rFonts w:eastAsiaTheme="minorEastAsia" w:hAnsi="Calibri"/>
          <w:color w:val="000000" w:themeColor="text1"/>
          <w:kern w:val="24"/>
        </w:rPr>
        <w:t xml:space="preserve">unconscious bias, which impacts our decisions at a low level </w:t>
      </w:r>
      <w:r w:rsidR="00944E7A">
        <w:rPr>
          <w:rFonts w:eastAsiaTheme="minorEastAsia" w:hAnsi="Calibri"/>
          <w:color w:val="000000" w:themeColor="text1"/>
          <w:kern w:val="24"/>
        </w:rPr>
        <w:t>and have can significant consequences</w:t>
      </w:r>
      <w:r w:rsidR="00B86AD1">
        <w:rPr>
          <w:rFonts w:eastAsiaTheme="minorEastAsia" w:hAnsi="Calibri"/>
          <w:color w:val="000000" w:themeColor="text1"/>
          <w:kern w:val="24"/>
        </w:rPr>
        <w:t xml:space="preserve">. </w:t>
      </w:r>
      <w:r w:rsidR="00B86AD1">
        <w:t>According to a study carried out by Havard</w:t>
      </w:r>
      <w:r w:rsidR="00324432">
        <w:t xml:space="preserve"> </w:t>
      </w:r>
      <w:r w:rsidR="00B86AD1">
        <w:t xml:space="preserve">Researchers cashiers at a grocery chain who worked with unbiased managers where 9% faster </w:t>
      </w:r>
      <w:proofErr w:type="spellStart"/>
      <w:proofErr w:type="gramStart"/>
      <w:r w:rsidR="00B86AD1">
        <w:t>an</w:t>
      </w:r>
      <w:proofErr w:type="spellEnd"/>
      <w:proofErr w:type="gramEnd"/>
      <w:r w:rsidR="00B86AD1">
        <w:t xml:space="preserve"> more efficient than their </w:t>
      </w:r>
      <w:r w:rsidR="000E25A0">
        <w:t>coworkers</w:t>
      </w:r>
      <w:r w:rsidR="00B86AD1">
        <w:t xml:space="preserve"> (CM</w:t>
      </w:r>
      <w:r w:rsidR="00A531C2">
        <w:t>I</w:t>
      </w:r>
      <w:r w:rsidR="00B86AD1">
        <w:t xml:space="preserve"> 2019)</w:t>
      </w:r>
      <w:r w:rsidR="000E25A0">
        <w:t>.</w:t>
      </w:r>
    </w:p>
    <w:p w14:paraId="5D087063" w14:textId="638237BC" w:rsidR="000E25A0" w:rsidRPr="007B670D" w:rsidRDefault="00012143" w:rsidP="00D17DE0">
      <w:pPr>
        <w:jc w:val="both"/>
      </w:pPr>
      <w:r>
        <w:t xml:space="preserve">Critical thinking is an important skill for Human Resource Management. </w:t>
      </w:r>
      <w:r w:rsidR="00376583">
        <w:t>With the organisation we would use critical thinking to influence decision</w:t>
      </w:r>
      <w:r w:rsidR="001C0E77">
        <w:t>s</w:t>
      </w:r>
      <w:r w:rsidR="00376583">
        <w:t xml:space="preserve"> </w:t>
      </w:r>
      <w:r w:rsidR="001C0E77">
        <w:t xml:space="preserve">during a recruitment process, performance management </w:t>
      </w:r>
      <w:proofErr w:type="gramStart"/>
      <w:r w:rsidR="001C0E77">
        <w:t xml:space="preserve">and </w:t>
      </w:r>
      <w:r>
        <w:t xml:space="preserve"> </w:t>
      </w:r>
      <w:r w:rsidR="0053710C">
        <w:t>conflict</w:t>
      </w:r>
      <w:proofErr w:type="gramEnd"/>
      <w:r w:rsidR="0053710C">
        <w:t xml:space="preserve"> management. </w:t>
      </w:r>
    </w:p>
    <w:p w14:paraId="3CFBB0D1" w14:textId="5A1DD035" w:rsidR="00543BCA" w:rsidRDefault="00BD4752" w:rsidP="00D17DE0">
      <w:pPr>
        <w:pStyle w:val="NormalWeb"/>
        <w:spacing w:before="0" w:beforeAutospacing="0" w:after="0" w:afterAutospacing="0"/>
        <w:jc w:val="both"/>
        <w:rPr>
          <w:rFonts w:asciiTheme="minorHAnsi" w:eastAsiaTheme="minorEastAsia" w:hAnsi="Calibri" w:cstheme="minorBidi"/>
          <w:color w:val="000000" w:themeColor="text1"/>
          <w:kern w:val="24"/>
          <w:sz w:val="22"/>
          <w:szCs w:val="22"/>
        </w:rPr>
      </w:pPr>
      <w:r>
        <w:rPr>
          <w:rFonts w:asciiTheme="minorHAnsi" w:eastAsiaTheme="minorEastAsia" w:hAnsi="Calibri" w:cstheme="minorBidi"/>
          <w:color w:val="000000" w:themeColor="text1"/>
          <w:kern w:val="24"/>
          <w:sz w:val="22"/>
          <w:szCs w:val="22"/>
        </w:rPr>
        <w:t xml:space="preserve">For example, </w:t>
      </w:r>
      <w:proofErr w:type="gramStart"/>
      <w:r>
        <w:rPr>
          <w:rFonts w:asciiTheme="minorHAnsi" w:eastAsiaTheme="minorEastAsia" w:hAnsi="Calibri" w:cstheme="minorBidi"/>
          <w:color w:val="000000" w:themeColor="text1"/>
          <w:kern w:val="24"/>
          <w:sz w:val="22"/>
          <w:szCs w:val="22"/>
        </w:rPr>
        <w:t>whe</w:t>
      </w:r>
      <w:r w:rsidR="005A7F25">
        <w:rPr>
          <w:rFonts w:asciiTheme="minorHAnsi" w:eastAsiaTheme="minorEastAsia" w:hAnsi="Calibri" w:cstheme="minorBidi"/>
          <w:color w:val="000000" w:themeColor="text1"/>
          <w:kern w:val="24"/>
          <w:sz w:val="22"/>
          <w:szCs w:val="22"/>
        </w:rPr>
        <w:t>n</w:t>
      </w:r>
      <w:r>
        <w:rPr>
          <w:rFonts w:asciiTheme="minorHAnsi" w:eastAsiaTheme="minorEastAsia" w:hAnsi="Calibri" w:cstheme="minorBidi"/>
          <w:color w:val="000000" w:themeColor="text1"/>
          <w:kern w:val="24"/>
          <w:sz w:val="22"/>
          <w:szCs w:val="22"/>
        </w:rPr>
        <w:t xml:space="preserve">  employing</w:t>
      </w:r>
      <w:proofErr w:type="gramEnd"/>
      <w:r>
        <w:rPr>
          <w:rFonts w:asciiTheme="minorHAnsi" w:eastAsiaTheme="minorEastAsia" w:hAnsi="Calibri" w:cstheme="minorBidi"/>
          <w:color w:val="000000" w:themeColor="text1"/>
          <w:kern w:val="24"/>
          <w:sz w:val="22"/>
          <w:szCs w:val="22"/>
        </w:rPr>
        <w:t xml:space="preserve"> someone within the organisation you need to be objective, analytical thinking</w:t>
      </w:r>
      <w:r w:rsidR="005A7F25">
        <w:rPr>
          <w:rFonts w:asciiTheme="minorHAnsi" w:eastAsiaTheme="minorEastAsia" w:hAnsi="Calibri" w:cstheme="minorBidi"/>
          <w:color w:val="000000" w:themeColor="text1"/>
          <w:kern w:val="24"/>
          <w:sz w:val="22"/>
          <w:szCs w:val="22"/>
        </w:rPr>
        <w:t xml:space="preserve"> and have an evidenced based evaluation. </w:t>
      </w:r>
      <w:r w:rsidR="00D51A52">
        <w:rPr>
          <w:rFonts w:asciiTheme="minorHAnsi" w:eastAsiaTheme="minorEastAsia" w:hAnsi="Calibri" w:cstheme="minorBidi"/>
          <w:color w:val="000000" w:themeColor="text1"/>
          <w:kern w:val="24"/>
          <w:sz w:val="22"/>
          <w:szCs w:val="22"/>
        </w:rPr>
        <w:t>Evaluating</w:t>
      </w:r>
      <w:r w:rsidR="001A191B">
        <w:rPr>
          <w:rFonts w:asciiTheme="minorHAnsi" w:eastAsiaTheme="minorEastAsia" w:hAnsi="Calibri" w:cstheme="minorBidi"/>
          <w:color w:val="000000" w:themeColor="text1"/>
          <w:kern w:val="24"/>
          <w:sz w:val="22"/>
          <w:szCs w:val="22"/>
        </w:rPr>
        <w:t xml:space="preserve"> candidates against qualifications, current skills, future growth and potential. </w:t>
      </w:r>
      <w:r w:rsidR="00D51A52">
        <w:rPr>
          <w:rFonts w:asciiTheme="minorHAnsi" w:eastAsiaTheme="minorEastAsia" w:hAnsi="Calibri" w:cstheme="minorBidi"/>
          <w:color w:val="000000" w:themeColor="text1"/>
          <w:kern w:val="24"/>
          <w:sz w:val="22"/>
          <w:szCs w:val="22"/>
        </w:rPr>
        <w:t>Objectively</w:t>
      </w:r>
      <w:r w:rsidR="00BE45F6">
        <w:rPr>
          <w:rFonts w:asciiTheme="minorHAnsi" w:eastAsiaTheme="minorEastAsia" w:hAnsi="Calibri" w:cstheme="minorBidi"/>
          <w:color w:val="000000" w:themeColor="text1"/>
          <w:kern w:val="24"/>
          <w:sz w:val="22"/>
          <w:szCs w:val="22"/>
        </w:rPr>
        <w:t xml:space="preserve"> assessing them against set criteria and using consistent assessment methods</w:t>
      </w:r>
      <w:r w:rsidR="00D51A52">
        <w:rPr>
          <w:rFonts w:asciiTheme="minorHAnsi" w:eastAsiaTheme="minorEastAsia" w:hAnsi="Calibri" w:cstheme="minorBidi"/>
          <w:color w:val="000000" w:themeColor="text1"/>
          <w:kern w:val="24"/>
          <w:sz w:val="22"/>
          <w:szCs w:val="22"/>
        </w:rPr>
        <w:t xml:space="preserve">, bias is reduced ensuring best hiring decisions for the role and </w:t>
      </w:r>
      <w:r w:rsidR="00DC2868">
        <w:rPr>
          <w:rFonts w:asciiTheme="minorHAnsi" w:eastAsiaTheme="minorEastAsia" w:hAnsi="Calibri" w:cstheme="minorBidi"/>
          <w:color w:val="000000" w:themeColor="text1"/>
          <w:kern w:val="24"/>
          <w:sz w:val="22"/>
          <w:szCs w:val="22"/>
        </w:rPr>
        <w:t>Pembrokeshire County Council</w:t>
      </w:r>
      <w:r w:rsidR="00D51A52">
        <w:rPr>
          <w:rFonts w:asciiTheme="minorHAnsi" w:eastAsiaTheme="minorEastAsia" w:hAnsi="Calibri" w:cstheme="minorBidi"/>
          <w:color w:val="000000" w:themeColor="text1"/>
          <w:kern w:val="24"/>
          <w:sz w:val="22"/>
          <w:szCs w:val="22"/>
        </w:rPr>
        <w:t xml:space="preserve">. </w:t>
      </w:r>
    </w:p>
    <w:p w14:paraId="17EAA9EE" w14:textId="77777777" w:rsidR="00A13B45" w:rsidRDefault="00A13B45" w:rsidP="00D17DE0">
      <w:pPr>
        <w:jc w:val="both"/>
      </w:pPr>
    </w:p>
    <w:p w14:paraId="26117587" w14:textId="4EF3A341" w:rsidR="00102303" w:rsidRPr="008A0C6D" w:rsidRDefault="00102303" w:rsidP="00D17DE0">
      <w:pPr>
        <w:jc w:val="both"/>
        <w:rPr>
          <w:b/>
          <w:bCs/>
        </w:rPr>
      </w:pPr>
      <w:r w:rsidRPr="008A0C6D">
        <w:rPr>
          <w:b/>
          <w:bCs/>
        </w:rPr>
        <w:t xml:space="preserve">AC </w:t>
      </w:r>
      <w:proofErr w:type="gramStart"/>
      <w:r w:rsidRPr="008A0C6D">
        <w:rPr>
          <w:b/>
          <w:bCs/>
        </w:rPr>
        <w:t>1.4</w:t>
      </w:r>
      <w:r w:rsidR="008A0C6D" w:rsidRPr="008A0C6D">
        <w:rPr>
          <w:b/>
          <w:bCs/>
        </w:rPr>
        <w:t xml:space="preserve">  Decision</w:t>
      </w:r>
      <w:proofErr w:type="gramEnd"/>
      <w:r w:rsidR="008A0C6D" w:rsidRPr="008A0C6D">
        <w:rPr>
          <w:b/>
          <w:bCs/>
        </w:rPr>
        <w:t xml:space="preserve"> -making processes </w:t>
      </w:r>
    </w:p>
    <w:p w14:paraId="3A73622B" w14:textId="40526146" w:rsidR="006F7A33" w:rsidRDefault="00B04DAC" w:rsidP="00D17DE0">
      <w:pPr>
        <w:jc w:val="both"/>
      </w:pPr>
      <w:r>
        <w:t xml:space="preserve">According To CMI (2021) </w:t>
      </w:r>
      <w:r w:rsidR="003626E5">
        <w:t xml:space="preserve">some of the most ethical and </w:t>
      </w:r>
      <w:r w:rsidR="00711FF8">
        <w:t>effective</w:t>
      </w:r>
      <w:r w:rsidR="003626E5">
        <w:t xml:space="preserve"> decisions-making models include Kepner and Tregoe’s Model and De Bono’s six thinking hats. </w:t>
      </w:r>
    </w:p>
    <w:p w14:paraId="0100C85C" w14:textId="0E251B8C" w:rsidR="006F7A33" w:rsidRDefault="00711FF8" w:rsidP="00D17DE0">
      <w:pPr>
        <w:jc w:val="both"/>
      </w:pPr>
      <w:r>
        <w:t xml:space="preserve">De Bono’s </w:t>
      </w:r>
      <w:r w:rsidR="008A0C04">
        <w:t>six</w:t>
      </w:r>
      <w:r>
        <w:t xml:space="preserve"> thinking hats concept involves </w:t>
      </w:r>
      <w:r w:rsidR="00B86FE8">
        <w:t xml:space="preserve">the metaphor of wearing different coloured hats </w:t>
      </w:r>
      <w:r w:rsidR="00A16D47">
        <w:t xml:space="preserve">enables the </w:t>
      </w:r>
      <w:r w:rsidR="001932D4">
        <w:t xml:space="preserve">wearer to think critically about a situation and bring different perspectives, depending on what colour hat they are wearing. </w:t>
      </w:r>
    </w:p>
    <w:p w14:paraId="7E5EDE81" w14:textId="749AAB9B" w:rsidR="004A5779" w:rsidRDefault="00EA2E74" w:rsidP="00D17DE0">
      <w:pPr>
        <w:jc w:val="both"/>
      </w:pPr>
      <w:r>
        <w:t xml:space="preserve">The colour of the hat represents </w:t>
      </w:r>
      <w:r w:rsidR="004B09D5">
        <w:t>a different style of thinking</w:t>
      </w:r>
      <w:r w:rsidR="007470E8">
        <w:t xml:space="preserve"> (Learning Heroes</w:t>
      </w:r>
      <w:r w:rsidR="00A531C2">
        <w:t xml:space="preserve"> </w:t>
      </w:r>
      <w:r w:rsidR="007470E8">
        <w:t>2014)</w:t>
      </w:r>
      <w:r w:rsidR="00C43DED">
        <w:t>.</w:t>
      </w:r>
      <w:r w:rsidR="00EF45DC" w:rsidRPr="00EF45DC">
        <w:t xml:space="preserve"> </w:t>
      </w:r>
      <w:r w:rsidR="00EF45DC">
        <w:t>You can apply De Bono’s six thinking hats to People Practice when considering a new policy or procedure development</w:t>
      </w:r>
      <w:r w:rsidR="00BA075F">
        <w:t xml:space="preserve"> at </w:t>
      </w:r>
      <w:r w:rsidR="00DC2868">
        <w:t>PCC</w:t>
      </w:r>
      <w:r w:rsidR="006510EA">
        <w:t xml:space="preserve">, which I have incorporated below </w:t>
      </w:r>
      <w:r w:rsidR="004A5779">
        <w:t xml:space="preserve"> </w:t>
      </w:r>
    </w:p>
    <w:p w14:paraId="79782447" w14:textId="56E4F769" w:rsidR="00ED7DF3" w:rsidRDefault="00ED7DF3" w:rsidP="00D17DE0">
      <w:pPr>
        <w:pStyle w:val="ListParagraph"/>
        <w:numPr>
          <w:ilvl w:val="0"/>
          <w:numId w:val="11"/>
        </w:numPr>
        <w:jc w:val="both"/>
      </w:pPr>
      <w:r>
        <w:t>Blue Hat – Organisation and Planning</w:t>
      </w:r>
      <w:r w:rsidR="00E649F7">
        <w:t>.</w:t>
      </w:r>
      <w:r w:rsidR="00B86B8C">
        <w:t xml:space="preserve"> </w:t>
      </w:r>
      <w:r w:rsidR="00EC67DD">
        <w:t xml:space="preserve">For example, in </w:t>
      </w:r>
      <w:r w:rsidR="00A373F1">
        <w:t>PCC</w:t>
      </w:r>
      <w:r w:rsidR="00EC67DD">
        <w:t xml:space="preserve"> if we were looking at developing a new policy when it comes to the blue hat, we would need to make sure</w:t>
      </w:r>
      <w:r w:rsidR="00C43DED">
        <w:t xml:space="preserve"> that the thinking process behind this is balanced and that it is a comprehensive policy that covers and facilitates everything that we require such as any legislation. </w:t>
      </w:r>
    </w:p>
    <w:p w14:paraId="4FFE1FEE" w14:textId="6770972C" w:rsidR="00ED7DF3" w:rsidRDefault="00ED7DF3" w:rsidP="00D17DE0">
      <w:pPr>
        <w:pStyle w:val="ListParagraph"/>
        <w:numPr>
          <w:ilvl w:val="0"/>
          <w:numId w:val="9"/>
        </w:numPr>
        <w:jc w:val="both"/>
      </w:pPr>
      <w:r>
        <w:lastRenderedPageBreak/>
        <w:t>Green Hat – Creative Thinking</w:t>
      </w:r>
      <w:r w:rsidR="00BE4FC5">
        <w:t xml:space="preserve">. </w:t>
      </w:r>
      <w:r w:rsidR="00CD44C0">
        <w:t>T</w:t>
      </w:r>
      <w:r w:rsidR="00EC0F2D">
        <w:t>his perspective need</w:t>
      </w:r>
      <w:r w:rsidR="00CD44C0">
        <w:t>s</w:t>
      </w:r>
      <w:r w:rsidR="00EC0F2D">
        <w:t xml:space="preserve"> to make sure we brainstorm and work collaboratively with members of the HR team and other key stakeholders within the field but we would ultimately look at encouraging some new ideas and flexibility to ensure effective implementation.</w:t>
      </w:r>
    </w:p>
    <w:p w14:paraId="2C55B1B1" w14:textId="583244E0" w:rsidR="00ED7DF3" w:rsidRDefault="00ED7DF3" w:rsidP="00D17DE0">
      <w:pPr>
        <w:pStyle w:val="ListParagraph"/>
        <w:numPr>
          <w:ilvl w:val="0"/>
          <w:numId w:val="9"/>
        </w:numPr>
        <w:jc w:val="both"/>
      </w:pPr>
      <w:r>
        <w:t>Red Hat – Feelings and Instincts</w:t>
      </w:r>
      <w:r w:rsidR="00777971">
        <w:t xml:space="preserve">. </w:t>
      </w:r>
      <w:r w:rsidR="007F12F8">
        <w:t xml:space="preserve">This perspective is one of the most important when it comes to human resource management as you’ll need to consider the general welfare and emotions of the staff that will then have to implement or abide by set policies. </w:t>
      </w:r>
      <w:r w:rsidR="00777971">
        <w:t xml:space="preserve"> </w:t>
      </w:r>
    </w:p>
    <w:p w14:paraId="23EE5D04" w14:textId="498F2E0C" w:rsidR="00ED7DF3" w:rsidRDefault="00ED7DF3" w:rsidP="00D17DE0">
      <w:pPr>
        <w:pStyle w:val="ListParagraph"/>
        <w:numPr>
          <w:ilvl w:val="0"/>
          <w:numId w:val="9"/>
        </w:numPr>
        <w:jc w:val="both"/>
      </w:pPr>
      <w:r>
        <w:t>Yellow Hat – Benefits and Values</w:t>
      </w:r>
      <w:r w:rsidR="000C3F88">
        <w:t xml:space="preserve"> – </w:t>
      </w:r>
      <w:r w:rsidR="005A127B">
        <w:t>We</w:t>
      </w:r>
      <w:r w:rsidR="000C3F88">
        <w:t xml:space="preserve"> would look at highlighting the areas which would bring positive change such as more efficiency or employee satisfaction</w:t>
      </w:r>
      <w:r w:rsidR="00F21FD7">
        <w:t xml:space="preserve"> as well as any potential cost savings. We could talk about the flexible working policy now this is given more flexibility and work life balance to the staff. </w:t>
      </w:r>
      <w:r w:rsidR="00EC3662">
        <w:t xml:space="preserve">This </w:t>
      </w:r>
      <w:r w:rsidR="00F21FD7">
        <w:t xml:space="preserve">provides more efficient and motivated staff members </w:t>
      </w:r>
    </w:p>
    <w:p w14:paraId="16F3DD8A" w14:textId="1F413296" w:rsidR="00ED7DF3" w:rsidRDefault="00ED7DF3" w:rsidP="00D17DE0">
      <w:pPr>
        <w:pStyle w:val="ListParagraph"/>
        <w:numPr>
          <w:ilvl w:val="0"/>
          <w:numId w:val="9"/>
        </w:numPr>
        <w:jc w:val="both"/>
      </w:pPr>
      <w:r>
        <w:t>Black Hat – Risk Assessment</w:t>
      </w:r>
      <w:r w:rsidR="00EC492E">
        <w:t xml:space="preserve"> </w:t>
      </w:r>
      <w:r w:rsidR="002C6A6E">
        <w:t>–</w:t>
      </w:r>
      <w:r w:rsidR="00EC492E">
        <w:t xml:space="preserve"> </w:t>
      </w:r>
      <w:r w:rsidR="00EC3662">
        <w:t xml:space="preserve">This </w:t>
      </w:r>
      <w:r w:rsidR="002C6A6E">
        <w:t>perspective you would consider the potential risks involved</w:t>
      </w:r>
      <w:r w:rsidR="00EC3662">
        <w:t>,</w:t>
      </w:r>
      <w:r w:rsidR="002C6A6E">
        <w:t xml:space="preserve"> any potential</w:t>
      </w:r>
      <w:r w:rsidR="006E306F">
        <w:t xml:space="preserve"> drawbacks or limitations that need to be ironed out as well as any legal issues in order to ensure risk mitigation.</w:t>
      </w:r>
    </w:p>
    <w:p w14:paraId="31826CC6" w14:textId="17B21F3A" w:rsidR="00ED7DF3" w:rsidRDefault="00ED7DF3" w:rsidP="00D17DE0">
      <w:pPr>
        <w:pStyle w:val="ListParagraph"/>
        <w:numPr>
          <w:ilvl w:val="0"/>
          <w:numId w:val="9"/>
        </w:numPr>
        <w:jc w:val="both"/>
      </w:pPr>
      <w:r>
        <w:t>White Hat – Information Gathering</w:t>
      </w:r>
      <w:r w:rsidR="000C1D21">
        <w:t xml:space="preserve"> – In this perspective you would look at all of the important data to make informed decisions</w:t>
      </w:r>
      <w:r w:rsidR="008E52B4">
        <w:t xml:space="preserve"> and this could include looking at current practises, feedback from any key stakeholders and then having specific standards that you must adhere to so that you can benchmark effectively. </w:t>
      </w:r>
    </w:p>
    <w:p w14:paraId="7CF35E7F" w14:textId="24D90F62" w:rsidR="008B746A" w:rsidRDefault="00115C8A" w:rsidP="00D17DE0">
      <w:pPr>
        <w:jc w:val="both"/>
      </w:pPr>
      <w:r>
        <w:t xml:space="preserve">De Bono’s </w:t>
      </w:r>
      <w:r w:rsidR="00DD3C15">
        <w:t xml:space="preserve">model reflects his belief </w:t>
      </w:r>
      <w:r w:rsidR="003339CF">
        <w:t>of “simple methods used effectively are more valuable than compli</w:t>
      </w:r>
      <w:r w:rsidR="00D22C36">
        <w:t>cated methods that are difficult to understand and confusing to use</w:t>
      </w:r>
      <w:r w:rsidR="00C407D0">
        <w:t>” (</w:t>
      </w:r>
      <w:r w:rsidR="00D22C36">
        <w:t>De Bono, 1992)</w:t>
      </w:r>
      <w:r w:rsidR="00217F02">
        <w:t xml:space="preserve">. </w:t>
      </w:r>
      <w:r w:rsidR="00FF6F0C">
        <w:t>It is a simple model that can be applied to any situation to enable</w:t>
      </w:r>
      <w:r w:rsidR="00590988">
        <w:t xml:space="preserve"> critical analysis. </w:t>
      </w:r>
      <w:r w:rsidR="00FF6F0C">
        <w:t xml:space="preserve"> </w:t>
      </w:r>
      <w:r w:rsidR="00652783">
        <w:t xml:space="preserve">De bono underpins his model by identifying </w:t>
      </w:r>
      <w:r w:rsidR="00C23866">
        <w:t>3 difficultie</w:t>
      </w:r>
      <w:r w:rsidR="009F16DF">
        <w:t>s linked to decision</w:t>
      </w:r>
      <w:r w:rsidR="00590988">
        <w:t xml:space="preserve"> </w:t>
      </w:r>
      <w:r w:rsidR="009F16DF">
        <w:t xml:space="preserve">making, </w:t>
      </w:r>
      <w:proofErr w:type="gramStart"/>
      <w:r w:rsidR="009F16DF">
        <w:t>These</w:t>
      </w:r>
      <w:proofErr w:type="gramEnd"/>
      <w:r w:rsidR="009F16DF">
        <w:t xml:space="preserve"> are Emotions, Helplessness and Confusion</w:t>
      </w:r>
      <w:r w:rsidR="00590988">
        <w:t xml:space="preserve">. The ability for the hat wearer to take off a coloured hat and wear another </w:t>
      </w:r>
      <w:r w:rsidR="003B67CD">
        <w:t>brings a different perspective each time</w:t>
      </w:r>
      <w:r w:rsidR="00017EC3">
        <w:t>. (Kiv</w:t>
      </w:r>
      <w:r w:rsidR="003C6FD2">
        <w:t>unja, C 2015)</w:t>
      </w:r>
    </w:p>
    <w:p w14:paraId="327269A9" w14:textId="125E8D4B" w:rsidR="003C6FD2" w:rsidRDefault="00311577" w:rsidP="00D17DE0">
      <w:pPr>
        <w:jc w:val="both"/>
      </w:pPr>
      <w:r>
        <w:t xml:space="preserve">Kepner and Tregoe’s method involves a 4 </w:t>
      </w:r>
      <w:r w:rsidR="009D511D">
        <w:t xml:space="preserve">basic </w:t>
      </w:r>
      <w:r w:rsidR="0017084A">
        <w:t>process</w:t>
      </w:r>
      <w:r>
        <w:t xml:space="preserve"> to </w:t>
      </w:r>
      <w:r w:rsidR="00CE615B">
        <w:t xml:space="preserve">ensure a rational approach to facts and avoid </w:t>
      </w:r>
      <w:r w:rsidR="00D00251">
        <w:t xml:space="preserve">assumptions and gut feelings. </w:t>
      </w:r>
      <w:r w:rsidR="004D7A39">
        <w:t xml:space="preserve">The processes can be universally applied </w:t>
      </w:r>
      <w:r w:rsidR="00DE6E0E">
        <w:t>regardless of the content they are applied too</w:t>
      </w:r>
      <w:r w:rsidR="00AD7795">
        <w:t xml:space="preserve"> (Kepne</w:t>
      </w:r>
      <w:r w:rsidR="00324432">
        <w:t xml:space="preserve">r </w:t>
      </w:r>
      <w:r w:rsidR="00AD7795">
        <w:t>&amp; Tregoe,</w:t>
      </w:r>
      <w:r w:rsidR="00324432">
        <w:t xml:space="preserve"> </w:t>
      </w:r>
      <w:r w:rsidR="00AD7795">
        <w:t>1981)</w:t>
      </w:r>
    </w:p>
    <w:p w14:paraId="50EEBFC1" w14:textId="0C5237CD" w:rsidR="00D00251" w:rsidRDefault="00D00251" w:rsidP="00D17DE0">
      <w:pPr>
        <w:jc w:val="both"/>
      </w:pPr>
      <w:r>
        <w:t>The 4 main processes</w:t>
      </w:r>
      <w:r w:rsidR="004D117D">
        <w:t xml:space="preserve"> consist of</w:t>
      </w:r>
      <w:r w:rsidR="00644E71">
        <w:t xml:space="preserve"> </w:t>
      </w:r>
      <w:r w:rsidR="00761146">
        <w:t>the below</w:t>
      </w:r>
      <w:r w:rsidR="004A5007">
        <w:t>. I will also demonstrate how I can</w:t>
      </w:r>
      <w:r w:rsidR="00644E71">
        <w:t xml:space="preserve"> apply this </w:t>
      </w:r>
      <w:proofErr w:type="gramStart"/>
      <w:r w:rsidR="00644E71">
        <w:t>In</w:t>
      </w:r>
      <w:proofErr w:type="gramEnd"/>
      <w:r w:rsidR="00644E71">
        <w:t xml:space="preserve"> the workplace </w:t>
      </w:r>
      <w:r w:rsidR="004A5007">
        <w:t>in relation to a g</w:t>
      </w:r>
      <w:r w:rsidR="00644E71">
        <w:t>rievance</w:t>
      </w:r>
      <w:r w:rsidR="004D117D">
        <w:t xml:space="preserve">: </w:t>
      </w:r>
    </w:p>
    <w:p w14:paraId="4C75B077" w14:textId="7196A6F7" w:rsidR="004D117D" w:rsidRDefault="004D117D" w:rsidP="00D17DE0">
      <w:pPr>
        <w:pStyle w:val="ListParagraph"/>
        <w:numPr>
          <w:ilvl w:val="0"/>
          <w:numId w:val="10"/>
        </w:numPr>
        <w:jc w:val="both"/>
      </w:pPr>
      <w:r>
        <w:t>Situation Appraisal</w:t>
      </w:r>
      <w:r w:rsidR="00761146">
        <w:t xml:space="preserve"> </w:t>
      </w:r>
      <w:r w:rsidR="004037AF">
        <w:t>– At this stage it’s about understanding the situation so trying to define the grievance, who might be involved within it and its potential impact on the organisation and individuals.</w:t>
      </w:r>
    </w:p>
    <w:p w14:paraId="2DF5A3A3" w14:textId="76FAB397" w:rsidR="004D117D" w:rsidRDefault="004D117D" w:rsidP="00D17DE0">
      <w:pPr>
        <w:pStyle w:val="ListParagraph"/>
        <w:numPr>
          <w:ilvl w:val="0"/>
          <w:numId w:val="10"/>
        </w:numPr>
        <w:jc w:val="both"/>
      </w:pPr>
      <w:r>
        <w:t>Problem Analysis</w:t>
      </w:r>
      <w:r w:rsidR="004037AF">
        <w:t xml:space="preserve"> – At this stage you will start to look at identifying the root causes as this could be linked to a policy issue, workload</w:t>
      </w:r>
      <w:r w:rsidR="00693A98">
        <w:t xml:space="preserve"> or a simple difference of opinion.</w:t>
      </w:r>
    </w:p>
    <w:p w14:paraId="7CEEA003" w14:textId="2AE58947" w:rsidR="005647C4" w:rsidRDefault="004D117D" w:rsidP="00D17DE0">
      <w:pPr>
        <w:pStyle w:val="ListParagraph"/>
        <w:numPr>
          <w:ilvl w:val="0"/>
          <w:numId w:val="10"/>
        </w:numPr>
        <w:jc w:val="both"/>
      </w:pPr>
      <w:r>
        <w:t>Decision Analysis</w:t>
      </w:r>
      <w:r w:rsidR="00693A98">
        <w:t xml:space="preserve"> – At this stage you’ll need to then evaluate your options that are available being as fair and unbiased as possible </w:t>
      </w:r>
      <w:r w:rsidR="005647C4">
        <w:t>to</w:t>
      </w:r>
      <w:r w:rsidR="00693A98">
        <w:t xml:space="preserve"> find the best solution this could be adjusting somebody’d workload or implementing a </w:t>
      </w:r>
      <w:r w:rsidR="008B6E9D">
        <w:t>conflict</w:t>
      </w:r>
      <w:r w:rsidR="00693A98">
        <w:t xml:space="preserve"> management plan. </w:t>
      </w:r>
    </w:p>
    <w:p w14:paraId="425997BC" w14:textId="7C07416B" w:rsidR="004D117D" w:rsidRDefault="004D117D" w:rsidP="00D17DE0">
      <w:pPr>
        <w:pStyle w:val="ListParagraph"/>
        <w:numPr>
          <w:ilvl w:val="0"/>
          <w:numId w:val="10"/>
        </w:numPr>
        <w:jc w:val="both"/>
      </w:pPr>
      <w:r>
        <w:t>Potential Problem</w:t>
      </w:r>
      <w:r w:rsidR="005647C4">
        <w:t xml:space="preserve"> –</w:t>
      </w:r>
      <w:r w:rsidR="008B6E9D">
        <w:t xml:space="preserve"> F</w:t>
      </w:r>
      <w:r w:rsidR="005647C4">
        <w:t>inally</w:t>
      </w:r>
      <w:r w:rsidR="008B6E9D">
        <w:t>, here you will need to look at</w:t>
      </w:r>
      <w:r w:rsidR="005647C4">
        <w:t xml:space="preserve"> anticipating the potential challenges that may arise following your solution and ensuring that you</w:t>
      </w:r>
      <w:r w:rsidR="008B6E9D">
        <w:t xml:space="preserve"> have</w:t>
      </w:r>
      <w:r w:rsidR="005647C4">
        <w:t xml:space="preserve"> planned clear action steps such as clear communication moving forward. </w:t>
      </w:r>
    </w:p>
    <w:p w14:paraId="0B5C6598" w14:textId="2015ADF4" w:rsidR="006E3784" w:rsidRDefault="00BF4590" w:rsidP="00D17DE0">
      <w:pPr>
        <w:jc w:val="both"/>
      </w:pPr>
      <w:r>
        <w:t>The structured approach involves</w:t>
      </w:r>
      <w:r w:rsidR="007F4001">
        <w:t xml:space="preserve"> analysing</w:t>
      </w:r>
      <w:r w:rsidR="00E7573B">
        <w:t xml:space="preserve"> the situation and outlining concern</w:t>
      </w:r>
      <w:r w:rsidR="007F4001">
        <w:t xml:space="preserve">s, this then identifies </w:t>
      </w:r>
      <w:r w:rsidR="004E51F3">
        <w:t xml:space="preserve">any issues and the cause. You can then look at alternatives and the pros and cons. </w:t>
      </w:r>
      <w:r w:rsidR="0053724D">
        <w:t>A</w:t>
      </w:r>
      <w:r w:rsidR="00B4513A">
        <w:t xml:space="preserve">nalyse </w:t>
      </w:r>
      <w:r w:rsidR="00C36B58">
        <w:t>the alternatives against any potential problems identified, from this you can implement actions to minimise risk</w:t>
      </w:r>
      <w:r w:rsidR="00A90D15">
        <w:t xml:space="preserve"> (</w:t>
      </w:r>
      <w:proofErr w:type="spellStart"/>
      <w:r w:rsidR="00A90D15">
        <w:t>Marko</w:t>
      </w:r>
      <w:r w:rsidR="00C21EA1">
        <w:t>boulous</w:t>
      </w:r>
      <w:proofErr w:type="spellEnd"/>
      <w:r w:rsidR="00C21EA1">
        <w:t xml:space="preserve"> 2022)</w:t>
      </w:r>
    </w:p>
    <w:p w14:paraId="433808D6" w14:textId="027702B9" w:rsidR="00012AC7" w:rsidRPr="001C66E3" w:rsidRDefault="00102303" w:rsidP="00D17DE0">
      <w:pPr>
        <w:jc w:val="both"/>
        <w:rPr>
          <w:b/>
          <w:bCs/>
        </w:rPr>
      </w:pPr>
      <w:r w:rsidRPr="001C66E3">
        <w:rPr>
          <w:b/>
          <w:bCs/>
        </w:rPr>
        <w:lastRenderedPageBreak/>
        <w:t>AC 1.5</w:t>
      </w:r>
      <w:r w:rsidR="00B35A0E" w:rsidRPr="001C66E3">
        <w:rPr>
          <w:b/>
          <w:bCs/>
        </w:rPr>
        <w:t xml:space="preserve"> </w:t>
      </w:r>
      <w:r w:rsidR="001C66E3" w:rsidRPr="001C66E3">
        <w:rPr>
          <w:b/>
          <w:bCs/>
        </w:rPr>
        <w:t>Ethical Perspectives</w:t>
      </w:r>
    </w:p>
    <w:p w14:paraId="5938056D" w14:textId="08576A81" w:rsidR="00F570CB" w:rsidRDefault="000F0525" w:rsidP="00D17DE0">
      <w:pPr>
        <w:jc w:val="both"/>
      </w:pPr>
      <w:r>
        <w:t>Ethics within the concept of Huma</w:t>
      </w:r>
      <w:r w:rsidR="007513DB">
        <w:t>n</w:t>
      </w:r>
      <w:r>
        <w:t xml:space="preserve"> Resource Management is </w:t>
      </w:r>
      <w:r w:rsidR="007F5340">
        <w:t xml:space="preserve">ensuring </w:t>
      </w:r>
      <w:r w:rsidR="00AD39AA">
        <w:t>equality</w:t>
      </w:r>
      <w:r w:rsidR="007F5340">
        <w:t xml:space="preserve"> and equity justice is maintained between employe</w:t>
      </w:r>
      <w:r w:rsidR="00CF1CAE">
        <w:t>r and employees</w:t>
      </w:r>
      <w:r w:rsidR="00647907">
        <w:t xml:space="preserve"> (L Olan</w:t>
      </w:r>
      <w:r w:rsidR="0047446C">
        <w:t>ipekum, 2022)</w:t>
      </w:r>
      <w:r w:rsidR="00990A1E">
        <w:t>. Ethical Theories underpin</w:t>
      </w:r>
      <w:r w:rsidR="00034929">
        <w:t xml:space="preserve"> </w:t>
      </w:r>
      <w:r w:rsidR="00C6542B">
        <w:t xml:space="preserve">decision making guidance to help lead </w:t>
      </w:r>
      <w:r w:rsidR="00061FEE">
        <w:t xml:space="preserve">people practitioners </w:t>
      </w:r>
      <w:r w:rsidR="00BE6888">
        <w:t xml:space="preserve">to an ethical solution </w:t>
      </w:r>
      <w:proofErr w:type="gramStart"/>
      <w:r w:rsidR="00BE6888">
        <w:t>( L</w:t>
      </w:r>
      <w:proofErr w:type="gramEnd"/>
      <w:r w:rsidR="00BE6888">
        <w:t xml:space="preserve"> Olanipekum, 2022).</w:t>
      </w:r>
      <w:r w:rsidR="00840756">
        <w:t xml:space="preserve">Ethics will have an impact on all </w:t>
      </w:r>
      <w:r w:rsidR="007F3A57">
        <w:t>decision</w:t>
      </w:r>
      <w:r w:rsidR="00840756">
        <w:t xml:space="preserve"> making, </w:t>
      </w:r>
      <w:r w:rsidR="00FC661E">
        <w:t xml:space="preserve">it’s important for Leadership to adopt ideologies which will then filter down </w:t>
      </w:r>
      <w:r w:rsidR="00D635E0">
        <w:t xml:space="preserve">through the employees. </w:t>
      </w:r>
    </w:p>
    <w:p w14:paraId="3A4271DB" w14:textId="41EC3817" w:rsidR="00B110AE" w:rsidRDefault="00297663" w:rsidP="00D17DE0">
      <w:pPr>
        <w:jc w:val="both"/>
      </w:pPr>
      <w:r>
        <w:t>Part of the CIPD Code of Conduct include</w:t>
      </w:r>
      <w:r w:rsidR="004664B5">
        <w:t>s</w:t>
      </w:r>
      <w:r>
        <w:t xml:space="preserve"> ethical standards and </w:t>
      </w:r>
      <w:r w:rsidR="00BE6888">
        <w:t>integrity</w:t>
      </w:r>
      <w:r w:rsidR="00432364">
        <w:t xml:space="preserve">. HR professionals are </w:t>
      </w:r>
      <w:r w:rsidR="00576515">
        <w:t xml:space="preserve">role models within an organisation and need to observe high standards </w:t>
      </w:r>
      <w:r w:rsidR="002B602D">
        <w:t xml:space="preserve">of conduct </w:t>
      </w:r>
      <w:r w:rsidR="00CF30D1">
        <w:t xml:space="preserve">and ethics. </w:t>
      </w:r>
    </w:p>
    <w:p w14:paraId="502117AB" w14:textId="5E2F1997" w:rsidR="00525F20" w:rsidRDefault="00525F20" w:rsidP="00D17DE0">
      <w:pPr>
        <w:jc w:val="both"/>
      </w:pPr>
      <w:r>
        <w:t xml:space="preserve">Utilitarianism </w:t>
      </w:r>
      <w:r w:rsidR="00955D79">
        <w:t>is</w:t>
      </w:r>
      <w:r w:rsidR="009B6FE8">
        <w:t xml:space="preserve"> a theory that focuses on </w:t>
      </w:r>
      <w:r w:rsidR="0081473F">
        <w:t xml:space="preserve">deciding on the greatest good for the greatest number of people. </w:t>
      </w:r>
      <w:r w:rsidR="005E3AF2">
        <w:t>The theor</w:t>
      </w:r>
      <w:r w:rsidR="00190FF3">
        <w:t>y looks at the consequences of the decision and focuses on the outcome</w:t>
      </w:r>
      <w:r w:rsidR="00476BD0">
        <w:t xml:space="preserve">. It </w:t>
      </w:r>
      <w:proofErr w:type="gramStart"/>
      <w:r w:rsidR="00476BD0">
        <w:t>consider</w:t>
      </w:r>
      <w:proofErr w:type="gramEnd"/>
      <w:r w:rsidR="00476BD0">
        <w:t xml:space="preserve"> that each employee’s happiness is equal</w:t>
      </w:r>
      <w:r w:rsidR="00D90C59">
        <w:t xml:space="preserve">ly important and as the ability to be flexible to situations </w:t>
      </w:r>
      <w:r w:rsidR="00074B51">
        <w:t>(L Olanipekum, 2022).</w:t>
      </w:r>
    </w:p>
    <w:p w14:paraId="3BD78E6D" w14:textId="5FC5347E" w:rsidR="00584180" w:rsidRDefault="00AA1F30" w:rsidP="00D17DE0">
      <w:pPr>
        <w:jc w:val="both"/>
      </w:pPr>
      <w:r>
        <w:t xml:space="preserve">Another ethical theory, which in turn presents the opposite in some instances to Utilitarianism, is Deontology. </w:t>
      </w:r>
      <w:r w:rsidR="007267E9">
        <w:t>Deontology, according to Olanipekum is</w:t>
      </w:r>
      <w:r w:rsidR="00D472C8">
        <w:t xml:space="preserve"> ensuring that </w:t>
      </w:r>
      <w:r w:rsidR="003B0B87">
        <w:t xml:space="preserve">obligations and duties are adhered to </w:t>
      </w:r>
      <w:r w:rsidR="00113358">
        <w:t>in ethical decision making.</w:t>
      </w:r>
      <w:r w:rsidR="00584180">
        <w:t xml:space="preserve"> </w:t>
      </w:r>
      <w:r w:rsidR="00382A96">
        <w:t>Deontology</w:t>
      </w:r>
      <w:r w:rsidR="00584180">
        <w:t xml:space="preserve"> framework </w:t>
      </w:r>
      <w:r w:rsidR="00857118">
        <w:t>does not consider rationale or logic when m</w:t>
      </w:r>
      <w:r w:rsidR="00275B3D">
        <w:t>aking decisions.</w:t>
      </w:r>
    </w:p>
    <w:p w14:paraId="10A496E6" w14:textId="3C2DF83F" w:rsidR="00E3191F" w:rsidRDefault="00E3191F" w:rsidP="00D17DE0">
      <w:pPr>
        <w:jc w:val="both"/>
      </w:pPr>
      <w:r>
        <w:t>Within Human Resource Management,</w:t>
      </w:r>
      <w:r w:rsidR="00C43DC4">
        <w:t xml:space="preserve"> we need to consider aspects from </w:t>
      </w:r>
      <w:r w:rsidR="001542F9">
        <w:t xml:space="preserve">Utilitarism </w:t>
      </w:r>
      <w:r w:rsidR="00C43DC4">
        <w:t xml:space="preserve">and </w:t>
      </w:r>
      <w:r w:rsidR="00CD17CE">
        <w:t>Deontology</w:t>
      </w:r>
      <w:r w:rsidR="00C43DC4">
        <w:t xml:space="preserve"> </w:t>
      </w:r>
      <w:r w:rsidR="001542F9">
        <w:t xml:space="preserve">in our decision making. We ensure </w:t>
      </w:r>
      <w:r w:rsidR="00853406">
        <w:t xml:space="preserve">employee </w:t>
      </w:r>
      <w:r w:rsidR="008E54FA">
        <w:t>wellbeing</w:t>
      </w:r>
      <w:r w:rsidR="00853406">
        <w:t xml:space="preserve"> and morale is considered and that </w:t>
      </w:r>
      <w:r w:rsidR="00034848">
        <w:t xml:space="preserve">the decision made will benefit </w:t>
      </w:r>
      <w:r w:rsidR="008E54FA">
        <w:t>most of</w:t>
      </w:r>
      <w:r w:rsidR="00034848">
        <w:t xml:space="preserve"> the </w:t>
      </w:r>
      <w:r w:rsidR="00CD17CE">
        <w:t>workforce</w:t>
      </w:r>
      <w:r w:rsidR="00034848">
        <w:t xml:space="preserve"> (sometimes it is difficult to please everyone) however</w:t>
      </w:r>
      <w:r w:rsidR="007A63AF">
        <w:t>,</w:t>
      </w:r>
      <w:r w:rsidR="00034848">
        <w:t xml:space="preserve"> we are also bound by policy and processes</w:t>
      </w:r>
      <w:r w:rsidR="005608B5">
        <w:t xml:space="preserve">. When considering a flexible working request, we need to ensure that we gather all the information required to make an informed decision, and ultimately </w:t>
      </w:r>
      <w:r w:rsidR="00300747">
        <w:t xml:space="preserve">work with the employee. However, we </w:t>
      </w:r>
      <w:r w:rsidR="008E54FA">
        <w:t>can</w:t>
      </w:r>
      <w:r w:rsidR="00300747">
        <w:t xml:space="preserve"> work within the limitations of the Flexible Working Policy. </w:t>
      </w:r>
      <w:r w:rsidR="000832F1">
        <w:t xml:space="preserve">Therefore, </w:t>
      </w:r>
      <w:r w:rsidR="00275EAE">
        <w:t xml:space="preserve">sometimes as a HR team, we are </w:t>
      </w:r>
      <w:r w:rsidR="000832F1">
        <w:t>unable to approve all requests</w:t>
      </w:r>
      <w:r w:rsidR="00EB1F6E">
        <w:t xml:space="preserve"> </w:t>
      </w:r>
      <w:r w:rsidR="003041AF">
        <w:t>within the policy</w:t>
      </w:r>
      <w:r w:rsidR="00275EAE">
        <w:t>. When t</w:t>
      </w:r>
      <w:r w:rsidR="000832F1">
        <w:t>hey are declined</w:t>
      </w:r>
      <w:r w:rsidR="00275EAE">
        <w:t>, we must ensure that we can provide</w:t>
      </w:r>
      <w:r w:rsidR="000832F1">
        <w:t xml:space="preserve"> </w:t>
      </w:r>
      <w:r w:rsidR="00556225">
        <w:t xml:space="preserve">a comprehensive business reason </w:t>
      </w:r>
      <w:r w:rsidR="00EB1F6E">
        <w:t>for this</w:t>
      </w:r>
      <w:r w:rsidR="003041AF">
        <w:t>. This would be</w:t>
      </w:r>
      <w:r w:rsidR="00EB1F6E">
        <w:t xml:space="preserve"> the Utilitarism perspective</w:t>
      </w:r>
      <w:r w:rsidR="00637970">
        <w:t xml:space="preserve"> coming </w:t>
      </w:r>
      <w:r w:rsidR="008E54FA">
        <w:t>into</w:t>
      </w:r>
      <w:r w:rsidR="00637970">
        <w:t xml:space="preserve"> play</w:t>
      </w:r>
      <w:r w:rsidR="00745665">
        <w:t xml:space="preserve">, to support the Deontology perspective. </w:t>
      </w:r>
    </w:p>
    <w:p w14:paraId="50762EBC" w14:textId="14540494" w:rsidR="00D635E0" w:rsidRDefault="00040EA3" w:rsidP="00D17DE0">
      <w:pPr>
        <w:jc w:val="both"/>
      </w:pPr>
      <w:r>
        <w:t xml:space="preserve">To aid </w:t>
      </w:r>
      <w:r w:rsidR="00E2269A">
        <w:t xml:space="preserve">ethical decision making </w:t>
      </w:r>
      <w:r w:rsidR="00813CC2">
        <w:t>CIPD have identified 8 ethical lenses</w:t>
      </w:r>
      <w:r w:rsidR="00C63382">
        <w:t xml:space="preserve"> (CIPD, 2015). These are</w:t>
      </w:r>
    </w:p>
    <w:p w14:paraId="1CA8A1FC" w14:textId="204763A2" w:rsidR="00C63382" w:rsidRDefault="00C63382" w:rsidP="00D17DE0">
      <w:pPr>
        <w:pStyle w:val="ListParagraph"/>
        <w:numPr>
          <w:ilvl w:val="0"/>
          <w:numId w:val="13"/>
        </w:numPr>
        <w:jc w:val="both"/>
      </w:pPr>
      <w:r>
        <w:t>Fairness</w:t>
      </w:r>
      <w:r w:rsidR="00346910">
        <w:t xml:space="preserve"> </w:t>
      </w:r>
      <w:r w:rsidR="00F3077B">
        <w:t>–</w:t>
      </w:r>
      <w:r w:rsidR="00346910">
        <w:t xml:space="preserve"> </w:t>
      </w:r>
      <w:r w:rsidR="00F3077B">
        <w:t xml:space="preserve">without question, anyone involved should be able to agree with a decision regardless of their </w:t>
      </w:r>
      <w:r w:rsidR="00A036DB">
        <w:t xml:space="preserve">role within it. </w:t>
      </w:r>
    </w:p>
    <w:p w14:paraId="1D04ADDD" w14:textId="29DF2B49" w:rsidR="00C63382" w:rsidRDefault="00C63382" w:rsidP="00D17DE0">
      <w:pPr>
        <w:pStyle w:val="ListParagraph"/>
        <w:numPr>
          <w:ilvl w:val="0"/>
          <w:numId w:val="13"/>
        </w:numPr>
        <w:jc w:val="both"/>
      </w:pPr>
      <w:r>
        <w:t>Merit</w:t>
      </w:r>
      <w:r w:rsidR="00A036DB">
        <w:t xml:space="preserve"> – People should be </w:t>
      </w:r>
      <w:r w:rsidR="006C7E2E">
        <w:t>rewarded,</w:t>
      </w:r>
      <w:r w:rsidR="00900650">
        <w:t xml:space="preserve"> and their roles should be tracked through talent and hard work.</w:t>
      </w:r>
    </w:p>
    <w:p w14:paraId="41E0C663" w14:textId="0C2C3C91" w:rsidR="00C63382" w:rsidRDefault="00C63382" w:rsidP="00D17DE0">
      <w:pPr>
        <w:pStyle w:val="ListParagraph"/>
        <w:numPr>
          <w:ilvl w:val="0"/>
          <w:numId w:val="13"/>
        </w:numPr>
        <w:jc w:val="both"/>
      </w:pPr>
      <w:r>
        <w:t>Markets</w:t>
      </w:r>
      <w:r w:rsidR="00900650">
        <w:t xml:space="preserve"> </w:t>
      </w:r>
      <w:r w:rsidR="00987701">
        <w:t>–</w:t>
      </w:r>
      <w:r w:rsidR="00900650">
        <w:t xml:space="preserve"> </w:t>
      </w:r>
      <w:r w:rsidR="00987701">
        <w:t xml:space="preserve">Your decisions should consider both the </w:t>
      </w:r>
      <w:r w:rsidR="00F0252E">
        <w:t xml:space="preserve">implications to the economic and market in which </w:t>
      </w:r>
      <w:proofErr w:type="spellStart"/>
      <w:r w:rsidR="00F0252E">
        <w:t>is</w:t>
      </w:r>
      <w:proofErr w:type="spellEnd"/>
      <w:r w:rsidR="00F0252E">
        <w:t xml:space="preserve"> operates</w:t>
      </w:r>
    </w:p>
    <w:p w14:paraId="414422FF" w14:textId="7D65D08B" w:rsidR="00C63382" w:rsidRDefault="00C63382" w:rsidP="00D17DE0">
      <w:pPr>
        <w:pStyle w:val="ListParagraph"/>
        <w:numPr>
          <w:ilvl w:val="0"/>
          <w:numId w:val="13"/>
        </w:numPr>
        <w:jc w:val="both"/>
      </w:pPr>
      <w:r>
        <w:t>Democracy</w:t>
      </w:r>
      <w:r w:rsidR="00E91E78">
        <w:t xml:space="preserve"> </w:t>
      </w:r>
      <w:r w:rsidR="0075161B">
        <w:t>–</w:t>
      </w:r>
      <w:r w:rsidR="00E91E78">
        <w:t xml:space="preserve"> </w:t>
      </w:r>
      <w:r w:rsidR="0075161B">
        <w:t xml:space="preserve">Ensuring voice, and that people are involved in the </w:t>
      </w:r>
      <w:r w:rsidR="006C7E2E">
        <w:t>decision-making</w:t>
      </w:r>
      <w:r w:rsidR="0075161B">
        <w:t xml:space="preserve"> process. </w:t>
      </w:r>
    </w:p>
    <w:p w14:paraId="50EB9591" w14:textId="0BBB1B8D" w:rsidR="00C63382" w:rsidRDefault="00C63382" w:rsidP="00D17DE0">
      <w:pPr>
        <w:pStyle w:val="ListParagraph"/>
        <w:numPr>
          <w:ilvl w:val="0"/>
          <w:numId w:val="13"/>
        </w:numPr>
        <w:jc w:val="both"/>
      </w:pPr>
      <w:r>
        <w:t>Well-being</w:t>
      </w:r>
      <w:r w:rsidR="00E91E78">
        <w:t xml:space="preserve"> </w:t>
      </w:r>
      <w:r w:rsidR="0075161B">
        <w:t xml:space="preserve">– we should always focus on the </w:t>
      </w:r>
      <w:r w:rsidR="005B3190">
        <w:t xml:space="preserve">mental and physical wellbeing of our employees. </w:t>
      </w:r>
    </w:p>
    <w:p w14:paraId="31E206C8" w14:textId="77C71118" w:rsidR="00C63382" w:rsidRDefault="00C63382" w:rsidP="00D17DE0">
      <w:pPr>
        <w:pStyle w:val="ListParagraph"/>
        <w:numPr>
          <w:ilvl w:val="0"/>
          <w:numId w:val="13"/>
        </w:numPr>
        <w:jc w:val="both"/>
      </w:pPr>
      <w:r>
        <w:t>Rights and Duties</w:t>
      </w:r>
      <w:r w:rsidR="00E91E78">
        <w:t xml:space="preserve"> </w:t>
      </w:r>
      <w:r w:rsidR="005B3190">
        <w:t>– that align with both moral and legal obligations within the workplace.</w:t>
      </w:r>
    </w:p>
    <w:p w14:paraId="7E70B821" w14:textId="4A59A783" w:rsidR="00C63382" w:rsidRDefault="00C63382" w:rsidP="00D17DE0">
      <w:pPr>
        <w:pStyle w:val="ListParagraph"/>
        <w:numPr>
          <w:ilvl w:val="0"/>
          <w:numId w:val="13"/>
        </w:numPr>
        <w:jc w:val="both"/>
      </w:pPr>
      <w:r>
        <w:t xml:space="preserve">Character </w:t>
      </w:r>
      <w:r w:rsidR="007D5E96">
        <w:t>–</w:t>
      </w:r>
      <w:r w:rsidR="005B3190">
        <w:t xml:space="preserve"> </w:t>
      </w:r>
      <w:r w:rsidR="007D5E96">
        <w:t xml:space="preserve">this is about being </w:t>
      </w:r>
      <w:r w:rsidR="00DC4452">
        <w:t>consistent and</w:t>
      </w:r>
      <w:r w:rsidR="007D5E96">
        <w:t xml:space="preserve"> ensuring that you demonstrate moral courage when </w:t>
      </w:r>
      <w:r w:rsidR="004E6E07">
        <w:t>decision making and aligning to your own moral princi</w:t>
      </w:r>
      <w:r w:rsidR="00910265">
        <w:t xml:space="preserve">ples. You must make decisions and act in line with ethical standards. </w:t>
      </w:r>
    </w:p>
    <w:p w14:paraId="7EF8BAF3" w14:textId="73620A0B" w:rsidR="00C63382" w:rsidRDefault="00C63382" w:rsidP="00D17DE0">
      <w:pPr>
        <w:pStyle w:val="ListParagraph"/>
        <w:numPr>
          <w:ilvl w:val="0"/>
          <w:numId w:val="13"/>
        </w:numPr>
        <w:jc w:val="both"/>
      </w:pPr>
      <w:r>
        <w:t>Handing Down</w:t>
      </w:r>
      <w:r w:rsidR="00E91E78">
        <w:t xml:space="preserve"> </w:t>
      </w:r>
      <w:r w:rsidR="00910265">
        <w:t>–</w:t>
      </w:r>
      <w:r w:rsidR="00E91E78">
        <w:t xml:space="preserve"> </w:t>
      </w:r>
      <w:r w:rsidR="00910265">
        <w:t xml:space="preserve">The </w:t>
      </w:r>
      <w:r w:rsidR="00DC4452">
        <w:t>long-term</w:t>
      </w:r>
      <w:r w:rsidR="00910265">
        <w:t xml:space="preserve"> impact and future legacy must be considered. </w:t>
      </w:r>
      <w:r w:rsidR="00DC4452">
        <w:t xml:space="preserve">How will this affect future generations, the organisation and society. </w:t>
      </w:r>
    </w:p>
    <w:p w14:paraId="309C7ECD" w14:textId="7F7B2F18" w:rsidR="00D11960" w:rsidRDefault="00637970" w:rsidP="00D17DE0">
      <w:pPr>
        <w:jc w:val="both"/>
      </w:pPr>
      <w:r>
        <w:lastRenderedPageBreak/>
        <w:t>These ethical perspectives</w:t>
      </w:r>
      <w:r w:rsidR="00910A9F">
        <w:t xml:space="preserve"> offer various viewpoints on workplace dilemmas, posing ethical questions that decision</w:t>
      </w:r>
      <w:r w:rsidR="00D32200">
        <w:t xml:space="preserve">-makers must address and are unable to avoid when dealing with such challenges. </w:t>
      </w:r>
    </w:p>
    <w:p w14:paraId="32120BBE" w14:textId="0DF2AE33" w:rsidR="000E3436" w:rsidRDefault="00D6183A" w:rsidP="00D17DE0">
      <w:pPr>
        <w:jc w:val="both"/>
      </w:pPr>
      <w:r>
        <w:t xml:space="preserve">When dealing with workplace issues, there will never be a </w:t>
      </w:r>
      <w:r w:rsidR="005E0335">
        <w:t>‘golden rule’ that you could apply to all ethical decision making</w:t>
      </w:r>
      <w:r w:rsidR="00483224">
        <w:t>, sometimes the outcome may be inconclusive. (CIPD, 2015)</w:t>
      </w:r>
    </w:p>
    <w:p w14:paraId="48073506" w14:textId="26CFC312" w:rsidR="00872A2B" w:rsidRPr="00D0556A" w:rsidRDefault="00872A2B" w:rsidP="00D17DE0">
      <w:pPr>
        <w:pStyle w:val="BodyText"/>
        <w:spacing w:before="162" w:line="264" w:lineRule="auto"/>
        <w:ind w:right="283"/>
        <w:jc w:val="both"/>
        <w:rPr>
          <w:rFonts w:asciiTheme="minorHAnsi" w:hAnsiTheme="minorHAnsi"/>
          <w:b/>
          <w:bCs/>
        </w:rPr>
      </w:pPr>
      <w:r w:rsidRPr="00D0556A">
        <w:rPr>
          <w:rFonts w:asciiTheme="minorHAnsi" w:hAnsiTheme="minorHAnsi"/>
          <w:b/>
          <w:bCs/>
        </w:rPr>
        <w:t>AC 3.1</w:t>
      </w:r>
      <w:r w:rsidR="001C66E3" w:rsidRPr="00D0556A">
        <w:rPr>
          <w:rFonts w:asciiTheme="minorHAnsi" w:hAnsiTheme="minorHAnsi"/>
          <w:b/>
          <w:bCs/>
        </w:rPr>
        <w:t xml:space="preserve"> Ways to measure Finance</w:t>
      </w:r>
      <w:r w:rsidR="002D4F19" w:rsidRPr="00D0556A">
        <w:rPr>
          <w:rFonts w:asciiTheme="minorHAnsi" w:hAnsiTheme="minorHAnsi"/>
          <w:b/>
          <w:bCs/>
        </w:rPr>
        <w:t xml:space="preserve"> and Non-financial performance</w:t>
      </w:r>
    </w:p>
    <w:p w14:paraId="17DFB325" w14:textId="13BD4B86" w:rsidR="00BA7214" w:rsidRPr="00BB4D65" w:rsidRDefault="00BA7214" w:rsidP="00D17DE0">
      <w:pPr>
        <w:pStyle w:val="BodyText"/>
        <w:spacing w:before="162" w:line="264" w:lineRule="auto"/>
        <w:ind w:right="283"/>
        <w:jc w:val="both"/>
        <w:rPr>
          <w:rFonts w:asciiTheme="minorHAnsi" w:hAnsiTheme="minorHAnsi"/>
          <w:strike/>
        </w:rPr>
      </w:pPr>
      <w:r w:rsidRPr="00BB4D65">
        <w:rPr>
          <w:rFonts w:asciiTheme="minorHAnsi" w:hAnsiTheme="minorHAnsi"/>
          <w:strike/>
        </w:rPr>
        <w:t xml:space="preserve">There are a number of ways in which an organisation can </w:t>
      </w:r>
      <w:r w:rsidR="00865409" w:rsidRPr="00BB4D65">
        <w:rPr>
          <w:rFonts w:asciiTheme="minorHAnsi" w:hAnsiTheme="minorHAnsi"/>
          <w:strike/>
        </w:rPr>
        <w:t xml:space="preserve">measure performance. </w:t>
      </w:r>
      <w:r w:rsidR="00AB6877" w:rsidRPr="00BB4D65">
        <w:rPr>
          <w:rFonts w:asciiTheme="minorHAnsi" w:hAnsiTheme="minorHAnsi"/>
          <w:strike/>
        </w:rPr>
        <w:t>One example of financial performance measurement is through return on investment</w:t>
      </w:r>
      <w:r w:rsidR="008A6499" w:rsidRPr="00BB4D65">
        <w:rPr>
          <w:rFonts w:asciiTheme="minorHAnsi" w:hAnsiTheme="minorHAnsi"/>
          <w:strike/>
        </w:rPr>
        <w:t>, spe</w:t>
      </w:r>
      <w:r w:rsidR="00B61891" w:rsidRPr="00BB4D65">
        <w:rPr>
          <w:rFonts w:asciiTheme="minorHAnsi" w:hAnsiTheme="minorHAnsi"/>
          <w:strike/>
        </w:rPr>
        <w:t>cifically linked to training programmes.</w:t>
      </w:r>
      <w:r w:rsidR="009631D1" w:rsidRPr="00BB4D65">
        <w:rPr>
          <w:rFonts w:asciiTheme="minorHAnsi" w:hAnsiTheme="minorHAnsi"/>
          <w:strike/>
        </w:rPr>
        <w:t xml:space="preserve"> People practitioners are usually involved </w:t>
      </w:r>
      <w:r w:rsidR="00652082" w:rsidRPr="00BB4D65">
        <w:rPr>
          <w:rFonts w:asciiTheme="minorHAnsi" w:hAnsiTheme="minorHAnsi"/>
          <w:strike/>
        </w:rPr>
        <w:t xml:space="preserve">in decision making regarding staff training, seeking justification for the training and ensuring there will be a return on investment. </w:t>
      </w:r>
      <w:r w:rsidR="003F38E3" w:rsidRPr="00BB4D65">
        <w:rPr>
          <w:rFonts w:asciiTheme="minorHAnsi" w:hAnsiTheme="minorHAnsi"/>
          <w:strike/>
        </w:rPr>
        <w:t xml:space="preserve">Professional development </w:t>
      </w:r>
      <w:r w:rsidR="00587A7A" w:rsidRPr="00BB4D65">
        <w:rPr>
          <w:rFonts w:asciiTheme="minorHAnsi" w:hAnsiTheme="minorHAnsi"/>
          <w:strike/>
        </w:rPr>
        <w:t xml:space="preserve">it vital for retaining </w:t>
      </w:r>
      <w:r w:rsidR="00252639" w:rsidRPr="00BB4D65">
        <w:rPr>
          <w:rFonts w:asciiTheme="minorHAnsi" w:hAnsiTheme="minorHAnsi"/>
          <w:strike/>
        </w:rPr>
        <w:t xml:space="preserve">qualified staff and improves worker satisfaction. </w:t>
      </w:r>
      <w:r w:rsidR="00D70F99" w:rsidRPr="00BB4D65">
        <w:rPr>
          <w:rFonts w:asciiTheme="minorHAnsi" w:hAnsiTheme="minorHAnsi"/>
          <w:strike/>
        </w:rPr>
        <w:t xml:space="preserve">It also promotes feelings of competency within their role. </w:t>
      </w:r>
      <w:r w:rsidR="00A4476E" w:rsidRPr="00BB4D65">
        <w:rPr>
          <w:rFonts w:asciiTheme="minorHAnsi" w:hAnsiTheme="minorHAnsi"/>
          <w:strike/>
        </w:rPr>
        <w:t xml:space="preserve"> (Huang et al, 2007</w:t>
      </w:r>
      <w:r w:rsidR="00C10B26" w:rsidRPr="00BB4D65">
        <w:rPr>
          <w:rFonts w:asciiTheme="minorHAnsi" w:hAnsiTheme="minorHAnsi"/>
          <w:strike/>
        </w:rPr>
        <w:t xml:space="preserve">) </w:t>
      </w:r>
      <w:r w:rsidR="00720D90" w:rsidRPr="00BB4D65">
        <w:rPr>
          <w:rFonts w:asciiTheme="minorHAnsi" w:hAnsiTheme="minorHAnsi"/>
          <w:strike/>
        </w:rPr>
        <w:t xml:space="preserve">Staff are more likely to feel valued within an </w:t>
      </w:r>
      <w:r w:rsidR="00C1047F" w:rsidRPr="00BB4D65">
        <w:rPr>
          <w:rFonts w:asciiTheme="minorHAnsi" w:hAnsiTheme="minorHAnsi"/>
          <w:strike/>
        </w:rPr>
        <w:t>organisation</w:t>
      </w:r>
      <w:r w:rsidR="00720D90" w:rsidRPr="00BB4D65">
        <w:rPr>
          <w:rFonts w:asciiTheme="minorHAnsi" w:hAnsiTheme="minorHAnsi"/>
          <w:strike/>
        </w:rPr>
        <w:t xml:space="preserve">, if they are given </w:t>
      </w:r>
      <w:r w:rsidR="00C1047F" w:rsidRPr="00BB4D65">
        <w:rPr>
          <w:rFonts w:asciiTheme="minorHAnsi" w:hAnsiTheme="minorHAnsi"/>
          <w:strike/>
        </w:rPr>
        <w:t>opportunities</w:t>
      </w:r>
      <w:r w:rsidR="00720D90" w:rsidRPr="00BB4D65">
        <w:rPr>
          <w:rFonts w:asciiTheme="minorHAnsi" w:hAnsiTheme="minorHAnsi"/>
          <w:strike/>
        </w:rPr>
        <w:t xml:space="preserve"> to develop the</w:t>
      </w:r>
      <w:r w:rsidR="00C1047F" w:rsidRPr="00BB4D65">
        <w:rPr>
          <w:rFonts w:asciiTheme="minorHAnsi" w:hAnsiTheme="minorHAnsi"/>
          <w:strike/>
        </w:rPr>
        <w:t>ir</w:t>
      </w:r>
      <w:r w:rsidR="00720D90" w:rsidRPr="00BB4D65">
        <w:rPr>
          <w:rFonts w:asciiTheme="minorHAnsi" w:hAnsiTheme="minorHAnsi"/>
          <w:strike/>
        </w:rPr>
        <w:t xml:space="preserve"> skills further, </w:t>
      </w:r>
      <w:r w:rsidR="00C1047F" w:rsidRPr="00BB4D65">
        <w:rPr>
          <w:rFonts w:asciiTheme="minorHAnsi" w:hAnsiTheme="minorHAnsi"/>
          <w:strike/>
        </w:rPr>
        <w:t xml:space="preserve">in turn </w:t>
      </w:r>
      <w:r w:rsidR="00720D90" w:rsidRPr="00BB4D65">
        <w:rPr>
          <w:rFonts w:asciiTheme="minorHAnsi" w:hAnsiTheme="minorHAnsi"/>
          <w:strike/>
        </w:rPr>
        <w:t>leading to promotion opportunities</w:t>
      </w:r>
      <w:r w:rsidR="009D6729" w:rsidRPr="00BB4D65">
        <w:rPr>
          <w:rFonts w:asciiTheme="minorHAnsi" w:hAnsiTheme="minorHAnsi"/>
          <w:strike/>
        </w:rPr>
        <w:t xml:space="preserve">. </w:t>
      </w:r>
    </w:p>
    <w:p w14:paraId="26F03588" w14:textId="3B51018F" w:rsidR="002D358B" w:rsidRPr="00BB4D65" w:rsidRDefault="002D358B" w:rsidP="00D17DE0">
      <w:pPr>
        <w:pStyle w:val="BodyText"/>
        <w:spacing w:before="162" w:line="264" w:lineRule="auto"/>
        <w:ind w:right="283"/>
        <w:jc w:val="both"/>
        <w:rPr>
          <w:rFonts w:asciiTheme="minorHAnsi" w:hAnsiTheme="minorHAnsi"/>
          <w:strike/>
        </w:rPr>
      </w:pPr>
      <w:r w:rsidRPr="00BB4D65">
        <w:rPr>
          <w:rFonts w:asciiTheme="minorHAnsi" w:hAnsiTheme="minorHAnsi"/>
          <w:strike/>
        </w:rPr>
        <w:t xml:space="preserve">Organisations </w:t>
      </w:r>
      <w:r w:rsidR="001B69DA" w:rsidRPr="00BB4D65">
        <w:rPr>
          <w:rFonts w:asciiTheme="minorHAnsi" w:hAnsiTheme="minorHAnsi"/>
          <w:strike/>
        </w:rPr>
        <w:t>will need to consider budgets for training</w:t>
      </w:r>
      <w:r w:rsidR="00865856" w:rsidRPr="00BB4D65">
        <w:rPr>
          <w:rFonts w:asciiTheme="minorHAnsi" w:hAnsiTheme="minorHAnsi"/>
          <w:strike/>
        </w:rPr>
        <w:t>, weighing up the cost against financial benefits, some which may not be tangible</w:t>
      </w:r>
      <w:r w:rsidR="00085474" w:rsidRPr="00BB4D65">
        <w:rPr>
          <w:rFonts w:asciiTheme="minorHAnsi" w:hAnsiTheme="minorHAnsi"/>
          <w:strike/>
        </w:rPr>
        <w:t xml:space="preserve">, there may also be indirect costs associated with the training. </w:t>
      </w:r>
      <w:r w:rsidR="00E27791" w:rsidRPr="00BB4D65">
        <w:rPr>
          <w:rFonts w:asciiTheme="minorHAnsi" w:hAnsiTheme="minorHAnsi"/>
          <w:strike/>
        </w:rPr>
        <w:t xml:space="preserve">However, </w:t>
      </w:r>
      <w:r w:rsidR="00D66E07" w:rsidRPr="00BB4D65">
        <w:rPr>
          <w:rFonts w:asciiTheme="minorHAnsi" w:hAnsiTheme="minorHAnsi"/>
          <w:strike/>
        </w:rPr>
        <w:t xml:space="preserve">by </w:t>
      </w:r>
      <w:r w:rsidR="00C0029D" w:rsidRPr="00BB4D65">
        <w:rPr>
          <w:rFonts w:asciiTheme="minorHAnsi" w:hAnsiTheme="minorHAnsi"/>
          <w:strike/>
        </w:rPr>
        <w:t>decreasing</w:t>
      </w:r>
      <w:r w:rsidR="00D66E07" w:rsidRPr="00BB4D65">
        <w:rPr>
          <w:rFonts w:asciiTheme="minorHAnsi" w:hAnsiTheme="minorHAnsi"/>
          <w:strike/>
        </w:rPr>
        <w:t xml:space="preserve"> the turnover of staff </w:t>
      </w:r>
      <w:r w:rsidR="00C0029D" w:rsidRPr="00BB4D65">
        <w:rPr>
          <w:rFonts w:asciiTheme="minorHAnsi" w:hAnsiTheme="minorHAnsi"/>
          <w:strike/>
        </w:rPr>
        <w:t xml:space="preserve">this will have a positive impact on recruitment costs. </w:t>
      </w:r>
      <w:r w:rsidR="00877AD5" w:rsidRPr="00BB4D65">
        <w:rPr>
          <w:rFonts w:asciiTheme="minorHAnsi" w:hAnsiTheme="minorHAnsi"/>
          <w:strike/>
        </w:rPr>
        <w:t xml:space="preserve">Carrying out a </w:t>
      </w:r>
      <w:r w:rsidR="002E69EC" w:rsidRPr="00BB4D65">
        <w:rPr>
          <w:rFonts w:asciiTheme="minorHAnsi" w:hAnsiTheme="minorHAnsi"/>
          <w:strike/>
        </w:rPr>
        <w:t>Cost-Benefit analysis will enable people practitioner</w:t>
      </w:r>
      <w:r w:rsidR="00063736" w:rsidRPr="00BB4D65">
        <w:rPr>
          <w:rFonts w:asciiTheme="minorHAnsi" w:hAnsiTheme="minorHAnsi"/>
          <w:strike/>
        </w:rPr>
        <w:t>s to determine the impact, and involves looking at the costs associated with an</w:t>
      </w:r>
      <w:r w:rsidR="00031185" w:rsidRPr="00BB4D65">
        <w:rPr>
          <w:rFonts w:asciiTheme="minorHAnsi" w:hAnsiTheme="minorHAnsi"/>
          <w:strike/>
        </w:rPr>
        <w:t xml:space="preserve"> activity and comparing them to the expected outcome</w:t>
      </w:r>
      <w:r w:rsidR="005D2E90" w:rsidRPr="00BB4D65">
        <w:rPr>
          <w:rFonts w:asciiTheme="minorHAnsi" w:hAnsiTheme="minorHAnsi"/>
          <w:strike/>
        </w:rPr>
        <w:t xml:space="preserve"> (Bailey et al, 2018)</w:t>
      </w:r>
      <w:r w:rsidR="0007278E" w:rsidRPr="00BB4D65">
        <w:rPr>
          <w:rFonts w:asciiTheme="minorHAnsi" w:hAnsiTheme="minorHAnsi"/>
          <w:strike/>
        </w:rPr>
        <w:t xml:space="preserve">. </w:t>
      </w:r>
    </w:p>
    <w:p w14:paraId="2AFBB4B5" w14:textId="2A7A893E" w:rsidR="00DA4964" w:rsidRPr="00BB4D65" w:rsidRDefault="0028395A" w:rsidP="00D17DE0">
      <w:pPr>
        <w:pStyle w:val="BodyText"/>
        <w:spacing w:before="162" w:line="264" w:lineRule="auto"/>
        <w:ind w:right="283"/>
        <w:jc w:val="both"/>
        <w:rPr>
          <w:rFonts w:asciiTheme="minorHAnsi" w:hAnsiTheme="minorHAnsi"/>
          <w:strike/>
        </w:rPr>
      </w:pPr>
      <w:r w:rsidRPr="00BB4D65">
        <w:rPr>
          <w:rFonts w:asciiTheme="minorHAnsi" w:hAnsiTheme="minorHAnsi"/>
          <w:strike/>
        </w:rPr>
        <w:t>It may also be difficult to</w:t>
      </w:r>
      <w:r w:rsidR="002F160B" w:rsidRPr="00BB4D65">
        <w:rPr>
          <w:rFonts w:asciiTheme="minorHAnsi" w:hAnsiTheme="minorHAnsi"/>
          <w:strike/>
        </w:rPr>
        <w:t xml:space="preserve"> differentiate the impact of a training programme against other areas within an organisation due to different managerial approaches. </w:t>
      </w:r>
    </w:p>
    <w:p w14:paraId="35634898" w14:textId="1AECF1FC" w:rsidR="00B901ED" w:rsidRPr="00BB4D65" w:rsidRDefault="00943CE7" w:rsidP="00D17DE0">
      <w:pPr>
        <w:pStyle w:val="BodyText"/>
        <w:spacing w:before="162" w:line="264" w:lineRule="auto"/>
        <w:ind w:right="283"/>
        <w:jc w:val="both"/>
        <w:rPr>
          <w:rFonts w:asciiTheme="minorHAnsi" w:hAnsiTheme="minorHAnsi"/>
          <w:strike/>
        </w:rPr>
      </w:pPr>
      <w:r w:rsidRPr="00BB4D65">
        <w:rPr>
          <w:rFonts w:asciiTheme="minorHAnsi" w:hAnsiTheme="minorHAnsi"/>
          <w:strike/>
        </w:rPr>
        <w:t>An example of non-financial performance measurement</w:t>
      </w:r>
      <w:r w:rsidR="006B1D79" w:rsidRPr="00BB4D65">
        <w:rPr>
          <w:rFonts w:asciiTheme="minorHAnsi" w:hAnsiTheme="minorHAnsi"/>
          <w:strike/>
        </w:rPr>
        <w:t xml:space="preserve"> linked to Human Resource Management is employment engagement surveys. </w:t>
      </w:r>
      <w:r w:rsidR="00F47BE7" w:rsidRPr="00BB4D65">
        <w:rPr>
          <w:rFonts w:asciiTheme="minorHAnsi" w:hAnsiTheme="minorHAnsi"/>
          <w:strike/>
        </w:rPr>
        <w:t xml:space="preserve">There is a strong positive </w:t>
      </w:r>
      <w:r w:rsidR="00B40228" w:rsidRPr="00BB4D65">
        <w:rPr>
          <w:rFonts w:asciiTheme="minorHAnsi" w:hAnsiTheme="minorHAnsi"/>
          <w:strike/>
        </w:rPr>
        <w:t>relation between employee satisfaction and organisational results (</w:t>
      </w:r>
      <w:r w:rsidR="00A44025" w:rsidRPr="00BB4D65">
        <w:rPr>
          <w:rFonts w:asciiTheme="minorHAnsi" w:hAnsiTheme="minorHAnsi"/>
          <w:strike/>
        </w:rPr>
        <w:t xml:space="preserve"> De Waal A, 2014)</w:t>
      </w:r>
      <w:r w:rsidR="00814BB9" w:rsidRPr="00BB4D65">
        <w:rPr>
          <w:rFonts w:asciiTheme="minorHAnsi" w:hAnsiTheme="minorHAnsi"/>
          <w:strike/>
        </w:rPr>
        <w:t xml:space="preserve"> </w:t>
      </w:r>
      <w:r w:rsidR="008D01AA" w:rsidRPr="00BB4D65">
        <w:rPr>
          <w:rFonts w:asciiTheme="minorHAnsi" w:hAnsiTheme="minorHAnsi"/>
          <w:strike/>
        </w:rPr>
        <w:t>The survey will enable leadership to assess the current experience of the staff</w:t>
      </w:r>
      <w:r w:rsidR="005517DC" w:rsidRPr="00BB4D65">
        <w:rPr>
          <w:rFonts w:asciiTheme="minorHAnsi" w:hAnsiTheme="minorHAnsi"/>
          <w:strike/>
        </w:rPr>
        <w:t xml:space="preserve"> and can identify factors that increase motivation and </w:t>
      </w:r>
      <w:r w:rsidR="000F69C4" w:rsidRPr="00BB4D65">
        <w:rPr>
          <w:rFonts w:asciiTheme="minorHAnsi" w:hAnsiTheme="minorHAnsi"/>
          <w:strike/>
        </w:rPr>
        <w:t xml:space="preserve">employee </w:t>
      </w:r>
      <w:r w:rsidR="005517DC" w:rsidRPr="00BB4D65">
        <w:rPr>
          <w:rFonts w:asciiTheme="minorHAnsi" w:hAnsiTheme="minorHAnsi"/>
          <w:strike/>
        </w:rPr>
        <w:t>satisfaction</w:t>
      </w:r>
      <w:r w:rsidR="000F69C4" w:rsidRPr="00BB4D65">
        <w:rPr>
          <w:rFonts w:asciiTheme="minorHAnsi" w:hAnsiTheme="minorHAnsi"/>
          <w:strike/>
        </w:rPr>
        <w:t xml:space="preserve"> within their working environment</w:t>
      </w:r>
      <w:r w:rsidR="00DF0E7F" w:rsidRPr="00BB4D65">
        <w:rPr>
          <w:rFonts w:asciiTheme="minorHAnsi" w:hAnsiTheme="minorHAnsi"/>
          <w:strike/>
        </w:rPr>
        <w:t xml:space="preserve"> (De Waal A, 2014)</w:t>
      </w:r>
      <w:r w:rsidR="000F69C4" w:rsidRPr="00BB4D65">
        <w:rPr>
          <w:rFonts w:asciiTheme="minorHAnsi" w:hAnsiTheme="minorHAnsi"/>
          <w:strike/>
        </w:rPr>
        <w:t xml:space="preserve"> </w:t>
      </w:r>
      <w:r w:rsidR="004845A0" w:rsidRPr="00BB4D65">
        <w:rPr>
          <w:rFonts w:asciiTheme="minorHAnsi" w:hAnsiTheme="minorHAnsi"/>
          <w:strike/>
        </w:rPr>
        <w:t xml:space="preserve">This can also link to the overall organisational performance and </w:t>
      </w:r>
      <w:r w:rsidR="00814BB9" w:rsidRPr="00BB4D65">
        <w:rPr>
          <w:rFonts w:asciiTheme="minorHAnsi" w:hAnsiTheme="minorHAnsi"/>
          <w:strike/>
        </w:rPr>
        <w:t>its</w:t>
      </w:r>
      <w:r w:rsidR="004845A0" w:rsidRPr="00BB4D65">
        <w:rPr>
          <w:rFonts w:asciiTheme="minorHAnsi" w:hAnsiTheme="minorHAnsi"/>
          <w:strike/>
        </w:rPr>
        <w:t xml:space="preserve"> current levels of</w:t>
      </w:r>
      <w:r w:rsidR="00ED1B9E" w:rsidRPr="00BB4D65">
        <w:rPr>
          <w:rFonts w:asciiTheme="minorHAnsi" w:hAnsiTheme="minorHAnsi"/>
          <w:strike/>
        </w:rPr>
        <w:t xml:space="preserve"> morale within the workforce. </w:t>
      </w:r>
      <w:r w:rsidR="00036A7A" w:rsidRPr="00BB4D65">
        <w:rPr>
          <w:rFonts w:asciiTheme="minorHAnsi" w:hAnsiTheme="minorHAnsi"/>
          <w:strike/>
        </w:rPr>
        <w:t xml:space="preserve">Employee </w:t>
      </w:r>
      <w:proofErr w:type="gramStart"/>
      <w:r w:rsidR="00814BB9" w:rsidRPr="00BB4D65">
        <w:rPr>
          <w:rFonts w:asciiTheme="minorHAnsi" w:hAnsiTheme="minorHAnsi"/>
          <w:strike/>
        </w:rPr>
        <w:t>survey’s</w:t>
      </w:r>
      <w:proofErr w:type="gramEnd"/>
      <w:r w:rsidR="00036A7A" w:rsidRPr="00BB4D65">
        <w:rPr>
          <w:rFonts w:asciiTheme="minorHAnsi" w:hAnsiTheme="minorHAnsi"/>
          <w:strike/>
        </w:rPr>
        <w:t xml:space="preserve"> will provide the organisation with quantitative </w:t>
      </w:r>
      <w:r w:rsidR="00DF0E7F" w:rsidRPr="00BB4D65">
        <w:rPr>
          <w:rFonts w:asciiTheme="minorHAnsi" w:hAnsiTheme="minorHAnsi"/>
          <w:strike/>
        </w:rPr>
        <w:t xml:space="preserve">data </w:t>
      </w:r>
      <w:r w:rsidR="00713576" w:rsidRPr="00BB4D65">
        <w:rPr>
          <w:rFonts w:asciiTheme="minorHAnsi" w:hAnsiTheme="minorHAnsi"/>
          <w:strike/>
        </w:rPr>
        <w:t xml:space="preserve">that is reliable and measurable. </w:t>
      </w:r>
    </w:p>
    <w:p w14:paraId="21B115E9" w14:textId="612AD213" w:rsidR="00240E7F" w:rsidRPr="00BB4D65" w:rsidRDefault="00172C27" w:rsidP="00D17DE0">
      <w:pPr>
        <w:pStyle w:val="BodyText"/>
        <w:spacing w:before="162" w:line="264" w:lineRule="auto"/>
        <w:ind w:right="283"/>
        <w:jc w:val="both"/>
        <w:rPr>
          <w:rFonts w:asciiTheme="minorHAnsi" w:hAnsiTheme="minorHAnsi"/>
          <w:strike/>
        </w:rPr>
      </w:pPr>
      <w:r w:rsidRPr="00BB4D65">
        <w:rPr>
          <w:rFonts w:asciiTheme="minorHAnsi" w:hAnsiTheme="minorHAnsi"/>
          <w:strike/>
        </w:rPr>
        <w:t xml:space="preserve">It's important to </w:t>
      </w:r>
      <w:r w:rsidR="00240E7F" w:rsidRPr="00BB4D65">
        <w:rPr>
          <w:rFonts w:asciiTheme="minorHAnsi" w:hAnsiTheme="minorHAnsi"/>
          <w:strike/>
        </w:rPr>
        <w:t xml:space="preserve">find a </w:t>
      </w:r>
      <w:r w:rsidR="003E4DF1" w:rsidRPr="00BB4D65">
        <w:rPr>
          <w:rFonts w:asciiTheme="minorHAnsi" w:hAnsiTheme="minorHAnsi"/>
          <w:strike/>
        </w:rPr>
        <w:t xml:space="preserve">balance of the time scales of when </w:t>
      </w:r>
      <w:r w:rsidR="00BB505F" w:rsidRPr="00BB4D65">
        <w:rPr>
          <w:rFonts w:asciiTheme="minorHAnsi" w:hAnsiTheme="minorHAnsi"/>
          <w:strike/>
        </w:rPr>
        <w:t>Employee surveys are issued, too regular could lead to poor participation</w:t>
      </w:r>
      <w:r w:rsidR="00F760FF" w:rsidRPr="00BB4D65">
        <w:rPr>
          <w:rFonts w:asciiTheme="minorHAnsi" w:hAnsiTheme="minorHAnsi"/>
          <w:strike/>
        </w:rPr>
        <w:t xml:space="preserve">, responses to the surveys could also include bias. </w:t>
      </w:r>
      <w:r w:rsidR="00BB505F" w:rsidRPr="00BB4D65">
        <w:rPr>
          <w:rFonts w:asciiTheme="minorHAnsi" w:hAnsiTheme="minorHAnsi"/>
          <w:strike/>
        </w:rPr>
        <w:t xml:space="preserve"> </w:t>
      </w:r>
      <w:r w:rsidR="004D3EF4" w:rsidRPr="00BB4D65">
        <w:rPr>
          <w:rFonts w:asciiTheme="minorHAnsi" w:hAnsiTheme="minorHAnsi"/>
          <w:strike/>
        </w:rPr>
        <w:t>The surveys are usually analysed by Human Resources, who liaise with leadership to agree actions</w:t>
      </w:r>
      <w:r w:rsidR="005818CE" w:rsidRPr="00BB4D65">
        <w:rPr>
          <w:rFonts w:asciiTheme="minorHAnsi" w:hAnsiTheme="minorHAnsi"/>
          <w:strike/>
        </w:rPr>
        <w:t xml:space="preserve"> (De Waal, A 2014)</w:t>
      </w:r>
      <w:r w:rsidR="00F760FF" w:rsidRPr="00BB4D65">
        <w:rPr>
          <w:rFonts w:asciiTheme="minorHAnsi" w:hAnsiTheme="minorHAnsi"/>
          <w:strike/>
        </w:rPr>
        <w:t>.</w:t>
      </w:r>
      <w:r w:rsidR="004D3EF4" w:rsidRPr="00BB4D65">
        <w:rPr>
          <w:rFonts w:asciiTheme="minorHAnsi" w:hAnsiTheme="minorHAnsi"/>
          <w:strike/>
        </w:rPr>
        <w:t xml:space="preserve"> </w:t>
      </w:r>
      <w:r w:rsidR="00A22854" w:rsidRPr="00BB4D65">
        <w:rPr>
          <w:rFonts w:asciiTheme="minorHAnsi" w:hAnsiTheme="minorHAnsi"/>
          <w:strike/>
        </w:rPr>
        <w:t xml:space="preserve">Ensuring </w:t>
      </w:r>
      <w:r w:rsidR="00967EFA" w:rsidRPr="00BB4D65">
        <w:rPr>
          <w:rFonts w:asciiTheme="minorHAnsi" w:hAnsiTheme="minorHAnsi"/>
          <w:strike/>
        </w:rPr>
        <w:t>action pla</w:t>
      </w:r>
      <w:r w:rsidR="00A22854" w:rsidRPr="00BB4D65">
        <w:rPr>
          <w:rFonts w:asciiTheme="minorHAnsi" w:hAnsiTheme="minorHAnsi"/>
          <w:strike/>
        </w:rPr>
        <w:t>n</w:t>
      </w:r>
      <w:r w:rsidR="00167588" w:rsidRPr="00BB4D65">
        <w:rPr>
          <w:rFonts w:asciiTheme="minorHAnsi" w:hAnsiTheme="minorHAnsi"/>
          <w:strike/>
        </w:rPr>
        <w:t xml:space="preserve"> is communicated to staff will make </w:t>
      </w:r>
      <w:r w:rsidR="0076796C" w:rsidRPr="00BB4D65">
        <w:rPr>
          <w:rFonts w:asciiTheme="minorHAnsi" w:hAnsiTheme="minorHAnsi"/>
          <w:strike/>
        </w:rPr>
        <w:t xml:space="preserve">employee’s feel as though they are heard and comments taken seriously. </w:t>
      </w:r>
      <w:r w:rsidR="00314270" w:rsidRPr="00BB4D65">
        <w:rPr>
          <w:rFonts w:asciiTheme="minorHAnsi" w:hAnsiTheme="minorHAnsi"/>
          <w:strike/>
        </w:rPr>
        <w:t xml:space="preserve">There are limitations with a staff survey such as time </w:t>
      </w:r>
      <w:r w:rsidR="0077212A" w:rsidRPr="00BB4D65">
        <w:rPr>
          <w:rFonts w:asciiTheme="minorHAnsi" w:hAnsiTheme="minorHAnsi"/>
          <w:strike/>
        </w:rPr>
        <w:t xml:space="preserve">to analyse the data before creating an action plan. Also managing the expectations of staff </w:t>
      </w:r>
      <w:r w:rsidR="00C556C6" w:rsidRPr="00BB4D65">
        <w:rPr>
          <w:rFonts w:asciiTheme="minorHAnsi" w:hAnsiTheme="minorHAnsi"/>
          <w:strike/>
        </w:rPr>
        <w:t xml:space="preserve">following the survey, they may </w:t>
      </w:r>
      <w:proofErr w:type="spellStart"/>
      <w:proofErr w:type="gramStart"/>
      <w:r w:rsidR="00C556C6" w:rsidRPr="00BB4D65">
        <w:rPr>
          <w:rFonts w:asciiTheme="minorHAnsi" w:hAnsiTheme="minorHAnsi"/>
          <w:strike/>
        </w:rPr>
        <w:t>expec</w:t>
      </w:r>
      <w:r w:rsidR="004859D4" w:rsidRPr="00BB4D65">
        <w:rPr>
          <w:rFonts w:asciiTheme="minorHAnsi" w:hAnsiTheme="minorHAnsi"/>
          <w:strike/>
        </w:rPr>
        <w:t>ts</w:t>
      </w:r>
      <w:proofErr w:type="spellEnd"/>
      <w:proofErr w:type="gramEnd"/>
      <w:r w:rsidR="004859D4" w:rsidRPr="00BB4D65">
        <w:rPr>
          <w:rFonts w:asciiTheme="minorHAnsi" w:hAnsiTheme="minorHAnsi"/>
          <w:strike/>
        </w:rPr>
        <w:t xml:space="preserve"> comments made in the survey to be rectified</w:t>
      </w:r>
      <w:r w:rsidR="009B6D68" w:rsidRPr="00BB4D65">
        <w:rPr>
          <w:rFonts w:asciiTheme="minorHAnsi" w:hAnsiTheme="minorHAnsi"/>
          <w:strike/>
        </w:rPr>
        <w:t xml:space="preserve"> which may be unrealistic. Its important consideration regarding the questions in the survey, </w:t>
      </w:r>
      <w:r w:rsidR="006E618C" w:rsidRPr="00BB4D65">
        <w:rPr>
          <w:rFonts w:asciiTheme="minorHAnsi" w:hAnsiTheme="minorHAnsi"/>
          <w:strike/>
        </w:rPr>
        <w:t xml:space="preserve">sometime surveys are led by questions that are asked, therefore giving limited responses. </w:t>
      </w:r>
    </w:p>
    <w:p w14:paraId="68FEE358" w14:textId="77777777" w:rsidR="00943CE7" w:rsidRDefault="00943CE7" w:rsidP="00D17DE0">
      <w:pPr>
        <w:pStyle w:val="PlainText"/>
        <w:jc w:val="both"/>
        <w:rPr>
          <w:rFonts w:asciiTheme="minorHAnsi" w:hAnsiTheme="minorHAnsi"/>
        </w:rPr>
      </w:pPr>
    </w:p>
    <w:p w14:paraId="793B3083" w14:textId="13066EF6" w:rsidR="00654FCD" w:rsidRPr="00BB4D65" w:rsidRDefault="00703A53" w:rsidP="00D17DE0">
      <w:pPr>
        <w:pStyle w:val="PlainText"/>
        <w:jc w:val="both"/>
        <w:rPr>
          <w:rFonts w:asciiTheme="minorHAnsi" w:hAnsiTheme="minorHAnsi"/>
          <w:color w:val="FF0000"/>
        </w:rPr>
      </w:pPr>
      <w:r w:rsidRPr="00BB4D65">
        <w:rPr>
          <w:rFonts w:asciiTheme="minorHAnsi" w:hAnsiTheme="minorHAnsi"/>
          <w:color w:val="FF0000"/>
        </w:rPr>
        <w:t xml:space="preserve">One example of financial performance management is </w:t>
      </w:r>
      <w:r w:rsidR="005957C7" w:rsidRPr="00BB4D65">
        <w:rPr>
          <w:rFonts w:asciiTheme="minorHAnsi" w:hAnsiTheme="minorHAnsi"/>
          <w:color w:val="FF0000"/>
        </w:rPr>
        <w:t>gross profit</w:t>
      </w:r>
      <w:r w:rsidR="000E315C" w:rsidRPr="00BB4D65">
        <w:rPr>
          <w:rFonts w:asciiTheme="minorHAnsi" w:hAnsiTheme="minorHAnsi"/>
          <w:color w:val="FF0000"/>
        </w:rPr>
        <w:t xml:space="preserve">. This enables </w:t>
      </w:r>
      <w:proofErr w:type="spellStart"/>
      <w:proofErr w:type="gramStart"/>
      <w:r w:rsidR="000E315C" w:rsidRPr="00BB4D65">
        <w:rPr>
          <w:rFonts w:asciiTheme="minorHAnsi" w:hAnsiTheme="minorHAnsi"/>
          <w:color w:val="FF0000"/>
        </w:rPr>
        <w:t>organisation</w:t>
      </w:r>
      <w:r w:rsidR="00B1123D">
        <w:rPr>
          <w:rFonts w:asciiTheme="minorHAnsi" w:hAnsiTheme="minorHAnsi"/>
          <w:color w:val="FF0000"/>
        </w:rPr>
        <w:t>’s</w:t>
      </w:r>
      <w:proofErr w:type="spellEnd"/>
      <w:proofErr w:type="gramEnd"/>
      <w:r w:rsidR="000E315C" w:rsidRPr="00BB4D65">
        <w:rPr>
          <w:rFonts w:asciiTheme="minorHAnsi" w:hAnsiTheme="minorHAnsi"/>
          <w:color w:val="FF0000"/>
        </w:rPr>
        <w:t xml:space="preserve"> </w:t>
      </w:r>
      <w:r w:rsidR="0019005E" w:rsidRPr="00BB4D65">
        <w:rPr>
          <w:rFonts w:asciiTheme="minorHAnsi" w:hAnsiTheme="minorHAnsi"/>
          <w:color w:val="FF0000"/>
        </w:rPr>
        <w:t xml:space="preserve">to </w:t>
      </w:r>
      <w:r w:rsidR="00924A07" w:rsidRPr="00BB4D65">
        <w:rPr>
          <w:rFonts w:asciiTheme="minorHAnsi" w:hAnsiTheme="minorHAnsi"/>
          <w:color w:val="FF0000"/>
        </w:rPr>
        <w:t>determine</w:t>
      </w:r>
      <w:r w:rsidR="006646C8" w:rsidRPr="00BB4D65">
        <w:rPr>
          <w:rFonts w:asciiTheme="minorHAnsi" w:hAnsiTheme="minorHAnsi"/>
          <w:color w:val="FF0000"/>
        </w:rPr>
        <w:t xml:space="preserve"> efficiency </w:t>
      </w:r>
      <w:r w:rsidR="0019005E" w:rsidRPr="00BB4D65">
        <w:rPr>
          <w:rFonts w:asciiTheme="minorHAnsi" w:hAnsiTheme="minorHAnsi"/>
          <w:color w:val="FF0000"/>
        </w:rPr>
        <w:t xml:space="preserve">at </w:t>
      </w:r>
      <w:r w:rsidR="00847460" w:rsidRPr="00BB4D65">
        <w:rPr>
          <w:rFonts w:asciiTheme="minorHAnsi" w:hAnsiTheme="minorHAnsi"/>
          <w:color w:val="FF0000"/>
        </w:rPr>
        <w:t>producing and selling its good</w:t>
      </w:r>
      <w:r w:rsidR="001B1FD7" w:rsidRPr="00BB4D65">
        <w:rPr>
          <w:rFonts w:asciiTheme="minorHAnsi" w:hAnsiTheme="minorHAnsi"/>
          <w:color w:val="FF0000"/>
        </w:rPr>
        <w:t>s</w:t>
      </w:r>
      <w:r w:rsidR="00847460" w:rsidRPr="00BB4D65">
        <w:rPr>
          <w:rFonts w:asciiTheme="minorHAnsi" w:hAnsiTheme="minorHAnsi"/>
          <w:color w:val="FF0000"/>
        </w:rPr>
        <w:t xml:space="preserve"> or services. </w:t>
      </w:r>
      <w:r w:rsidR="00967173" w:rsidRPr="00BB4D65">
        <w:rPr>
          <w:rFonts w:asciiTheme="minorHAnsi" w:hAnsiTheme="minorHAnsi"/>
          <w:color w:val="FF0000"/>
        </w:rPr>
        <w:t xml:space="preserve">Gross profit is the figure </w:t>
      </w:r>
      <w:r w:rsidR="00967173" w:rsidRPr="00BB4D65">
        <w:rPr>
          <w:rFonts w:asciiTheme="minorHAnsi" w:hAnsiTheme="minorHAnsi"/>
          <w:color w:val="FF0000"/>
        </w:rPr>
        <w:lastRenderedPageBreak/>
        <w:t xml:space="preserve">remaining </w:t>
      </w:r>
      <w:r w:rsidR="001B1FD7" w:rsidRPr="00BB4D65">
        <w:rPr>
          <w:rFonts w:asciiTheme="minorHAnsi" w:hAnsiTheme="minorHAnsi"/>
          <w:color w:val="FF0000"/>
        </w:rPr>
        <w:t xml:space="preserve">after the deduction </w:t>
      </w:r>
      <w:r w:rsidR="00D8706B" w:rsidRPr="00BB4D65">
        <w:rPr>
          <w:rFonts w:asciiTheme="minorHAnsi" w:hAnsiTheme="minorHAnsi"/>
          <w:color w:val="FF0000"/>
        </w:rPr>
        <w:t xml:space="preserve">of all </w:t>
      </w:r>
      <w:r w:rsidR="003760DB" w:rsidRPr="00BB4D65">
        <w:rPr>
          <w:rFonts w:asciiTheme="minorHAnsi" w:hAnsiTheme="minorHAnsi"/>
          <w:color w:val="FF0000"/>
        </w:rPr>
        <w:t>business costs and can also be shown as a percentage of sales</w:t>
      </w:r>
      <w:r w:rsidR="00B1123D">
        <w:rPr>
          <w:rFonts w:asciiTheme="minorHAnsi" w:hAnsiTheme="minorHAnsi"/>
          <w:color w:val="FF0000"/>
        </w:rPr>
        <w:t>. I</w:t>
      </w:r>
      <w:r w:rsidR="003760DB" w:rsidRPr="00BB4D65">
        <w:rPr>
          <w:rFonts w:asciiTheme="minorHAnsi" w:hAnsiTheme="minorHAnsi"/>
          <w:color w:val="FF0000"/>
        </w:rPr>
        <w:t>t</w:t>
      </w:r>
      <w:r w:rsidR="00C202E9" w:rsidRPr="00BB4D65">
        <w:rPr>
          <w:rFonts w:asciiTheme="minorHAnsi" w:hAnsiTheme="minorHAnsi"/>
          <w:color w:val="FF0000"/>
        </w:rPr>
        <w:t>’s one of way identifying how pro</w:t>
      </w:r>
      <w:r w:rsidR="00290FC4" w:rsidRPr="00BB4D65">
        <w:rPr>
          <w:rFonts w:asciiTheme="minorHAnsi" w:hAnsiTheme="minorHAnsi"/>
          <w:color w:val="FF0000"/>
        </w:rPr>
        <w:t xml:space="preserve">fitable a business is. </w:t>
      </w:r>
      <w:r w:rsidR="00FF5416" w:rsidRPr="00BB4D65">
        <w:rPr>
          <w:rFonts w:asciiTheme="minorHAnsi" w:hAnsiTheme="minorHAnsi"/>
          <w:color w:val="FF0000"/>
        </w:rPr>
        <w:t xml:space="preserve">The </w:t>
      </w:r>
      <w:r w:rsidR="00B65366" w:rsidRPr="00BB4D65">
        <w:rPr>
          <w:rFonts w:asciiTheme="minorHAnsi" w:hAnsiTheme="minorHAnsi"/>
          <w:color w:val="FF0000"/>
        </w:rPr>
        <w:t>profitability</w:t>
      </w:r>
      <w:r w:rsidR="00FF5416" w:rsidRPr="00BB4D65">
        <w:rPr>
          <w:rFonts w:asciiTheme="minorHAnsi" w:hAnsiTheme="minorHAnsi"/>
          <w:color w:val="FF0000"/>
        </w:rPr>
        <w:t xml:space="preserve"> of a business is important </w:t>
      </w:r>
      <w:r w:rsidR="00B65366" w:rsidRPr="00BB4D65">
        <w:rPr>
          <w:rFonts w:asciiTheme="minorHAnsi" w:hAnsiTheme="minorHAnsi"/>
          <w:color w:val="FF0000"/>
        </w:rPr>
        <w:t>because the higher the profit margin the company will have more capital per pound of sales</w:t>
      </w:r>
      <w:r w:rsidR="00EA2EB6" w:rsidRPr="00BB4D65">
        <w:rPr>
          <w:rFonts w:asciiTheme="minorHAnsi" w:hAnsiTheme="minorHAnsi"/>
          <w:color w:val="FF0000"/>
        </w:rPr>
        <w:t>, to cover expenses or legal obligations</w:t>
      </w:r>
      <w:r w:rsidR="00307BF2" w:rsidRPr="00BB4D65">
        <w:rPr>
          <w:rFonts w:asciiTheme="minorHAnsi" w:hAnsiTheme="minorHAnsi"/>
          <w:color w:val="FF0000"/>
        </w:rPr>
        <w:t xml:space="preserve"> (</w:t>
      </w:r>
      <w:proofErr w:type="spellStart"/>
      <w:r w:rsidR="00307BF2" w:rsidRPr="00BB4D65">
        <w:rPr>
          <w:rFonts w:asciiTheme="minorHAnsi" w:hAnsiTheme="minorHAnsi"/>
          <w:color w:val="FF0000"/>
        </w:rPr>
        <w:t>Otoo</w:t>
      </w:r>
      <w:proofErr w:type="spellEnd"/>
      <w:r w:rsidR="00307BF2" w:rsidRPr="00BB4D65">
        <w:rPr>
          <w:rFonts w:asciiTheme="minorHAnsi" w:hAnsiTheme="minorHAnsi"/>
          <w:color w:val="FF0000"/>
        </w:rPr>
        <w:t>, 2024)</w:t>
      </w:r>
    </w:p>
    <w:p w14:paraId="74767128" w14:textId="77777777" w:rsidR="00EA2EB6" w:rsidRPr="00BB4D65" w:rsidRDefault="00EA2EB6" w:rsidP="00D17DE0">
      <w:pPr>
        <w:pStyle w:val="PlainText"/>
        <w:jc w:val="both"/>
        <w:rPr>
          <w:rFonts w:asciiTheme="minorHAnsi" w:hAnsiTheme="minorHAnsi"/>
          <w:color w:val="FF0000"/>
        </w:rPr>
      </w:pPr>
    </w:p>
    <w:p w14:paraId="1A0AD5E0" w14:textId="661BB4E2" w:rsidR="005F7B8C" w:rsidRPr="00BB4D65" w:rsidRDefault="00EA2EB6" w:rsidP="00D17DE0">
      <w:pPr>
        <w:pStyle w:val="PlainText"/>
        <w:jc w:val="both"/>
        <w:rPr>
          <w:rFonts w:asciiTheme="minorHAnsi" w:hAnsiTheme="minorHAnsi"/>
          <w:color w:val="FF0000"/>
        </w:rPr>
      </w:pPr>
      <w:r w:rsidRPr="00BB4D65">
        <w:rPr>
          <w:rFonts w:asciiTheme="minorHAnsi" w:hAnsiTheme="minorHAnsi"/>
          <w:color w:val="FF0000"/>
        </w:rPr>
        <w:t xml:space="preserve">Gross Profit also shows how effective the business is at managing </w:t>
      </w:r>
      <w:r w:rsidR="00775BC6" w:rsidRPr="00BB4D65">
        <w:rPr>
          <w:rFonts w:asciiTheme="minorHAnsi" w:hAnsiTheme="minorHAnsi"/>
          <w:color w:val="FF0000"/>
        </w:rPr>
        <w:t>its costs</w:t>
      </w:r>
      <w:r w:rsidR="004D6D85" w:rsidRPr="00BB4D65">
        <w:rPr>
          <w:rFonts w:asciiTheme="minorHAnsi" w:hAnsiTheme="minorHAnsi"/>
          <w:color w:val="FF0000"/>
        </w:rPr>
        <w:t>, for example ensuring production costs a</w:t>
      </w:r>
      <w:r w:rsidR="00524403" w:rsidRPr="00BB4D65">
        <w:rPr>
          <w:rFonts w:asciiTheme="minorHAnsi" w:hAnsiTheme="minorHAnsi"/>
          <w:color w:val="FF0000"/>
        </w:rPr>
        <w:t xml:space="preserve">re adequate for the revenue being generated. </w:t>
      </w:r>
      <w:r w:rsidR="008A1900" w:rsidRPr="00BB4D65">
        <w:rPr>
          <w:rFonts w:asciiTheme="minorHAnsi" w:hAnsiTheme="minorHAnsi"/>
          <w:color w:val="FF0000"/>
        </w:rPr>
        <w:t>Profit margins vary across industries</w:t>
      </w:r>
      <w:r w:rsidR="00F44488" w:rsidRPr="00BB4D65">
        <w:rPr>
          <w:rFonts w:asciiTheme="minorHAnsi" w:hAnsiTheme="minorHAnsi"/>
          <w:color w:val="FF0000"/>
        </w:rPr>
        <w:t>, for example</w:t>
      </w:r>
      <w:r w:rsidR="00B1123D">
        <w:rPr>
          <w:rFonts w:asciiTheme="minorHAnsi" w:hAnsiTheme="minorHAnsi"/>
          <w:color w:val="FF0000"/>
        </w:rPr>
        <w:t>,</w:t>
      </w:r>
      <w:r w:rsidR="00F44488" w:rsidRPr="00BB4D65">
        <w:rPr>
          <w:rFonts w:asciiTheme="minorHAnsi" w:hAnsiTheme="minorHAnsi"/>
          <w:color w:val="FF0000"/>
        </w:rPr>
        <w:t xml:space="preserve"> technology companies tend to have a </w:t>
      </w:r>
      <w:r w:rsidR="00B1123D" w:rsidRPr="00BB4D65">
        <w:rPr>
          <w:rFonts w:asciiTheme="minorHAnsi" w:hAnsiTheme="minorHAnsi"/>
          <w:color w:val="FF0000"/>
        </w:rPr>
        <w:t>higher profit margin</w:t>
      </w:r>
      <w:r w:rsidR="00BB5C57" w:rsidRPr="00BB4D65">
        <w:rPr>
          <w:rFonts w:asciiTheme="minorHAnsi" w:hAnsiTheme="minorHAnsi"/>
          <w:color w:val="FF0000"/>
        </w:rPr>
        <w:t xml:space="preserve"> due to the </w:t>
      </w:r>
      <w:r w:rsidR="00072E49" w:rsidRPr="00BB4D65">
        <w:rPr>
          <w:rFonts w:asciiTheme="minorHAnsi" w:hAnsiTheme="minorHAnsi"/>
          <w:color w:val="FF0000"/>
        </w:rPr>
        <w:t>cost of goods being low.</w:t>
      </w:r>
      <w:r w:rsidR="00B1123D">
        <w:rPr>
          <w:rFonts w:asciiTheme="minorHAnsi" w:hAnsiTheme="minorHAnsi"/>
          <w:color w:val="FF0000"/>
        </w:rPr>
        <w:t xml:space="preserve"> T</w:t>
      </w:r>
      <w:r w:rsidR="00072E49" w:rsidRPr="00BB4D65">
        <w:rPr>
          <w:rFonts w:asciiTheme="minorHAnsi" w:hAnsiTheme="minorHAnsi"/>
          <w:color w:val="FF0000"/>
        </w:rPr>
        <w:t xml:space="preserve">he manufacturing industry have high production costs </w:t>
      </w:r>
      <w:r w:rsidR="005F7B8C" w:rsidRPr="00BB4D65">
        <w:rPr>
          <w:rFonts w:asciiTheme="minorHAnsi" w:hAnsiTheme="minorHAnsi"/>
          <w:color w:val="FF0000"/>
        </w:rPr>
        <w:t xml:space="preserve">therefore the profit margins will be less. </w:t>
      </w:r>
      <w:r w:rsidR="00B1123D">
        <w:rPr>
          <w:rFonts w:asciiTheme="minorHAnsi" w:hAnsiTheme="minorHAnsi"/>
          <w:color w:val="FF0000"/>
        </w:rPr>
        <w:t xml:space="preserve"> </w:t>
      </w:r>
    </w:p>
    <w:p w14:paraId="37D336FA" w14:textId="77777777" w:rsidR="005F7B8C" w:rsidRPr="00BB4D65" w:rsidRDefault="005F7B8C" w:rsidP="00D17DE0">
      <w:pPr>
        <w:pStyle w:val="PlainText"/>
        <w:jc w:val="both"/>
        <w:rPr>
          <w:rFonts w:asciiTheme="minorHAnsi" w:hAnsiTheme="minorHAnsi"/>
          <w:color w:val="FF0000"/>
        </w:rPr>
      </w:pPr>
    </w:p>
    <w:p w14:paraId="25335F14" w14:textId="215914C7" w:rsidR="00C5331D" w:rsidRPr="00BB4D65" w:rsidRDefault="00B1123D" w:rsidP="00D17DE0">
      <w:pPr>
        <w:pStyle w:val="PlainText"/>
        <w:jc w:val="both"/>
        <w:rPr>
          <w:rFonts w:asciiTheme="minorHAnsi" w:hAnsiTheme="minorHAnsi"/>
          <w:color w:val="FF0000"/>
        </w:rPr>
      </w:pPr>
      <w:r>
        <w:rPr>
          <w:rFonts w:asciiTheme="minorHAnsi" w:hAnsiTheme="minorHAnsi"/>
          <w:color w:val="FF0000"/>
        </w:rPr>
        <w:t>S</w:t>
      </w:r>
      <w:r w:rsidR="00677504" w:rsidRPr="00BB4D65">
        <w:rPr>
          <w:rFonts w:asciiTheme="minorHAnsi" w:hAnsiTheme="minorHAnsi"/>
          <w:color w:val="FF0000"/>
        </w:rPr>
        <w:t>ome limitations to gross profit margins a</w:t>
      </w:r>
      <w:r>
        <w:rPr>
          <w:rFonts w:asciiTheme="minorHAnsi" w:hAnsiTheme="minorHAnsi"/>
          <w:color w:val="FF0000"/>
        </w:rPr>
        <w:t>re</w:t>
      </w:r>
      <w:r w:rsidR="00677504" w:rsidRPr="00BB4D65">
        <w:rPr>
          <w:rFonts w:asciiTheme="minorHAnsi" w:hAnsiTheme="minorHAnsi"/>
          <w:color w:val="FF0000"/>
        </w:rPr>
        <w:t xml:space="preserve"> although it shows financial performance</w:t>
      </w:r>
      <w:r>
        <w:rPr>
          <w:rFonts w:asciiTheme="minorHAnsi" w:hAnsiTheme="minorHAnsi"/>
          <w:color w:val="FF0000"/>
        </w:rPr>
        <w:t>,</w:t>
      </w:r>
      <w:r w:rsidR="00677504" w:rsidRPr="00BB4D65">
        <w:rPr>
          <w:rFonts w:asciiTheme="minorHAnsi" w:hAnsiTheme="minorHAnsi"/>
          <w:color w:val="FF0000"/>
        </w:rPr>
        <w:t xml:space="preserve"> </w:t>
      </w:r>
      <w:r w:rsidR="004B001A" w:rsidRPr="00BB4D65">
        <w:rPr>
          <w:rFonts w:asciiTheme="minorHAnsi" w:hAnsiTheme="minorHAnsi"/>
          <w:color w:val="FF0000"/>
        </w:rPr>
        <w:t xml:space="preserve">it </w:t>
      </w:r>
      <w:r>
        <w:rPr>
          <w:rFonts w:asciiTheme="minorHAnsi" w:hAnsiTheme="minorHAnsi"/>
          <w:color w:val="FF0000"/>
        </w:rPr>
        <w:t xml:space="preserve">doesn’t </w:t>
      </w:r>
      <w:r w:rsidR="004B001A" w:rsidRPr="00BB4D65">
        <w:rPr>
          <w:rFonts w:asciiTheme="minorHAnsi" w:hAnsiTheme="minorHAnsi"/>
          <w:color w:val="FF0000"/>
        </w:rPr>
        <w:t xml:space="preserve">always consider additional operating costs </w:t>
      </w:r>
      <w:r w:rsidR="00AD75A4" w:rsidRPr="00BB4D65">
        <w:rPr>
          <w:rFonts w:asciiTheme="minorHAnsi" w:hAnsiTheme="minorHAnsi"/>
          <w:color w:val="FF0000"/>
        </w:rPr>
        <w:t>such as interest payment</w:t>
      </w:r>
      <w:r>
        <w:rPr>
          <w:rFonts w:asciiTheme="minorHAnsi" w:hAnsiTheme="minorHAnsi"/>
          <w:color w:val="FF0000"/>
        </w:rPr>
        <w:t>s</w:t>
      </w:r>
      <w:r w:rsidR="00AD75A4" w:rsidRPr="00BB4D65">
        <w:rPr>
          <w:rFonts w:asciiTheme="minorHAnsi" w:hAnsiTheme="minorHAnsi"/>
          <w:color w:val="FF0000"/>
        </w:rPr>
        <w:t xml:space="preserve">. </w:t>
      </w:r>
      <w:r w:rsidR="00D60876">
        <w:rPr>
          <w:rFonts w:asciiTheme="minorHAnsi" w:hAnsiTheme="minorHAnsi"/>
          <w:color w:val="FF0000"/>
        </w:rPr>
        <w:t>G</w:t>
      </w:r>
      <w:r w:rsidR="00C8782C" w:rsidRPr="00BB4D65">
        <w:rPr>
          <w:rFonts w:asciiTheme="minorHAnsi" w:hAnsiTheme="minorHAnsi"/>
          <w:color w:val="FF0000"/>
        </w:rPr>
        <w:t xml:space="preserve">ross profit should not be solely relied on to identify financial performance </w:t>
      </w:r>
      <w:r w:rsidR="007B7373" w:rsidRPr="00BB4D65">
        <w:rPr>
          <w:rFonts w:asciiTheme="minorHAnsi" w:hAnsiTheme="minorHAnsi"/>
          <w:color w:val="FF0000"/>
        </w:rPr>
        <w:t xml:space="preserve">but can be used alongside other financial measures </w:t>
      </w:r>
      <w:r w:rsidR="00C5331D" w:rsidRPr="00BB4D65">
        <w:rPr>
          <w:rFonts w:asciiTheme="minorHAnsi" w:hAnsiTheme="minorHAnsi"/>
          <w:color w:val="FF0000"/>
        </w:rPr>
        <w:t>such as</w:t>
      </w:r>
      <w:r w:rsidR="007C1663" w:rsidRPr="00BB4D65">
        <w:rPr>
          <w:rFonts w:asciiTheme="minorHAnsi" w:hAnsiTheme="minorHAnsi"/>
          <w:color w:val="FF0000"/>
        </w:rPr>
        <w:t>, net profit margin, R</w:t>
      </w:r>
      <w:r w:rsidR="00C5331D" w:rsidRPr="00BB4D65">
        <w:rPr>
          <w:rFonts w:asciiTheme="minorHAnsi" w:hAnsiTheme="minorHAnsi"/>
          <w:color w:val="FF0000"/>
        </w:rPr>
        <w:t>eturn on Investment and revenue</w:t>
      </w:r>
      <w:r w:rsidR="00C60CA5">
        <w:rPr>
          <w:rFonts w:asciiTheme="minorHAnsi" w:hAnsiTheme="minorHAnsi"/>
          <w:color w:val="FF0000"/>
        </w:rPr>
        <w:t xml:space="preserve"> (Bozic &amp; Poola, 2023)</w:t>
      </w:r>
    </w:p>
    <w:p w14:paraId="72D388E2" w14:textId="4E6CA912" w:rsidR="007D0E0B" w:rsidRDefault="00B1123D" w:rsidP="00D17DE0">
      <w:pPr>
        <w:pStyle w:val="PlainText"/>
        <w:jc w:val="both"/>
        <w:rPr>
          <w:rFonts w:asciiTheme="minorHAnsi" w:hAnsiTheme="minorHAnsi"/>
          <w:color w:val="FF0000"/>
        </w:rPr>
      </w:pPr>
      <w:r>
        <w:rPr>
          <w:rFonts w:asciiTheme="minorHAnsi" w:hAnsiTheme="minorHAnsi"/>
          <w:color w:val="FF0000"/>
        </w:rPr>
        <w:t>N</w:t>
      </w:r>
      <w:r w:rsidR="00251524">
        <w:rPr>
          <w:rFonts w:asciiTheme="minorHAnsi" w:hAnsiTheme="minorHAnsi"/>
          <w:color w:val="FF0000"/>
        </w:rPr>
        <w:t>on-financial performance</w:t>
      </w:r>
      <w:r>
        <w:rPr>
          <w:rFonts w:asciiTheme="minorHAnsi" w:hAnsiTheme="minorHAnsi"/>
          <w:color w:val="FF0000"/>
        </w:rPr>
        <w:t xml:space="preserve"> measure are</w:t>
      </w:r>
      <w:r w:rsidR="00251524">
        <w:rPr>
          <w:rFonts w:asciiTheme="minorHAnsi" w:hAnsiTheme="minorHAnsi"/>
          <w:color w:val="FF0000"/>
        </w:rPr>
        <w:t xml:space="preserve"> customer surveys</w:t>
      </w:r>
      <w:r>
        <w:rPr>
          <w:rFonts w:asciiTheme="minorHAnsi" w:hAnsiTheme="minorHAnsi"/>
          <w:color w:val="FF0000"/>
        </w:rPr>
        <w:t>. A</w:t>
      </w:r>
      <w:r w:rsidR="00251524">
        <w:rPr>
          <w:rFonts w:asciiTheme="minorHAnsi" w:hAnsiTheme="minorHAnsi"/>
          <w:color w:val="FF0000"/>
        </w:rPr>
        <w:t xml:space="preserve">n example of the customer survey is </w:t>
      </w:r>
      <w:r w:rsidR="00CE683E">
        <w:rPr>
          <w:rFonts w:asciiTheme="minorHAnsi" w:hAnsiTheme="minorHAnsi"/>
          <w:color w:val="FF0000"/>
        </w:rPr>
        <w:t>the net promoter score</w:t>
      </w:r>
      <w:r w:rsidR="006F29CB">
        <w:rPr>
          <w:rFonts w:asciiTheme="minorHAnsi" w:hAnsiTheme="minorHAnsi"/>
          <w:color w:val="FF0000"/>
        </w:rPr>
        <w:t xml:space="preserve"> (NPS)</w:t>
      </w:r>
      <w:r w:rsidR="00CE683E">
        <w:rPr>
          <w:rFonts w:asciiTheme="minorHAnsi" w:hAnsiTheme="minorHAnsi"/>
          <w:color w:val="FF0000"/>
        </w:rPr>
        <w:t xml:space="preserve">. </w:t>
      </w:r>
      <w:r w:rsidR="007D0E0B">
        <w:rPr>
          <w:rFonts w:asciiTheme="minorHAnsi" w:hAnsiTheme="minorHAnsi"/>
          <w:color w:val="FF0000"/>
        </w:rPr>
        <w:t>All participants completing the survey are asked the same questions</w:t>
      </w:r>
      <w:r w:rsidR="00A5456A">
        <w:rPr>
          <w:rFonts w:asciiTheme="minorHAnsi" w:hAnsiTheme="minorHAnsi"/>
          <w:color w:val="FF0000"/>
        </w:rPr>
        <w:t xml:space="preserve"> and score given for each answer. </w:t>
      </w:r>
      <w:r w:rsidR="0033721C">
        <w:rPr>
          <w:rFonts w:asciiTheme="minorHAnsi" w:hAnsiTheme="minorHAnsi"/>
          <w:color w:val="FF0000"/>
        </w:rPr>
        <w:t xml:space="preserve">An example question could be how likely </w:t>
      </w:r>
      <w:r w:rsidR="006F29CB">
        <w:rPr>
          <w:rFonts w:asciiTheme="minorHAnsi" w:hAnsiTheme="minorHAnsi"/>
          <w:color w:val="FF0000"/>
        </w:rPr>
        <w:t>the customer is</w:t>
      </w:r>
      <w:r w:rsidR="000722F2">
        <w:rPr>
          <w:rFonts w:asciiTheme="minorHAnsi" w:hAnsiTheme="minorHAnsi"/>
          <w:color w:val="FF0000"/>
        </w:rPr>
        <w:t xml:space="preserve"> to recommend the organisation</w:t>
      </w:r>
      <w:r w:rsidR="00F66F42">
        <w:rPr>
          <w:rFonts w:asciiTheme="minorHAnsi" w:hAnsiTheme="minorHAnsi"/>
          <w:color w:val="FF0000"/>
        </w:rPr>
        <w:t xml:space="preserve">, the score given can be compared with other organisations who use the same method. </w:t>
      </w:r>
    </w:p>
    <w:p w14:paraId="42580F05" w14:textId="77777777" w:rsidR="00F66F42" w:rsidRDefault="00F66F42" w:rsidP="00D17DE0">
      <w:pPr>
        <w:pStyle w:val="PlainText"/>
        <w:jc w:val="both"/>
        <w:rPr>
          <w:rFonts w:asciiTheme="minorHAnsi" w:hAnsiTheme="minorHAnsi"/>
          <w:color w:val="FF0000"/>
        </w:rPr>
      </w:pPr>
    </w:p>
    <w:p w14:paraId="40DDE1AA" w14:textId="102570B2" w:rsidR="008030AC" w:rsidRDefault="006A6ECD" w:rsidP="00D17DE0">
      <w:pPr>
        <w:pStyle w:val="PlainText"/>
        <w:jc w:val="both"/>
        <w:rPr>
          <w:rFonts w:asciiTheme="minorHAnsi" w:hAnsiTheme="minorHAnsi"/>
          <w:color w:val="FF0000"/>
        </w:rPr>
      </w:pPr>
      <w:r>
        <w:rPr>
          <w:rFonts w:asciiTheme="minorHAnsi" w:hAnsiTheme="minorHAnsi"/>
          <w:color w:val="FF0000"/>
        </w:rPr>
        <w:t>A score that is given between 0-6 is a detractor</w:t>
      </w:r>
      <w:r w:rsidR="00296B0E">
        <w:rPr>
          <w:rFonts w:asciiTheme="minorHAnsi" w:hAnsiTheme="minorHAnsi"/>
          <w:color w:val="FF0000"/>
        </w:rPr>
        <w:t>, negatively impact</w:t>
      </w:r>
      <w:r w:rsidR="00B1123D">
        <w:rPr>
          <w:rFonts w:asciiTheme="minorHAnsi" w:hAnsiTheme="minorHAnsi"/>
          <w:color w:val="FF0000"/>
        </w:rPr>
        <w:t>ing</w:t>
      </w:r>
      <w:r w:rsidR="00296B0E">
        <w:rPr>
          <w:rFonts w:asciiTheme="minorHAnsi" w:hAnsiTheme="minorHAnsi"/>
          <w:color w:val="FF0000"/>
        </w:rPr>
        <w:t xml:space="preserve"> the business. </w:t>
      </w:r>
      <w:r w:rsidR="00B1123D">
        <w:rPr>
          <w:rFonts w:asciiTheme="minorHAnsi" w:hAnsiTheme="minorHAnsi"/>
          <w:color w:val="FF0000"/>
        </w:rPr>
        <w:t>A</w:t>
      </w:r>
      <w:r w:rsidR="00760B3F">
        <w:rPr>
          <w:rFonts w:asciiTheme="minorHAnsi" w:hAnsiTheme="minorHAnsi"/>
          <w:color w:val="FF0000"/>
        </w:rPr>
        <w:t xml:space="preserve"> score between 7-8 is known as a </w:t>
      </w:r>
      <w:r w:rsidR="00156559">
        <w:rPr>
          <w:rFonts w:asciiTheme="minorHAnsi" w:hAnsiTheme="minorHAnsi"/>
          <w:color w:val="FF0000"/>
        </w:rPr>
        <w:t>neutral</w:t>
      </w:r>
      <w:r w:rsidR="00760B3F">
        <w:rPr>
          <w:rFonts w:asciiTheme="minorHAnsi" w:hAnsiTheme="minorHAnsi"/>
          <w:color w:val="FF0000"/>
        </w:rPr>
        <w:t xml:space="preserve"> score</w:t>
      </w:r>
      <w:r w:rsidR="00B1123D">
        <w:rPr>
          <w:rFonts w:asciiTheme="minorHAnsi" w:hAnsiTheme="minorHAnsi"/>
          <w:color w:val="FF0000"/>
        </w:rPr>
        <w:t>. C</w:t>
      </w:r>
      <w:r w:rsidR="00760B3F">
        <w:rPr>
          <w:rFonts w:asciiTheme="minorHAnsi" w:hAnsiTheme="minorHAnsi"/>
          <w:color w:val="FF0000"/>
        </w:rPr>
        <w:t xml:space="preserve">ustomers are neither </w:t>
      </w:r>
      <w:r w:rsidR="00156559">
        <w:rPr>
          <w:rFonts w:asciiTheme="minorHAnsi" w:hAnsiTheme="minorHAnsi"/>
          <w:color w:val="FF0000"/>
        </w:rPr>
        <w:t>satisfied or dissatisfied.</w:t>
      </w:r>
      <w:r w:rsidR="008B6BEB">
        <w:rPr>
          <w:rFonts w:asciiTheme="minorHAnsi" w:hAnsiTheme="minorHAnsi"/>
          <w:color w:val="FF0000"/>
        </w:rPr>
        <w:t xml:space="preserve"> Usually with a few simple changes, customers could be converted to promotors. </w:t>
      </w:r>
      <w:r w:rsidR="004802FD">
        <w:rPr>
          <w:rFonts w:asciiTheme="minorHAnsi" w:hAnsiTheme="minorHAnsi"/>
          <w:color w:val="FF0000"/>
        </w:rPr>
        <w:t>A promoter is someone who scores the organisation 9 or 10</w:t>
      </w:r>
      <w:r w:rsidR="000E42A7">
        <w:rPr>
          <w:rFonts w:asciiTheme="minorHAnsi" w:hAnsiTheme="minorHAnsi"/>
          <w:color w:val="FF0000"/>
        </w:rPr>
        <w:t xml:space="preserve">, these are the customers that have had a good experience and really value the products or services. </w:t>
      </w:r>
      <w:r w:rsidR="003C5532">
        <w:rPr>
          <w:rFonts w:asciiTheme="minorHAnsi" w:hAnsiTheme="minorHAnsi"/>
          <w:color w:val="FF0000"/>
        </w:rPr>
        <w:t xml:space="preserve">(Qualtrics, 2023). </w:t>
      </w:r>
      <w:r w:rsidR="00A36DBF">
        <w:rPr>
          <w:rFonts w:asciiTheme="minorHAnsi" w:hAnsiTheme="minorHAnsi"/>
          <w:color w:val="FF0000"/>
        </w:rPr>
        <w:t>The net promoter score method offers the customer opportunity to provide any feedback, either positive or negative</w:t>
      </w:r>
      <w:r w:rsidR="008030AC">
        <w:rPr>
          <w:rFonts w:asciiTheme="minorHAnsi" w:hAnsiTheme="minorHAnsi"/>
          <w:color w:val="FF0000"/>
        </w:rPr>
        <w:t>. This can give the organisation an idea of their successes but also areas for improvement</w:t>
      </w:r>
    </w:p>
    <w:p w14:paraId="2012BA86" w14:textId="77777777" w:rsidR="008030AC" w:rsidRDefault="008030AC" w:rsidP="00D17DE0">
      <w:pPr>
        <w:pStyle w:val="PlainText"/>
        <w:jc w:val="both"/>
        <w:rPr>
          <w:rFonts w:asciiTheme="minorHAnsi" w:hAnsiTheme="minorHAnsi"/>
          <w:color w:val="FF0000"/>
        </w:rPr>
      </w:pPr>
    </w:p>
    <w:p w14:paraId="1E57E3AF" w14:textId="74F218C0" w:rsidR="008030AC" w:rsidRDefault="003C18C9" w:rsidP="00D17DE0">
      <w:pPr>
        <w:pStyle w:val="PlainText"/>
        <w:jc w:val="both"/>
        <w:rPr>
          <w:rFonts w:asciiTheme="minorHAnsi" w:hAnsiTheme="minorHAnsi"/>
          <w:color w:val="FF0000"/>
        </w:rPr>
      </w:pPr>
      <w:r>
        <w:rPr>
          <w:rFonts w:asciiTheme="minorHAnsi" w:hAnsiTheme="minorHAnsi"/>
          <w:color w:val="FF0000"/>
        </w:rPr>
        <w:t xml:space="preserve">This is a qualitive technique for an organisation however </w:t>
      </w:r>
      <w:r w:rsidR="006F29CB">
        <w:rPr>
          <w:rFonts w:asciiTheme="minorHAnsi" w:hAnsiTheme="minorHAnsi"/>
          <w:color w:val="FF0000"/>
        </w:rPr>
        <w:t>has</w:t>
      </w:r>
      <w:r>
        <w:rPr>
          <w:rFonts w:asciiTheme="minorHAnsi" w:hAnsiTheme="minorHAnsi"/>
          <w:color w:val="FF0000"/>
        </w:rPr>
        <w:t xml:space="preserve"> limitations. </w:t>
      </w:r>
      <w:r w:rsidR="002324D0">
        <w:rPr>
          <w:rFonts w:asciiTheme="minorHAnsi" w:hAnsiTheme="minorHAnsi"/>
          <w:color w:val="FF0000"/>
        </w:rPr>
        <w:t>Some customers may not give further information on their scores</w:t>
      </w:r>
      <w:r w:rsidR="00010B93">
        <w:rPr>
          <w:rFonts w:asciiTheme="minorHAnsi" w:hAnsiTheme="minorHAnsi"/>
          <w:color w:val="FF0000"/>
        </w:rPr>
        <w:t xml:space="preserve"> which leaves the company with a limited understanding.  It is also mainly focussed on the </w:t>
      </w:r>
      <w:r w:rsidR="00B1123D">
        <w:rPr>
          <w:rFonts w:asciiTheme="minorHAnsi" w:hAnsiTheme="minorHAnsi"/>
          <w:color w:val="FF0000"/>
        </w:rPr>
        <w:t>customers’</w:t>
      </w:r>
      <w:r w:rsidR="00010B93">
        <w:rPr>
          <w:rFonts w:asciiTheme="minorHAnsi" w:hAnsiTheme="minorHAnsi"/>
          <w:color w:val="FF0000"/>
        </w:rPr>
        <w:t xml:space="preserve"> needs and expectations</w:t>
      </w:r>
      <w:r w:rsidR="004040CE">
        <w:rPr>
          <w:rFonts w:asciiTheme="minorHAnsi" w:hAnsiTheme="minorHAnsi"/>
          <w:color w:val="FF0000"/>
        </w:rPr>
        <w:t>.</w:t>
      </w:r>
    </w:p>
    <w:p w14:paraId="3C2AC2C0" w14:textId="327752E2" w:rsidR="00654FCD" w:rsidRPr="006E4BFA" w:rsidRDefault="00FE36A0" w:rsidP="006E4BFA">
      <w:pPr>
        <w:pStyle w:val="NormalWeb"/>
        <w:jc w:val="both"/>
        <w:rPr>
          <w:rFonts w:asciiTheme="minorHAnsi" w:hAnsiTheme="minorHAnsi"/>
          <w:color w:val="FF0000"/>
          <w:sz w:val="22"/>
          <w:szCs w:val="22"/>
        </w:rPr>
      </w:pPr>
      <w:r w:rsidRPr="00621112">
        <w:rPr>
          <w:rFonts w:asciiTheme="minorHAnsi" w:hAnsiTheme="minorHAnsi"/>
          <w:color w:val="FF0000"/>
          <w:sz w:val="22"/>
          <w:szCs w:val="22"/>
        </w:rPr>
        <w:t xml:space="preserve">The </w:t>
      </w:r>
      <w:r w:rsidR="004040CE">
        <w:rPr>
          <w:rFonts w:asciiTheme="minorHAnsi" w:hAnsiTheme="minorHAnsi"/>
          <w:color w:val="FF0000"/>
          <w:sz w:val="22"/>
          <w:szCs w:val="22"/>
        </w:rPr>
        <w:t>NPS</w:t>
      </w:r>
      <w:r w:rsidRPr="00621112">
        <w:rPr>
          <w:rFonts w:asciiTheme="minorHAnsi" w:hAnsiTheme="minorHAnsi"/>
          <w:color w:val="FF0000"/>
          <w:sz w:val="22"/>
          <w:szCs w:val="22"/>
        </w:rPr>
        <w:t xml:space="preserve"> is advantageous as it allows the organisation to compare</w:t>
      </w:r>
      <w:r w:rsidR="00B877AC" w:rsidRPr="00621112">
        <w:rPr>
          <w:rFonts w:asciiTheme="minorHAnsi" w:hAnsiTheme="minorHAnsi"/>
          <w:color w:val="FF0000"/>
          <w:sz w:val="22"/>
          <w:szCs w:val="22"/>
        </w:rPr>
        <w:t xml:space="preserve"> against other</w:t>
      </w:r>
      <w:r w:rsidR="005E22DB" w:rsidRPr="00621112">
        <w:rPr>
          <w:rFonts w:asciiTheme="minorHAnsi" w:hAnsiTheme="minorHAnsi"/>
          <w:color w:val="FF0000"/>
          <w:sz w:val="22"/>
          <w:szCs w:val="22"/>
        </w:rPr>
        <w:t xml:space="preserve"> similar organisations, </w:t>
      </w:r>
      <w:r w:rsidR="00157272" w:rsidRPr="00621112">
        <w:rPr>
          <w:rFonts w:asciiTheme="minorHAnsi" w:hAnsiTheme="minorHAnsi"/>
          <w:color w:val="FF0000"/>
          <w:sz w:val="22"/>
          <w:szCs w:val="22"/>
        </w:rPr>
        <w:t xml:space="preserve">however as it is </w:t>
      </w:r>
      <w:r w:rsidR="00372575" w:rsidRPr="00621112">
        <w:rPr>
          <w:rFonts w:asciiTheme="minorHAnsi" w:hAnsiTheme="minorHAnsi"/>
          <w:color w:val="FF0000"/>
          <w:sz w:val="22"/>
          <w:szCs w:val="22"/>
        </w:rPr>
        <w:t xml:space="preserve">quantitative data </w:t>
      </w:r>
      <w:r w:rsidR="00805C37" w:rsidRPr="00621112">
        <w:rPr>
          <w:rFonts w:asciiTheme="minorHAnsi" w:hAnsiTheme="minorHAnsi"/>
          <w:color w:val="FF0000"/>
          <w:sz w:val="22"/>
          <w:szCs w:val="22"/>
        </w:rPr>
        <w:t>it is unable to consider background differences with organisations</w:t>
      </w:r>
      <w:r w:rsidR="007956A2">
        <w:rPr>
          <w:rFonts w:asciiTheme="minorHAnsi" w:hAnsiTheme="minorHAnsi"/>
          <w:color w:val="FF0000"/>
          <w:sz w:val="22"/>
          <w:szCs w:val="22"/>
        </w:rPr>
        <w:t xml:space="preserve"> (Nunan, 2024)</w:t>
      </w:r>
      <w:r w:rsidR="00805C37" w:rsidRPr="00621112">
        <w:rPr>
          <w:rFonts w:asciiTheme="minorHAnsi" w:hAnsiTheme="minorHAnsi"/>
          <w:color w:val="FF0000"/>
          <w:sz w:val="22"/>
          <w:szCs w:val="22"/>
        </w:rPr>
        <w:t xml:space="preserve"> I</w:t>
      </w:r>
      <w:r w:rsidR="00621112" w:rsidRPr="00621112">
        <w:rPr>
          <w:rFonts w:asciiTheme="minorHAnsi" w:hAnsiTheme="minorHAnsi"/>
          <w:color w:val="FF0000"/>
          <w:sz w:val="22"/>
          <w:szCs w:val="22"/>
        </w:rPr>
        <w:t>t</w:t>
      </w:r>
      <w:r w:rsidR="00805C37" w:rsidRPr="00621112">
        <w:rPr>
          <w:rFonts w:asciiTheme="minorHAnsi" w:hAnsiTheme="minorHAnsi"/>
          <w:color w:val="FF0000"/>
          <w:sz w:val="22"/>
          <w:szCs w:val="22"/>
        </w:rPr>
        <w:t xml:space="preserve"> can also be difficult to get customers to complete the survey</w:t>
      </w:r>
      <w:r w:rsidR="00380299" w:rsidRPr="00621112">
        <w:rPr>
          <w:rFonts w:asciiTheme="minorHAnsi" w:hAnsiTheme="minorHAnsi"/>
          <w:color w:val="FF0000"/>
          <w:sz w:val="22"/>
          <w:szCs w:val="22"/>
        </w:rPr>
        <w:t xml:space="preserve">, some organisations try to enhance the up take by offering incentives to the customer, such as being entered into a competition. </w:t>
      </w:r>
      <w:r w:rsidR="00621112" w:rsidRPr="00621112">
        <w:rPr>
          <w:rFonts w:asciiTheme="minorHAnsi" w:hAnsiTheme="minorHAnsi"/>
          <w:color w:val="FF0000"/>
          <w:sz w:val="22"/>
          <w:szCs w:val="22"/>
        </w:rPr>
        <w:t xml:space="preserve">(Fisher &amp; </w:t>
      </w:r>
      <w:proofErr w:type="spellStart"/>
      <w:r w:rsidR="00621112" w:rsidRPr="00621112">
        <w:rPr>
          <w:rFonts w:asciiTheme="minorHAnsi" w:hAnsiTheme="minorHAnsi"/>
          <w:color w:val="FF0000"/>
          <w:sz w:val="22"/>
          <w:szCs w:val="22"/>
        </w:rPr>
        <w:t>Kordupleski</w:t>
      </w:r>
      <w:proofErr w:type="spellEnd"/>
      <w:r w:rsidR="00621112" w:rsidRPr="00621112">
        <w:rPr>
          <w:rFonts w:asciiTheme="minorHAnsi" w:hAnsiTheme="minorHAnsi"/>
          <w:color w:val="FF0000"/>
          <w:sz w:val="22"/>
          <w:szCs w:val="22"/>
        </w:rPr>
        <w:t>, 2018)</w:t>
      </w:r>
    </w:p>
    <w:p w14:paraId="523898DD" w14:textId="699D3D51" w:rsidR="00A13B45" w:rsidRDefault="00673F54" w:rsidP="00D17DE0">
      <w:pPr>
        <w:pStyle w:val="BodyText"/>
        <w:spacing w:before="162" w:line="264" w:lineRule="auto"/>
        <w:ind w:right="283"/>
        <w:jc w:val="both"/>
        <w:rPr>
          <w:rFonts w:asciiTheme="minorHAnsi" w:hAnsiTheme="minorHAnsi"/>
          <w:b/>
          <w:bCs/>
        </w:rPr>
      </w:pPr>
      <w:r w:rsidRPr="00D0556A">
        <w:rPr>
          <w:rFonts w:asciiTheme="minorHAnsi" w:hAnsiTheme="minorHAnsi"/>
          <w:b/>
          <w:bCs/>
        </w:rPr>
        <w:t>AC</w:t>
      </w:r>
      <w:r w:rsidR="00D0556A">
        <w:rPr>
          <w:rFonts w:asciiTheme="minorHAnsi" w:hAnsiTheme="minorHAnsi"/>
          <w:b/>
          <w:bCs/>
        </w:rPr>
        <w:t xml:space="preserve"> </w:t>
      </w:r>
      <w:r w:rsidRPr="00D0556A">
        <w:rPr>
          <w:rFonts w:asciiTheme="minorHAnsi" w:hAnsiTheme="minorHAnsi"/>
          <w:b/>
          <w:bCs/>
        </w:rPr>
        <w:t>3.2</w:t>
      </w:r>
      <w:r w:rsidR="002D4F19" w:rsidRPr="00D0556A">
        <w:rPr>
          <w:rFonts w:asciiTheme="minorHAnsi" w:hAnsiTheme="minorHAnsi"/>
          <w:b/>
          <w:bCs/>
        </w:rPr>
        <w:t xml:space="preserve"> Methods to measure </w:t>
      </w:r>
      <w:r w:rsidR="00D0556A" w:rsidRPr="00D0556A">
        <w:rPr>
          <w:rFonts w:asciiTheme="minorHAnsi" w:hAnsiTheme="minorHAnsi"/>
          <w:b/>
          <w:bCs/>
        </w:rPr>
        <w:t>people practices</w:t>
      </w:r>
    </w:p>
    <w:p w14:paraId="1EA4D851" w14:textId="4946E6DA" w:rsidR="00C9206B" w:rsidRPr="00C42D1D" w:rsidRDefault="00C42D1D" w:rsidP="00D17DE0">
      <w:pPr>
        <w:pStyle w:val="BodyText"/>
        <w:spacing w:before="162" w:line="264" w:lineRule="auto"/>
        <w:ind w:right="283"/>
        <w:jc w:val="both"/>
        <w:rPr>
          <w:rFonts w:asciiTheme="minorHAnsi" w:hAnsiTheme="minorHAnsi"/>
        </w:rPr>
      </w:pPr>
      <w:r>
        <w:rPr>
          <w:rFonts w:asciiTheme="minorHAnsi" w:hAnsiTheme="minorHAnsi"/>
        </w:rPr>
        <w:t xml:space="preserve">The purpose of adding value to an organisation is </w:t>
      </w:r>
      <w:r w:rsidR="004163F5">
        <w:rPr>
          <w:rFonts w:asciiTheme="minorHAnsi" w:hAnsiTheme="minorHAnsi"/>
        </w:rPr>
        <w:t xml:space="preserve">to enhance efficiency and effectiveness </w:t>
      </w:r>
      <w:r w:rsidR="003729C1">
        <w:rPr>
          <w:rFonts w:asciiTheme="minorHAnsi" w:hAnsiTheme="minorHAnsi"/>
        </w:rPr>
        <w:t>through strong people</w:t>
      </w:r>
      <w:r w:rsidR="00D710AE">
        <w:rPr>
          <w:rFonts w:asciiTheme="minorHAnsi" w:hAnsiTheme="minorHAnsi"/>
        </w:rPr>
        <w:t xml:space="preserve"> practices. </w:t>
      </w:r>
    </w:p>
    <w:p w14:paraId="65D5CA31" w14:textId="0453318C" w:rsidR="00321EAB" w:rsidRDefault="00E40651" w:rsidP="00D17DE0">
      <w:pPr>
        <w:pStyle w:val="BodyText"/>
        <w:spacing w:before="162" w:line="264" w:lineRule="auto"/>
        <w:ind w:right="283"/>
        <w:jc w:val="both"/>
        <w:rPr>
          <w:rFonts w:asciiTheme="minorHAnsi" w:hAnsiTheme="minorHAnsi"/>
        </w:rPr>
      </w:pPr>
      <w:r>
        <w:rPr>
          <w:rFonts w:asciiTheme="minorHAnsi" w:hAnsiTheme="minorHAnsi"/>
        </w:rPr>
        <w:t>An organisations actions</w:t>
      </w:r>
      <w:r w:rsidR="00CD685B">
        <w:rPr>
          <w:rFonts w:asciiTheme="minorHAnsi" w:hAnsiTheme="minorHAnsi"/>
        </w:rPr>
        <w:t xml:space="preserve"> </w:t>
      </w:r>
      <w:r w:rsidR="00EC5F5E">
        <w:rPr>
          <w:rFonts w:asciiTheme="minorHAnsi" w:hAnsiTheme="minorHAnsi"/>
        </w:rPr>
        <w:t>affect both</w:t>
      </w:r>
      <w:r w:rsidR="00CD685B">
        <w:rPr>
          <w:rFonts w:asciiTheme="minorHAnsi" w:hAnsiTheme="minorHAnsi"/>
        </w:rPr>
        <w:t xml:space="preserve"> Stakeholders and employees. </w:t>
      </w:r>
      <w:r w:rsidR="001D3102">
        <w:rPr>
          <w:rFonts w:asciiTheme="minorHAnsi" w:hAnsiTheme="minorHAnsi"/>
        </w:rPr>
        <w:t>Two imp</w:t>
      </w:r>
      <w:r w:rsidR="00731C66">
        <w:rPr>
          <w:rFonts w:asciiTheme="minorHAnsi" w:hAnsiTheme="minorHAnsi"/>
        </w:rPr>
        <w:t xml:space="preserve">ortant people practices are </w:t>
      </w:r>
      <w:r w:rsidR="009B7C01">
        <w:rPr>
          <w:rFonts w:asciiTheme="minorHAnsi" w:hAnsiTheme="minorHAnsi"/>
        </w:rPr>
        <w:t>fostering</w:t>
      </w:r>
      <w:r w:rsidR="00093DE1">
        <w:rPr>
          <w:rFonts w:asciiTheme="minorHAnsi" w:hAnsiTheme="minorHAnsi"/>
        </w:rPr>
        <w:t xml:space="preserve"> a positive culture and ensuring effective talent attraction and retention </w:t>
      </w:r>
      <w:r w:rsidR="009C7BAE">
        <w:rPr>
          <w:rFonts w:asciiTheme="minorHAnsi" w:hAnsiTheme="minorHAnsi"/>
        </w:rPr>
        <w:t>(Stewart &amp; Brown, 2019)</w:t>
      </w:r>
      <w:r w:rsidR="00093DE1">
        <w:rPr>
          <w:rFonts w:asciiTheme="minorHAnsi" w:hAnsiTheme="minorHAnsi"/>
        </w:rPr>
        <w:t>.</w:t>
      </w:r>
    </w:p>
    <w:p w14:paraId="03E35DCC" w14:textId="250EF0EC" w:rsidR="000C459F" w:rsidRDefault="000C459F" w:rsidP="00D17DE0">
      <w:pPr>
        <w:pStyle w:val="BodyText"/>
        <w:spacing w:before="162" w:line="264" w:lineRule="auto"/>
        <w:ind w:right="283"/>
        <w:jc w:val="both"/>
        <w:rPr>
          <w:rFonts w:asciiTheme="minorHAnsi" w:hAnsiTheme="minorHAnsi"/>
        </w:rPr>
      </w:pPr>
      <w:r>
        <w:rPr>
          <w:rFonts w:asciiTheme="minorHAnsi" w:hAnsiTheme="minorHAnsi"/>
        </w:rPr>
        <w:t xml:space="preserve">Recruitment and retention are key measures of people practices. Effective recruitment is not just about filling vacancies </w:t>
      </w:r>
      <w:r w:rsidR="00EE550F">
        <w:rPr>
          <w:rFonts w:asciiTheme="minorHAnsi" w:hAnsiTheme="minorHAnsi"/>
        </w:rPr>
        <w:t>but also shaping long term success. A fair, transparent, timely recruitment process</w:t>
      </w:r>
      <w:r w:rsidR="00642A1E">
        <w:rPr>
          <w:rFonts w:asciiTheme="minorHAnsi" w:hAnsiTheme="minorHAnsi"/>
        </w:rPr>
        <w:t xml:space="preserve"> is essential (CIPD, 2023). Poor recruitment can deter candidates, while work-life balance</w:t>
      </w:r>
      <w:r w:rsidR="00406F65">
        <w:rPr>
          <w:rFonts w:asciiTheme="minorHAnsi" w:hAnsiTheme="minorHAnsi"/>
        </w:rPr>
        <w:t xml:space="preserve"> options, such as flexible and hybrid working can enhance attraction. An </w:t>
      </w:r>
      <w:r w:rsidR="00406F65">
        <w:rPr>
          <w:rFonts w:asciiTheme="minorHAnsi" w:hAnsiTheme="minorHAnsi"/>
        </w:rPr>
        <w:lastRenderedPageBreak/>
        <w:t xml:space="preserve">organisations reputation also plays a crucial role in securing skilled employees in a competitive market. </w:t>
      </w:r>
    </w:p>
    <w:p w14:paraId="52DE97C6" w14:textId="6EACDCAC" w:rsidR="00406F65" w:rsidRDefault="00406F65" w:rsidP="00D17DE0">
      <w:pPr>
        <w:pStyle w:val="BodyText"/>
        <w:spacing w:before="162" w:line="264" w:lineRule="auto"/>
        <w:ind w:right="283"/>
        <w:jc w:val="both"/>
        <w:rPr>
          <w:rFonts w:asciiTheme="minorHAnsi" w:hAnsiTheme="minorHAnsi"/>
        </w:rPr>
      </w:pPr>
      <w:r>
        <w:rPr>
          <w:rFonts w:asciiTheme="minorHAnsi" w:hAnsiTheme="minorHAnsi"/>
        </w:rPr>
        <w:t xml:space="preserve">Strong recruitment processes </w:t>
      </w:r>
      <w:r w:rsidR="00644DFA">
        <w:rPr>
          <w:rFonts w:asciiTheme="minorHAnsi" w:hAnsiTheme="minorHAnsi"/>
        </w:rPr>
        <w:t xml:space="preserve">and careful hiring decisions reduce </w:t>
      </w:r>
      <w:r w:rsidR="008C24F5">
        <w:rPr>
          <w:rFonts w:asciiTheme="minorHAnsi" w:hAnsiTheme="minorHAnsi"/>
        </w:rPr>
        <w:t>staff turnover by preventing exits due to capabili</w:t>
      </w:r>
      <w:r w:rsidR="003E239F">
        <w:rPr>
          <w:rFonts w:asciiTheme="minorHAnsi" w:hAnsiTheme="minorHAnsi"/>
        </w:rPr>
        <w:t xml:space="preserve">ty issues or failed probation. A well-structured recruitment and retention policy </w:t>
      </w:r>
      <w:r w:rsidR="00182692">
        <w:rPr>
          <w:rFonts w:asciiTheme="minorHAnsi" w:hAnsiTheme="minorHAnsi"/>
        </w:rPr>
        <w:t xml:space="preserve">helps retain skilled employees who seek development and progression. </w:t>
      </w:r>
    </w:p>
    <w:p w14:paraId="6815EE71" w14:textId="1EB7DEC7" w:rsidR="000C459F" w:rsidRDefault="00182692" w:rsidP="00D17DE0">
      <w:pPr>
        <w:pStyle w:val="BodyText"/>
        <w:spacing w:before="162" w:line="264" w:lineRule="auto"/>
        <w:ind w:right="283"/>
        <w:jc w:val="both"/>
        <w:rPr>
          <w:rFonts w:asciiTheme="minorHAnsi" w:hAnsiTheme="minorHAnsi"/>
        </w:rPr>
      </w:pPr>
      <w:r>
        <w:rPr>
          <w:rFonts w:asciiTheme="minorHAnsi" w:hAnsiTheme="minorHAnsi"/>
        </w:rPr>
        <w:t>Employee absence rates also reflect</w:t>
      </w:r>
      <w:r w:rsidR="00A2181E">
        <w:rPr>
          <w:rFonts w:asciiTheme="minorHAnsi" w:hAnsiTheme="minorHAnsi"/>
        </w:rPr>
        <w:t xml:space="preserve"> the impact of people practices. A well-implemented Absence Management Policy supports managers in handling absence fairly while promoting positive attendance culture. Supporting genuine sickness while discouraging non-genuine absence helps maintain productivity (CIPD,2024).</w:t>
      </w:r>
    </w:p>
    <w:p w14:paraId="323B2793" w14:textId="1A80E3C4" w:rsidR="005F5AF7" w:rsidRDefault="00A2181E" w:rsidP="00D17DE0">
      <w:pPr>
        <w:pStyle w:val="BodyText"/>
        <w:spacing w:before="162" w:line="264" w:lineRule="auto"/>
        <w:ind w:right="283"/>
        <w:jc w:val="both"/>
        <w:rPr>
          <w:rFonts w:asciiTheme="minorHAnsi" w:hAnsiTheme="minorHAnsi"/>
        </w:rPr>
      </w:pPr>
      <w:r>
        <w:rPr>
          <w:rFonts w:asciiTheme="minorHAnsi" w:hAnsiTheme="minorHAnsi"/>
        </w:rPr>
        <w:t>Providing managers</w:t>
      </w:r>
      <w:r w:rsidR="000C315D">
        <w:rPr>
          <w:rFonts w:asciiTheme="minorHAnsi" w:hAnsiTheme="minorHAnsi"/>
        </w:rPr>
        <w:t xml:space="preserve"> with toolkits to support employees with disabilities or health conditions can help reduce absence rates and keep staff in work. Lower absence rates improve workforce efficiency. Regularly sharing</w:t>
      </w:r>
      <w:r w:rsidR="002C2753">
        <w:rPr>
          <w:rFonts w:asciiTheme="minorHAnsi" w:hAnsiTheme="minorHAnsi"/>
        </w:rPr>
        <w:t xml:space="preserve"> factsheets on common health conditions and self-care increases awareness and encourages employees</w:t>
      </w:r>
      <w:r w:rsidR="00FD01D1">
        <w:rPr>
          <w:rFonts w:asciiTheme="minorHAnsi" w:hAnsiTheme="minorHAnsi"/>
        </w:rPr>
        <w:t xml:space="preserve"> to take proactive steps to maintain their well-being. </w:t>
      </w:r>
    </w:p>
    <w:p w14:paraId="08E68544" w14:textId="678346AC" w:rsidR="00877E80" w:rsidRDefault="000C2D3B" w:rsidP="00D17DE0">
      <w:pPr>
        <w:pStyle w:val="BodyText"/>
        <w:spacing w:before="162" w:line="264" w:lineRule="auto"/>
        <w:ind w:right="283"/>
        <w:jc w:val="both"/>
        <w:rPr>
          <w:rFonts w:asciiTheme="minorHAnsi" w:hAnsiTheme="minorHAnsi"/>
        </w:rPr>
      </w:pPr>
      <w:r>
        <w:rPr>
          <w:rFonts w:asciiTheme="minorHAnsi" w:hAnsiTheme="minorHAnsi"/>
        </w:rPr>
        <w:t xml:space="preserve">Comprehensive Return to Work discussions </w:t>
      </w:r>
      <w:r w:rsidR="00FE289B">
        <w:rPr>
          <w:rFonts w:asciiTheme="minorHAnsi" w:hAnsiTheme="minorHAnsi"/>
        </w:rPr>
        <w:t xml:space="preserve">carried out by managers </w:t>
      </w:r>
      <w:r w:rsidR="007B0C4C">
        <w:rPr>
          <w:rFonts w:asciiTheme="minorHAnsi" w:hAnsiTheme="minorHAnsi"/>
        </w:rPr>
        <w:t>can</w:t>
      </w:r>
      <w:r w:rsidR="00FE289B">
        <w:rPr>
          <w:rFonts w:asciiTheme="minorHAnsi" w:hAnsiTheme="minorHAnsi"/>
        </w:rPr>
        <w:t xml:space="preserve"> help identify short term absence </w:t>
      </w:r>
      <w:r w:rsidR="00F418B6">
        <w:rPr>
          <w:rFonts w:asciiTheme="minorHAnsi" w:hAnsiTheme="minorHAnsi"/>
        </w:rPr>
        <w:t>and give the employee the opportunity to discuss any underlying issues caus</w:t>
      </w:r>
      <w:r w:rsidR="00527CDF">
        <w:rPr>
          <w:rFonts w:asciiTheme="minorHAnsi" w:hAnsiTheme="minorHAnsi"/>
        </w:rPr>
        <w:t>ing</w:t>
      </w:r>
      <w:r w:rsidR="00F418B6">
        <w:rPr>
          <w:rFonts w:asciiTheme="minorHAnsi" w:hAnsiTheme="minorHAnsi"/>
        </w:rPr>
        <w:t xml:space="preserve"> the absence</w:t>
      </w:r>
      <w:r w:rsidR="00EE72D4">
        <w:rPr>
          <w:rFonts w:asciiTheme="minorHAnsi" w:hAnsiTheme="minorHAnsi"/>
        </w:rPr>
        <w:t xml:space="preserve">. </w:t>
      </w:r>
      <w:r w:rsidR="00337A68">
        <w:rPr>
          <w:rFonts w:asciiTheme="minorHAnsi" w:hAnsiTheme="minorHAnsi"/>
        </w:rPr>
        <w:t xml:space="preserve">Looking at current absence rates and agreeing an action plan with leadership </w:t>
      </w:r>
      <w:r w:rsidR="008E3F40">
        <w:rPr>
          <w:rFonts w:asciiTheme="minorHAnsi" w:hAnsiTheme="minorHAnsi"/>
        </w:rPr>
        <w:t xml:space="preserve">can </w:t>
      </w:r>
      <w:r w:rsidR="00527CDF">
        <w:rPr>
          <w:rFonts w:asciiTheme="minorHAnsi" w:hAnsiTheme="minorHAnsi"/>
        </w:rPr>
        <w:t>support a reduction</w:t>
      </w:r>
      <w:r w:rsidR="008E3F40">
        <w:rPr>
          <w:rFonts w:asciiTheme="minorHAnsi" w:hAnsiTheme="minorHAnsi"/>
        </w:rPr>
        <w:t xml:space="preserve">. </w:t>
      </w:r>
    </w:p>
    <w:p w14:paraId="3F2AD732" w14:textId="0CE13458" w:rsidR="00662DBC" w:rsidRDefault="00662DBC" w:rsidP="00D17DE0">
      <w:pPr>
        <w:pStyle w:val="BodyText"/>
        <w:spacing w:before="162" w:line="264" w:lineRule="auto"/>
        <w:ind w:right="283"/>
        <w:jc w:val="both"/>
        <w:rPr>
          <w:rFonts w:asciiTheme="minorHAnsi" w:hAnsiTheme="minorHAnsi"/>
        </w:rPr>
      </w:pPr>
      <w:r>
        <w:rPr>
          <w:rFonts w:asciiTheme="minorHAnsi" w:hAnsiTheme="minorHAnsi"/>
        </w:rPr>
        <w:t xml:space="preserve">Having stringent Absence Policy in place </w:t>
      </w:r>
      <w:r w:rsidR="00F70F6C">
        <w:rPr>
          <w:rFonts w:asciiTheme="minorHAnsi" w:hAnsiTheme="minorHAnsi"/>
        </w:rPr>
        <w:t xml:space="preserve">helps identity any staff that are abusing the process, which in turn can have an </w:t>
      </w:r>
      <w:proofErr w:type="spellStart"/>
      <w:r w:rsidR="00F70F6C">
        <w:rPr>
          <w:rFonts w:asciiTheme="minorHAnsi" w:hAnsiTheme="minorHAnsi"/>
        </w:rPr>
        <w:t>affect</w:t>
      </w:r>
      <w:proofErr w:type="spellEnd"/>
      <w:r w:rsidR="00F70F6C">
        <w:rPr>
          <w:rFonts w:asciiTheme="minorHAnsi" w:hAnsiTheme="minorHAnsi"/>
        </w:rPr>
        <w:t xml:space="preserve"> on staff morale</w:t>
      </w:r>
      <w:r w:rsidR="00501FCC">
        <w:rPr>
          <w:rFonts w:asciiTheme="minorHAnsi" w:hAnsiTheme="minorHAnsi"/>
        </w:rPr>
        <w:t xml:space="preserve">, if a fair process is followed for all </w:t>
      </w:r>
      <w:proofErr w:type="gramStart"/>
      <w:r w:rsidR="00501FCC">
        <w:rPr>
          <w:rFonts w:asciiTheme="minorHAnsi" w:hAnsiTheme="minorHAnsi"/>
        </w:rPr>
        <w:t>employees</w:t>
      </w:r>
      <w:proofErr w:type="gramEnd"/>
      <w:r w:rsidR="00501FCC">
        <w:rPr>
          <w:rFonts w:asciiTheme="minorHAnsi" w:hAnsiTheme="minorHAnsi"/>
        </w:rPr>
        <w:t xml:space="preserve"> it helps create an overall better working environment.</w:t>
      </w:r>
    </w:p>
    <w:p w14:paraId="389E75AD" w14:textId="77777777" w:rsidR="00D33F1C" w:rsidRDefault="00D33F1C" w:rsidP="00D17DE0">
      <w:pPr>
        <w:pStyle w:val="BodyText"/>
        <w:spacing w:before="162" w:line="264" w:lineRule="auto"/>
        <w:ind w:right="283"/>
        <w:jc w:val="both"/>
        <w:rPr>
          <w:rFonts w:asciiTheme="minorHAnsi" w:hAnsiTheme="minorHAnsi"/>
          <w:b/>
          <w:bCs/>
        </w:rPr>
      </w:pPr>
    </w:p>
    <w:p w14:paraId="4B3C61EF" w14:textId="3FA85A56" w:rsidR="00257875" w:rsidRDefault="0069743C" w:rsidP="00D17DE0">
      <w:pPr>
        <w:pStyle w:val="BodyText"/>
        <w:spacing w:before="162" w:line="264" w:lineRule="auto"/>
        <w:ind w:right="283"/>
        <w:jc w:val="both"/>
        <w:rPr>
          <w:rFonts w:asciiTheme="minorHAnsi" w:hAnsiTheme="minorHAnsi"/>
          <w:b/>
          <w:bCs/>
        </w:rPr>
      </w:pPr>
      <w:r w:rsidRPr="0069743C">
        <w:rPr>
          <w:rFonts w:asciiTheme="minorHAnsi" w:hAnsiTheme="minorHAnsi"/>
          <w:b/>
          <w:bCs/>
        </w:rPr>
        <w:t>Part Two – Performance Data</w:t>
      </w:r>
    </w:p>
    <w:p w14:paraId="48B3E5B0" w14:textId="2B9F2141" w:rsidR="008219DD" w:rsidRPr="00E74A2B" w:rsidRDefault="00BA0400" w:rsidP="00D17DE0">
      <w:pPr>
        <w:pStyle w:val="BodyText"/>
        <w:spacing w:before="162" w:line="264" w:lineRule="auto"/>
        <w:ind w:right="283"/>
        <w:jc w:val="both"/>
        <w:rPr>
          <w:rFonts w:asciiTheme="minorHAnsi" w:hAnsiTheme="minorHAnsi"/>
        </w:rPr>
      </w:pPr>
      <w:r>
        <w:rPr>
          <w:noProof/>
        </w:rPr>
        <w:drawing>
          <wp:inline distT="0" distB="0" distL="0" distR="0" wp14:anchorId="12CB7583" wp14:editId="09519E6C">
            <wp:extent cx="5731510" cy="2944495"/>
            <wp:effectExtent l="0" t="0" r="2540" b="8255"/>
            <wp:docPr id="1676359704" name="Chart 1">
              <a:extLst xmlns:a="http://schemas.openxmlformats.org/drawingml/2006/main">
                <a:ext uri="{FF2B5EF4-FFF2-40B4-BE49-F238E27FC236}">
                  <a16:creationId xmlns:a16="http://schemas.microsoft.com/office/drawing/2014/main" id="{A337A259-D14F-39DD-4A7D-3558B48262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4C5CCA11" w14:textId="1AEBC440" w:rsidR="00CA3FF6" w:rsidRDefault="00CA3FF6" w:rsidP="00D17DE0">
      <w:pPr>
        <w:pStyle w:val="BodyText"/>
        <w:spacing w:before="162" w:line="264" w:lineRule="auto"/>
        <w:ind w:right="283"/>
        <w:jc w:val="both"/>
        <w:rPr>
          <w:rFonts w:asciiTheme="minorHAnsi" w:hAnsiTheme="minorHAnsi"/>
        </w:rPr>
      </w:pPr>
      <w:r>
        <w:rPr>
          <w:rFonts w:asciiTheme="minorHAnsi" w:hAnsiTheme="minorHAnsi"/>
          <w:b/>
          <w:bCs/>
        </w:rPr>
        <w:t>Figure 1</w:t>
      </w:r>
    </w:p>
    <w:p w14:paraId="38DB1B1E" w14:textId="4DB8FA07" w:rsidR="00AD7AF6" w:rsidRDefault="00257532" w:rsidP="00D17DE0">
      <w:pPr>
        <w:pStyle w:val="BodyText"/>
        <w:spacing w:before="162" w:line="264" w:lineRule="auto"/>
        <w:ind w:right="283"/>
        <w:jc w:val="both"/>
        <w:rPr>
          <w:rFonts w:asciiTheme="minorHAnsi" w:hAnsiTheme="minorHAnsi"/>
        </w:rPr>
      </w:pPr>
      <w:r>
        <w:rPr>
          <w:rFonts w:asciiTheme="minorHAnsi" w:hAnsiTheme="minorHAnsi"/>
        </w:rPr>
        <w:t xml:space="preserve">In Quarter 1 </w:t>
      </w:r>
      <w:r w:rsidR="00086C68">
        <w:rPr>
          <w:rFonts w:asciiTheme="minorHAnsi" w:hAnsiTheme="minorHAnsi"/>
        </w:rPr>
        <w:t>all emplo</w:t>
      </w:r>
      <w:r w:rsidR="00916D3A">
        <w:rPr>
          <w:rFonts w:asciiTheme="minorHAnsi" w:hAnsiTheme="minorHAnsi"/>
        </w:rPr>
        <w:t xml:space="preserve">yees within the sales Team are meeting their KPI’s, </w:t>
      </w:r>
      <w:r w:rsidR="00E2166A">
        <w:rPr>
          <w:rFonts w:asciiTheme="minorHAnsi" w:hAnsiTheme="minorHAnsi"/>
        </w:rPr>
        <w:t xml:space="preserve">and consistently achieving targets. </w:t>
      </w:r>
    </w:p>
    <w:p w14:paraId="5959404D" w14:textId="29E7B7CF" w:rsidR="00C422B9" w:rsidRDefault="00C422B9" w:rsidP="00D17DE0">
      <w:pPr>
        <w:pStyle w:val="BodyText"/>
        <w:spacing w:before="162" w:line="264" w:lineRule="auto"/>
        <w:ind w:right="283"/>
        <w:jc w:val="both"/>
        <w:rPr>
          <w:rFonts w:asciiTheme="minorHAnsi" w:hAnsiTheme="minorHAnsi"/>
        </w:rPr>
      </w:pPr>
      <w:r>
        <w:rPr>
          <w:rFonts w:asciiTheme="minorHAnsi" w:hAnsiTheme="minorHAnsi"/>
        </w:rPr>
        <w:lastRenderedPageBreak/>
        <w:t xml:space="preserve">Logistics </w:t>
      </w:r>
      <w:r w:rsidR="00675AD7">
        <w:rPr>
          <w:rFonts w:asciiTheme="minorHAnsi" w:hAnsiTheme="minorHAnsi"/>
        </w:rPr>
        <w:t xml:space="preserve">performance overall is the highest in meeting KPI’s at 40%, </w:t>
      </w:r>
      <w:r w:rsidR="00461752">
        <w:rPr>
          <w:rFonts w:asciiTheme="minorHAnsi" w:hAnsiTheme="minorHAnsi"/>
        </w:rPr>
        <w:t xml:space="preserve">followed by 20% are outstanding </w:t>
      </w:r>
      <w:r w:rsidR="00675AD7">
        <w:rPr>
          <w:rFonts w:asciiTheme="minorHAnsi" w:hAnsiTheme="minorHAnsi"/>
        </w:rPr>
        <w:t>however</w:t>
      </w:r>
      <w:r w:rsidR="00461752">
        <w:rPr>
          <w:rFonts w:asciiTheme="minorHAnsi" w:hAnsiTheme="minorHAnsi"/>
        </w:rPr>
        <w:t>,</w:t>
      </w:r>
      <w:r w:rsidR="00675AD7">
        <w:rPr>
          <w:rFonts w:asciiTheme="minorHAnsi" w:hAnsiTheme="minorHAnsi"/>
        </w:rPr>
        <w:t xml:space="preserve"> 30% are not quite there yet</w:t>
      </w:r>
      <w:r w:rsidR="003010B6">
        <w:rPr>
          <w:rFonts w:asciiTheme="minorHAnsi" w:hAnsiTheme="minorHAnsi"/>
        </w:rPr>
        <w:t xml:space="preserve">. </w:t>
      </w:r>
      <w:r w:rsidR="00B938D9">
        <w:rPr>
          <w:rFonts w:asciiTheme="minorHAnsi" w:hAnsiTheme="minorHAnsi"/>
        </w:rPr>
        <w:t>Unfortunately,</w:t>
      </w:r>
      <w:r w:rsidR="00461752">
        <w:rPr>
          <w:rFonts w:asciiTheme="minorHAnsi" w:hAnsiTheme="minorHAnsi"/>
        </w:rPr>
        <w:t xml:space="preserve"> 10% are underperforming. </w:t>
      </w:r>
    </w:p>
    <w:p w14:paraId="1C7422B8" w14:textId="3C58616E" w:rsidR="00461752" w:rsidRDefault="00E13359" w:rsidP="00D17DE0">
      <w:pPr>
        <w:pStyle w:val="BodyText"/>
        <w:spacing w:before="162" w:line="264" w:lineRule="auto"/>
        <w:ind w:right="283"/>
        <w:jc w:val="both"/>
        <w:rPr>
          <w:rFonts w:asciiTheme="minorHAnsi" w:hAnsiTheme="minorHAnsi"/>
        </w:rPr>
      </w:pPr>
      <w:r>
        <w:rPr>
          <w:rFonts w:asciiTheme="minorHAnsi" w:hAnsiTheme="minorHAnsi"/>
        </w:rPr>
        <w:t xml:space="preserve">The Admin Team have a balanced workforce across the data. </w:t>
      </w:r>
      <w:r w:rsidR="00F05AAA">
        <w:rPr>
          <w:rFonts w:asciiTheme="minorHAnsi" w:hAnsiTheme="minorHAnsi"/>
        </w:rPr>
        <w:t>Although they have 18% meeting KPIs and Outstanding criteria</w:t>
      </w:r>
      <w:r w:rsidR="009C6AAA">
        <w:rPr>
          <w:rFonts w:asciiTheme="minorHAnsi" w:hAnsiTheme="minorHAnsi"/>
        </w:rPr>
        <w:t xml:space="preserve">, the highest portion of employees are underperforming. They are also the only department with staff absence. </w:t>
      </w:r>
    </w:p>
    <w:p w14:paraId="0279B306" w14:textId="48F96E00" w:rsidR="005A52EB" w:rsidRDefault="002310BD" w:rsidP="00D17DE0">
      <w:pPr>
        <w:pStyle w:val="BodyText"/>
        <w:spacing w:before="162" w:line="264" w:lineRule="auto"/>
        <w:ind w:right="283"/>
        <w:jc w:val="both"/>
        <w:rPr>
          <w:rFonts w:asciiTheme="minorHAnsi" w:hAnsiTheme="minorHAnsi"/>
        </w:rPr>
      </w:pPr>
      <w:r>
        <w:rPr>
          <w:rFonts w:asciiTheme="minorHAnsi" w:hAnsiTheme="minorHAnsi"/>
        </w:rPr>
        <w:t>Research and Developmen</w:t>
      </w:r>
      <w:r w:rsidR="001E740A">
        <w:rPr>
          <w:rFonts w:asciiTheme="minorHAnsi" w:hAnsiTheme="minorHAnsi"/>
        </w:rPr>
        <w:t xml:space="preserve">t have the highest percentage of underperforming employees at 30%. </w:t>
      </w:r>
      <w:r w:rsidR="008379C9">
        <w:rPr>
          <w:rFonts w:asciiTheme="minorHAnsi" w:hAnsiTheme="minorHAnsi"/>
        </w:rPr>
        <w:t xml:space="preserve">60% of the team are performing well either meeting KPIs or Outstanding. </w:t>
      </w:r>
    </w:p>
    <w:p w14:paraId="3ECEBCC8" w14:textId="7677CE0E" w:rsidR="00E3166C" w:rsidRDefault="00BA0400" w:rsidP="00D17DE0">
      <w:pPr>
        <w:pStyle w:val="BodyText"/>
        <w:spacing w:before="162" w:line="264" w:lineRule="auto"/>
        <w:ind w:right="283"/>
        <w:jc w:val="both"/>
        <w:rPr>
          <w:rFonts w:asciiTheme="minorHAnsi" w:hAnsiTheme="minorHAnsi"/>
        </w:rPr>
      </w:pPr>
      <w:r>
        <w:rPr>
          <w:noProof/>
        </w:rPr>
        <w:drawing>
          <wp:inline distT="0" distB="0" distL="0" distR="0" wp14:anchorId="6D28DAE8" wp14:editId="42803934">
            <wp:extent cx="5899150" cy="2552700"/>
            <wp:effectExtent l="0" t="0" r="6350" b="0"/>
            <wp:docPr id="969043048" name="Chart 1">
              <a:extLst xmlns:a="http://schemas.openxmlformats.org/drawingml/2006/main">
                <a:ext uri="{FF2B5EF4-FFF2-40B4-BE49-F238E27FC236}">
                  <a16:creationId xmlns:a16="http://schemas.microsoft.com/office/drawing/2014/main" id="{4BEF4B74-A6FD-4CB4-17CB-DE2BA46F33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1BC614F2" w14:textId="69282011" w:rsidR="002A3909" w:rsidRPr="00BA0400" w:rsidRDefault="00CA3FF6" w:rsidP="00D17DE0">
      <w:pPr>
        <w:jc w:val="both"/>
      </w:pPr>
      <w:r w:rsidRPr="00BA0400">
        <w:rPr>
          <w:b/>
          <w:bCs/>
        </w:rPr>
        <w:t xml:space="preserve">Figure 2 </w:t>
      </w:r>
    </w:p>
    <w:p w14:paraId="74E86748" w14:textId="77777777" w:rsidR="00BA0400" w:rsidRDefault="00BA0400" w:rsidP="00D17DE0">
      <w:pPr>
        <w:jc w:val="both"/>
        <w:rPr>
          <w:rFonts w:ascii="Calibri" w:hAnsi="Calibri" w:cs="Calibri"/>
          <w:sz w:val="20"/>
          <w:szCs w:val="20"/>
        </w:rPr>
      </w:pPr>
    </w:p>
    <w:p w14:paraId="3BA4D14A" w14:textId="6659CB86" w:rsidR="002A3909" w:rsidRPr="00494F63" w:rsidRDefault="00CA6F65" w:rsidP="00D17DE0">
      <w:pPr>
        <w:jc w:val="both"/>
        <w:rPr>
          <w:rFonts w:cs="Calibri"/>
        </w:rPr>
      </w:pPr>
      <w:r w:rsidRPr="00494F63">
        <w:rPr>
          <w:rFonts w:cs="Calibri"/>
        </w:rPr>
        <w:t xml:space="preserve">The Sales Team maintain the strong performance, still achieving 100% and meeting KPIS. </w:t>
      </w:r>
      <w:r w:rsidR="005E2A9F" w:rsidRPr="00494F63">
        <w:rPr>
          <w:rFonts w:cs="Calibri"/>
        </w:rPr>
        <w:t xml:space="preserve">They are </w:t>
      </w:r>
      <w:r w:rsidRPr="00494F63">
        <w:rPr>
          <w:rFonts w:cs="Calibri"/>
        </w:rPr>
        <w:t xml:space="preserve">most consistent department as there are no significant changes from Q1. </w:t>
      </w:r>
    </w:p>
    <w:p w14:paraId="36E1C602" w14:textId="5C845F56" w:rsidR="001A1337" w:rsidRPr="00494F63" w:rsidRDefault="001A1337" w:rsidP="00D17DE0">
      <w:pPr>
        <w:jc w:val="both"/>
        <w:rPr>
          <w:rFonts w:cs="Calibri"/>
        </w:rPr>
      </w:pPr>
      <w:r w:rsidRPr="00494F63">
        <w:rPr>
          <w:rFonts w:cs="Calibri"/>
        </w:rPr>
        <w:t xml:space="preserve">Logistics team </w:t>
      </w:r>
      <w:r w:rsidR="00710ACB" w:rsidRPr="00494F63">
        <w:rPr>
          <w:rFonts w:cs="Calibri"/>
        </w:rPr>
        <w:t xml:space="preserve">have </w:t>
      </w:r>
      <w:r w:rsidR="00FD5357" w:rsidRPr="00494F63">
        <w:rPr>
          <w:rFonts w:cs="Calibri"/>
        </w:rPr>
        <w:t>slightly increased their performance in Outstanding</w:t>
      </w:r>
      <w:r w:rsidR="00A24EB3" w:rsidRPr="00494F63">
        <w:rPr>
          <w:rFonts w:cs="Calibri"/>
        </w:rPr>
        <w:t xml:space="preserve"> </w:t>
      </w:r>
      <w:r w:rsidR="004F296E" w:rsidRPr="00494F63">
        <w:rPr>
          <w:rFonts w:cs="Calibri"/>
        </w:rPr>
        <w:t>and Meeting KPIs</w:t>
      </w:r>
      <w:r w:rsidR="00FD5357" w:rsidRPr="00494F63">
        <w:rPr>
          <w:rFonts w:cs="Calibri"/>
        </w:rPr>
        <w:t xml:space="preserve"> by 5%</w:t>
      </w:r>
      <w:r w:rsidR="004F296E" w:rsidRPr="00494F63">
        <w:rPr>
          <w:rFonts w:cs="Calibri"/>
        </w:rPr>
        <w:t xml:space="preserve"> in each area.</w:t>
      </w:r>
      <w:r w:rsidR="00FA138E" w:rsidRPr="00494F63">
        <w:rPr>
          <w:rFonts w:cs="Calibri"/>
        </w:rPr>
        <w:t xml:space="preserve"> There </w:t>
      </w:r>
      <w:r w:rsidR="005E2A9F" w:rsidRPr="00494F63">
        <w:rPr>
          <w:rFonts w:cs="Calibri"/>
        </w:rPr>
        <w:t>are</w:t>
      </w:r>
      <w:r w:rsidR="00FA138E" w:rsidRPr="00494F63">
        <w:rPr>
          <w:rFonts w:cs="Calibri"/>
        </w:rPr>
        <w:t xml:space="preserve"> no longer any employees underperforming</w:t>
      </w:r>
      <w:r w:rsidR="00585DDF" w:rsidRPr="00494F63">
        <w:rPr>
          <w:rFonts w:cs="Calibri"/>
        </w:rPr>
        <w:t xml:space="preserve">, with 10% of employees absent. </w:t>
      </w:r>
    </w:p>
    <w:p w14:paraId="45CF9B2C" w14:textId="656BA24B" w:rsidR="00FF0458" w:rsidRPr="00494F63" w:rsidRDefault="00FF0458" w:rsidP="00D17DE0">
      <w:pPr>
        <w:jc w:val="both"/>
        <w:rPr>
          <w:rFonts w:cs="Calibri"/>
        </w:rPr>
      </w:pPr>
      <w:r w:rsidRPr="00494F63">
        <w:rPr>
          <w:rFonts w:cs="Calibri"/>
        </w:rPr>
        <w:t xml:space="preserve">The </w:t>
      </w:r>
      <w:proofErr w:type="gramStart"/>
      <w:r w:rsidR="001A1337" w:rsidRPr="00494F63">
        <w:rPr>
          <w:rFonts w:cs="Calibri"/>
        </w:rPr>
        <w:t>Admin</w:t>
      </w:r>
      <w:proofErr w:type="gramEnd"/>
      <w:r w:rsidR="00B25CD0" w:rsidRPr="00494F63">
        <w:rPr>
          <w:rFonts w:cs="Calibri"/>
        </w:rPr>
        <w:t xml:space="preserve"> team</w:t>
      </w:r>
      <w:r w:rsidRPr="00494F63">
        <w:rPr>
          <w:rFonts w:cs="Calibri"/>
        </w:rPr>
        <w:t xml:space="preserve"> meeting KPIs has increased from 18% to 36%. There has been a signi</w:t>
      </w:r>
      <w:r w:rsidR="009429A2" w:rsidRPr="00494F63">
        <w:rPr>
          <w:rFonts w:cs="Calibri"/>
        </w:rPr>
        <w:t>ficant reduction in underperformanc</w:t>
      </w:r>
      <w:r w:rsidR="00D25745" w:rsidRPr="00494F63">
        <w:rPr>
          <w:rFonts w:cs="Calibri"/>
        </w:rPr>
        <w:t xml:space="preserve">e. </w:t>
      </w:r>
    </w:p>
    <w:p w14:paraId="21D4DB7A" w14:textId="13A9A9FD" w:rsidR="009429A2" w:rsidRPr="00494F63" w:rsidRDefault="009429A2" w:rsidP="00D17DE0">
      <w:pPr>
        <w:jc w:val="both"/>
        <w:rPr>
          <w:rFonts w:cs="Calibri"/>
        </w:rPr>
      </w:pPr>
      <w:r w:rsidRPr="00494F63">
        <w:rPr>
          <w:rFonts w:cs="Calibri"/>
        </w:rPr>
        <w:t>Research and Development</w:t>
      </w:r>
      <w:r w:rsidR="00AE464A" w:rsidRPr="00494F63">
        <w:rPr>
          <w:rFonts w:cs="Calibri"/>
        </w:rPr>
        <w:t xml:space="preserve"> has significantly improved in outstanding performance</w:t>
      </w:r>
      <w:r w:rsidR="00666370" w:rsidRPr="00494F63">
        <w:rPr>
          <w:rFonts w:cs="Calibri"/>
        </w:rPr>
        <w:t xml:space="preserve"> and there has been a reduction in underperformance. </w:t>
      </w:r>
    </w:p>
    <w:p w14:paraId="2AF2B709" w14:textId="053A64B2" w:rsidR="002A3909" w:rsidRDefault="002A3909" w:rsidP="00D17DE0">
      <w:pPr>
        <w:jc w:val="both"/>
        <w:rPr>
          <w:rFonts w:cs="Calibri"/>
          <w:b/>
          <w:bCs/>
        </w:rPr>
      </w:pPr>
      <w:r w:rsidRPr="00494F63">
        <w:rPr>
          <w:rFonts w:cs="Calibri"/>
          <w:b/>
          <w:bCs/>
        </w:rPr>
        <w:t>Recommendations</w:t>
      </w:r>
    </w:p>
    <w:p w14:paraId="352B9961" w14:textId="77777777" w:rsidR="00FC52ED" w:rsidRPr="00AD5654" w:rsidRDefault="00FC52ED" w:rsidP="00FC52ED">
      <w:pPr>
        <w:jc w:val="both"/>
        <w:rPr>
          <w:rFonts w:cs="Calibri"/>
          <w:strike/>
        </w:rPr>
      </w:pPr>
      <w:r w:rsidRPr="00AD5654">
        <w:rPr>
          <w:rFonts w:cs="Calibri"/>
          <w:strike/>
        </w:rPr>
        <w:t xml:space="preserve">As an organisation </w:t>
      </w:r>
      <w:proofErr w:type="gramStart"/>
      <w:r w:rsidRPr="00AD5654">
        <w:rPr>
          <w:rFonts w:cs="Calibri"/>
          <w:strike/>
        </w:rPr>
        <w:t>regular performance reviews</w:t>
      </w:r>
      <w:proofErr w:type="gramEnd"/>
      <w:r w:rsidRPr="00AD5654">
        <w:rPr>
          <w:rFonts w:cs="Calibri"/>
          <w:strike/>
        </w:rPr>
        <w:t xml:space="preserve"> should be undertaken setting targets for all employees. This will also help support the </w:t>
      </w:r>
      <w:proofErr w:type="spellStart"/>
      <w:r w:rsidRPr="00AD5654">
        <w:rPr>
          <w:rFonts w:cs="Calibri"/>
          <w:strike/>
        </w:rPr>
        <w:t>under performing</w:t>
      </w:r>
      <w:proofErr w:type="spellEnd"/>
      <w:r w:rsidRPr="00AD5654">
        <w:rPr>
          <w:rFonts w:cs="Calibri"/>
          <w:strike/>
        </w:rPr>
        <w:t xml:space="preserve"> employees to identify any specific training they may require. Using SMART objectives for specific outcomes and for more complex tasks use learning outcomes. (CIPD,2024) </w:t>
      </w:r>
    </w:p>
    <w:p w14:paraId="64A7ED10" w14:textId="77777777" w:rsidR="00FC52ED" w:rsidRPr="00736672" w:rsidRDefault="00FC52ED" w:rsidP="00FC52ED">
      <w:pPr>
        <w:rPr>
          <w:color w:val="FF0000"/>
        </w:rPr>
      </w:pPr>
      <w:r w:rsidRPr="00736672">
        <w:rPr>
          <w:color w:val="FF0000"/>
        </w:rPr>
        <w:t>The organisation should conduct regular performance reviews, setting targets for all employees. This will help identify training needs for underperforming staff. Use SMART objectives for specific outcomes and learning outcomes for more complex tasks (CIPD, 2024).</w:t>
      </w:r>
    </w:p>
    <w:p w14:paraId="193E5BF3" w14:textId="77777777" w:rsidR="00FC52ED" w:rsidRPr="00101670" w:rsidRDefault="00FC52ED" w:rsidP="00FC52ED">
      <w:pPr>
        <w:spacing w:before="100" w:beforeAutospacing="1" w:after="100" w:afterAutospacing="1" w:line="240" w:lineRule="auto"/>
        <w:rPr>
          <w:rFonts w:ascii="Segoe UI" w:eastAsia="Times New Roman" w:hAnsi="Segoe UI" w:cs="Segoe UI"/>
          <w:kern w:val="0"/>
          <w:sz w:val="20"/>
          <w:szCs w:val="20"/>
          <w:lang w:eastAsia="en-GB"/>
          <w14:ligatures w14:val="none"/>
        </w:rPr>
      </w:pPr>
      <w:r w:rsidRPr="00494F63">
        <w:rPr>
          <w:rFonts w:cs="Calibri"/>
        </w:rPr>
        <w:lastRenderedPageBreak/>
        <w:t xml:space="preserve">SMART objective setting for the Sales would help increase their performance to outstanding, as they have been consistently performing for some time. Use the sales team for peer mentoring to support employees within other departments, along with new starters. </w:t>
      </w:r>
      <w:r w:rsidRPr="00101670">
        <w:rPr>
          <w:rFonts w:ascii="Segoe UI" w:eastAsia="Times New Roman" w:hAnsi="Segoe UI" w:cs="Segoe UI"/>
          <w:color w:val="FF0000"/>
          <w:kern w:val="0"/>
          <w:sz w:val="20"/>
          <w:szCs w:val="20"/>
          <w:lang w:eastAsia="en-GB"/>
          <w14:ligatures w14:val="none"/>
        </w:rPr>
        <w:t xml:space="preserve">SMART objectives can help the sales team improve by setting clear, measurable goals. </w:t>
      </w:r>
      <w:r>
        <w:rPr>
          <w:rFonts w:ascii="Segoe UI" w:eastAsia="Times New Roman" w:hAnsi="Segoe UI" w:cs="Segoe UI"/>
          <w:color w:val="FF0000"/>
          <w:kern w:val="0"/>
          <w:sz w:val="20"/>
          <w:szCs w:val="20"/>
          <w:lang w:eastAsia="en-GB"/>
          <w14:ligatures w14:val="none"/>
        </w:rPr>
        <w:t>P</w:t>
      </w:r>
      <w:r w:rsidRPr="00101670">
        <w:rPr>
          <w:rFonts w:ascii="Segoe UI" w:eastAsia="Times New Roman" w:hAnsi="Segoe UI" w:cs="Segoe UI"/>
          <w:color w:val="FF0000"/>
          <w:kern w:val="0"/>
          <w:sz w:val="20"/>
          <w:szCs w:val="20"/>
          <w:lang w:eastAsia="en-GB"/>
          <w14:ligatures w14:val="none"/>
        </w:rPr>
        <w:t>eer mentoring will allow knowledge transfer across departments, boosting business performance. However, increasing workload for mentoring could impact performance if not managed well. Unrealistic or frequent SMART objectives may lead to stress and burnout. There are also costs to implementing and maintaining SMART objectives and mentoring.</w:t>
      </w:r>
    </w:p>
    <w:p w14:paraId="085A4AA7" w14:textId="77777777" w:rsidR="00FC52ED" w:rsidRDefault="00FC52ED" w:rsidP="00FC52ED">
      <w:pPr>
        <w:rPr>
          <w:rFonts w:cs="Calibri"/>
          <w:strike/>
        </w:rPr>
      </w:pPr>
      <w:r w:rsidRPr="00192375">
        <w:rPr>
          <w:rFonts w:cs="Calibri"/>
          <w:strike/>
        </w:rPr>
        <w:t>The organisation has implemented an aspect of performance related pay (PRP) to help increase performance, however research shows that PRP can sometimes demotivate employees if targets do not reflect good performance (CIPD 2024) Therefore, it is important to ensure agreed targets for performance related pay are achievable and fairness is an important factor, consideration to distributive justice and procedural justice. (CIPD 2024b)</w:t>
      </w:r>
    </w:p>
    <w:p w14:paraId="0AEEA630" w14:textId="77777777" w:rsidR="00FC52ED" w:rsidRPr="00101670" w:rsidRDefault="00FC52ED" w:rsidP="00FC52ED">
      <w:pPr>
        <w:rPr>
          <w:rFonts w:ascii="Segoe UI" w:eastAsia="Times New Roman" w:hAnsi="Segoe UI" w:cs="Segoe UI"/>
          <w:color w:val="FF0000"/>
          <w:kern w:val="0"/>
          <w:sz w:val="20"/>
          <w:szCs w:val="20"/>
          <w:lang w:eastAsia="en-GB"/>
          <w14:ligatures w14:val="none"/>
        </w:rPr>
      </w:pPr>
      <w:r w:rsidRPr="00AD5654">
        <w:t>The organisation has implemented performance-related pay (PRP) to boost performance, but research shows it can demotivate employees if targets don’t reflect good performance (CIPD, 2024). It’s crucial to set achievable targets and ensure fairness, considering distributive and procedural justice (CIPD, 2024b).</w:t>
      </w:r>
      <w:r>
        <w:t xml:space="preserve"> </w:t>
      </w:r>
      <w:r w:rsidRPr="00101670">
        <w:rPr>
          <w:rFonts w:ascii="Segoe UI" w:eastAsia="Times New Roman" w:hAnsi="Segoe UI" w:cs="Segoe UI"/>
          <w:color w:val="FF0000"/>
          <w:kern w:val="0"/>
          <w:sz w:val="20"/>
          <w:szCs w:val="20"/>
          <w:lang w:eastAsia="en-GB"/>
          <w14:ligatures w14:val="none"/>
        </w:rPr>
        <w:t>If objectives are realistic and achievable, motivation and productivity improve. However, unachievable targets can demotivate staff, leading to disengagement and higher turnover. PRP schemes can increase payroll costs if easily met, requiring careful management to improve performance, reduce costs, and enhance productivity.</w:t>
      </w:r>
    </w:p>
    <w:p w14:paraId="51A221BD" w14:textId="77777777" w:rsidR="00FC52ED" w:rsidRPr="00494F63" w:rsidRDefault="00FC52ED" w:rsidP="00FC52ED">
      <w:pPr>
        <w:jc w:val="both"/>
        <w:rPr>
          <w:rFonts w:cs="Calibri"/>
          <w:b/>
          <w:bCs/>
        </w:rPr>
      </w:pPr>
    </w:p>
    <w:p w14:paraId="1ACA42E9" w14:textId="2208CC0C" w:rsidR="00A9406B" w:rsidRPr="000525D2" w:rsidRDefault="00FB3C7F" w:rsidP="00D17DE0">
      <w:pPr>
        <w:jc w:val="both"/>
        <w:rPr>
          <w:rFonts w:cs="Calibri"/>
          <w:strike/>
        </w:rPr>
      </w:pPr>
      <w:r w:rsidRPr="000525D2">
        <w:rPr>
          <w:rFonts w:cs="Calibri"/>
          <w:strike/>
        </w:rPr>
        <w:t>For the Admin Team a skills enhancement programme would help support the staff as there is a constant pre</w:t>
      </w:r>
      <w:r w:rsidR="000A2B6F" w:rsidRPr="000525D2">
        <w:rPr>
          <w:rFonts w:cs="Calibri"/>
          <w:strike/>
        </w:rPr>
        <w:t xml:space="preserve">sence of under performing and absence. </w:t>
      </w:r>
    </w:p>
    <w:p w14:paraId="6CB75F95" w14:textId="1AB452F9" w:rsidR="00F85733" w:rsidRPr="000525D2" w:rsidRDefault="00B4074D" w:rsidP="00D17DE0">
      <w:pPr>
        <w:jc w:val="both"/>
        <w:rPr>
          <w:rFonts w:cs="Calibri"/>
          <w:strike/>
        </w:rPr>
      </w:pPr>
      <w:r w:rsidRPr="000525D2">
        <w:rPr>
          <w:rFonts w:cs="Calibri"/>
          <w:strike/>
        </w:rPr>
        <w:t>Further absent management training for managers to help support</w:t>
      </w:r>
      <w:r w:rsidR="00960965" w:rsidRPr="000525D2">
        <w:rPr>
          <w:rFonts w:cs="Calibri"/>
          <w:strike/>
        </w:rPr>
        <w:t xml:space="preserve"> both employees and managers, ascertain the cause of absence and whether it is work related.</w:t>
      </w:r>
      <w:r w:rsidR="00CB33C1" w:rsidRPr="000525D2">
        <w:rPr>
          <w:rFonts w:cs="Calibri"/>
          <w:strike/>
        </w:rPr>
        <w:t xml:space="preserve"> This would build confidence for managers and help prevent burnout for employees. </w:t>
      </w:r>
    </w:p>
    <w:p w14:paraId="3889B17A" w14:textId="1540238F" w:rsidR="008E4B18" w:rsidRPr="000525D2" w:rsidRDefault="008E4B18" w:rsidP="00D17DE0">
      <w:pPr>
        <w:jc w:val="both"/>
        <w:rPr>
          <w:rFonts w:cs="Calibri"/>
          <w:strike/>
        </w:rPr>
      </w:pPr>
      <w:r w:rsidRPr="000525D2">
        <w:rPr>
          <w:rFonts w:cs="Calibri"/>
          <w:strike/>
        </w:rPr>
        <w:t xml:space="preserve">There is one employee that have been absent during the first quarter and there is no performance data for the second quarter. </w:t>
      </w:r>
      <w:r w:rsidR="00CE3F6A" w:rsidRPr="000525D2">
        <w:rPr>
          <w:rFonts w:cs="Calibri"/>
          <w:strike/>
        </w:rPr>
        <w:t xml:space="preserve">A query as to why there is no performance data for the employees, a </w:t>
      </w:r>
      <w:r w:rsidR="00220B3D" w:rsidRPr="000525D2">
        <w:rPr>
          <w:rFonts w:cs="Calibri"/>
          <w:strike/>
        </w:rPr>
        <w:t>thorough Return to Work Interview needs to be completed along with an update on the department</w:t>
      </w:r>
      <w:r w:rsidR="007E5DB9" w:rsidRPr="000525D2">
        <w:rPr>
          <w:rFonts w:cs="Calibri"/>
          <w:strike/>
        </w:rPr>
        <w:t xml:space="preserve">. A further meeting to discuss performance and KPI’s should be scheduled. </w:t>
      </w:r>
    </w:p>
    <w:p w14:paraId="3C00B435" w14:textId="3B23B6CE" w:rsidR="00425B17" w:rsidRPr="00494F63" w:rsidRDefault="00425B17" w:rsidP="00D17DE0">
      <w:pPr>
        <w:jc w:val="both"/>
        <w:rPr>
          <w:rFonts w:cs="Calibri"/>
        </w:rPr>
      </w:pPr>
      <w:r w:rsidRPr="000525D2">
        <w:rPr>
          <w:rFonts w:cs="Calibri"/>
          <w:strike/>
        </w:rPr>
        <w:t xml:space="preserve">The benefits </w:t>
      </w:r>
      <w:r w:rsidR="005A4C5F" w:rsidRPr="000525D2">
        <w:rPr>
          <w:rFonts w:cs="Calibri"/>
          <w:strike/>
        </w:rPr>
        <w:t xml:space="preserve">of carrying out the above recommendations will improve staff performance and in turn </w:t>
      </w:r>
      <w:r w:rsidR="007E5228" w:rsidRPr="000525D2">
        <w:rPr>
          <w:rFonts w:cs="Calibri"/>
          <w:strike/>
        </w:rPr>
        <w:t>productivity</w:t>
      </w:r>
      <w:r w:rsidR="005F4A1B" w:rsidRPr="000525D2">
        <w:rPr>
          <w:rFonts w:cs="Calibri"/>
          <w:strike/>
        </w:rPr>
        <w:t>, increasing turnover for the organisation</w:t>
      </w:r>
      <w:r w:rsidR="007E5228" w:rsidRPr="000525D2">
        <w:rPr>
          <w:rFonts w:cs="Calibri"/>
          <w:strike/>
        </w:rPr>
        <w:t xml:space="preserve">. If no action is taken then the risk is that employees who are currently meeting KPIs could start </w:t>
      </w:r>
      <w:proofErr w:type="spellStart"/>
      <w:r w:rsidR="007E5228" w:rsidRPr="000525D2">
        <w:rPr>
          <w:rFonts w:cs="Calibri"/>
          <w:strike/>
        </w:rPr>
        <w:t>under performing</w:t>
      </w:r>
      <w:proofErr w:type="spellEnd"/>
      <w:r w:rsidR="005F4A1B" w:rsidRPr="000525D2">
        <w:rPr>
          <w:rFonts w:cs="Calibri"/>
          <w:strike/>
        </w:rPr>
        <w:t>, the organisation could become less efficient</w:t>
      </w:r>
      <w:r w:rsidR="005F4A1B">
        <w:rPr>
          <w:rFonts w:cs="Calibri"/>
        </w:rPr>
        <w:t xml:space="preserve">. </w:t>
      </w:r>
      <w:r w:rsidR="007E5228">
        <w:rPr>
          <w:rFonts w:cs="Calibri"/>
        </w:rPr>
        <w:t xml:space="preserve">  </w:t>
      </w:r>
    </w:p>
    <w:p w14:paraId="0C514338" w14:textId="79433AE4" w:rsidR="00F3480A" w:rsidRPr="00494F63" w:rsidRDefault="00F85733" w:rsidP="00D17DE0">
      <w:pPr>
        <w:jc w:val="both"/>
        <w:rPr>
          <w:rFonts w:cs="Calibri"/>
        </w:rPr>
      </w:pPr>
      <w:r w:rsidRPr="00494F63">
        <w:rPr>
          <w:noProof/>
        </w:rPr>
        <w:lastRenderedPageBreak/>
        <w:drawing>
          <wp:inline distT="0" distB="0" distL="0" distR="0" wp14:anchorId="233725CE" wp14:editId="23BD5F58">
            <wp:extent cx="5731510" cy="2921000"/>
            <wp:effectExtent l="0" t="0" r="2540" b="12700"/>
            <wp:docPr id="1005076688" name="Chart 1">
              <a:extLst xmlns:a="http://schemas.openxmlformats.org/drawingml/2006/main">
                <a:ext uri="{FF2B5EF4-FFF2-40B4-BE49-F238E27FC236}">
                  <a16:creationId xmlns:a16="http://schemas.microsoft.com/office/drawing/2014/main" id="{0EB87BA8-8D2D-E9B9-E02C-FA5277B416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88E5444" w14:textId="77777777" w:rsidR="00D17DE0" w:rsidRDefault="00D17DE0" w:rsidP="00D17DE0">
      <w:pPr>
        <w:jc w:val="both"/>
        <w:rPr>
          <w:rFonts w:cs="Calibri"/>
          <w:b/>
          <w:bCs/>
        </w:rPr>
      </w:pPr>
    </w:p>
    <w:p w14:paraId="61119218" w14:textId="77777777" w:rsidR="00D17DE0" w:rsidRDefault="00D17DE0" w:rsidP="00D17DE0">
      <w:pPr>
        <w:jc w:val="both"/>
        <w:rPr>
          <w:rFonts w:cs="Calibri"/>
          <w:b/>
          <w:bCs/>
        </w:rPr>
      </w:pPr>
    </w:p>
    <w:p w14:paraId="031DF7C4" w14:textId="77777777" w:rsidR="00D17DE0" w:rsidRDefault="00D17DE0" w:rsidP="00D17DE0">
      <w:pPr>
        <w:jc w:val="both"/>
        <w:rPr>
          <w:rFonts w:cs="Calibri"/>
          <w:b/>
          <w:bCs/>
        </w:rPr>
      </w:pPr>
    </w:p>
    <w:p w14:paraId="127EE394" w14:textId="77777777" w:rsidR="00D17DE0" w:rsidRDefault="00D17DE0" w:rsidP="00D17DE0">
      <w:pPr>
        <w:jc w:val="both"/>
        <w:rPr>
          <w:rFonts w:cs="Calibri"/>
          <w:b/>
          <w:bCs/>
        </w:rPr>
      </w:pPr>
    </w:p>
    <w:p w14:paraId="362DDF60" w14:textId="77777777" w:rsidR="00D17DE0" w:rsidRDefault="00D17DE0" w:rsidP="00D17DE0">
      <w:pPr>
        <w:jc w:val="both"/>
        <w:rPr>
          <w:rFonts w:cs="Calibri"/>
          <w:b/>
          <w:bCs/>
        </w:rPr>
      </w:pPr>
    </w:p>
    <w:p w14:paraId="45D8D575" w14:textId="77777777" w:rsidR="00D17DE0" w:rsidRDefault="00D17DE0" w:rsidP="00D17DE0">
      <w:pPr>
        <w:jc w:val="both"/>
        <w:rPr>
          <w:rFonts w:cs="Calibri"/>
          <w:b/>
          <w:bCs/>
        </w:rPr>
      </w:pPr>
    </w:p>
    <w:p w14:paraId="4E584257" w14:textId="77777777" w:rsidR="00D17DE0" w:rsidRDefault="00D17DE0" w:rsidP="00D17DE0">
      <w:pPr>
        <w:jc w:val="both"/>
        <w:rPr>
          <w:rFonts w:cs="Calibri"/>
          <w:b/>
          <w:bCs/>
        </w:rPr>
      </w:pPr>
    </w:p>
    <w:p w14:paraId="3EA8937C" w14:textId="6FBE18DD" w:rsidR="00CA3FF6" w:rsidRPr="00494F63" w:rsidRDefault="00CA3FF6" w:rsidP="00D17DE0">
      <w:pPr>
        <w:jc w:val="both"/>
        <w:rPr>
          <w:rFonts w:cs="Calibri"/>
        </w:rPr>
      </w:pPr>
      <w:r w:rsidRPr="00494F63">
        <w:rPr>
          <w:rFonts w:cs="Calibri"/>
          <w:b/>
          <w:bCs/>
        </w:rPr>
        <w:t xml:space="preserve">Figure 3 </w:t>
      </w:r>
    </w:p>
    <w:p w14:paraId="5B5E05FF" w14:textId="758373A1" w:rsidR="00AD7AF6" w:rsidRPr="00494F63" w:rsidRDefault="00864634" w:rsidP="00D17DE0">
      <w:pPr>
        <w:jc w:val="both"/>
        <w:rPr>
          <w:rFonts w:cs="Calibri"/>
          <w:b/>
          <w:bCs/>
        </w:rPr>
      </w:pPr>
      <w:r w:rsidRPr="00494F63">
        <w:rPr>
          <w:noProof/>
        </w:rPr>
        <mc:AlternateContent>
          <mc:Choice Requires="cx2">
            <w:drawing>
              <wp:inline distT="0" distB="0" distL="0" distR="0" wp14:anchorId="4EF7D542" wp14:editId="1506B122">
                <wp:extent cx="5731510" cy="3433445"/>
                <wp:effectExtent l="0" t="0" r="2540" b="14605"/>
                <wp:docPr id="2138966979" name="Chart 1">
                  <a:extLst xmlns:a="http://schemas.openxmlformats.org/drawingml/2006/main">
                    <a:ext uri="{FF2B5EF4-FFF2-40B4-BE49-F238E27FC236}">
                      <a16:creationId xmlns:a16="http://schemas.microsoft.com/office/drawing/2014/main" id="{E36D9089-A87D-FC59-7366-A7CEFD42591C}"/>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8"/>
                  </a:graphicData>
                </a:graphic>
              </wp:inline>
            </w:drawing>
          </mc:Choice>
          <mc:Fallback>
            <w:drawing>
              <wp:inline distT="0" distB="0" distL="0" distR="0" wp14:anchorId="4EF7D542" wp14:editId="1506B122">
                <wp:extent cx="5731510" cy="3433445"/>
                <wp:effectExtent l="0" t="0" r="2540" b="14605"/>
                <wp:docPr id="2138966979" name="Chart 1">
                  <a:extLst xmlns:a="http://schemas.openxmlformats.org/drawingml/2006/main">
                    <a:ext uri="{FF2B5EF4-FFF2-40B4-BE49-F238E27FC236}">
                      <a16:creationId xmlns:a16="http://schemas.microsoft.com/office/drawing/2014/main" id="{E36D9089-A87D-FC59-7366-A7CEFD42591C}"/>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138966979" name="Chart 1">
                          <a:extLst>
                            <a:ext uri="{FF2B5EF4-FFF2-40B4-BE49-F238E27FC236}">
                              <a16:creationId xmlns:a16="http://schemas.microsoft.com/office/drawing/2014/main" id="{E36D9089-A87D-FC59-7366-A7CEFD42591C}"/>
                            </a:ext>
                          </a:extLst>
                        </pic:cNvPr>
                        <pic:cNvPicPr>
                          <a:picLocks noGrp="1" noRot="1" noChangeAspect="1" noMove="1" noResize="1" noEditPoints="1" noAdjustHandles="1" noChangeArrowheads="1" noChangeShapeType="1"/>
                        </pic:cNvPicPr>
                      </pic:nvPicPr>
                      <pic:blipFill>
                        <a:blip r:embed="rId9"/>
                        <a:stretch>
                          <a:fillRect/>
                        </a:stretch>
                      </pic:blipFill>
                      <pic:spPr>
                        <a:xfrm>
                          <a:off x="0" y="0"/>
                          <a:ext cx="5731510" cy="3433445"/>
                        </a:xfrm>
                        <a:prstGeom prst="rect">
                          <a:avLst/>
                        </a:prstGeom>
                      </pic:spPr>
                    </pic:pic>
                  </a:graphicData>
                </a:graphic>
              </wp:inline>
            </w:drawing>
          </mc:Fallback>
        </mc:AlternateContent>
      </w:r>
    </w:p>
    <w:p w14:paraId="0C6BBB75" w14:textId="0BA163F3" w:rsidR="006A00B4" w:rsidRPr="00AE1B5E" w:rsidRDefault="00CA3FF6" w:rsidP="00D17DE0">
      <w:pPr>
        <w:jc w:val="both"/>
        <w:rPr>
          <w:rFonts w:cs="Calibri"/>
        </w:rPr>
      </w:pPr>
      <w:r w:rsidRPr="00494F63">
        <w:rPr>
          <w:rFonts w:cs="Calibri"/>
          <w:b/>
          <w:bCs/>
        </w:rPr>
        <w:lastRenderedPageBreak/>
        <w:t>Figure 4</w:t>
      </w:r>
      <w:r w:rsidRPr="00494F63">
        <w:rPr>
          <w:rFonts w:cs="Calibri"/>
        </w:rPr>
        <w:t xml:space="preserve"> </w:t>
      </w:r>
    </w:p>
    <w:p w14:paraId="77CD59B5" w14:textId="349785E9" w:rsidR="00275628" w:rsidRPr="00494F63" w:rsidRDefault="004C1D65" w:rsidP="00D17DE0">
      <w:pPr>
        <w:jc w:val="both"/>
        <w:rPr>
          <w:rFonts w:cs="Calibri"/>
          <w:b/>
          <w:bCs/>
        </w:rPr>
      </w:pPr>
      <w:r w:rsidRPr="00494F63">
        <w:rPr>
          <w:rFonts w:cs="Calibri"/>
          <w:b/>
          <w:bCs/>
        </w:rPr>
        <w:t>Table 2</w:t>
      </w:r>
    </w:p>
    <w:p w14:paraId="15A07FB0" w14:textId="6EC01494" w:rsidR="007E1517" w:rsidRDefault="006A2197" w:rsidP="00D17DE0">
      <w:pPr>
        <w:jc w:val="both"/>
        <w:rPr>
          <w:rFonts w:cs="Calibri"/>
        </w:rPr>
      </w:pPr>
      <w:r w:rsidRPr="00494F63">
        <w:rPr>
          <w:rFonts w:cs="Calibri"/>
        </w:rPr>
        <w:t xml:space="preserve">It is evident that line managers have not received </w:t>
      </w:r>
      <w:r w:rsidR="00820FA0" w:rsidRPr="00494F63">
        <w:rPr>
          <w:rFonts w:cs="Calibri"/>
        </w:rPr>
        <w:t>any</w:t>
      </w:r>
      <w:r w:rsidRPr="00494F63">
        <w:rPr>
          <w:rFonts w:cs="Calibri"/>
        </w:rPr>
        <w:t xml:space="preserve"> training </w:t>
      </w:r>
      <w:r w:rsidR="00B04622" w:rsidRPr="00494F63">
        <w:rPr>
          <w:rFonts w:cs="Calibri"/>
        </w:rPr>
        <w:t xml:space="preserve">in carrying out appraisals with their staff. A </w:t>
      </w:r>
      <w:r w:rsidR="00820FA0" w:rsidRPr="00494F63">
        <w:rPr>
          <w:rFonts w:cs="Calibri"/>
        </w:rPr>
        <w:t>good, structured</w:t>
      </w:r>
      <w:r w:rsidR="00B04622" w:rsidRPr="00494F63">
        <w:rPr>
          <w:rFonts w:cs="Calibri"/>
        </w:rPr>
        <w:t xml:space="preserve"> appraisal guide</w:t>
      </w:r>
      <w:r w:rsidR="00CE1093" w:rsidRPr="00494F63">
        <w:rPr>
          <w:rFonts w:cs="Calibri"/>
        </w:rPr>
        <w:t xml:space="preserve"> should be implemented to support managers in discussions with the employee and ensure all areas are discussed. </w:t>
      </w:r>
      <w:r w:rsidR="007E1517" w:rsidRPr="00494F63">
        <w:rPr>
          <w:rFonts w:cs="Calibri"/>
        </w:rPr>
        <w:t xml:space="preserve">This is also reflected in the feedback from employees where </w:t>
      </w:r>
      <w:r w:rsidR="002E1505" w:rsidRPr="00494F63">
        <w:rPr>
          <w:rFonts w:cs="Calibri"/>
        </w:rPr>
        <w:t xml:space="preserve">many feel they do not receive </w:t>
      </w:r>
      <w:r w:rsidR="00EF42F6" w:rsidRPr="00494F63">
        <w:rPr>
          <w:rFonts w:cs="Calibri"/>
        </w:rPr>
        <w:t>constructive feedback</w:t>
      </w:r>
      <w:r w:rsidR="00820FA0" w:rsidRPr="00494F63">
        <w:rPr>
          <w:rFonts w:cs="Calibri"/>
        </w:rPr>
        <w:t xml:space="preserve">, nor given clear guidance. </w:t>
      </w:r>
      <w:r w:rsidR="000258E9" w:rsidRPr="00494F63">
        <w:rPr>
          <w:rFonts w:cs="Calibri"/>
        </w:rPr>
        <w:t xml:space="preserve">Training is essential to ensure fairness for all employees across the organisation. </w:t>
      </w:r>
      <w:r w:rsidR="00510B19">
        <w:rPr>
          <w:rFonts w:cs="Calibri"/>
        </w:rPr>
        <w:t xml:space="preserve"> </w:t>
      </w:r>
      <w:r w:rsidR="00843213">
        <w:rPr>
          <w:rFonts w:cs="Calibri"/>
        </w:rPr>
        <w:t xml:space="preserve"> </w:t>
      </w:r>
    </w:p>
    <w:p w14:paraId="72C49D49" w14:textId="0D975AEA" w:rsidR="004F00DF" w:rsidRPr="00494F63" w:rsidRDefault="00DB473E" w:rsidP="00D17DE0">
      <w:pPr>
        <w:jc w:val="both"/>
        <w:rPr>
          <w:rFonts w:cs="Calibri"/>
        </w:rPr>
      </w:pPr>
      <w:r>
        <w:rPr>
          <w:rFonts w:cs="Calibri"/>
        </w:rPr>
        <w:t xml:space="preserve">Manager needs to ensure feedback given to employees is credible, unbiased, specific and relevant to the job. </w:t>
      </w:r>
      <w:r w:rsidR="00C23490">
        <w:rPr>
          <w:rFonts w:cs="Calibri"/>
        </w:rPr>
        <w:t xml:space="preserve">Quality of the </w:t>
      </w:r>
      <w:r w:rsidR="00A22FC1">
        <w:rPr>
          <w:rFonts w:cs="Calibri"/>
        </w:rPr>
        <w:t>feedback</w:t>
      </w:r>
      <w:r w:rsidR="00C23490">
        <w:rPr>
          <w:rFonts w:cs="Calibri"/>
        </w:rPr>
        <w:t xml:space="preserve"> is more important than frequency (CIPD 2022)</w:t>
      </w:r>
      <w:r w:rsidR="004E031D">
        <w:rPr>
          <w:rFonts w:cs="Calibri"/>
        </w:rPr>
        <w:t xml:space="preserve">. </w:t>
      </w:r>
    </w:p>
    <w:p w14:paraId="7146CEC3" w14:textId="6C8FAE17" w:rsidR="00A758AE" w:rsidRPr="00494F63" w:rsidRDefault="00A758AE" w:rsidP="00D17DE0">
      <w:pPr>
        <w:jc w:val="both"/>
        <w:rPr>
          <w:rFonts w:cs="Calibri"/>
        </w:rPr>
      </w:pPr>
      <w:r w:rsidRPr="00494F63">
        <w:rPr>
          <w:rFonts w:cs="Calibri"/>
        </w:rPr>
        <w:t>Employees don’t feel listened too during their reviews</w:t>
      </w:r>
      <w:r w:rsidR="00FA41F4" w:rsidRPr="00494F63">
        <w:rPr>
          <w:rFonts w:cs="Calibri"/>
        </w:rPr>
        <w:t xml:space="preserve"> on the idea’s they put forward to their mangers.</w:t>
      </w:r>
      <w:r w:rsidR="00A22FC1">
        <w:rPr>
          <w:rFonts w:cs="Calibri"/>
        </w:rPr>
        <w:t xml:space="preserve"> Allow employees to respond to feedback given, ensuring it is two-way consultative process (CIPD 2022)</w:t>
      </w:r>
      <w:r w:rsidR="000B3B18">
        <w:rPr>
          <w:rFonts w:cs="Calibri"/>
        </w:rPr>
        <w:t>.</w:t>
      </w:r>
      <w:r w:rsidR="00FA41F4" w:rsidRPr="00494F63">
        <w:rPr>
          <w:rFonts w:cs="Calibri"/>
        </w:rPr>
        <w:t xml:space="preserve"> Implementation o</w:t>
      </w:r>
      <w:r w:rsidR="000B3B18">
        <w:rPr>
          <w:rFonts w:cs="Calibri"/>
        </w:rPr>
        <w:t>f</w:t>
      </w:r>
      <w:r w:rsidR="00FA41F4" w:rsidRPr="00494F63">
        <w:rPr>
          <w:rFonts w:cs="Calibri"/>
        </w:rPr>
        <w:t xml:space="preserve"> a staff suggestion box may be an idea, to allow staff to make suggestions and be rewarded if successful</w:t>
      </w:r>
      <w:r w:rsidR="000B3B18">
        <w:rPr>
          <w:rFonts w:cs="Calibri"/>
        </w:rPr>
        <w:t>, creating a more inclusive workforce.</w:t>
      </w:r>
    </w:p>
    <w:p w14:paraId="3C8C4EB8" w14:textId="304F65A0" w:rsidR="00FC01C6" w:rsidRPr="00494F63" w:rsidRDefault="00FC01C6" w:rsidP="00D17DE0">
      <w:pPr>
        <w:jc w:val="both"/>
        <w:rPr>
          <w:rFonts w:cs="Calibri"/>
        </w:rPr>
      </w:pPr>
      <w:r w:rsidRPr="00494F63">
        <w:rPr>
          <w:rFonts w:cs="Calibri"/>
        </w:rPr>
        <w:t>Data shows there are some managers who feel confident carrying out appraisals and this may reflect in the feedback from employees as</w:t>
      </w:r>
      <w:r w:rsidR="000455CA" w:rsidRPr="00494F63">
        <w:rPr>
          <w:rFonts w:cs="Calibri"/>
        </w:rPr>
        <w:t xml:space="preserve"> they feel they are given opportunities to </w:t>
      </w:r>
      <w:r w:rsidR="000258E9" w:rsidRPr="00494F63">
        <w:rPr>
          <w:rFonts w:cs="Calibri"/>
        </w:rPr>
        <w:t xml:space="preserve">development further in their role. </w:t>
      </w:r>
      <w:r w:rsidR="00EC5F47">
        <w:rPr>
          <w:rFonts w:cs="Calibri"/>
        </w:rPr>
        <w:t xml:space="preserve">Look at a mentoring programme for the managers who are confident completing appraisals to share skill sets. </w:t>
      </w:r>
    </w:p>
    <w:p w14:paraId="7FA208EC" w14:textId="2DB638FA" w:rsidR="00275628" w:rsidRPr="00494F63" w:rsidRDefault="007E1517" w:rsidP="00D17DE0">
      <w:pPr>
        <w:jc w:val="both"/>
        <w:rPr>
          <w:rFonts w:cs="Calibri"/>
        </w:rPr>
      </w:pPr>
      <w:r w:rsidRPr="00494F63">
        <w:rPr>
          <w:rFonts w:cs="Calibri"/>
        </w:rPr>
        <w:t>Most managers to do feel like they have enough time to pre</w:t>
      </w:r>
      <w:r w:rsidR="00F22489" w:rsidRPr="00494F63">
        <w:rPr>
          <w:rFonts w:cs="Calibri"/>
        </w:rPr>
        <w:t xml:space="preserve">pare for </w:t>
      </w:r>
      <w:r w:rsidR="000C4F2F" w:rsidRPr="00494F63">
        <w:rPr>
          <w:rFonts w:cs="Calibri"/>
        </w:rPr>
        <w:t>employee’s</w:t>
      </w:r>
      <w:r w:rsidR="00F22489" w:rsidRPr="00494F63">
        <w:rPr>
          <w:rFonts w:cs="Calibri"/>
        </w:rPr>
        <w:t xml:space="preserve"> appraisals, this will have </w:t>
      </w:r>
      <w:proofErr w:type="gramStart"/>
      <w:r w:rsidR="00F22489" w:rsidRPr="00494F63">
        <w:rPr>
          <w:rFonts w:cs="Calibri"/>
        </w:rPr>
        <w:t>a</w:t>
      </w:r>
      <w:proofErr w:type="gramEnd"/>
      <w:r w:rsidR="00F22489" w:rsidRPr="00494F63">
        <w:rPr>
          <w:rFonts w:cs="Calibri"/>
        </w:rPr>
        <w:t xml:space="preserve"> impact on how beneficial the appraisal is. To get the best out of employee, discussion needs to be about them, what they are doing well, where they can improve and how the manager can support them in achieving this. </w:t>
      </w:r>
      <w:r w:rsidR="00D965EE">
        <w:rPr>
          <w:rFonts w:cs="Calibri"/>
        </w:rPr>
        <w:t>Self-set</w:t>
      </w:r>
      <w:r w:rsidR="000017CE">
        <w:rPr>
          <w:rFonts w:cs="Calibri"/>
        </w:rPr>
        <w:t xml:space="preserve"> or participate goal se</w:t>
      </w:r>
      <w:r w:rsidR="00D965EE">
        <w:rPr>
          <w:rFonts w:cs="Calibri"/>
        </w:rPr>
        <w:t xml:space="preserve">tting </w:t>
      </w:r>
      <w:r w:rsidR="005513D2">
        <w:rPr>
          <w:rFonts w:cs="Calibri"/>
        </w:rPr>
        <w:t xml:space="preserve">are proven to drive </w:t>
      </w:r>
      <w:r w:rsidR="00D21158">
        <w:rPr>
          <w:rFonts w:cs="Calibri"/>
        </w:rPr>
        <w:t>performance. Employees are more committed to achieving goals when they can decide them for themselves</w:t>
      </w:r>
      <w:r w:rsidR="00F51CB6">
        <w:rPr>
          <w:rFonts w:cs="Calibri"/>
        </w:rPr>
        <w:t xml:space="preserve"> (CIPD 2016).</w:t>
      </w:r>
    </w:p>
    <w:p w14:paraId="1EBB3591" w14:textId="77777777" w:rsidR="005737B8" w:rsidRPr="005737B8" w:rsidRDefault="005737B8" w:rsidP="005737B8">
      <w:pPr>
        <w:jc w:val="both"/>
        <w:rPr>
          <w:rFonts w:cs="Calibri"/>
          <w:b/>
          <w:bCs/>
          <w:color w:val="FF0000"/>
        </w:rPr>
      </w:pPr>
      <w:r w:rsidRPr="005737B8">
        <w:rPr>
          <w:rFonts w:cs="Calibri"/>
          <w:b/>
          <w:bCs/>
          <w:color w:val="FF0000"/>
        </w:rPr>
        <w:t xml:space="preserve">Recommendations </w:t>
      </w:r>
    </w:p>
    <w:p w14:paraId="0F02AB69" w14:textId="0DD42A0F" w:rsidR="005737B8" w:rsidRPr="009229D5" w:rsidRDefault="005737B8" w:rsidP="005737B8">
      <w:pPr>
        <w:rPr>
          <w:color w:val="FF0000"/>
        </w:rPr>
      </w:pPr>
      <w:r w:rsidRPr="009229D5">
        <w:rPr>
          <w:color w:val="FF0000"/>
        </w:rPr>
        <w:t>An appraisal guide for line managers will ensure a consistent, fair approach to performance reviews, providing clarity for both managers and employees. This guide, supported by proper training, helps managers meet employee expectations</w:t>
      </w:r>
      <w:r w:rsidR="005D09BF">
        <w:rPr>
          <w:color w:val="FF0000"/>
        </w:rPr>
        <w:t xml:space="preserve"> </w:t>
      </w:r>
      <w:r w:rsidR="005D09BF">
        <w:rPr>
          <w:rFonts w:cs="Calibri"/>
          <w:color w:val="FF0000"/>
        </w:rPr>
        <w:t>(CIPD, 2025)</w:t>
      </w:r>
      <w:r w:rsidRPr="009229D5">
        <w:rPr>
          <w:color w:val="FF0000"/>
        </w:rPr>
        <w:t>. However, risks include higher employee expectations, potential rigidity in the process, and the need for further competency-based training. Additionally, the cost of developing, implementing, and maintaining the guide may be significant, especially if technology is integrated</w:t>
      </w:r>
      <w:r w:rsidR="00EC4D18">
        <w:rPr>
          <w:color w:val="FF0000"/>
        </w:rPr>
        <w:t xml:space="preserve"> </w:t>
      </w:r>
      <w:r w:rsidR="00EC4D18" w:rsidRPr="00FC5C67">
        <w:rPr>
          <w:color w:val="FF0000"/>
        </w:rPr>
        <w:t>(Gifford, 2016)</w:t>
      </w:r>
      <w:r w:rsidR="00EC4D18">
        <w:rPr>
          <w:color w:val="FF0000"/>
        </w:rPr>
        <w:t>.</w:t>
      </w:r>
    </w:p>
    <w:p w14:paraId="78C12620" w14:textId="2988AE2F" w:rsidR="00A75FB5" w:rsidRDefault="005737B8" w:rsidP="00A75FB5">
      <w:pPr>
        <w:rPr>
          <w:rFonts w:cs="Calibri"/>
          <w:b/>
          <w:bCs/>
        </w:rPr>
      </w:pPr>
      <w:r w:rsidRPr="009229D5">
        <w:rPr>
          <w:color w:val="FF0000"/>
        </w:rPr>
        <w:t>Pairing the guide with training will help managers address underperformance and absenteeism, boosting their confidence and competence. This leads to meaningful appraisals, improving employee job satisfaction, retention, and performance. However, the training must be targeted effectively and made accessible to all managers. Though upfront costs are required, the long-term benefits of increased manager productivity and morale will reduce absenteeism and improve performance, offering a solid return on investment</w:t>
      </w:r>
      <w:r w:rsidR="00A75FB5" w:rsidRPr="00A75FB5">
        <w:rPr>
          <w:rFonts w:cs="Calibri"/>
          <w:color w:val="FF0000"/>
        </w:rPr>
        <w:t xml:space="preserve"> </w:t>
      </w:r>
      <w:r w:rsidR="00A75FB5">
        <w:rPr>
          <w:rFonts w:cs="Calibri"/>
          <w:color w:val="FF0000"/>
        </w:rPr>
        <w:t>(Rice, 2024).</w:t>
      </w:r>
    </w:p>
    <w:p w14:paraId="7476834E" w14:textId="24E09C4D" w:rsidR="005737B8" w:rsidRPr="009229D5" w:rsidRDefault="005737B8" w:rsidP="005737B8">
      <w:pPr>
        <w:rPr>
          <w:color w:val="FF0000"/>
        </w:rPr>
      </w:pPr>
    </w:p>
    <w:p w14:paraId="2DF1DD99" w14:textId="11C5BBA0" w:rsidR="00F93EBE" w:rsidRDefault="00F93EBE">
      <w:pPr>
        <w:rPr>
          <w:color w:val="FF0000"/>
        </w:rPr>
      </w:pPr>
    </w:p>
    <w:p w14:paraId="65645E8E" w14:textId="61C88298" w:rsidR="00706E2B" w:rsidRPr="00D81A7A" w:rsidRDefault="00AF2982">
      <w:pPr>
        <w:rPr>
          <w:rFonts w:cs="Calibri"/>
          <w:b/>
          <w:bCs/>
        </w:rPr>
      </w:pPr>
      <w:r w:rsidRPr="00D81A7A">
        <w:rPr>
          <w:rFonts w:cs="Calibri"/>
          <w:b/>
          <w:bCs/>
        </w:rPr>
        <w:t>Bibliogr</w:t>
      </w:r>
      <w:r w:rsidR="00D17DE0">
        <w:rPr>
          <w:rFonts w:cs="Calibri"/>
          <w:b/>
          <w:bCs/>
        </w:rPr>
        <w:t>a</w:t>
      </w:r>
      <w:r w:rsidRPr="00D81A7A">
        <w:rPr>
          <w:rFonts w:cs="Calibri"/>
          <w:b/>
          <w:bCs/>
        </w:rPr>
        <w:t>phy</w:t>
      </w:r>
    </w:p>
    <w:p w14:paraId="568C6073" w14:textId="77777777" w:rsidR="00706E2B" w:rsidRPr="003D57AA" w:rsidRDefault="00706E2B" w:rsidP="003D57AA">
      <w:pPr>
        <w:pStyle w:val="NormalWeb"/>
        <w:ind w:left="567" w:hanging="567"/>
        <w:jc w:val="both"/>
        <w:rPr>
          <w:rFonts w:asciiTheme="minorHAnsi" w:hAnsiTheme="minorHAnsi" w:cs="Calibri"/>
          <w:sz w:val="22"/>
          <w:szCs w:val="22"/>
        </w:rPr>
      </w:pPr>
      <w:r w:rsidRPr="003D57AA">
        <w:rPr>
          <w:rFonts w:asciiTheme="minorHAnsi" w:hAnsiTheme="minorHAnsi" w:cs="Calibri"/>
          <w:sz w:val="22"/>
          <w:szCs w:val="22"/>
        </w:rPr>
        <w:lastRenderedPageBreak/>
        <w:t xml:space="preserve">ADAIR, J. (2022) </w:t>
      </w:r>
      <w:r w:rsidRPr="003D57AA">
        <w:rPr>
          <w:rFonts w:asciiTheme="minorHAnsi" w:hAnsiTheme="minorHAnsi" w:cs="Calibri"/>
          <w:i/>
          <w:iCs/>
          <w:sz w:val="22"/>
          <w:szCs w:val="22"/>
        </w:rPr>
        <w:t xml:space="preserve">Decision making and </w:t>
      </w:r>
      <w:proofErr w:type="gramStart"/>
      <w:r w:rsidRPr="003D57AA">
        <w:rPr>
          <w:rFonts w:asciiTheme="minorHAnsi" w:hAnsiTheme="minorHAnsi" w:cs="Calibri"/>
          <w:i/>
          <w:iCs/>
          <w:sz w:val="22"/>
          <w:szCs w:val="22"/>
        </w:rPr>
        <w:t>problem solving</w:t>
      </w:r>
      <w:proofErr w:type="gramEnd"/>
      <w:r w:rsidRPr="003D57AA">
        <w:rPr>
          <w:rFonts w:asciiTheme="minorHAnsi" w:hAnsiTheme="minorHAnsi" w:cs="Calibri"/>
          <w:i/>
          <w:iCs/>
          <w:sz w:val="22"/>
          <w:szCs w:val="22"/>
        </w:rPr>
        <w:t xml:space="preserve"> break through barriers and banish uncertainty at work</w:t>
      </w:r>
      <w:r w:rsidRPr="003D57AA">
        <w:rPr>
          <w:rFonts w:asciiTheme="minorHAnsi" w:hAnsiTheme="minorHAnsi" w:cs="Calibri"/>
          <w:sz w:val="22"/>
          <w:szCs w:val="22"/>
        </w:rPr>
        <w:t xml:space="preserve"> </w:t>
      </w:r>
      <w:r w:rsidRPr="003D57AA">
        <w:rPr>
          <w:rFonts w:asciiTheme="minorHAnsi" w:hAnsiTheme="minorHAnsi" w:cs="Calibri"/>
          <w:i/>
          <w:iCs/>
          <w:sz w:val="22"/>
          <w:szCs w:val="22"/>
        </w:rPr>
        <w:t>Vol 154</w:t>
      </w:r>
      <w:r w:rsidRPr="003D57AA">
        <w:rPr>
          <w:rFonts w:asciiTheme="minorHAnsi" w:hAnsiTheme="minorHAnsi" w:cs="Calibri"/>
          <w:sz w:val="22"/>
          <w:szCs w:val="22"/>
        </w:rPr>
        <w:t xml:space="preserve">. 4th </w:t>
      </w:r>
      <w:proofErr w:type="spellStart"/>
      <w:r w:rsidRPr="003D57AA">
        <w:rPr>
          <w:rFonts w:asciiTheme="minorHAnsi" w:hAnsiTheme="minorHAnsi" w:cs="Calibri"/>
          <w:sz w:val="22"/>
          <w:szCs w:val="22"/>
        </w:rPr>
        <w:t>edn</w:t>
      </w:r>
      <w:proofErr w:type="spellEnd"/>
      <w:r w:rsidRPr="003D57AA">
        <w:rPr>
          <w:rFonts w:asciiTheme="minorHAnsi" w:hAnsiTheme="minorHAnsi" w:cs="Calibri"/>
          <w:sz w:val="22"/>
          <w:szCs w:val="22"/>
        </w:rPr>
        <w:t xml:space="preserve">. </w:t>
      </w:r>
      <w:proofErr w:type="spellStart"/>
      <w:r w:rsidRPr="003D57AA">
        <w:rPr>
          <w:rFonts w:asciiTheme="minorHAnsi" w:hAnsiTheme="minorHAnsi" w:cs="Calibri"/>
          <w:sz w:val="22"/>
          <w:szCs w:val="22"/>
        </w:rPr>
        <w:t>S.l.</w:t>
      </w:r>
      <w:proofErr w:type="spellEnd"/>
      <w:r w:rsidRPr="003D57AA">
        <w:rPr>
          <w:rFonts w:asciiTheme="minorHAnsi" w:hAnsiTheme="minorHAnsi" w:cs="Calibri"/>
          <w:sz w:val="22"/>
          <w:szCs w:val="22"/>
        </w:rPr>
        <w:t xml:space="preserve">: KOGAN PAGE. </w:t>
      </w:r>
    </w:p>
    <w:p w14:paraId="625D0713" w14:textId="77777777" w:rsidR="00706E2B" w:rsidRPr="003D57AA" w:rsidRDefault="00706E2B" w:rsidP="003D57AA">
      <w:pPr>
        <w:spacing w:after="0" w:line="240" w:lineRule="auto"/>
        <w:jc w:val="both"/>
        <w:rPr>
          <w:rFonts w:eastAsia="Times New Roman" w:cs="Calibri"/>
          <w:kern w:val="0"/>
          <w:lang w:eastAsia="en-GB"/>
          <w14:ligatures w14:val="none"/>
        </w:rPr>
      </w:pPr>
      <w:r w:rsidRPr="003D57AA">
        <w:rPr>
          <w:rFonts w:eastAsia="Times New Roman" w:cs="Calibri"/>
          <w:kern w:val="0"/>
          <w:lang w:eastAsia="en-GB"/>
          <w14:ligatures w14:val="none"/>
        </w:rPr>
        <w:t xml:space="preserve">Armstrong, M., &amp; Taylor, S. (2014). </w:t>
      </w:r>
      <w:r w:rsidRPr="003D57AA">
        <w:rPr>
          <w:rFonts w:eastAsia="Times New Roman" w:cs="Calibri"/>
          <w:i/>
          <w:iCs/>
          <w:kern w:val="0"/>
          <w:lang w:eastAsia="en-GB"/>
          <w14:ligatures w14:val="none"/>
        </w:rPr>
        <w:t>Armstrong’s handbook of human resource management practice</w:t>
      </w:r>
      <w:r w:rsidRPr="003D57AA">
        <w:rPr>
          <w:rFonts w:eastAsia="Times New Roman" w:cs="Calibri"/>
          <w:kern w:val="0"/>
          <w:lang w:eastAsia="en-GB"/>
          <w14:ligatures w14:val="none"/>
        </w:rPr>
        <w:t xml:space="preserve"> (13th edition.). Kogan Page.</w:t>
      </w:r>
    </w:p>
    <w:p w14:paraId="25E541F0" w14:textId="77777777" w:rsidR="00706E2B" w:rsidRPr="003D57AA" w:rsidRDefault="00706E2B" w:rsidP="003D57AA">
      <w:pPr>
        <w:pStyle w:val="NormalWeb"/>
        <w:ind w:left="567" w:hanging="567"/>
        <w:jc w:val="both"/>
        <w:rPr>
          <w:rFonts w:asciiTheme="minorHAnsi" w:hAnsiTheme="minorHAnsi" w:cs="Calibri"/>
          <w:sz w:val="22"/>
          <w:szCs w:val="22"/>
        </w:rPr>
      </w:pPr>
      <w:r w:rsidRPr="003D57AA">
        <w:rPr>
          <w:rFonts w:asciiTheme="minorHAnsi" w:hAnsiTheme="minorHAnsi" w:cs="Calibri"/>
          <w:sz w:val="22"/>
          <w:szCs w:val="22"/>
        </w:rPr>
        <w:t xml:space="preserve">Bailey, C. </w:t>
      </w:r>
      <w:r w:rsidRPr="003D57AA">
        <w:rPr>
          <w:rFonts w:asciiTheme="minorHAnsi" w:hAnsiTheme="minorHAnsi" w:cs="Calibri"/>
          <w:i/>
          <w:iCs/>
          <w:sz w:val="22"/>
          <w:szCs w:val="22"/>
        </w:rPr>
        <w:t>et al.</w:t>
      </w:r>
      <w:r w:rsidRPr="003D57AA">
        <w:rPr>
          <w:rFonts w:asciiTheme="minorHAnsi" w:hAnsiTheme="minorHAnsi" w:cs="Calibri"/>
          <w:sz w:val="22"/>
          <w:szCs w:val="22"/>
        </w:rPr>
        <w:t xml:space="preserve"> (2018) </w:t>
      </w:r>
      <w:r w:rsidRPr="003D57AA">
        <w:rPr>
          <w:rFonts w:asciiTheme="minorHAnsi" w:hAnsiTheme="minorHAnsi" w:cs="Calibri"/>
          <w:i/>
          <w:iCs/>
          <w:sz w:val="22"/>
          <w:szCs w:val="22"/>
        </w:rPr>
        <w:t>Strategic Human Resource Management</w:t>
      </w:r>
      <w:r w:rsidRPr="003D57AA">
        <w:rPr>
          <w:rFonts w:asciiTheme="minorHAnsi" w:hAnsiTheme="minorHAnsi" w:cs="Calibri"/>
          <w:sz w:val="22"/>
          <w:szCs w:val="22"/>
        </w:rPr>
        <w:t xml:space="preserve">. 2nd ed. Oxford: Oxford University Press. </w:t>
      </w:r>
    </w:p>
    <w:p w14:paraId="5170DBC3" w14:textId="5956278B" w:rsidR="00816AC4" w:rsidRPr="003D57AA" w:rsidRDefault="00C60CA5" w:rsidP="003D57AA">
      <w:pPr>
        <w:pStyle w:val="NormalWeb"/>
        <w:ind w:left="567" w:hanging="567"/>
        <w:jc w:val="both"/>
        <w:rPr>
          <w:rFonts w:asciiTheme="minorHAnsi" w:hAnsiTheme="minorHAnsi"/>
          <w:sz w:val="22"/>
          <w:szCs w:val="22"/>
        </w:rPr>
      </w:pPr>
      <w:r w:rsidRPr="003D57AA">
        <w:rPr>
          <w:rFonts w:asciiTheme="minorHAnsi" w:hAnsiTheme="minorHAnsi"/>
          <w:sz w:val="22"/>
          <w:szCs w:val="22"/>
        </w:rPr>
        <w:t xml:space="preserve">Bozic, V. and Poola, I. (2023) </w:t>
      </w:r>
      <w:r w:rsidRPr="003D57AA">
        <w:rPr>
          <w:rFonts w:asciiTheme="minorHAnsi" w:hAnsiTheme="minorHAnsi"/>
          <w:i/>
          <w:iCs/>
          <w:sz w:val="22"/>
          <w:szCs w:val="22"/>
        </w:rPr>
        <w:t>(PDF) Measuring Organizational Performance</w:t>
      </w:r>
      <w:r w:rsidRPr="003D57AA">
        <w:rPr>
          <w:rFonts w:asciiTheme="minorHAnsi" w:hAnsiTheme="minorHAnsi"/>
          <w:sz w:val="22"/>
          <w:szCs w:val="22"/>
        </w:rPr>
        <w:t xml:space="preserve">, </w:t>
      </w:r>
      <w:r w:rsidRPr="003D57AA">
        <w:rPr>
          <w:rFonts w:asciiTheme="minorHAnsi" w:hAnsiTheme="minorHAnsi"/>
          <w:i/>
          <w:iCs/>
          <w:sz w:val="22"/>
          <w:szCs w:val="22"/>
        </w:rPr>
        <w:t xml:space="preserve">Research </w:t>
      </w:r>
      <w:proofErr w:type="gramStart"/>
      <w:r w:rsidRPr="003D57AA">
        <w:rPr>
          <w:rFonts w:asciiTheme="minorHAnsi" w:hAnsiTheme="minorHAnsi"/>
          <w:i/>
          <w:iCs/>
          <w:sz w:val="22"/>
          <w:szCs w:val="22"/>
        </w:rPr>
        <w:t xml:space="preserve">Gate </w:t>
      </w:r>
      <w:r w:rsidRPr="003D57AA">
        <w:rPr>
          <w:rFonts w:asciiTheme="minorHAnsi" w:hAnsiTheme="minorHAnsi"/>
          <w:sz w:val="22"/>
          <w:szCs w:val="22"/>
        </w:rPr>
        <w:t>.</w:t>
      </w:r>
      <w:proofErr w:type="gramEnd"/>
      <w:r w:rsidRPr="003D57AA">
        <w:rPr>
          <w:rFonts w:asciiTheme="minorHAnsi" w:hAnsiTheme="minorHAnsi"/>
          <w:sz w:val="22"/>
          <w:szCs w:val="22"/>
        </w:rPr>
        <w:t xml:space="preserve"> Available at: https://www.researchgate.net/publication/369281495_Measuring_organizational_performance (Accessed: 27 January 2025). </w:t>
      </w:r>
    </w:p>
    <w:p w14:paraId="671F6C73" w14:textId="77777777" w:rsidR="00706E2B" w:rsidRPr="003D57AA" w:rsidRDefault="00706E2B" w:rsidP="003D57AA">
      <w:pPr>
        <w:pStyle w:val="NormalWeb"/>
        <w:ind w:left="567" w:hanging="567"/>
        <w:jc w:val="both"/>
        <w:rPr>
          <w:rFonts w:asciiTheme="minorHAnsi" w:hAnsiTheme="minorHAnsi" w:cs="Calibri"/>
          <w:sz w:val="22"/>
          <w:szCs w:val="22"/>
        </w:rPr>
      </w:pPr>
      <w:r w:rsidRPr="003D57AA">
        <w:rPr>
          <w:rFonts w:asciiTheme="minorHAnsi" w:hAnsiTheme="minorHAnsi" w:cs="Calibri"/>
          <w:sz w:val="22"/>
          <w:szCs w:val="22"/>
        </w:rPr>
        <w:t xml:space="preserve">Chartered Management Institute (2019) </w:t>
      </w:r>
      <w:r w:rsidRPr="003D57AA">
        <w:rPr>
          <w:rFonts w:asciiTheme="minorHAnsi" w:hAnsiTheme="minorHAnsi" w:cs="Calibri"/>
          <w:i/>
          <w:iCs/>
          <w:sz w:val="22"/>
          <w:szCs w:val="22"/>
        </w:rPr>
        <w:t>How to eradicate unconscious bias at work</w:t>
      </w:r>
      <w:r w:rsidRPr="003D57AA">
        <w:rPr>
          <w:rFonts w:asciiTheme="minorHAnsi" w:hAnsiTheme="minorHAnsi" w:cs="Calibri"/>
          <w:sz w:val="22"/>
          <w:szCs w:val="22"/>
        </w:rPr>
        <w:t xml:space="preserve">, </w:t>
      </w:r>
      <w:r w:rsidRPr="003D57AA">
        <w:rPr>
          <w:rFonts w:asciiTheme="minorHAnsi" w:hAnsiTheme="minorHAnsi" w:cs="Calibri"/>
          <w:i/>
          <w:iCs/>
          <w:sz w:val="22"/>
          <w:szCs w:val="22"/>
        </w:rPr>
        <w:t>CMI</w:t>
      </w:r>
      <w:r w:rsidRPr="003D57AA">
        <w:rPr>
          <w:rFonts w:asciiTheme="minorHAnsi" w:hAnsiTheme="minorHAnsi" w:cs="Calibri"/>
          <w:sz w:val="22"/>
          <w:szCs w:val="22"/>
        </w:rPr>
        <w:t xml:space="preserve">. Available at: https://www.managers.org.uk/knowledge-and-insights/article/how-to-eradicate-unconscious-bias-at-work/ (Accessed: 30 October 2024). </w:t>
      </w:r>
    </w:p>
    <w:p w14:paraId="3B9076EE" w14:textId="77777777" w:rsidR="00706E2B" w:rsidRPr="003D57AA" w:rsidRDefault="00706E2B" w:rsidP="003D57AA">
      <w:pPr>
        <w:pStyle w:val="NormalWeb"/>
        <w:ind w:left="567" w:hanging="567"/>
        <w:jc w:val="both"/>
        <w:rPr>
          <w:rFonts w:asciiTheme="minorHAnsi" w:hAnsiTheme="minorHAnsi" w:cs="Calibri"/>
          <w:sz w:val="22"/>
          <w:szCs w:val="22"/>
        </w:rPr>
      </w:pPr>
      <w:r w:rsidRPr="003D57AA">
        <w:rPr>
          <w:rFonts w:asciiTheme="minorHAnsi" w:hAnsiTheme="minorHAnsi" w:cs="Calibri"/>
          <w:sz w:val="22"/>
          <w:szCs w:val="22"/>
        </w:rPr>
        <w:t xml:space="preserve">Chartered Management Institute (2020) </w:t>
      </w:r>
      <w:r w:rsidRPr="003D57AA">
        <w:rPr>
          <w:rFonts w:asciiTheme="minorHAnsi" w:hAnsiTheme="minorHAnsi" w:cs="Calibri"/>
          <w:i/>
          <w:iCs/>
          <w:sz w:val="22"/>
          <w:szCs w:val="22"/>
        </w:rPr>
        <w:t>Decision making</w:t>
      </w:r>
      <w:r w:rsidRPr="003D57AA">
        <w:rPr>
          <w:rFonts w:asciiTheme="minorHAnsi" w:hAnsiTheme="minorHAnsi" w:cs="Calibri"/>
          <w:sz w:val="22"/>
          <w:szCs w:val="22"/>
        </w:rPr>
        <w:t xml:space="preserve">, </w:t>
      </w:r>
      <w:r w:rsidRPr="003D57AA">
        <w:rPr>
          <w:rFonts w:asciiTheme="minorHAnsi" w:hAnsiTheme="minorHAnsi" w:cs="Calibri"/>
          <w:i/>
          <w:iCs/>
          <w:sz w:val="22"/>
          <w:szCs w:val="22"/>
        </w:rPr>
        <w:t>CMI</w:t>
      </w:r>
      <w:r w:rsidRPr="003D57AA">
        <w:rPr>
          <w:rFonts w:asciiTheme="minorHAnsi" w:hAnsiTheme="minorHAnsi" w:cs="Calibri"/>
          <w:sz w:val="22"/>
          <w:szCs w:val="22"/>
        </w:rPr>
        <w:t xml:space="preserve">. Available at: https://www.managers.org.uk/knowledge-and-insights/resource/decision-making/ (Accessed: 30 October 2024). </w:t>
      </w:r>
    </w:p>
    <w:p w14:paraId="1AD86F67" w14:textId="7B4AAD2B" w:rsidR="0056617E" w:rsidRPr="003D57AA" w:rsidRDefault="0056617E" w:rsidP="003D57AA">
      <w:pPr>
        <w:spacing w:before="100" w:beforeAutospacing="1" w:after="100" w:afterAutospacing="1" w:line="240" w:lineRule="auto"/>
        <w:jc w:val="both"/>
        <w:rPr>
          <w:rFonts w:eastAsia="Times New Roman" w:cs="Times New Roman"/>
          <w:kern w:val="0"/>
          <w:lang w:eastAsia="en-GB"/>
          <w14:ligatures w14:val="none"/>
        </w:rPr>
      </w:pPr>
      <w:r w:rsidRPr="003D57AA">
        <w:rPr>
          <w:rFonts w:eastAsia="Times New Roman" w:cs="Times New Roman"/>
          <w:kern w:val="0"/>
          <w:lang w:eastAsia="en-GB"/>
          <w14:ligatures w14:val="none"/>
        </w:rPr>
        <w:t>CIPD. (2016) Could do better? Assessing what works in performance management.</w:t>
      </w:r>
      <w:r w:rsidR="000B256A" w:rsidRPr="003D57AA">
        <w:rPr>
          <w:rFonts w:eastAsia="Times New Roman" w:cs="Times New Roman"/>
          <w:kern w:val="0"/>
          <w:lang w:eastAsia="en-GB"/>
          <w14:ligatures w14:val="none"/>
        </w:rPr>
        <w:t xml:space="preserve"> </w:t>
      </w:r>
      <w:r w:rsidRPr="003D57AA">
        <w:rPr>
          <w:rFonts w:eastAsia="Times New Roman" w:cs="Times New Roman"/>
          <w:kern w:val="0"/>
          <w:lang w:eastAsia="en-GB"/>
          <w14:ligatures w14:val="none"/>
        </w:rPr>
        <w:t xml:space="preserve">London: Chartered Institute of Personnel and Development. Available at: </w:t>
      </w:r>
      <w:hyperlink r:id="rId10" w:tgtFrame="_blank" w:history="1">
        <w:r w:rsidRPr="003D57AA">
          <w:rPr>
            <w:rFonts w:eastAsia="Times New Roman" w:cs="Times New Roman"/>
            <w:color w:val="0000FF"/>
            <w:kern w:val="0"/>
            <w:u w:val="single"/>
            <w:lang w:eastAsia="en-GB"/>
            <w14:ligatures w14:val="none"/>
          </w:rPr>
          <w:t>https://www.cipd.co.uk/knowledge/strategy/performance/could-do-better-report</w:t>
        </w:r>
      </w:hyperlink>
      <w:r w:rsidRPr="003D57AA">
        <w:rPr>
          <w:rFonts w:eastAsia="Times New Roman" w:cs="Times New Roman"/>
          <w:kern w:val="0"/>
          <w:lang w:eastAsia="en-GB"/>
          <w14:ligatures w14:val="none"/>
        </w:rPr>
        <w:t xml:space="preserve"> (Accessed: 24th November 2024).</w:t>
      </w:r>
    </w:p>
    <w:p w14:paraId="4B6B7031" w14:textId="78B147AF" w:rsidR="00332999" w:rsidRPr="003D57AA" w:rsidRDefault="00332999" w:rsidP="003D57AA">
      <w:pPr>
        <w:pStyle w:val="NormalWeb"/>
        <w:ind w:left="567" w:hanging="567"/>
        <w:jc w:val="both"/>
        <w:rPr>
          <w:rFonts w:asciiTheme="minorHAnsi" w:hAnsiTheme="minorHAnsi"/>
          <w:sz w:val="22"/>
          <w:szCs w:val="22"/>
        </w:rPr>
      </w:pPr>
      <w:r w:rsidRPr="003D57AA">
        <w:rPr>
          <w:rFonts w:asciiTheme="minorHAnsi" w:hAnsiTheme="minorHAnsi"/>
          <w:sz w:val="22"/>
          <w:szCs w:val="22"/>
        </w:rPr>
        <w:t xml:space="preserve">CIPD (2022) </w:t>
      </w:r>
      <w:r w:rsidRPr="003D57AA">
        <w:rPr>
          <w:rFonts w:asciiTheme="minorHAnsi" w:hAnsiTheme="minorHAnsi"/>
          <w:i/>
          <w:iCs/>
          <w:sz w:val="22"/>
          <w:szCs w:val="22"/>
        </w:rPr>
        <w:t xml:space="preserve">Performance feedback: An evidence </w:t>
      </w:r>
      <w:proofErr w:type="gramStart"/>
      <w:r w:rsidRPr="003D57AA">
        <w:rPr>
          <w:rFonts w:asciiTheme="minorHAnsi" w:hAnsiTheme="minorHAnsi"/>
          <w:i/>
          <w:iCs/>
          <w:sz w:val="22"/>
          <w:szCs w:val="22"/>
        </w:rPr>
        <w:t>review</w:t>
      </w:r>
      <w:proofErr w:type="gramEnd"/>
      <w:r w:rsidRPr="003D57AA">
        <w:rPr>
          <w:rFonts w:asciiTheme="minorHAnsi" w:hAnsiTheme="minorHAnsi"/>
          <w:sz w:val="22"/>
          <w:szCs w:val="22"/>
        </w:rPr>
        <w:t xml:space="preserve">, </w:t>
      </w:r>
      <w:r w:rsidRPr="003D57AA">
        <w:rPr>
          <w:rFonts w:asciiTheme="minorHAnsi" w:hAnsiTheme="minorHAnsi"/>
          <w:i/>
          <w:iCs/>
          <w:sz w:val="22"/>
          <w:szCs w:val="22"/>
        </w:rPr>
        <w:t>CIPD</w:t>
      </w:r>
      <w:r w:rsidRPr="003D57AA">
        <w:rPr>
          <w:rFonts w:asciiTheme="minorHAnsi" w:hAnsiTheme="minorHAnsi"/>
          <w:sz w:val="22"/>
          <w:szCs w:val="22"/>
        </w:rPr>
        <w:t xml:space="preserve">. Available at: https://www.cipd.org/uk/knowledge/evidence-reviews/performance-feedback/ (Accessed: 24 November 2024). </w:t>
      </w:r>
    </w:p>
    <w:p w14:paraId="302F6BAB" w14:textId="77777777" w:rsidR="00706E2B" w:rsidRPr="003D57AA" w:rsidRDefault="00706E2B" w:rsidP="003D57AA">
      <w:pPr>
        <w:pStyle w:val="NormalWeb"/>
        <w:ind w:left="567" w:hanging="567"/>
        <w:jc w:val="both"/>
        <w:rPr>
          <w:rFonts w:asciiTheme="minorHAnsi" w:hAnsiTheme="minorHAnsi" w:cs="Calibri"/>
          <w:sz w:val="22"/>
          <w:szCs w:val="22"/>
        </w:rPr>
      </w:pPr>
      <w:r w:rsidRPr="003D57AA">
        <w:rPr>
          <w:rFonts w:asciiTheme="minorHAnsi" w:hAnsiTheme="minorHAnsi" w:cs="Calibri"/>
          <w:sz w:val="22"/>
          <w:szCs w:val="22"/>
        </w:rPr>
        <w:t xml:space="preserve">CIPD (2023) </w:t>
      </w:r>
      <w:r w:rsidRPr="003D57AA">
        <w:rPr>
          <w:rFonts w:asciiTheme="minorHAnsi" w:hAnsiTheme="minorHAnsi" w:cs="Calibri"/>
          <w:i/>
          <w:iCs/>
          <w:sz w:val="22"/>
          <w:szCs w:val="22"/>
        </w:rPr>
        <w:t>Recruitment process overview: Factsheets</w:t>
      </w:r>
      <w:r w:rsidRPr="003D57AA">
        <w:rPr>
          <w:rFonts w:asciiTheme="minorHAnsi" w:hAnsiTheme="minorHAnsi" w:cs="Calibri"/>
          <w:sz w:val="22"/>
          <w:szCs w:val="22"/>
        </w:rPr>
        <w:t xml:space="preserve">, </w:t>
      </w:r>
      <w:r w:rsidRPr="003D57AA">
        <w:rPr>
          <w:rFonts w:asciiTheme="minorHAnsi" w:hAnsiTheme="minorHAnsi" w:cs="Calibri"/>
          <w:i/>
          <w:iCs/>
          <w:sz w:val="22"/>
          <w:szCs w:val="22"/>
        </w:rPr>
        <w:t>CIPD Recruitment: An Introduction</w:t>
      </w:r>
      <w:r w:rsidRPr="003D57AA">
        <w:rPr>
          <w:rFonts w:asciiTheme="minorHAnsi" w:hAnsiTheme="minorHAnsi" w:cs="Calibri"/>
          <w:sz w:val="22"/>
          <w:szCs w:val="22"/>
        </w:rPr>
        <w:t xml:space="preserve">. Available at: https://www.cipd.org/uk/knowledge/factsheets/recruitment-factsheet/#Keypointsrecruitment (Accessed: 06 November 2024). </w:t>
      </w:r>
    </w:p>
    <w:p w14:paraId="2642457B" w14:textId="77777777" w:rsidR="00706E2B" w:rsidRPr="003D57AA" w:rsidRDefault="00706E2B" w:rsidP="003D57AA">
      <w:pPr>
        <w:pStyle w:val="NormalWeb"/>
        <w:ind w:left="567" w:hanging="567"/>
        <w:jc w:val="both"/>
        <w:rPr>
          <w:rFonts w:asciiTheme="minorHAnsi" w:hAnsiTheme="minorHAnsi" w:cs="Calibri"/>
          <w:sz w:val="22"/>
          <w:szCs w:val="22"/>
        </w:rPr>
      </w:pPr>
      <w:r w:rsidRPr="003D57AA">
        <w:rPr>
          <w:rFonts w:asciiTheme="minorHAnsi" w:hAnsiTheme="minorHAnsi" w:cs="Calibri"/>
          <w:sz w:val="22"/>
          <w:szCs w:val="22"/>
        </w:rPr>
        <w:t xml:space="preserve">CIPD (2024) </w:t>
      </w:r>
      <w:r w:rsidRPr="003D57AA">
        <w:rPr>
          <w:rFonts w:asciiTheme="minorHAnsi" w:hAnsiTheme="minorHAnsi" w:cs="Calibri"/>
          <w:i/>
          <w:iCs/>
          <w:sz w:val="22"/>
          <w:szCs w:val="22"/>
        </w:rPr>
        <w:t>Absence Measurement &amp; Management: Factsheets</w:t>
      </w:r>
      <w:r w:rsidRPr="003D57AA">
        <w:rPr>
          <w:rFonts w:asciiTheme="minorHAnsi" w:hAnsiTheme="minorHAnsi" w:cs="Calibri"/>
          <w:sz w:val="22"/>
          <w:szCs w:val="22"/>
        </w:rPr>
        <w:t xml:space="preserve">, </w:t>
      </w:r>
      <w:r w:rsidRPr="003D57AA">
        <w:rPr>
          <w:rFonts w:asciiTheme="minorHAnsi" w:hAnsiTheme="minorHAnsi" w:cs="Calibri"/>
          <w:i/>
          <w:iCs/>
          <w:sz w:val="22"/>
          <w:szCs w:val="22"/>
        </w:rPr>
        <w:t>Absence measurement and management</w:t>
      </w:r>
      <w:r w:rsidRPr="003D57AA">
        <w:rPr>
          <w:rFonts w:asciiTheme="minorHAnsi" w:hAnsiTheme="minorHAnsi" w:cs="Calibri"/>
          <w:sz w:val="22"/>
          <w:szCs w:val="22"/>
        </w:rPr>
        <w:t xml:space="preserve">. Available at: https://www.cipd.org/uk/knowledge/factsheets/absence-factsheet/#Absence (Accessed: 06 November 2024). </w:t>
      </w:r>
    </w:p>
    <w:p w14:paraId="577048AA" w14:textId="77777777" w:rsidR="00706E2B" w:rsidRPr="003D57AA" w:rsidRDefault="00706E2B" w:rsidP="003D57AA">
      <w:pPr>
        <w:pStyle w:val="NormalWeb"/>
        <w:ind w:left="567" w:hanging="567"/>
        <w:jc w:val="both"/>
        <w:rPr>
          <w:rFonts w:asciiTheme="minorHAnsi" w:hAnsiTheme="minorHAnsi" w:cs="Calibri"/>
          <w:sz w:val="22"/>
          <w:szCs w:val="22"/>
        </w:rPr>
      </w:pPr>
      <w:r w:rsidRPr="003D57AA">
        <w:rPr>
          <w:rFonts w:asciiTheme="minorHAnsi" w:hAnsiTheme="minorHAnsi" w:cs="Calibri"/>
          <w:sz w:val="22"/>
          <w:szCs w:val="22"/>
        </w:rPr>
        <w:t xml:space="preserve">CIPD (2024) </w:t>
      </w:r>
      <w:r w:rsidRPr="003D57AA">
        <w:rPr>
          <w:rFonts w:asciiTheme="minorHAnsi" w:hAnsiTheme="minorHAnsi" w:cs="Calibri"/>
          <w:i/>
          <w:iCs/>
          <w:sz w:val="22"/>
          <w:szCs w:val="22"/>
        </w:rPr>
        <w:t>Performance management: Factsheets</w:t>
      </w:r>
      <w:r w:rsidRPr="003D57AA">
        <w:rPr>
          <w:rFonts w:asciiTheme="minorHAnsi" w:hAnsiTheme="minorHAnsi" w:cs="Calibri"/>
          <w:sz w:val="22"/>
          <w:szCs w:val="22"/>
        </w:rPr>
        <w:t xml:space="preserve">, </w:t>
      </w:r>
      <w:r w:rsidRPr="003D57AA">
        <w:rPr>
          <w:rFonts w:asciiTheme="minorHAnsi" w:hAnsiTheme="minorHAnsi" w:cs="Calibri"/>
          <w:i/>
          <w:iCs/>
          <w:sz w:val="22"/>
          <w:szCs w:val="22"/>
        </w:rPr>
        <w:t>CIPD</w:t>
      </w:r>
      <w:r w:rsidRPr="003D57AA">
        <w:rPr>
          <w:rFonts w:asciiTheme="minorHAnsi" w:hAnsiTheme="minorHAnsi" w:cs="Calibri"/>
          <w:sz w:val="22"/>
          <w:szCs w:val="22"/>
        </w:rPr>
        <w:t xml:space="preserve">. Available at: https://www.cipd.org/uk/knowledge/factsheets/performance-factsheet/#three (Accessed: 19 November 2024). </w:t>
      </w:r>
    </w:p>
    <w:p w14:paraId="09A07874" w14:textId="77777777" w:rsidR="00706E2B" w:rsidRPr="003D57AA" w:rsidRDefault="00706E2B" w:rsidP="003D57AA">
      <w:pPr>
        <w:pStyle w:val="NormalWeb"/>
        <w:ind w:left="567" w:hanging="567"/>
        <w:jc w:val="both"/>
        <w:rPr>
          <w:rFonts w:asciiTheme="minorHAnsi" w:hAnsiTheme="minorHAnsi" w:cs="Calibri"/>
          <w:sz w:val="22"/>
          <w:szCs w:val="22"/>
        </w:rPr>
      </w:pPr>
      <w:r w:rsidRPr="003D57AA">
        <w:rPr>
          <w:rFonts w:asciiTheme="minorHAnsi" w:hAnsiTheme="minorHAnsi" w:cs="Calibri"/>
          <w:sz w:val="22"/>
          <w:szCs w:val="22"/>
        </w:rPr>
        <w:t xml:space="preserve">CIPD (2024b) </w:t>
      </w:r>
      <w:r w:rsidRPr="003D57AA">
        <w:rPr>
          <w:rFonts w:asciiTheme="minorHAnsi" w:hAnsiTheme="minorHAnsi" w:cs="Calibri"/>
          <w:i/>
          <w:iCs/>
          <w:sz w:val="22"/>
          <w:szCs w:val="22"/>
        </w:rPr>
        <w:t>Performance related pay: Factsheets</w:t>
      </w:r>
      <w:r w:rsidRPr="003D57AA">
        <w:rPr>
          <w:rFonts w:asciiTheme="minorHAnsi" w:hAnsiTheme="minorHAnsi" w:cs="Calibri"/>
          <w:sz w:val="22"/>
          <w:szCs w:val="22"/>
        </w:rPr>
        <w:t xml:space="preserve">, </w:t>
      </w:r>
      <w:r w:rsidRPr="003D57AA">
        <w:rPr>
          <w:rFonts w:asciiTheme="minorHAnsi" w:hAnsiTheme="minorHAnsi" w:cs="Calibri"/>
          <w:i/>
          <w:iCs/>
          <w:sz w:val="22"/>
          <w:szCs w:val="22"/>
        </w:rPr>
        <w:t>CIPD</w:t>
      </w:r>
      <w:r w:rsidRPr="003D57AA">
        <w:rPr>
          <w:rFonts w:asciiTheme="minorHAnsi" w:hAnsiTheme="minorHAnsi" w:cs="Calibri"/>
          <w:sz w:val="22"/>
          <w:szCs w:val="22"/>
        </w:rPr>
        <w:t xml:space="preserve">. Available at: https://www.cipd.org/uk/knowledge/factsheets/pay-performance-factsheet/#Measuring (Accessed: 19 November 2024). </w:t>
      </w:r>
    </w:p>
    <w:p w14:paraId="44CCAFAC" w14:textId="48B7A953" w:rsidR="00555F59" w:rsidRPr="003D57AA" w:rsidRDefault="00555F59" w:rsidP="003D57AA">
      <w:pPr>
        <w:pStyle w:val="NormalWeb"/>
        <w:ind w:left="567" w:hanging="567"/>
        <w:jc w:val="both"/>
        <w:rPr>
          <w:rFonts w:asciiTheme="minorHAnsi" w:hAnsiTheme="minorHAnsi"/>
          <w:sz w:val="22"/>
          <w:szCs w:val="22"/>
        </w:rPr>
      </w:pPr>
      <w:r w:rsidRPr="003D57AA">
        <w:rPr>
          <w:rFonts w:asciiTheme="minorHAnsi" w:hAnsiTheme="minorHAnsi"/>
          <w:sz w:val="22"/>
          <w:szCs w:val="22"/>
        </w:rPr>
        <w:t xml:space="preserve">CIPD (2025) </w:t>
      </w:r>
      <w:r w:rsidRPr="003D57AA">
        <w:rPr>
          <w:rFonts w:asciiTheme="minorHAnsi" w:hAnsiTheme="minorHAnsi"/>
          <w:i/>
          <w:iCs/>
          <w:sz w:val="22"/>
          <w:szCs w:val="22"/>
        </w:rPr>
        <w:t>Performance management: Factsheets</w:t>
      </w:r>
      <w:r w:rsidRPr="003D57AA">
        <w:rPr>
          <w:rFonts w:asciiTheme="minorHAnsi" w:hAnsiTheme="minorHAnsi"/>
          <w:sz w:val="22"/>
          <w:szCs w:val="22"/>
        </w:rPr>
        <w:t xml:space="preserve">, </w:t>
      </w:r>
      <w:r w:rsidRPr="003D57AA">
        <w:rPr>
          <w:rFonts w:asciiTheme="minorHAnsi" w:hAnsiTheme="minorHAnsi"/>
          <w:i/>
          <w:iCs/>
          <w:sz w:val="22"/>
          <w:szCs w:val="22"/>
        </w:rPr>
        <w:t>CIPD</w:t>
      </w:r>
      <w:r w:rsidRPr="003D57AA">
        <w:rPr>
          <w:rFonts w:asciiTheme="minorHAnsi" w:hAnsiTheme="minorHAnsi"/>
          <w:sz w:val="22"/>
          <w:szCs w:val="22"/>
        </w:rPr>
        <w:t xml:space="preserve">. Available at: https://www.cipd.org/uk/knowledge/factsheets/performance-factsheet/ (Accessed: 27 January 2025). </w:t>
      </w:r>
    </w:p>
    <w:p w14:paraId="6C39B3AF" w14:textId="77777777" w:rsidR="00706E2B" w:rsidRPr="003D57AA" w:rsidRDefault="00706E2B" w:rsidP="003D57AA">
      <w:pPr>
        <w:jc w:val="both"/>
        <w:rPr>
          <w:rFonts w:cs="Calibri"/>
        </w:rPr>
      </w:pPr>
      <w:r w:rsidRPr="003D57AA">
        <w:rPr>
          <w:rFonts w:cs="Calibri"/>
        </w:rPr>
        <w:lastRenderedPageBreak/>
        <w:t>CIPD. (n.d.) </w:t>
      </w:r>
      <w:r w:rsidRPr="003D57AA">
        <w:rPr>
          <w:rFonts w:cs="Calibri"/>
          <w:i/>
          <w:iCs/>
        </w:rPr>
        <w:t>Evidence-based practice</w:t>
      </w:r>
      <w:r w:rsidRPr="003D57AA">
        <w:rPr>
          <w:rFonts w:cs="Calibri"/>
        </w:rPr>
        <w:t xml:space="preserve">. [online] Available at: &lt;https://www.cipd.org/uk/knowledge/factsheets/evidence-based-practice-factsheet/#what-is-evidencebased-practice&gt; [Accessed 23 Oct. 2024]. </w:t>
      </w:r>
    </w:p>
    <w:p w14:paraId="7CAF2D97" w14:textId="77777777" w:rsidR="00706E2B" w:rsidRPr="003D57AA" w:rsidRDefault="00706E2B" w:rsidP="003D57AA">
      <w:pPr>
        <w:jc w:val="both"/>
        <w:rPr>
          <w:rFonts w:cs="Calibri"/>
        </w:rPr>
      </w:pPr>
      <w:r w:rsidRPr="003D57AA">
        <w:rPr>
          <w:rFonts w:cs="Calibri"/>
        </w:rPr>
        <w:t>CIPD. (n.d.) </w:t>
      </w:r>
      <w:r w:rsidRPr="003D57AA">
        <w:rPr>
          <w:rFonts w:cs="Calibri"/>
          <w:i/>
          <w:iCs/>
        </w:rPr>
        <w:t>Evidence-based profession</w:t>
      </w:r>
      <w:r w:rsidRPr="003D57AA">
        <w:rPr>
          <w:rFonts w:cs="Calibri"/>
        </w:rPr>
        <w:t xml:space="preserve">. [online] Available at: &lt;https://www.cipd.org/uk/knowledge/guides/evidence-based-profession/#what-is-evidence-based-practice&gt; [Accessed 23 Oct. 2024]. </w:t>
      </w:r>
    </w:p>
    <w:p w14:paraId="67750525" w14:textId="77777777" w:rsidR="00706E2B" w:rsidRPr="003D57AA" w:rsidRDefault="00706E2B" w:rsidP="003D57AA">
      <w:pPr>
        <w:jc w:val="both"/>
        <w:rPr>
          <w:rStyle w:val="Strong"/>
          <w:rFonts w:cs="Calibri"/>
          <w:b w:val="0"/>
          <w:bCs w:val="0"/>
          <w:color w:val="111111"/>
          <w:shd w:val="clear" w:color="auto" w:fill="FFFFFF"/>
        </w:rPr>
      </w:pPr>
      <w:r w:rsidRPr="003D57AA">
        <w:rPr>
          <w:rStyle w:val="Strong"/>
          <w:rFonts w:cs="Calibri"/>
          <w:b w:val="0"/>
          <w:bCs w:val="0"/>
          <w:color w:val="111111"/>
          <w:shd w:val="clear" w:color="auto" w:fill="FFFFFF"/>
        </w:rPr>
        <w:t>Clark, S. (2015</w:t>
      </w:r>
      <w:r w:rsidRPr="003D57AA">
        <w:rPr>
          <w:rStyle w:val="Strong"/>
          <w:rFonts w:cs="Calibri"/>
          <w:b w:val="0"/>
          <w:bCs w:val="0"/>
          <w:i/>
          <w:iCs/>
          <w:color w:val="111111"/>
          <w:shd w:val="clear" w:color="auto" w:fill="FFFFFF"/>
        </w:rPr>
        <w:t>). Ethical Decision-Making: Eight Perspectives on Workplace Dilemmas.</w:t>
      </w:r>
      <w:r w:rsidRPr="003D57AA">
        <w:rPr>
          <w:rStyle w:val="Strong"/>
          <w:rFonts w:cs="Calibri"/>
          <w:b w:val="0"/>
          <w:bCs w:val="0"/>
          <w:color w:val="111111"/>
          <w:shd w:val="clear" w:color="auto" w:fill="FFFFFF"/>
        </w:rPr>
        <w:t xml:space="preserve"> London: Chartered Institute of Personnel and Development (CIPD).</w:t>
      </w:r>
    </w:p>
    <w:p w14:paraId="5AF333E2" w14:textId="148BFFB1" w:rsidR="00816AC4" w:rsidRPr="003D57AA" w:rsidRDefault="00816AC4" w:rsidP="003D57AA">
      <w:pPr>
        <w:jc w:val="both"/>
        <w:rPr>
          <w:rStyle w:val="Strong"/>
          <w:rFonts w:cs="Calibri"/>
          <w:b w:val="0"/>
          <w:bCs w:val="0"/>
          <w:color w:val="111111"/>
          <w:shd w:val="clear" w:color="auto" w:fill="FFFFFF"/>
        </w:rPr>
      </w:pPr>
      <w:r w:rsidRPr="003D57AA">
        <w:t>Cotton, C., Gifford, J. and Young, J. (2022) Incentives and recognition: an evidence review. Practice summary and recommendations. London: Chartered Institute of Personnel and Development.</w:t>
      </w:r>
    </w:p>
    <w:p w14:paraId="0F53500F" w14:textId="77777777" w:rsidR="00706E2B" w:rsidRPr="003D57AA" w:rsidRDefault="00706E2B" w:rsidP="003D57AA">
      <w:pPr>
        <w:spacing w:after="0" w:line="240" w:lineRule="auto"/>
        <w:jc w:val="both"/>
        <w:rPr>
          <w:rFonts w:eastAsia="Times New Roman" w:cs="Calibri"/>
          <w:color w:val="232323"/>
          <w:kern w:val="0"/>
          <w:lang w:eastAsia="en-GB"/>
          <w14:ligatures w14:val="none"/>
        </w:rPr>
      </w:pPr>
      <w:r w:rsidRPr="003D57AA">
        <w:rPr>
          <w:rFonts w:eastAsia="Times New Roman" w:cs="Calibri"/>
          <w:color w:val="232323"/>
          <w:kern w:val="0"/>
          <w:lang w:eastAsia="en-GB"/>
          <w14:ligatures w14:val="none"/>
        </w:rPr>
        <w:t xml:space="preserve">De Bono, E. (1992c). </w:t>
      </w:r>
      <w:r w:rsidRPr="003D57AA">
        <w:rPr>
          <w:rFonts w:eastAsia="Times New Roman" w:cs="Calibri"/>
          <w:i/>
          <w:iCs/>
          <w:color w:val="232323"/>
          <w:kern w:val="0"/>
          <w:lang w:eastAsia="en-GB"/>
          <w14:ligatures w14:val="none"/>
        </w:rPr>
        <w:t>Six Thinking Hats for Schools</w:t>
      </w:r>
      <w:r w:rsidRPr="003D57AA">
        <w:rPr>
          <w:rFonts w:eastAsia="Times New Roman" w:cs="Calibri"/>
          <w:color w:val="232323"/>
          <w:kern w:val="0"/>
          <w:lang w:eastAsia="en-GB"/>
          <w14:ligatures w14:val="none"/>
        </w:rPr>
        <w:t>: Resource Book 3. Melbourne, VIC: Hawker Brownlow Education.</w:t>
      </w:r>
    </w:p>
    <w:p w14:paraId="0A330D58" w14:textId="77777777" w:rsidR="00706E2B" w:rsidRPr="003D57AA" w:rsidRDefault="00706E2B" w:rsidP="003D57AA">
      <w:pPr>
        <w:jc w:val="both"/>
        <w:rPr>
          <w:rFonts w:cs="Calibri"/>
          <w:shd w:val="clear" w:color="auto" w:fill="FFFFFF"/>
        </w:rPr>
      </w:pPr>
      <w:r w:rsidRPr="003D57AA">
        <w:rPr>
          <w:rFonts w:cs="Calibri"/>
          <w:shd w:val="clear" w:color="auto" w:fill="FFFFFF"/>
        </w:rPr>
        <w:t xml:space="preserve">DE WAAL, A., 2014. The employee survey: benefits, problems in practice, and the relation with the </w:t>
      </w:r>
      <w:proofErr w:type="gramStart"/>
      <w:r w:rsidRPr="003D57AA">
        <w:rPr>
          <w:rFonts w:cs="Calibri"/>
          <w:shd w:val="clear" w:color="auto" w:fill="FFFFFF"/>
        </w:rPr>
        <w:t>high performance</w:t>
      </w:r>
      <w:proofErr w:type="gramEnd"/>
      <w:r w:rsidRPr="003D57AA">
        <w:rPr>
          <w:rFonts w:cs="Calibri"/>
          <w:shd w:val="clear" w:color="auto" w:fill="FFFFFF"/>
        </w:rPr>
        <w:t xml:space="preserve"> organization. </w:t>
      </w:r>
      <w:r w:rsidRPr="003D57AA">
        <w:rPr>
          <w:rFonts w:cs="Calibri"/>
          <w:i/>
          <w:iCs/>
          <w:shd w:val="clear" w:color="auto" w:fill="FFFFFF"/>
        </w:rPr>
        <w:t>Strategic HR Review, </w:t>
      </w:r>
      <w:r w:rsidRPr="003D57AA">
        <w:rPr>
          <w:rFonts w:cs="Calibri"/>
          <w:b/>
          <w:bCs/>
          <w:shd w:val="clear" w:color="auto" w:fill="FFFFFF"/>
        </w:rPr>
        <w:t>13</w:t>
      </w:r>
      <w:r w:rsidRPr="003D57AA">
        <w:rPr>
          <w:rFonts w:cs="Calibri"/>
          <w:shd w:val="clear" w:color="auto" w:fill="FFFFFF"/>
        </w:rPr>
        <w:t>(6), pp. 227-232.</w:t>
      </w:r>
    </w:p>
    <w:p w14:paraId="63939DCB" w14:textId="77777777" w:rsidR="00706E2B" w:rsidRPr="003D57AA" w:rsidRDefault="00706E2B" w:rsidP="003D57AA">
      <w:pPr>
        <w:pStyle w:val="NormalWeb"/>
        <w:ind w:left="567" w:hanging="567"/>
        <w:jc w:val="both"/>
        <w:rPr>
          <w:rFonts w:asciiTheme="minorHAnsi" w:hAnsiTheme="minorHAnsi" w:cs="Calibri"/>
          <w:sz w:val="22"/>
          <w:szCs w:val="22"/>
        </w:rPr>
      </w:pPr>
      <w:r w:rsidRPr="003D57AA">
        <w:rPr>
          <w:rFonts w:asciiTheme="minorHAnsi" w:hAnsiTheme="minorHAnsi" w:cs="Calibri"/>
          <w:i/>
          <w:iCs/>
          <w:sz w:val="22"/>
          <w:szCs w:val="22"/>
        </w:rPr>
        <w:t>Evidence-based practice for effective decision-making: Factsheets</w:t>
      </w:r>
      <w:r w:rsidRPr="003D57AA">
        <w:rPr>
          <w:rFonts w:asciiTheme="minorHAnsi" w:hAnsiTheme="minorHAnsi" w:cs="Calibri"/>
          <w:sz w:val="22"/>
          <w:szCs w:val="22"/>
        </w:rPr>
        <w:t xml:space="preserve"> (31</w:t>
      </w:r>
      <w:r w:rsidRPr="003D57AA">
        <w:rPr>
          <w:rFonts w:asciiTheme="minorHAnsi" w:hAnsiTheme="minorHAnsi" w:cs="Calibri"/>
          <w:sz w:val="22"/>
          <w:szCs w:val="22"/>
          <w:vertAlign w:val="superscript"/>
        </w:rPr>
        <w:t>st</w:t>
      </w:r>
      <w:r w:rsidRPr="003D57AA">
        <w:rPr>
          <w:rFonts w:asciiTheme="minorHAnsi" w:hAnsiTheme="minorHAnsi" w:cs="Calibri"/>
          <w:sz w:val="22"/>
          <w:szCs w:val="22"/>
        </w:rPr>
        <w:t xml:space="preserve"> July 2024) </w:t>
      </w:r>
      <w:r w:rsidRPr="003D57AA">
        <w:rPr>
          <w:rFonts w:asciiTheme="minorHAnsi" w:hAnsiTheme="minorHAnsi" w:cs="Calibri"/>
          <w:i/>
          <w:iCs/>
          <w:sz w:val="22"/>
          <w:szCs w:val="22"/>
        </w:rPr>
        <w:t>CIPD</w:t>
      </w:r>
      <w:r w:rsidRPr="003D57AA">
        <w:rPr>
          <w:rFonts w:asciiTheme="minorHAnsi" w:hAnsiTheme="minorHAnsi" w:cs="Calibri"/>
          <w:sz w:val="22"/>
          <w:szCs w:val="22"/>
        </w:rPr>
        <w:t xml:space="preserve">. Available at: https://www.cipd.org/uk/knowledge/factsheets/evidence-based-practice-factsheet/#what-evidence-should-we-use (Accessed: 26 October 2024). </w:t>
      </w:r>
    </w:p>
    <w:p w14:paraId="311950C2" w14:textId="77777777" w:rsidR="00706E2B" w:rsidRPr="003D57AA" w:rsidRDefault="00706E2B" w:rsidP="003D57AA">
      <w:pPr>
        <w:pStyle w:val="NormalWeb"/>
        <w:ind w:left="567" w:hanging="567"/>
        <w:jc w:val="both"/>
        <w:rPr>
          <w:rFonts w:asciiTheme="minorHAnsi" w:hAnsiTheme="minorHAnsi" w:cs="Calibri"/>
          <w:sz w:val="22"/>
          <w:szCs w:val="22"/>
        </w:rPr>
      </w:pPr>
      <w:r w:rsidRPr="003D57AA">
        <w:rPr>
          <w:rFonts w:asciiTheme="minorHAnsi" w:hAnsiTheme="minorHAnsi" w:cs="Calibri"/>
          <w:sz w:val="22"/>
          <w:szCs w:val="22"/>
        </w:rPr>
        <w:t xml:space="preserve">Faragher, J. (2024) </w:t>
      </w:r>
      <w:r w:rsidRPr="003D57AA">
        <w:rPr>
          <w:rFonts w:asciiTheme="minorHAnsi" w:hAnsiTheme="minorHAnsi" w:cs="Calibri"/>
          <w:i/>
          <w:iCs/>
          <w:sz w:val="22"/>
          <w:szCs w:val="22"/>
        </w:rPr>
        <w:t>Flexible working changes 2024: How the new law works</w:t>
      </w:r>
      <w:r w:rsidRPr="003D57AA">
        <w:rPr>
          <w:rFonts w:asciiTheme="minorHAnsi" w:hAnsiTheme="minorHAnsi" w:cs="Calibri"/>
          <w:sz w:val="22"/>
          <w:szCs w:val="22"/>
        </w:rPr>
        <w:t xml:space="preserve">, </w:t>
      </w:r>
      <w:r w:rsidRPr="003D57AA">
        <w:rPr>
          <w:rFonts w:asciiTheme="minorHAnsi" w:hAnsiTheme="minorHAnsi" w:cs="Calibri"/>
          <w:i/>
          <w:iCs/>
          <w:sz w:val="22"/>
          <w:szCs w:val="22"/>
        </w:rPr>
        <w:t>Personnel Today</w:t>
      </w:r>
      <w:r w:rsidRPr="003D57AA">
        <w:rPr>
          <w:rFonts w:asciiTheme="minorHAnsi" w:hAnsiTheme="minorHAnsi" w:cs="Calibri"/>
          <w:sz w:val="22"/>
          <w:szCs w:val="22"/>
        </w:rPr>
        <w:t xml:space="preserve">. Available at: https://www.personneltoday.com/hr/flexible-working-changes-2024-law-act-legislation-regulations-hr/ (Accessed: 28 October 2024). </w:t>
      </w:r>
    </w:p>
    <w:p w14:paraId="23FE518E" w14:textId="48026A30" w:rsidR="00621112" w:rsidRPr="003D57AA" w:rsidRDefault="00621112" w:rsidP="003D57AA">
      <w:pPr>
        <w:pStyle w:val="NormalWeb"/>
        <w:ind w:left="567" w:hanging="567"/>
        <w:jc w:val="both"/>
        <w:rPr>
          <w:rFonts w:asciiTheme="minorHAnsi" w:hAnsiTheme="minorHAnsi"/>
          <w:sz w:val="22"/>
          <w:szCs w:val="22"/>
        </w:rPr>
      </w:pPr>
      <w:r w:rsidRPr="003D57AA">
        <w:rPr>
          <w:rFonts w:asciiTheme="minorHAnsi" w:hAnsiTheme="minorHAnsi"/>
          <w:sz w:val="22"/>
          <w:szCs w:val="22"/>
        </w:rPr>
        <w:t xml:space="preserve">Fisher, N.I. and </w:t>
      </w:r>
      <w:proofErr w:type="spellStart"/>
      <w:r w:rsidRPr="003D57AA">
        <w:rPr>
          <w:rFonts w:asciiTheme="minorHAnsi" w:hAnsiTheme="minorHAnsi"/>
          <w:sz w:val="22"/>
          <w:szCs w:val="22"/>
        </w:rPr>
        <w:t>Kordupleski</w:t>
      </w:r>
      <w:proofErr w:type="spellEnd"/>
      <w:r w:rsidRPr="003D57AA">
        <w:rPr>
          <w:rFonts w:asciiTheme="minorHAnsi" w:hAnsiTheme="minorHAnsi"/>
          <w:sz w:val="22"/>
          <w:szCs w:val="22"/>
        </w:rPr>
        <w:t xml:space="preserve">, R.E. (2018) ‘Good and bad market research: A critical review of net promoter score’, </w:t>
      </w:r>
      <w:r w:rsidRPr="003D57AA">
        <w:rPr>
          <w:rFonts w:asciiTheme="minorHAnsi" w:hAnsiTheme="minorHAnsi"/>
          <w:i/>
          <w:iCs/>
          <w:sz w:val="22"/>
          <w:szCs w:val="22"/>
        </w:rPr>
        <w:t>Applied Stochastic Models in Business and Industry</w:t>
      </w:r>
      <w:r w:rsidRPr="003D57AA">
        <w:rPr>
          <w:rFonts w:asciiTheme="minorHAnsi" w:hAnsiTheme="minorHAnsi"/>
          <w:sz w:val="22"/>
          <w:szCs w:val="22"/>
        </w:rPr>
        <w:t xml:space="preserve">, 35(1), pp. 138–151. doi:10.1002/asmb.2417. </w:t>
      </w:r>
    </w:p>
    <w:p w14:paraId="7F4508D0" w14:textId="28EB94AD" w:rsidR="00FC5C67" w:rsidRPr="003D57AA" w:rsidRDefault="00FC5C67" w:rsidP="003D57AA">
      <w:pPr>
        <w:pStyle w:val="NormalWeb"/>
        <w:ind w:left="567" w:hanging="567"/>
        <w:jc w:val="both"/>
        <w:rPr>
          <w:rFonts w:asciiTheme="minorHAnsi" w:hAnsiTheme="minorHAnsi"/>
          <w:sz w:val="22"/>
          <w:szCs w:val="22"/>
        </w:rPr>
      </w:pPr>
      <w:r w:rsidRPr="003D57AA">
        <w:rPr>
          <w:rFonts w:asciiTheme="minorHAnsi" w:hAnsiTheme="minorHAnsi"/>
          <w:sz w:val="22"/>
          <w:szCs w:val="22"/>
        </w:rPr>
        <w:t xml:space="preserve">Gifford, J. (2016) </w:t>
      </w:r>
      <w:r w:rsidRPr="003D57AA">
        <w:rPr>
          <w:rFonts w:asciiTheme="minorHAnsi" w:hAnsiTheme="minorHAnsi"/>
          <w:i/>
          <w:iCs/>
          <w:sz w:val="22"/>
          <w:szCs w:val="22"/>
        </w:rPr>
        <w:t>Assessing what works in Performance Management</w:t>
      </w:r>
      <w:r w:rsidRPr="003D57AA">
        <w:rPr>
          <w:rFonts w:asciiTheme="minorHAnsi" w:hAnsiTheme="minorHAnsi"/>
          <w:sz w:val="22"/>
          <w:szCs w:val="22"/>
        </w:rPr>
        <w:t xml:space="preserve">, </w:t>
      </w:r>
      <w:r w:rsidRPr="003D57AA">
        <w:rPr>
          <w:rFonts w:asciiTheme="minorHAnsi" w:hAnsiTheme="minorHAnsi"/>
          <w:i/>
          <w:iCs/>
          <w:sz w:val="22"/>
          <w:szCs w:val="22"/>
        </w:rPr>
        <w:t>CIPD</w:t>
      </w:r>
      <w:r w:rsidRPr="003D57AA">
        <w:rPr>
          <w:rFonts w:asciiTheme="minorHAnsi" w:hAnsiTheme="minorHAnsi"/>
          <w:sz w:val="22"/>
          <w:szCs w:val="22"/>
        </w:rPr>
        <w:t xml:space="preserve">. Available at: https://www.cipd.org/globalassets/media/knowledge/knowledge-hub/reports/could-do-better_2016-assessing-what-works-in-performance-management_tcm18-16874.pdf (Accessed: 27 January 2025). </w:t>
      </w:r>
    </w:p>
    <w:p w14:paraId="333BFE6A" w14:textId="77777777" w:rsidR="00706E2B" w:rsidRPr="003D57AA" w:rsidRDefault="00706E2B" w:rsidP="003D57AA">
      <w:pPr>
        <w:pStyle w:val="NormalWeb"/>
        <w:ind w:left="567" w:hanging="567"/>
        <w:jc w:val="both"/>
        <w:rPr>
          <w:rFonts w:asciiTheme="minorHAnsi" w:hAnsiTheme="minorHAnsi" w:cs="Calibri"/>
          <w:sz w:val="22"/>
          <w:szCs w:val="22"/>
        </w:rPr>
      </w:pPr>
      <w:r w:rsidRPr="003D57AA">
        <w:rPr>
          <w:rFonts w:asciiTheme="minorHAnsi" w:hAnsiTheme="minorHAnsi" w:cs="Calibri"/>
          <w:sz w:val="22"/>
          <w:szCs w:val="22"/>
        </w:rPr>
        <w:t xml:space="preserve">Hague, W. (no date) </w:t>
      </w:r>
      <w:r w:rsidRPr="003D57AA">
        <w:rPr>
          <w:rFonts w:asciiTheme="minorHAnsi" w:hAnsiTheme="minorHAnsi" w:cs="Calibri"/>
          <w:i/>
          <w:iCs/>
          <w:sz w:val="22"/>
          <w:szCs w:val="22"/>
        </w:rPr>
        <w:t>The profession map</w:t>
      </w:r>
      <w:r w:rsidRPr="003D57AA">
        <w:rPr>
          <w:rFonts w:asciiTheme="minorHAnsi" w:hAnsiTheme="minorHAnsi" w:cs="Calibri"/>
          <w:sz w:val="22"/>
          <w:szCs w:val="22"/>
        </w:rPr>
        <w:t xml:space="preserve">, </w:t>
      </w:r>
      <w:r w:rsidRPr="003D57AA">
        <w:rPr>
          <w:rFonts w:asciiTheme="minorHAnsi" w:hAnsiTheme="minorHAnsi" w:cs="Calibri"/>
          <w:i/>
          <w:iCs/>
          <w:sz w:val="22"/>
          <w:szCs w:val="22"/>
        </w:rPr>
        <w:t>CIPD</w:t>
      </w:r>
      <w:r w:rsidRPr="003D57AA">
        <w:rPr>
          <w:rFonts w:asciiTheme="minorHAnsi" w:hAnsiTheme="minorHAnsi" w:cs="Calibri"/>
          <w:sz w:val="22"/>
          <w:szCs w:val="22"/>
        </w:rPr>
        <w:t xml:space="preserve">. Available at: https://www.cipd.org/uk/the-people-profession/the-profession-map/ (Accessed: 26 October 2024). </w:t>
      </w:r>
    </w:p>
    <w:p w14:paraId="1F9BFD7B" w14:textId="77777777" w:rsidR="00706E2B" w:rsidRPr="003D57AA" w:rsidRDefault="00706E2B" w:rsidP="003D57AA">
      <w:pPr>
        <w:jc w:val="both"/>
        <w:rPr>
          <w:rFonts w:cs="Calibri"/>
        </w:rPr>
      </w:pPr>
      <w:r w:rsidRPr="003D57AA">
        <w:rPr>
          <w:rFonts w:cs="Calibri"/>
        </w:rPr>
        <w:t xml:space="preserve">Huang, D., Miyoshi, J., La Torre, D., Marshall, A., Perez, P., &amp; Peterson, C. (2007). </w:t>
      </w:r>
      <w:r w:rsidRPr="003D57AA">
        <w:rPr>
          <w:rFonts w:cs="Calibri"/>
          <w:i/>
          <w:iCs/>
        </w:rPr>
        <w:t>Exploring the intellectual, social and organizational capitals at LA’s BEST</w:t>
      </w:r>
      <w:r w:rsidRPr="003D57AA">
        <w:rPr>
          <w:rFonts w:cs="Calibri"/>
        </w:rPr>
        <w:t xml:space="preserve"> (CRESST Report 714). Los Angeles, CA: University of California, National </w:t>
      </w:r>
      <w:proofErr w:type="spellStart"/>
      <w:r w:rsidRPr="003D57AA">
        <w:rPr>
          <w:rFonts w:cs="Calibri"/>
        </w:rPr>
        <w:t>Center</w:t>
      </w:r>
      <w:proofErr w:type="spellEnd"/>
      <w:r w:rsidRPr="003D57AA">
        <w:rPr>
          <w:rFonts w:cs="Calibri"/>
        </w:rPr>
        <w:t xml:space="preserve"> for Research on Evaluation, Standards, and Student Testing.</w:t>
      </w:r>
    </w:p>
    <w:p w14:paraId="3E580A69" w14:textId="77777777" w:rsidR="00706E2B" w:rsidRPr="003D57AA" w:rsidRDefault="00706E2B" w:rsidP="003D57AA">
      <w:pPr>
        <w:jc w:val="both"/>
        <w:rPr>
          <w:rFonts w:cs="Calibri"/>
        </w:rPr>
      </w:pPr>
      <w:r w:rsidRPr="003D57AA">
        <w:rPr>
          <w:rFonts w:cs="Calibri"/>
        </w:rPr>
        <w:t xml:space="preserve">Kepner, C. H., &amp; Tregoe, B. B. (1981). </w:t>
      </w:r>
      <w:r w:rsidRPr="003D57AA">
        <w:rPr>
          <w:rStyle w:val="Emphasis"/>
          <w:rFonts w:cs="Calibri"/>
        </w:rPr>
        <w:t>Chapter 1: The Premises of Rational Management</w:t>
      </w:r>
      <w:r w:rsidRPr="003D57AA">
        <w:rPr>
          <w:rFonts w:cs="Calibri"/>
        </w:rPr>
        <w:t xml:space="preserve"> in </w:t>
      </w:r>
      <w:r w:rsidRPr="003D57AA">
        <w:rPr>
          <w:rStyle w:val="Emphasis"/>
          <w:rFonts w:cs="Calibri"/>
        </w:rPr>
        <w:t>The New Rational Manager</w:t>
      </w:r>
      <w:r w:rsidRPr="003D57AA">
        <w:rPr>
          <w:rFonts w:cs="Calibri"/>
        </w:rPr>
        <w:t xml:space="preserve"> (pp. 1-20). Princeton, NJ: Kepner-Tregoe, Inc.</w:t>
      </w:r>
    </w:p>
    <w:p w14:paraId="529436DC" w14:textId="77777777" w:rsidR="00706E2B" w:rsidRPr="003D57AA" w:rsidRDefault="00706E2B" w:rsidP="003D57AA">
      <w:pPr>
        <w:spacing w:after="0" w:line="240" w:lineRule="auto"/>
        <w:jc w:val="both"/>
        <w:rPr>
          <w:rFonts w:eastAsia="Times New Roman" w:cs="Calibri"/>
          <w:kern w:val="0"/>
          <w:lang w:eastAsia="en-GB"/>
          <w14:ligatures w14:val="none"/>
        </w:rPr>
      </w:pPr>
      <w:r w:rsidRPr="003D57AA">
        <w:rPr>
          <w:rFonts w:eastAsia="Times New Roman" w:cs="Calibri"/>
          <w:kern w:val="0"/>
          <w:lang w:eastAsia="en-GB"/>
          <w14:ligatures w14:val="none"/>
        </w:rPr>
        <w:t xml:space="preserve">Khairunnisa, Latief, Y. and </w:t>
      </w:r>
      <w:proofErr w:type="spellStart"/>
      <w:r w:rsidRPr="003D57AA">
        <w:rPr>
          <w:rFonts w:eastAsia="Times New Roman" w:cs="Calibri"/>
          <w:kern w:val="0"/>
          <w:lang w:eastAsia="en-GB"/>
          <w14:ligatures w14:val="none"/>
        </w:rPr>
        <w:t>Riantini</w:t>
      </w:r>
      <w:proofErr w:type="spellEnd"/>
      <w:r w:rsidRPr="003D57AA">
        <w:rPr>
          <w:rFonts w:eastAsia="Times New Roman" w:cs="Calibri"/>
          <w:kern w:val="0"/>
          <w:lang w:eastAsia="en-GB"/>
          <w14:ligatures w14:val="none"/>
        </w:rPr>
        <w:t xml:space="preserve">, L.S. (2020) ‘Standard operational procedure (SOP) auditing process in integrated management system to improve the efficiency of organizational performance’, </w:t>
      </w:r>
      <w:r w:rsidRPr="003D57AA">
        <w:rPr>
          <w:rFonts w:eastAsia="Times New Roman" w:cs="Calibri"/>
          <w:i/>
          <w:iCs/>
          <w:kern w:val="0"/>
          <w:lang w:eastAsia="en-GB"/>
          <w14:ligatures w14:val="none"/>
        </w:rPr>
        <w:t>IOP conference series. Earth and environmental science</w:t>
      </w:r>
      <w:r w:rsidRPr="003D57AA">
        <w:rPr>
          <w:rFonts w:eastAsia="Times New Roman" w:cs="Calibri"/>
          <w:kern w:val="0"/>
          <w:lang w:eastAsia="en-GB"/>
          <w14:ligatures w14:val="none"/>
        </w:rPr>
        <w:t>, 426(1), pp. 12018-. Available at: https://doi.org/10.1088/1755-1315/426/1/012018.</w:t>
      </w:r>
    </w:p>
    <w:p w14:paraId="1B097229" w14:textId="77777777" w:rsidR="00706E2B" w:rsidRPr="003D57AA" w:rsidRDefault="00706E2B" w:rsidP="003D57AA">
      <w:pPr>
        <w:pStyle w:val="NormalWeb"/>
        <w:ind w:left="567" w:hanging="567"/>
        <w:jc w:val="both"/>
        <w:rPr>
          <w:rFonts w:asciiTheme="minorHAnsi" w:hAnsiTheme="minorHAnsi" w:cs="Calibri"/>
          <w:sz w:val="22"/>
          <w:szCs w:val="22"/>
        </w:rPr>
      </w:pPr>
      <w:r w:rsidRPr="003D57AA">
        <w:rPr>
          <w:rFonts w:asciiTheme="minorHAnsi" w:hAnsiTheme="minorHAnsi" w:cs="Calibri"/>
          <w:sz w:val="22"/>
          <w:szCs w:val="22"/>
        </w:rPr>
        <w:lastRenderedPageBreak/>
        <w:t xml:space="preserve">Kivunja, C. (2015) ‘Using de </w:t>
      </w:r>
      <w:proofErr w:type="spellStart"/>
      <w:r w:rsidRPr="003D57AA">
        <w:rPr>
          <w:rFonts w:asciiTheme="minorHAnsi" w:hAnsiTheme="minorHAnsi" w:cs="Calibri"/>
          <w:sz w:val="22"/>
          <w:szCs w:val="22"/>
        </w:rPr>
        <w:t>bono’s</w:t>
      </w:r>
      <w:proofErr w:type="spellEnd"/>
      <w:r w:rsidRPr="003D57AA">
        <w:rPr>
          <w:rFonts w:asciiTheme="minorHAnsi" w:hAnsiTheme="minorHAnsi" w:cs="Calibri"/>
          <w:sz w:val="22"/>
          <w:szCs w:val="22"/>
        </w:rPr>
        <w:t xml:space="preserve"> six thinking hats model to teach critical thinking and problem solving skills essential for success in the 21</w:t>
      </w:r>
      <w:proofErr w:type="gramStart"/>
      <w:r w:rsidRPr="003D57AA">
        <w:rPr>
          <w:rFonts w:asciiTheme="minorHAnsi" w:hAnsiTheme="minorHAnsi" w:cs="Calibri"/>
          <w:sz w:val="22"/>
          <w:szCs w:val="22"/>
        </w:rPr>
        <w:t>st  Century</w:t>
      </w:r>
      <w:proofErr w:type="gramEnd"/>
      <w:r w:rsidRPr="003D57AA">
        <w:rPr>
          <w:rFonts w:asciiTheme="minorHAnsi" w:hAnsiTheme="minorHAnsi" w:cs="Calibri"/>
          <w:sz w:val="22"/>
          <w:szCs w:val="22"/>
        </w:rPr>
        <w:t xml:space="preserve"> economy’, </w:t>
      </w:r>
      <w:r w:rsidRPr="003D57AA">
        <w:rPr>
          <w:rFonts w:asciiTheme="minorHAnsi" w:hAnsiTheme="minorHAnsi" w:cs="Calibri"/>
          <w:i/>
          <w:iCs/>
          <w:sz w:val="22"/>
          <w:szCs w:val="22"/>
        </w:rPr>
        <w:t>Creative Education</w:t>
      </w:r>
      <w:r w:rsidRPr="003D57AA">
        <w:rPr>
          <w:rFonts w:asciiTheme="minorHAnsi" w:hAnsiTheme="minorHAnsi" w:cs="Calibri"/>
          <w:sz w:val="22"/>
          <w:szCs w:val="22"/>
        </w:rPr>
        <w:t xml:space="preserve">, 06(03), pp. 380–391. doi:10.4236/ce.2015.63037. </w:t>
      </w:r>
    </w:p>
    <w:p w14:paraId="546D595F" w14:textId="77777777" w:rsidR="00706E2B" w:rsidRPr="003D57AA" w:rsidRDefault="00706E2B" w:rsidP="003D57AA">
      <w:pPr>
        <w:pStyle w:val="NormalWeb"/>
        <w:ind w:left="567" w:hanging="567"/>
        <w:jc w:val="both"/>
        <w:rPr>
          <w:rFonts w:asciiTheme="minorHAnsi" w:hAnsiTheme="minorHAnsi" w:cs="Calibri"/>
          <w:sz w:val="22"/>
          <w:szCs w:val="22"/>
        </w:rPr>
      </w:pPr>
      <w:r w:rsidRPr="003D57AA">
        <w:rPr>
          <w:rFonts w:asciiTheme="minorHAnsi" w:hAnsiTheme="minorHAnsi" w:cs="Calibri"/>
          <w:sz w:val="22"/>
          <w:szCs w:val="22"/>
        </w:rPr>
        <w:t xml:space="preserve">Learning Heroes (2014) </w:t>
      </w:r>
      <w:r w:rsidRPr="003D57AA">
        <w:rPr>
          <w:rFonts w:asciiTheme="minorHAnsi" w:hAnsiTheme="minorHAnsi" w:cs="Calibri"/>
          <w:i/>
          <w:iCs/>
          <w:sz w:val="22"/>
          <w:szCs w:val="22"/>
        </w:rPr>
        <w:t>What is six thinking hats</w:t>
      </w:r>
      <w:r w:rsidRPr="003D57AA">
        <w:rPr>
          <w:rFonts w:asciiTheme="minorHAnsi" w:hAnsiTheme="minorHAnsi" w:cs="Calibri"/>
          <w:sz w:val="22"/>
          <w:szCs w:val="22"/>
        </w:rPr>
        <w:t xml:space="preserve">, </w:t>
      </w:r>
      <w:r w:rsidRPr="003D57AA">
        <w:rPr>
          <w:rFonts w:asciiTheme="minorHAnsi" w:hAnsiTheme="minorHAnsi" w:cs="Calibri"/>
          <w:i/>
          <w:iCs/>
          <w:sz w:val="22"/>
          <w:szCs w:val="22"/>
        </w:rPr>
        <w:t>YouTube</w:t>
      </w:r>
      <w:r w:rsidRPr="003D57AA">
        <w:rPr>
          <w:rFonts w:asciiTheme="minorHAnsi" w:hAnsiTheme="minorHAnsi" w:cs="Calibri"/>
          <w:sz w:val="22"/>
          <w:szCs w:val="22"/>
        </w:rPr>
        <w:t xml:space="preserve">. Available at: https://www.youtube.com/watch?v=UZ8vF8HRWE4 (Accessed: 30 October 2024). </w:t>
      </w:r>
    </w:p>
    <w:p w14:paraId="0023B388" w14:textId="6105D5D2" w:rsidR="00C21EA1" w:rsidRPr="003D57AA" w:rsidRDefault="00C21EA1" w:rsidP="003D57AA">
      <w:pPr>
        <w:spacing w:after="0" w:line="240" w:lineRule="auto"/>
        <w:jc w:val="both"/>
        <w:rPr>
          <w:rFonts w:eastAsia="Times New Roman" w:cs="Calibri"/>
          <w:kern w:val="0"/>
          <w:lang w:eastAsia="en-GB"/>
          <w14:ligatures w14:val="none"/>
        </w:rPr>
      </w:pPr>
      <w:r w:rsidRPr="003D57AA">
        <w:rPr>
          <w:rFonts w:eastAsia="Times New Roman" w:cs="Calibri"/>
          <w:kern w:val="0"/>
          <w:lang w:eastAsia="en-GB"/>
          <w14:ligatures w14:val="none"/>
        </w:rPr>
        <w:t xml:space="preserve">Markopoulos, E. </w:t>
      </w:r>
      <w:r w:rsidRPr="003D57AA">
        <w:rPr>
          <w:rFonts w:eastAsia="Times New Roman" w:cs="Calibri"/>
          <w:i/>
          <w:iCs/>
          <w:kern w:val="0"/>
          <w:lang w:eastAsia="en-GB"/>
          <w14:ligatures w14:val="none"/>
        </w:rPr>
        <w:t>et al.</w:t>
      </w:r>
      <w:r w:rsidRPr="003D57AA">
        <w:rPr>
          <w:rFonts w:eastAsia="Times New Roman" w:cs="Calibri"/>
          <w:kern w:val="0"/>
          <w:lang w:eastAsia="en-GB"/>
          <w14:ligatures w14:val="none"/>
        </w:rPr>
        <w:t xml:space="preserve"> (2022) ‘Understanding </w:t>
      </w:r>
      <w:proofErr w:type="spellStart"/>
      <w:r w:rsidRPr="003D57AA">
        <w:rPr>
          <w:rFonts w:eastAsia="Times New Roman" w:cs="Calibri"/>
          <w:kern w:val="0"/>
          <w:lang w:eastAsia="en-GB"/>
          <w14:ligatures w14:val="none"/>
        </w:rPr>
        <w:t>Situationality</w:t>
      </w:r>
      <w:proofErr w:type="spellEnd"/>
      <w:r w:rsidRPr="003D57AA">
        <w:rPr>
          <w:rFonts w:eastAsia="Times New Roman" w:cs="Calibri"/>
          <w:kern w:val="0"/>
          <w:lang w:eastAsia="en-GB"/>
          <w14:ligatures w14:val="none"/>
        </w:rPr>
        <w:t xml:space="preserve"> using the Kepner-Tregoe Method in the Company Democracy Model to increase Employee Engagement and Knowledge Contribution’, in. AHFE International.</w:t>
      </w:r>
    </w:p>
    <w:p w14:paraId="772F5382" w14:textId="77777777" w:rsidR="00C21EA1" w:rsidRPr="003D57AA" w:rsidRDefault="00C21EA1" w:rsidP="003D57AA">
      <w:pPr>
        <w:spacing w:after="0" w:line="240" w:lineRule="auto"/>
        <w:jc w:val="both"/>
        <w:rPr>
          <w:rFonts w:eastAsia="Times New Roman" w:cs="Times New Roman"/>
          <w:kern w:val="0"/>
          <w:lang w:eastAsia="en-GB"/>
          <w14:ligatures w14:val="none"/>
        </w:rPr>
      </w:pPr>
    </w:p>
    <w:p w14:paraId="020A807C" w14:textId="77777777" w:rsidR="00706E2B" w:rsidRPr="003D57AA" w:rsidRDefault="00706E2B" w:rsidP="003D57AA">
      <w:pPr>
        <w:spacing w:after="0" w:line="240" w:lineRule="auto"/>
        <w:jc w:val="both"/>
        <w:rPr>
          <w:rFonts w:eastAsia="Times New Roman" w:cs="Calibri"/>
          <w:kern w:val="0"/>
          <w:lang w:eastAsia="en-GB"/>
          <w14:ligatures w14:val="none"/>
        </w:rPr>
      </w:pPr>
      <w:r w:rsidRPr="003D57AA">
        <w:rPr>
          <w:rFonts w:eastAsia="Times New Roman" w:cs="Calibri"/>
          <w:kern w:val="0"/>
          <w:lang w:eastAsia="en-GB"/>
          <w14:ligatures w14:val="none"/>
        </w:rPr>
        <w:t xml:space="preserve">Marmol, T. del, &amp; Feys, B. (2015). </w:t>
      </w:r>
      <w:r w:rsidRPr="003D57AA">
        <w:rPr>
          <w:rFonts w:eastAsia="Times New Roman" w:cs="Calibri"/>
          <w:i/>
          <w:iCs/>
          <w:kern w:val="0"/>
          <w:lang w:eastAsia="en-GB"/>
          <w14:ligatures w14:val="none"/>
        </w:rPr>
        <w:t>PESTLE analysis</w:t>
      </w:r>
      <w:r w:rsidRPr="003D57AA">
        <w:rPr>
          <w:rFonts w:eastAsia="Times New Roman" w:cs="Calibri"/>
          <w:kern w:val="0"/>
          <w:lang w:eastAsia="en-GB"/>
          <w14:ligatures w14:val="none"/>
        </w:rPr>
        <w:t xml:space="preserve"> (C. Probert, Tran.). Lemaitre Publishing.</w:t>
      </w:r>
    </w:p>
    <w:p w14:paraId="67EFC8E5" w14:textId="77777777" w:rsidR="00706E2B" w:rsidRPr="003D57AA" w:rsidRDefault="00706E2B" w:rsidP="003D57AA">
      <w:pPr>
        <w:pStyle w:val="NormalWeb"/>
        <w:ind w:left="567" w:hanging="567"/>
        <w:jc w:val="both"/>
        <w:rPr>
          <w:rFonts w:asciiTheme="minorHAnsi" w:hAnsiTheme="minorHAnsi" w:cs="Calibri"/>
          <w:sz w:val="22"/>
          <w:szCs w:val="22"/>
        </w:rPr>
      </w:pPr>
      <w:r w:rsidRPr="003D57AA">
        <w:rPr>
          <w:rFonts w:asciiTheme="minorHAnsi" w:hAnsiTheme="minorHAnsi" w:cs="Calibri"/>
          <w:sz w:val="22"/>
          <w:szCs w:val="22"/>
        </w:rPr>
        <w:t xml:space="preserve">Masterclass (2021) </w:t>
      </w:r>
      <w:r w:rsidRPr="003D57AA">
        <w:rPr>
          <w:rFonts w:asciiTheme="minorHAnsi" w:hAnsiTheme="minorHAnsi" w:cs="Calibri"/>
          <w:i/>
          <w:iCs/>
          <w:sz w:val="22"/>
          <w:szCs w:val="22"/>
        </w:rPr>
        <w:t xml:space="preserve">Understanding </w:t>
      </w:r>
      <w:proofErr w:type="spellStart"/>
      <w:r w:rsidRPr="003D57AA">
        <w:rPr>
          <w:rFonts w:asciiTheme="minorHAnsi" w:hAnsiTheme="minorHAnsi" w:cs="Calibri"/>
          <w:i/>
          <w:iCs/>
          <w:sz w:val="22"/>
          <w:szCs w:val="22"/>
        </w:rPr>
        <w:t>taylorism</w:t>
      </w:r>
      <w:proofErr w:type="spellEnd"/>
      <w:r w:rsidRPr="003D57AA">
        <w:rPr>
          <w:rFonts w:asciiTheme="minorHAnsi" w:hAnsiTheme="minorHAnsi" w:cs="Calibri"/>
          <w:i/>
          <w:iCs/>
          <w:sz w:val="22"/>
          <w:szCs w:val="22"/>
        </w:rPr>
        <w:t>: The history of scientific management theory - 2024</w:t>
      </w:r>
      <w:r w:rsidRPr="003D57AA">
        <w:rPr>
          <w:rFonts w:asciiTheme="minorHAnsi" w:hAnsiTheme="minorHAnsi" w:cs="Calibri"/>
          <w:sz w:val="22"/>
          <w:szCs w:val="22"/>
        </w:rPr>
        <w:t xml:space="preserve">, </w:t>
      </w:r>
      <w:proofErr w:type="spellStart"/>
      <w:r w:rsidRPr="003D57AA">
        <w:rPr>
          <w:rFonts w:asciiTheme="minorHAnsi" w:hAnsiTheme="minorHAnsi" w:cs="Calibri"/>
          <w:i/>
          <w:iCs/>
          <w:sz w:val="22"/>
          <w:szCs w:val="22"/>
        </w:rPr>
        <w:t>MasterClass</w:t>
      </w:r>
      <w:proofErr w:type="spellEnd"/>
      <w:r w:rsidRPr="003D57AA">
        <w:rPr>
          <w:rFonts w:asciiTheme="minorHAnsi" w:hAnsiTheme="minorHAnsi" w:cs="Calibri"/>
          <w:sz w:val="22"/>
          <w:szCs w:val="22"/>
        </w:rPr>
        <w:t xml:space="preserve">. Available at: https://www.masterclass.com/articles/understanding-taylorism-the-history-of-scientific-management-theory (Accessed: 28 October 2024). </w:t>
      </w:r>
    </w:p>
    <w:p w14:paraId="74FAEDB4" w14:textId="77777777" w:rsidR="00706E2B" w:rsidRPr="003D57AA" w:rsidRDefault="00706E2B" w:rsidP="003D57AA">
      <w:pPr>
        <w:pStyle w:val="NormalWeb"/>
        <w:ind w:left="567" w:hanging="567"/>
        <w:jc w:val="both"/>
        <w:rPr>
          <w:rFonts w:asciiTheme="minorHAnsi" w:hAnsiTheme="minorHAnsi" w:cs="Calibri"/>
          <w:sz w:val="22"/>
          <w:szCs w:val="22"/>
        </w:rPr>
      </w:pPr>
      <w:r w:rsidRPr="003D57AA">
        <w:rPr>
          <w:rFonts w:asciiTheme="minorHAnsi" w:hAnsiTheme="minorHAnsi" w:cs="Calibri"/>
          <w:sz w:val="22"/>
          <w:szCs w:val="22"/>
        </w:rPr>
        <w:t xml:space="preserve">Merz, J.R. (ed.) (2017) ‘The Delta Kappa Gamma Bulletin: International Journal for Professional Educators’, </w:t>
      </w:r>
      <w:r w:rsidRPr="003D57AA">
        <w:rPr>
          <w:rFonts w:asciiTheme="minorHAnsi" w:hAnsiTheme="minorHAnsi" w:cs="Calibri"/>
          <w:i/>
          <w:iCs/>
          <w:sz w:val="22"/>
          <w:szCs w:val="22"/>
        </w:rPr>
        <w:t>The Importance of Questioning in Developing Critical Thinking Skills</w:t>
      </w:r>
      <w:r w:rsidRPr="003D57AA">
        <w:rPr>
          <w:rFonts w:asciiTheme="minorHAnsi" w:hAnsiTheme="minorHAnsi" w:cs="Calibri"/>
          <w:sz w:val="22"/>
          <w:szCs w:val="22"/>
        </w:rPr>
        <w:t xml:space="preserve">, 84–1, pp. 30–32. </w:t>
      </w:r>
    </w:p>
    <w:p w14:paraId="6FCA6762" w14:textId="371A10F7" w:rsidR="008907AC" w:rsidRPr="003D57AA" w:rsidRDefault="008907AC" w:rsidP="003D57AA">
      <w:pPr>
        <w:pStyle w:val="NormalWeb"/>
        <w:ind w:left="567" w:hanging="567"/>
        <w:jc w:val="both"/>
        <w:rPr>
          <w:rFonts w:asciiTheme="minorHAnsi" w:hAnsiTheme="minorHAnsi" w:cs="Calibri"/>
          <w:sz w:val="22"/>
          <w:szCs w:val="22"/>
        </w:rPr>
      </w:pPr>
      <w:r w:rsidRPr="003D57AA">
        <w:rPr>
          <w:rFonts w:asciiTheme="minorHAnsi" w:hAnsiTheme="minorHAnsi" w:cs="Calibri"/>
          <w:sz w:val="22"/>
          <w:szCs w:val="22"/>
        </w:rPr>
        <w:t>Nunan, D. (2024). Two decades of Net Promoter Score: Relevance or evidence? International Journal of Market Research, 66(2-3), 171-173. https://doi.org/10.1177/14707853241242228</w:t>
      </w:r>
    </w:p>
    <w:p w14:paraId="597E148A" w14:textId="77777777" w:rsidR="00706E2B" w:rsidRPr="003D57AA" w:rsidRDefault="00706E2B" w:rsidP="003D57AA">
      <w:pPr>
        <w:jc w:val="both"/>
        <w:rPr>
          <w:rFonts w:cs="Calibri"/>
          <w:color w:val="2A2A2A"/>
          <w:bdr w:val="none" w:sz="0" w:space="0" w:color="auto" w:frame="1"/>
          <w:shd w:val="clear" w:color="auto" w:fill="FFFFFF"/>
        </w:rPr>
      </w:pPr>
      <w:r w:rsidRPr="003D57AA">
        <w:rPr>
          <w:rFonts w:cs="Calibri"/>
          <w:color w:val="2A2A2A"/>
          <w:bdr w:val="none" w:sz="0" w:space="0" w:color="auto" w:frame="1"/>
          <w:shd w:val="clear" w:color="auto" w:fill="FFFFFF"/>
        </w:rPr>
        <w:t xml:space="preserve">Olanipekun, Lateef &amp; Okikiola, </w:t>
      </w:r>
      <w:proofErr w:type="spellStart"/>
      <w:r w:rsidRPr="003D57AA">
        <w:rPr>
          <w:rFonts w:cs="Calibri"/>
          <w:color w:val="2A2A2A"/>
          <w:bdr w:val="none" w:sz="0" w:space="0" w:color="auto" w:frame="1"/>
          <w:shd w:val="clear" w:color="auto" w:fill="FFFFFF"/>
        </w:rPr>
        <w:t>Jayeoba</w:t>
      </w:r>
      <w:proofErr w:type="spellEnd"/>
      <w:r w:rsidRPr="003D57AA">
        <w:rPr>
          <w:rFonts w:cs="Calibri"/>
          <w:color w:val="2A2A2A"/>
          <w:bdr w:val="none" w:sz="0" w:space="0" w:color="auto" w:frame="1"/>
          <w:shd w:val="clear" w:color="auto" w:fill="FFFFFF"/>
        </w:rPr>
        <w:t xml:space="preserve"> &amp; Ilesanmi, </w:t>
      </w:r>
      <w:proofErr w:type="spellStart"/>
      <w:r w:rsidRPr="003D57AA">
        <w:rPr>
          <w:rFonts w:cs="Calibri"/>
          <w:color w:val="2A2A2A"/>
          <w:bdr w:val="none" w:sz="0" w:space="0" w:color="auto" w:frame="1"/>
          <w:shd w:val="clear" w:color="auto" w:fill="FFFFFF"/>
        </w:rPr>
        <w:t>Foluso</w:t>
      </w:r>
      <w:proofErr w:type="spellEnd"/>
      <w:r w:rsidRPr="003D57AA">
        <w:rPr>
          <w:rFonts w:cs="Calibri"/>
          <w:color w:val="2A2A2A"/>
          <w:bdr w:val="none" w:sz="0" w:space="0" w:color="auto" w:frame="1"/>
          <w:shd w:val="clear" w:color="auto" w:fill="FFFFFF"/>
        </w:rPr>
        <w:t xml:space="preserve">. (2022). </w:t>
      </w:r>
      <w:r w:rsidRPr="003D57AA">
        <w:rPr>
          <w:rFonts w:cs="Calibri"/>
          <w:i/>
          <w:iCs/>
          <w:color w:val="2A2A2A"/>
          <w:bdr w:val="none" w:sz="0" w:space="0" w:color="auto" w:frame="1"/>
          <w:shd w:val="clear" w:color="auto" w:fill="FFFFFF"/>
        </w:rPr>
        <w:t>Ethics in Human Resource Management: A Conceptual and Theoretical Analysis</w:t>
      </w:r>
      <w:r w:rsidRPr="003D57AA">
        <w:rPr>
          <w:rFonts w:cs="Calibri"/>
          <w:color w:val="2A2A2A"/>
          <w:bdr w:val="none" w:sz="0" w:space="0" w:color="auto" w:frame="1"/>
          <w:shd w:val="clear" w:color="auto" w:fill="FFFFFF"/>
        </w:rPr>
        <w:t xml:space="preserve">. 3. </w:t>
      </w:r>
    </w:p>
    <w:p w14:paraId="56AD9A8B" w14:textId="313D77E0" w:rsidR="00307BF2" w:rsidRPr="003D57AA" w:rsidRDefault="00307BF2" w:rsidP="003D57AA">
      <w:pPr>
        <w:pStyle w:val="NormalWeb"/>
        <w:ind w:left="567" w:hanging="567"/>
        <w:jc w:val="both"/>
        <w:rPr>
          <w:rFonts w:asciiTheme="minorHAnsi" w:hAnsiTheme="minorHAnsi"/>
          <w:sz w:val="22"/>
          <w:szCs w:val="22"/>
        </w:rPr>
      </w:pPr>
      <w:proofErr w:type="spellStart"/>
      <w:r w:rsidRPr="003D57AA">
        <w:rPr>
          <w:rFonts w:asciiTheme="minorHAnsi" w:hAnsiTheme="minorHAnsi"/>
          <w:sz w:val="22"/>
          <w:szCs w:val="22"/>
        </w:rPr>
        <w:t>Otoo</w:t>
      </w:r>
      <w:proofErr w:type="spellEnd"/>
      <w:r w:rsidRPr="003D57AA">
        <w:rPr>
          <w:rFonts w:asciiTheme="minorHAnsi" w:hAnsiTheme="minorHAnsi"/>
          <w:sz w:val="22"/>
          <w:szCs w:val="22"/>
        </w:rPr>
        <w:t xml:space="preserve">, F.N. (2024) </w:t>
      </w:r>
      <w:r w:rsidRPr="003D57AA">
        <w:rPr>
          <w:rFonts w:asciiTheme="minorHAnsi" w:hAnsiTheme="minorHAnsi"/>
          <w:i/>
          <w:iCs/>
          <w:sz w:val="22"/>
          <w:szCs w:val="22"/>
        </w:rPr>
        <w:t>Assessing the influence of financial management practices on organizational performance of small- and medium-scale enterprises</w:t>
      </w:r>
      <w:r w:rsidRPr="003D57AA">
        <w:rPr>
          <w:rFonts w:asciiTheme="minorHAnsi" w:hAnsiTheme="minorHAnsi"/>
          <w:sz w:val="22"/>
          <w:szCs w:val="22"/>
        </w:rPr>
        <w:t xml:space="preserve">, 21(2), pp. 162–188. doi:10.1108/xjm-09-2023-0192. </w:t>
      </w:r>
    </w:p>
    <w:p w14:paraId="54E6DF9A" w14:textId="77777777" w:rsidR="00706E2B" w:rsidRPr="003D57AA" w:rsidRDefault="00706E2B" w:rsidP="003D57AA">
      <w:pPr>
        <w:pStyle w:val="NormalWeb"/>
        <w:ind w:left="567" w:hanging="567"/>
        <w:jc w:val="both"/>
        <w:rPr>
          <w:rFonts w:asciiTheme="minorHAnsi" w:hAnsiTheme="minorHAnsi" w:cs="Calibri"/>
          <w:sz w:val="22"/>
          <w:szCs w:val="22"/>
        </w:rPr>
      </w:pPr>
      <w:r w:rsidRPr="003D57AA">
        <w:rPr>
          <w:rFonts w:asciiTheme="minorHAnsi" w:hAnsiTheme="minorHAnsi" w:cs="Calibri"/>
          <w:i/>
          <w:iCs/>
          <w:sz w:val="22"/>
          <w:szCs w:val="22"/>
        </w:rPr>
        <w:t>Pestle analysis</w:t>
      </w:r>
      <w:r w:rsidRPr="003D57AA">
        <w:rPr>
          <w:rFonts w:asciiTheme="minorHAnsi" w:hAnsiTheme="minorHAnsi" w:cs="Calibri"/>
          <w:sz w:val="22"/>
          <w:szCs w:val="22"/>
        </w:rPr>
        <w:t xml:space="preserve"> (2024) </w:t>
      </w:r>
      <w:r w:rsidRPr="003D57AA">
        <w:rPr>
          <w:rFonts w:asciiTheme="minorHAnsi" w:hAnsiTheme="minorHAnsi" w:cs="Calibri"/>
          <w:i/>
          <w:iCs/>
          <w:sz w:val="22"/>
          <w:szCs w:val="22"/>
        </w:rPr>
        <w:t>CIPD</w:t>
      </w:r>
      <w:r w:rsidRPr="003D57AA">
        <w:rPr>
          <w:rFonts w:asciiTheme="minorHAnsi" w:hAnsiTheme="minorHAnsi" w:cs="Calibri"/>
          <w:sz w:val="22"/>
          <w:szCs w:val="22"/>
        </w:rPr>
        <w:t xml:space="preserve">. Available at: https://www.cipd.org/uk/knowledge/factsheets/pestle-analysis-factsheet/ (Accessed: 26 October 2024). </w:t>
      </w:r>
    </w:p>
    <w:p w14:paraId="47EF5BA8" w14:textId="050C6158" w:rsidR="00EC2070" w:rsidRPr="003D57AA" w:rsidRDefault="00EC2070" w:rsidP="003D57AA">
      <w:pPr>
        <w:pStyle w:val="NormalWeb"/>
        <w:ind w:left="567" w:hanging="567"/>
        <w:jc w:val="both"/>
        <w:rPr>
          <w:rFonts w:asciiTheme="minorHAnsi" w:hAnsiTheme="minorHAnsi"/>
          <w:sz w:val="22"/>
          <w:szCs w:val="22"/>
        </w:rPr>
      </w:pPr>
      <w:r w:rsidRPr="003D57AA">
        <w:rPr>
          <w:rFonts w:asciiTheme="minorHAnsi" w:hAnsiTheme="minorHAnsi"/>
          <w:sz w:val="22"/>
          <w:szCs w:val="22"/>
        </w:rPr>
        <w:t xml:space="preserve">Qualtrics (2023) </w:t>
      </w:r>
      <w:r w:rsidRPr="003D57AA">
        <w:rPr>
          <w:rFonts w:asciiTheme="minorHAnsi" w:hAnsiTheme="minorHAnsi"/>
          <w:i/>
          <w:iCs/>
          <w:sz w:val="22"/>
          <w:szCs w:val="22"/>
        </w:rPr>
        <w:t>What is NPS? Ultimate Guide to net promoter score in 2023</w:t>
      </w:r>
      <w:r w:rsidRPr="003D57AA">
        <w:rPr>
          <w:rFonts w:asciiTheme="minorHAnsi" w:hAnsiTheme="minorHAnsi"/>
          <w:sz w:val="22"/>
          <w:szCs w:val="22"/>
        </w:rPr>
        <w:t xml:space="preserve">, </w:t>
      </w:r>
      <w:r w:rsidRPr="003D57AA">
        <w:rPr>
          <w:rFonts w:asciiTheme="minorHAnsi" w:hAnsiTheme="minorHAnsi"/>
          <w:i/>
          <w:iCs/>
          <w:sz w:val="22"/>
          <w:szCs w:val="22"/>
        </w:rPr>
        <w:t>Qualtrics</w:t>
      </w:r>
      <w:r w:rsidRPr="003D57AA">
        <w:rPr>
          <w:rFonts w:asciiTheme="minorHAnsi" w:hAnsiTheme="minorHAnsi"/>
          <w:sz w:val="22"/>
          <w:szCs w:val="22"/>
        </w:rPr>
        <w:t xml:space="preserve">. Available at: https://www.qualtrics.com/en-gb/experience-management/customer/net-promoter-score/#:~:text=NPS%20measures%20the%20loyalty%20of,gold%20standard%20customer%20experience%20metric (Accessed: 26 January 2025). </w:t>
      </w:r>
    </w:p>
    <w:p w14:paraId="72D45C9D" w14:textId="580CEE3E" w:rsidR="000E2E8D" w:rsidRPr="003D57AA" w:rsidRDefault="000E2E8D" w:rsidP="003D57AA">
      <w:pPr>
        <w:pStyle w:val="NormalWeb"/>
        <w:ind w:left="567" w:hanging="567"/>
        <w:jc w:val="both"/>
        <w:rPr>
          <w:rFonts w:asciiTheme="minorHAnsi" w:hAnsiTheme="minorHAnsi"/>
          <w:sz w:val="22"/>
          <w:szCs w:val="22"/>
        </w:rPr>
      </w:pPr>
      <w:r w:rsidRPr="003D57AA">
        <w:rPr>
          <w:rFonts w:asciiTheme="minorHAnsi" w:hAnsiTheme="minorHAnsi"/>
          <w:sz w:val="22"/>
          <w:szCs w:val="22"/>
        </w:rPr>
        <w:t xml:space="preserve">Rice, D. (2024) </w:t>
      </w:r>
      <w:r w:rsidRPr="003D57AA">
        <w:rPr>
          <w:rFonts w:asciiTheme="minorHAnsi" w:hAnsiTheme="minorHAnsi"/>
          <w:i/>
          <w:iCs/>
          <w:sz w:val="22"/>
          <w:szCs w:val="22"/>
        </w:rPr>
        <w:t>Performance appraisal training: Help your managers help employees</w:t>
      </w:r>
      <w:r w:rsidRPr="003D57AA">
        <w:rPr>
          <w:rFonts w:asciiTheme="minorHAnsi" w:hAnsiTheme="minorHAnsi"/>
          <w:sz w:val="22"/>
          <w:szCs w:val="22"/>
        </w:rPr>
        <w:t xml:space="preserve">, </w:t>
      </w:r>
      <w:r w:rsidRPr="003D57AA">
        <w:rPr>
          <w:rFonts w:asciiTheme="minorHAnsi" w:hAnsiTheme="minorHAnsi"/>
          <w:i/>
          <w:iCs/>
          <w:sz w:val="22"/>
          <w:szCs w:val="22"/>
        </w:rPr>
        <w:t>People Managing People</w:t>
      </w:r>
      <w:r w:rsidRPr="003D57AA">
        <w:rPr>
          <w:rFonts w:asciiTheme="minorHAnsi" w:hAnsiTheme="minorHAnsi"/>
          <w:sz w:val="22"/>
          <w:szCs w:val="22"/>
        </w:rPr>
        <w:t xml:space="preserve">. Available at: https://peoplemanagingpeople.com/topics/employee-experience-design/performance-management/performance-appraisal-training/ (Accessed: 27 January 2025). </w:t>
      </w:r>
    </w:p>
    <w:p w14:paraId="381CFF3F" w14:textId="77777777" w:rsidR="00706E2B" w:rsidRPr="003D57AA" w:rsidRDefault="00706E2B" w:rsidP="003D57AA">
      <w:pPr>
        <w:pStyle w:val="NormalWeb"/>
        <w:ind w:left="567" w:hanging="567"/>
        <w:jc w:val="both"/>
        <w:rPr>
          <w:rFonts w:asciiTheme="minorHAnsi" w:hAnsiTheme="minorHAnsi" w:cs="Calibri"/>
          <w:sz w:val="22"/>
          <w:szCs w:val="22"/>
        </w:rPr>
      </w:pPr>
      <w:r w:rsidRPr="003D57AA">
        <w:rPr>
          <w:rFonts w:asciiTheme="minorHAnsi" w:hAnsiTheme="minorHAnsi" w:cs="Calibri"/>
          <w:sz w:val="22"/>
          <w:szCs w:val="22"/>
        </w:rPr>
        <w:t xml:space="preserve">Stewart, G.L. and Brown, K.G. (2020) </w:t>
      </w:r>
      <w:r w:rsidRPr="003D57AA">
        <w:rPr>
          <w:rFonts w:asciiTheme="minorHAnsi" w:hAnsiTheme="minorHAnsi" w:cs="Calibri"/>
          <w:i/>
          <w:iCs/>
          <w:sz w:val="22"/>
          <w:szCs w:val="22"/>
        </w:rPr>
        <w:t>Human Resource Management: Linking Strategy to practice</w:t>
      </w:r>
      <w:r w:rsidRPr="003D57AA">
        <w:rPr>
          <w:rFonts w:asciiTheme="minorHAnsi" w:hAnsiTheme="minorHAnsi" w:cs="Calibri"/>
          <w:sz w:val="22"/>
          <w:szCs w:val="22"/>
        </w:rPr>
        <w:t xml:space="preserve">. Hoboken, NJ: John Wiley &amp; Sons, Inc. </w:t>
      </w:r>
    </w:p>
    <w:p w14:paraId="4B78E7BB" w14:textId="77777777" w:rsidR="00706E2B" w:rsidRPr="003D57AA" w:rsidRDefault="00706E2B" w:rsidP="003D57AA">
      <w:pPr>
        <w:jc w:val="both"/>
        <w:rPr>
          <w:rFonts w:cs="Calibri"/>
          <w:color w:val="2A2A2A"/>
          <w:bdr w:val="none" w:sz="0" w:space="0" w:color="auto" w:frame="1"/>
          <w:shd w:val="clear" w:color="auto" w:fill="FFFFFF"/>
        </w:rPr>
      </w:pPr>
      <w:proofErr w:type="spellStart"/>
      <w:r w:rsidRPr="003D57AA">
        <w:rPr>
          <w:rFonts w:cs="Calibri"/>
          <w:color w:val="2A2A2A"/>
          <w:bdr w:val="none" w:sz="0" w:space="0" w:color="auto" w:frame="1"/>
          <w:shd w:val="clear" w:color="auto" w:fill="FFFFFF"/>
        </w:rPr>
        <w:lastRenderedPageBreak/>
        <w:t>Sverdlik</w:t>
      </w:r>
      <w:proofErr w:type="spellEnd"/>
      <w:r w:rsidRPr="003D57AA">
        <w:rPr>
          <w:rFonts w:cs="Calibri"/>
          <w:color w:val="2A2A2A"/>
          <w:bdr w:val="none" w:sz="0" w:space="0" w:color="auto" w:frame="1"/>
          <w:shd w:val="clear" w:color="auto" w:fill="FFFFFF"/>
        </w:rPr>
        <w:t>, Steven, 'Bentham’s Chapter I'</w:t>
      </w:r>
      <w:r w:rsidRPr="003D57AA">
        <w:rPr>
          <w:rFonts w:cs="Calibri"/>
          <w:color w:val="2A2A2A"/>
          <w:shd w:val="clear" w:color="auto" w:fill="FFFFFF"/>
        </w:rPr>
        <w:t>, </w:t>
      </w:r>
      <w:r w:rsidRPr="003D57AA">
        <w:rPr>
          <w:rFonts w:cs="Calibri"/>
          <w:i/>
          <w:iCs/>
          <w:color w:val="2A2A2A"/>
          <w:bdr w:val="none" w:sz="0" w:space="0" w:color="auto" w:frame="1"/>
          <w:shd w:val="clear" w:color="auto" w:fill="FFFFFF"/>
        </w:rPr>
        <w:t>Bentham's An Introduction to the Principles of Morals and Legislation: A Guide</w:t>
      </w:r>
      <w:r w:rsidRPr="003D57AA">
        <w:rPr>
          <w:rFonts w:cs="Calibri"/>
          <w:color w:val="2A2A2A"/>
          <w:shd w:val="clear" w:color="auto" w:fill="FFFFFF"/>
        </w:rPr>
        <w:t> (</w:t>
      </w:r>
      <w:r w:rsidRPr="003D57AA">
        <w:rPr>
          <w:rFonts w:cs="Calibri"/>
          <w:color w:val="2A2A2A"/>
          <w:bdr w:val="none" w:sz="0" w:space="0" w:color="auto" w:frame="1"/>
          <w:shd w:val="clear" w:color="auto" w:fill="FFFFFF"/>
        </w:rPr>
        <w:t xml:space="preserve">2023; online </w:t>
      </w:r>
      <w:proofErr w:type="spellStart"/>
      <w:r w:rsidRPr="003D57AA">
        <w:rPr>
          <w:rFonts w:cs="Calibri"/>
          <w:color w:val="2A2A2A"/>
          <w:bdr w:val="none" w:sz="0" w:space="0" w:color="auto" w:frame="1"/>
          <w:shd w:val="clear" w:color="auto" w:fill="FFFFFF"/>
        </w:rPr>
        <w:t>edn</w:t>
      </w:r>
      <w:proofErr w:type="spellEnd"/>
      <w:r w:rsidRPr="003D57AA">
        <w:rPr>
          <w:rFonts w:cs="Calibri"/>
          <w:color w:val="2A2A2A"/>
          <w:bdr w:val="none" w:sz="0" w:space="0" w:color="auto" w:frame="1"/>
          <w:shd w:val="clear" w:color="auto" w:fill="FFFFFF"/>
        </w:rPr>
        <w:t>, Oxford Academic, 23 Feb. 2023</w:t>
      </w:r>
      <w:r w:rsidRPr="003D57AA">
        <w:rPr>
          <w:rFonts w:cs="Calibri"/>
          <w:color w:val="2A2A2A"/>
          <w:shd w:val="clear" w:color="auto" w:fill="FFFFFF"/>
        </w:rPr>
        <w:t>), </w:t>
      </w:r>
      <w:hyperlink r:id="rId11" w:history="1">
        <w:r w:rsidRPr="003D57AA">
          <w:rPr>
            <w:rFonts w:cs="Calibri"/>
            <w:color w:val="006FB7"/>
            <w:u w:val="single"/>
            <w:bdr w:val="none" w:sz="0" w:space="0" w:color="auto" w:frame="1"/>
            <w:shd w:val="clear" w:color="auto" w:fill="FFFFFF"/>
          </w:rPr>
          <w:t>https://doi.org/10.1093/oso/9780190089900.003.0002</w:t>
        </w:r>
      </w:hyperlink>
      <w:r w:rsidRPr="003D57AA">
        <w:rPr>
          <w:rFonts w:cs="Calibri"/>
          <w:color w:val="2A2A2A"/>
          <w:shd w:val="clear" w:color="auto" w:fill="FFFFFF"/>
        </w:rPr>
        <w:t>, </w:t>
      </w:r>
      <w:r w:rsidRPr="003D57AA">
        <w:rPr>
          <w:rFonts w:cs="Calibri"/>
          <w:color w:val="2A2A2A"/>
          <w:bdr w:val="none" w:sz="0" w:space="0" w:color="auto" w:frame="1"/>
          <w:shd w:val="clear" w:color="auto" w:fill="FFFFFF"/>
        </w:rPr>
        <w:t>accessed 2 Nov. 2024.</w:t>
      </w:r>
    </w:p>
    <w:p w14:paraId="680D04F1" w14:textId="77777777" w:rsidR="00400FFA" w:rsidRPr="003D57AA" w:rsidRDefault="00400FFA" w:rsidP="003D57AA">
      <w:pPr>
        <w:pStyle w:val="NormalWeb"/>
        <w:ind w:left="567" w:hanging="567"/>
        <w:jc w:val="both"/>
        <w:rPr>
          <w:rFonts w:asciiTheme="minorHAnsi" w:hAnsiTheme="minorHAnsi"/>
          <w:sz w:val="22"/>
          <w:szCs w:val="22"/>
        </w:rPr>
      </w:pPr>
      <w:r w:rsidRPr="003D57AA">
        <w:rPr>
          <w:rFonts w:asciiTheme="minorHAnsi" w:hAnsiTheme="minorHAnsi"/>
          <w:sz w:val="22"/>
          <w:szCs w:val="22"/>
        </w:rPr>
        <w:t xml:space="preserve">Thompson, K. </w:t>
      </w:r>
      <w:r w:rsidRPr="003D57AA">
        <w:rPr>
          <w:rFonts w:asciiTheme="minorHAnsi" w:hAnsiTheme="minorHAnsi"/>
          <w:i/>
          <w:iCs/>
          <w:sz w:val="22"/>
          <w:szCs w:val="22"/>
        </w:rPr>
        <w:t>et al.</w:t>
      </w:r>
      <w:r w:rsidRPr="003D57AA">
        <w:rPr>
          <w:rFonts w:asciiTheme="minorHAnsi" w:hAnsiTheme="minorHAnsi"/>
          <w:sz w:val="22"/>
          <w:szCs w:val="22"/>
        </w:rPr>
        <w:t xml:space="preserve"> (2003) </w:t>
      </w:r>
      <w:r w:rsidRPr="003D57AA">
        <w:rPr>
          <w:rFonts w:asciiTheme="minorHAnsi" w:hAnsiTheme="minorHAnsi"/>
          <w:i/>
          <w:iCs/>
          <w:sz w:val="22"/>
          <w:szCs w:val="22"/>
        </w:rPr>
        <w:t>The early sociology of management and organizations</w:t>
      </w:r>
      <w:r w:rsidRPr="003D57AA">
        <w:rPr>
          <w:rFonts w:asciiTheme="minorHAnsi" w:hAnsiTheme="minorHAnsi"/>
          <w:sz w:val="22"/>
          <w:szCs w:val="22"/>
        </w:rPr>
        <w:t xml:space="preserve"> </w:t>
      </w:r>
      <w:r w:rsidRPr="003D57AA">
        <w:rPr>
          <w:rFonts w:asciiTheme="minorHAnsi" w:hAnsiTheme="minorHAnsi"/>
          <w:i/>
          <w:iCs/>
          <w:sz w:val="22"/>
          <w:szCs w:val="22"/>
        </w:rPr>
        <w:t>Vol 1</w:t>
      </w:r>
      <w:r w:rsidRPr="003D57AA">
        <w:rPr>
          <w:rFonts w:asciiTheme="minorHAnsi" w:hAnsiTheme="minorHAnsi"/>
          <w:sz w:val="22"/>
          <w:szCs w:val="22"/>
        </w:rPr>
        <w:t xml:space="preserve">. London: Routledge. </w:t>
      </w:r>
    </w:p>
    <w:p w14:paraId="5BC6EBE3" w14:textId="77777777" w:rsidR="00400FFA" w:rsidRDefault="00400FFA" w:rsidP="003D57AA">
      <w:pPr>
        <w:jc w:val="both"/>
        <w:rPr>
          <w:rFonts w:cs="Calibri"/>
          <w:color w:val="2A2A2A"/>
          <w:bdr w:val="none" w:sz="0" w:space="0" w:color="auto" w:frame="1"/>
          <w:shd w:val="clear" w:color="auto" w:fill="FFFFFF"/>
        </w:rPr>
      </w:pPr>
    </w:p>
    <w:p w14:paraId="05F8A3BE" w14:textId="4D8D0990" w:rsidR="00AB25E8" w:rsidRPr="003D57AA" w:rsidRDefault="00AB25E8" w:rsidP="003D57AA">
      <w:pPr>
        <w:jc w:val="both"/>
        <w:rPr>
          <w:rFonts w:cs="Calibri"/>
          <w:color w:val="2A2A2A"/>
          <w:bdr w:val="none" w:sz="0" w:space="0" w:color="auto" w:frame="1"/>
          <w:shd w:val="clear" w:color="auto" w:fill="FFFFFF"/>
        </w:rPr>
      </w:pPr>
      <w:r>
        <w:rPr>
          <w:rFonts w:cs="Calibri"/>
          <w:color w:val="2A2A2A"/>
          <w:bdr w:val="none" w:sz="0" w:space="0" w:color="auto" w:frame="1"/>
          <w:shd w:val="clear" w:color="auto" w:fill="FFFFFF"/>
        </w:rPr>
        <w:t>1531</w:t>
      </w:r>
    </w:p>
    <w:sectPr w:rsidR="00AB25E8" w:rsidRPr="003D57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67CC1"/>
    <w:multiLevelType w:val="hybridMultilevel"/>
    <w:tmpl w:val="CB38D018"/>
    <w:lvl w:ilvl="0" w:tplc="F9F0203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9B15F1"/>
    <w:multiLevelType w:val="hybridMultilevel"/>
    <w:tmpl w:val="E5EC1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B941AA"/>
    <w:multiLevelType w:val="hybridMultilevel"/>
    <w:tmpl w:val="B8EA7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D83C3F"/>
    <w:multiLevelType w:val="hybridMultilevel"/>
    <w:tmpl w:val="033A34D4"/>
    <w:lvl w:ilvl="0" w:tplc="AC582970">
      <w:start w:val="1"/>
      <w:numFmt w:val="bullet"/>
      <w:lvlText w:val=""/>
      <w:lvlJc w:val="left"/>
      <w:pPr>
        <w:ind w:left="1072" w:hanging="360"/>
      </w:pPr>
      <w:rPr>
        <w:rFonts w:ascii="Symbol" w:hAnsi="Symbol" w:hint="default"/>
        <w:color w:val="0061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4" w15:restartNumberingAfterBreak="0">
    <w:nsid w:val="30207AB9"/>
    <w:multiLevelType w:val="hybridMultilevel"/>
    <w:tmpl w:val="D63A15F0"/>
    <w:lvl w:ilvl="0" w:tplc="775ECDF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095F10"/>
    <w:multiLevelType w:val="hybridMultilevel"/>
    <w:tmpl w:val="70E43C98"/>
    <w:lvl w:ilvl="0" w:tplc="4B9C32D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8E64B9"/>
    <w:multiLevelType w:val="hybridMultilevel"/>
    <w:tmpl w:val="AA12E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BA1890"/>
    <w:multiLevelType w:val="hybridMultilevel"/>
    <w:tmpl w:val="F8F8F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C07F8F"/>
    <w:multiLevelType w:val="hybridMultilevel"/>
    <w:tmpl w:val="3894D506"/>
    <w:lvl w:ilvl="0" w:tplc="4A644958">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932210"/>
    <w:multiLevelType w:val="hybridMultilevel"/>
    <w:tmpl w:val="EA823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E9048B"/>
    <w:multiLevelType w:val="hybridMultilevel"/>
    <w:tmpl w:val="517093C2"/>
    <w:lvl w:ilvl="0" w:tplc="83969AB4">
      <w:numFmt w:val="bullet"/>
      <w:lvlText w:val="-"/>
      <w:lvlJc w:val="left"/>
      <w:pPr>
        <w:ind w:left="768" w:hanging="360"/>
      </w:pPr>
      <w:rPr>
        <w:rFonts w:ascii="Aptos" w:eastAsiaTheme="minorHAnsi" w:hAnsi="Aptos" w:cstheme="minorBidi"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1" w15:restartNumberingAfterBreak="0">
    <w:nsid w:val="7670724F"/>
    <w:multiLevelType w:val="hybridMultilevel"/>
    <w:tmpl w:val="10C83E5A"/>
    <w:lvl w:ilvl="0" w:tplc="4C98D7E2">
      <w:start w:val="1"/>
      <w:numFmt w:val="bullet"/>
      <w:lvlText w:val="•"/>
      <w:lvlJc w:val="left"/>
      <w:pPr>
        <w:tabs>
          <w:tab w:val="num" w:pos="720"/>
        </w:tabs>
        <w:ind w:left="720" w:hanging="360"/>
      </w:pPr>
      <w:rPr>
        <w:rFonts w:ascii="Arial" w:hAnsi="Arial" w:hint="default"/>
      </w:rPr>
    </w:lvl>
    <w:lvl w:ilvl="1" w:tplc="9B3CEF38" w:tentative="1">
      <w:start w:val="1"/>
      <w:numFmt w:val="bullet"/>
      <w:lvlText w:val="•"/>
      <w:lvlJc w:val="left"/>
      <w:pPr>
        <w:tabs>
          <w:tab w:val="num" w:pos="1440"/>
        </w:tabs>
        <w:ind w:left="1440" w:hanging="360"/>
      </w:pPr>
      <w:rPr>
        <w:rFonts w:ascii="Arial" w:hAnsi="Arial" w:hint="default"/>
      </w:rPr>
    </w:lvl>
    <w:lvl w:ilvl="2" w:tplc="F2CE5A0E" w:tentative="1">
      <w:start w:val="1"/>
      <w:numFmt w:val="bullet"/>
      <w:lvlText w:val="•"/>
      <w:lvlJc w:val="left"/>
      <w:pPr>
        <w:tabs>
          <w:tab w:val="num" w:pos="2160"/>
        </w:tabs>
        <w:ind w:left="2160" w:hanging="360"/>
      </w:pPr>
      <w:rPr>
        <w:rFonts w:ascii="Arial" w:hAnsi="Arial" w:hint="default"/>
      </w:rPr>
    </w:lvl>
    <w:lvl w:ilvl="3" w:tplc="49F6CD9A" w:tentative="1">
      <w:start w:val="1"/>
      <w:numFmt w:val="bullet"/>
      <w:lvlText w:val="•"/>
      <w:lvlJc w:val="left"/>
      <w:pPr>
        <w:tabs>
          <w:tab w:val="num" w:pos="2880"/>
        </w:tabs>
        <w:ind w:left="2880" w:hanging="360"/>
      </w:pPr>
      <w:rPr>
        <w:rFonts w:ascii="Arial" w:hAnsi="Arial" w:hint="default"/>
      </w:rPr>
    </w:lvl>
    <w:lvl w:ilvl="4" w:tplc="24902EF6" w:tentative="1">
      <w:start w:val="1"/>
      <w:numFmt w:val="bullet"/>
      <w:lvlText w:val="•"/>
      <w:lvlJc w:val="left"/>
      <w:pPr>
        <w:tabs>
          <w:tab w:val="num" w:pos="3600"/>
        </w:tabs>
        <w:ind w:left="3600" w:hanging="360"/>
      </w:pPr>
      <w:rPr>
        <w:rFonts w:ascii="Arial" w:hAnsi="Arial" w:hint="default"/>
      </w:rPr>
    </w:lvl>
    <w:lvl w:ilvl="5" w:tplc="23CA5492" w:tentative="1">
      <w:start w:val="1"/>
      <w:numFmt w:val="bullet"/>
      <w:lvlText w:val="•"/>
      <w:lvlJc w:val="left"/>
      <w:pPr>
        <w:tabs>
          <w:tab w:val="num" w:pos="4320"/>
        </w:tabs>
        <w:ind w:left="4320" w:hanging="360"/>
      </w:pPr>
      <w:rPr>
        <w:rFonts w:ascii="Arial" w:hAnsi="Arial" w:hint="default"/>
      </w:rPr>
    </w:lvl>
    <w:lvl w:ilvl="6" w:tplc="CA40AEBC" w:tentative="1">
      <w:start w:val="1"/>
      <w:numFmt w:val="bullet"/>
      <w:lvlText w:val="•"/>
      <w:lvlJc w:val="left"/>
      <w:pPr>
        <w:tabs>
          <w:tab w:val="num" w:pos="5040"/>
        </w:tabs>
        <w:ind w:left="5040" w:hanging="360"/>
      </w:pPr>
      <w:rPr>
        <w:rFonts w:ascii="Arial" w:hAnsi="Arial" w:hint="default"/>
      </w:rPr>
    </w:lvl>
    <w:lvl w:ilvl="7" w:tplc="D19604FC" w:tentative="1">
      <w:start w:val="1"/>
      <w:numFmt w:val="bullet"/>
      <w:lvlText w:val="•"/>
      <w:lvlJc w:val="left"/>
      <w:pPr>
        <w:tabs>
          <w:tab w:val="num" w:pos="5760"/>
        </w:tabs>
        <w:ind w:left="5760" w:hanging="360"/>
      </w:pPr>
      <w:rPr>
        <w:rFonts w:ascii="Arial" w:hAnsi="Arial" w:hint="default"/>
      </w:rPr>
    </w:lvl>
    <w:lvl w:ilvl="8" w:tplc="941A302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DEE68FC"/>
    <w:multiLevelType w:val="hybridMultilevel"/>
    <w:tmpl w:val="AE5C8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5718450">
    <w:abstractNumId w:val="3"/>
  </w:num>
  <w:num w:numId="2" w16cid:durableId="1905792814">
    <w:abstractNumId w:val="9"/>
  </w:num>
  <w:num w:numId="3" w16cid:durableId="1983922962">
    <w:abstractNumId w:val="6"/>
  </w:num>
  <w:num w:numId="4" w16cid:durableId="114492274">
    <w:abstractNumId w:val="5"/>
  </w:num>
  <w:num w:numId="5" w16cid:durableId="940377035">
    <w:abstractNumId w:val="4"/>
  </w:num>
  <w:num w:numId="6" w16cid:durableId="1347245495">
    <w:abstractNumId w:val="0"/>
  </w:num>
  <w:num w:numId="7" w16cid:durableId="1721172760">
    <w:abstractNumId w:val="11"/>
  </w:num>
  <w:num w:numId="8" w16cid:durableId="1790469667">
    <w:abstractNumId w:val="8"/>
  </w:num>
  <w:num w:numId="9" w16cid:durableId="1579632635">
    <w:abstractNumId w:val="2"/>
  </w:num>
  <w:num w:numId="10" w16cid:durableId="1328942459">
    <w:abstractNumId w:val="7"/>
  </w:num>
  <w:num w:numId="11" w16cid:durableId="373123349">
    <w:abstractNumId w:val="12"/>
  </w:num>
  <w:num w:numId="12" w16cid:durableId="442581401">
    <w:abstractNumId w:val="10"/>
  </w:num>
  <w:num w:numId="13" w16cid:durableId="18411220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8ED"/>
    <w:rsid w:val="000017CE"/>
    <w:rsid w:val="00005A92"/>
    <w:rsid w:val="00006C29"/>
    <w:rsid w:val="00010B93"/>
    <w:rsid w:val="00012082"/>
    <w:rsid w:val="00012143"/>
    <w:rsid w:val="00012AC7"/>
    <w:rsid w:val="00013762"/>
    <w:rsid w:val="00014C60"/>
    <w:rsid w:val="00017EC3"/>
    <w:rsid w:val="00025342"/>
    <w:rsid w:val="000258E9"/>
    <w:rsid w:val="00031185"/>
    <w:rsid w:val="00031C30"/>
    <w:rsid w:val="000337E2"/>
    <w:rsid w:val="000338C4"/>
    <w:rsid w:val="00034848"/>
    <w:rsid w:val="00034929"/>
    <w:rsid w:val="00035E23"/>
    <w:rsid w:val="00036A7A"/>
    <w:rsid w:val="00037615"/>
    <w:rsid w:val="00040EA3"/>
    <w:rsid w:val="000440B3"/>
    <w:rsid w:val="00044E72"/>
    <w:rsid w:val="000455CA"/>
    <w:rsid w:val="00050780"/>
    <w:rsid w:val="000525D2"/>
    <w:rsid w:val="00061FEE"/>
    <w:rsid w:val="00063736"/>
    <w:rsid w:val="00063D6C"/>
    <w:rsid w:val="00064D8A"/>
    <w:rsid w:val="000722F2"/>
    <w:rsid w:val="0007278E"/>
    <w:rsid w:val="00072E49"/>
    <w:rsid w:val="000743A1"/>
    <w:rsid w:val="00074B51"/>
    <w:rsid w:val="000832F1"/>
    <w:rsid w:val="00084FDA"/>
    <w:rsid w:val="00085474"/>
    <w:rsid w:val="00086C68"/>
    <w:rsid w:val="0008761B"/>
    <w:rsid w:val="00093DE1"/>
    <w:rsid w:val="0009626F"/>
    <w:rsid w:val="0009782E"/>
    <w:rsid w:val="000A2B6F"/>
    <w:rsid w:val="000B256A"/>
    <w:rsid w:val="000B3B18"/>
    <w:rsid w:val="000B6204"/>
    <w:rsid w:val="000C1D21"/>
    <w:rsid w:val="000C2D3B"/>
    <w:rsid w:val="000C315D"/>
    <w:rsid w:val="000C3F88"/>
    <w:rsid w:val="000C459F"/>
    <w:rsid w:val="000C4F2F"/>
    <w:rsid w:val="000C70A6"/>
    <w:rsid w:val="000C7CE4"/>
    <w:rsid w:val="000D76D3"/>
    <w:rsid w:val="000E0E98"/>
    <w:rsid w:val="000E25A0"/>
    <w:rsid w:val="000E2E8D"/>
    <w:rsid w:val="000E315C"/>
    <w:rsid w:val="000E3436"/>
    <w:rsid w:val="000E42A7"/>
    <w:rsid w:val="000F0525"/>
    <w:rsid w:val="000F2FB4"/>
    <w:rsid w:val="000F69C4"/>
    <w:rsid w:val="00102303"/>
    <w:rsid w:val="00103C3D"/>
    <w:rsid w:val="001100D6"/>
    <w:rsid w:val="00113358"/>
    <w:rsid w:val="00115C8A"/>
    <w:rsid w:val="0012416F"/>
    <w:rsid w:val="00124752"/>
    <w:rsid w:val="0013637A"/>
    <w:rsid w:val="00137B23"/>
    <w:rsid w:val="00146A45"/>
    <w:rsid w:val="001501F8"/>
    <w:rsid w:val="00151756"/>
    <w:rsid w:val="001542F9"/>
    <w:rsid w:val="00156559"/>
    <w:rsid w:val="00156CA7"/>
    <w:rsid w:val="00157272"/>
    <w:rsid w:val="00167588"/>
    <w:rsid w:val="0017084A"/>
    <w:rsid w:val="00172C27"/>
    <w:rsid w:val="001739DD"/>
    <w:rsid w:val="0017698B"/>
    <w:rsid w:val="00176995"/>
    <w:rsid w:val="00180D71"/>
    <w:rsid w:val="00182692"/>
    <w:rsid w:val="0019005E"/>
    <w:rsid w:val="00190FF3"/>
    <w:rsid w:val="001932D4"/>
    <w:rsid w:val="00196B14"/>
    <w:rsid w:val="001A0296"/>
    <w:rsid w:val="001A1337"/>
    <w:rsid w:val="001A1441"/>
    <w:rsid w:val="001A191B"/>
    <w:rsid w:val="001A5F9B"/>
    <w:rsid w:val="001B1FD7"/>
    <w:rsid w:val="001B4DDC"/>
    <w:rsid w:val="001B69DA"/>
    <w:rsid w:val="001C08BE"/>
    <w:rsid w:val="001C0E77"/>
    <w:rsid w:val="001C66E3"/>
    <w:rsid w:val="001C76EA"/>
    <w:rsid w:val="001C7800"/>
    <w:rsid w:val="001D014D"/>
    <w:rsid w:val="001D2697"/>
    <w:rsid w:val="001D3102"/>
    <w:rsid w:val="001D4D86"/>
    <w:rsid w:val="001E1454"/>
    <w:rsid w:val="001E197B"/>
    <w:rsid w:val="001E3FFE"/>
    <w:rsid w:val="001E6D59"/>
    <w:rsid w:val="001E740A"/>
    <w:rsid w:val="001F062C"/>
    <w:rsid w:val="001F62FE"/>
    <w:rsid w:val="00201A76"/>
    <w:rsid w:val="002022EE"/>
    <w:rsid w:val="0020490E"/>
    <w:rsid w:val="00206AB7"/>
    <w:rsid w:val="002164B4"/>
    <w:rsid w:val="00216C7B"/>
    <w:rsid w:val="00217F02"/>
    <w:rsid w:val="00220B3D"/>
    <w:rsid w:val="002310BD"/>
    <w:rsid w:val="002324D0"/>
    <w:rsid w:val="00234705"/>
    <w:rsid w:val="00236873"/>
    <w:rsid w:val="00240E7F"/>
    <w:rsid w:val="0024658E"/>
    <w:rsid w:val="00251524"/>
    <w:rsid w:val="00252639"/>
    <w:rsid w:val="00253133"/>
    <w:rsid w:val="0025460D"/>
    <w:rsid w:val="00257532"/>
    <w:rsid w:val="00257875"/>
    <w:rsid w:val="00275628"/>
    <w:rsid w:val="00275B3D"/>
    <w:rsid w:val="00275EAE"/>
    <w:rsid w:val="00280CC1"/>
    <w:rsid w:val="00281570"/>
    <w:rsid w:val="0028395A"/>
    <w:rsid w:val="0028410B"/>
    <w:rsid w:val="00285F3A"/>
    <w:rsid w:val="00290B33"/>
    <w:rsid w:val="00290FC4"/>
    <w:rsid w:val="00291D81"/>
    <w:rsid w:val="00296B0E"/>
    <w:rsid w:val="00297663"/>
    <w:rsid w:val="002A3909"/>
    <w:rsid w:val="002B113A"/>
    <w:rsid w:val="002B431A"/>
    <w:rsid w:val="002B602D"/>
    <w:rsid w:val="002C01AF"/>
    <w:rsid w:val="002C2753"/>
    <w:rsid w:val="002C2B78"/>
    <w:rsid w:val="002C6A6E"/>
    <w:rsid w:val="002D2970"/>
    <w:rsid w:val="002D3153"/>
    <w:rsid w:val="002D358B"/>
    <w:rsid w:val="002D4F19"/>
    <w:rsid w:val="002E1505"/>
    <w:rsid w:val="002E5B53"/>
    <w:rsid w:val="002E69EC"/>
    <w:rsid w:val="002F160B"/>
    <w:rsid w:val="002F7CAA"/>
    <w:rsid w:val="00300747"/>
    <w:rsid w:val="003010B6"/>
    <w:rsid w:val="003041AF"/>
    <w:rsid w:val="0030779F"/>
    <w:rsid w:val="00307BF2"/>
    <w:rsid w:val="00311577"/>
    <w:rsid w:val="00314270"/>
    <w:rsid w:val="00317DBE"/>
    <w:rsid w:val="00321EAB"/>
    <w:rsid w:val="00324432"/>
    <w:rsid w:val="00326860"/>
    <w:rsid w:val="0032742F"/>
    <w:rsid w:val="00332999"/>
    <w:rsid w:val="003339CF"/>
    <w:rsid w:val="0033721C"/>
    <w:rsid w:val="00337A68"/>
    <w:rsid w:val="003424E9"/>
    <w:rsid w:val="00346910"/>
    <w:rsid w:val="003609D6"/>
    <w:rsid w:val="003626E5"/>
    <w:rsid w:val="00365EE4"/>
    <w:rsid w:val="00372575"/>
    <w:rsid w:val="003729C1"/>
    <w:rsid w:val="003760DB"/>
    <w:rsid w:val="00376583"/>
    <w:rsid w:val="00377F95"/>
    <w:rsid w:val="00380299"/>
    <w:rsid w:val="003816E0"/>
    <w:rsid w:val="00382A96"/>
    <w:rsid w:val="00384B5C"/>
    <w:rsid w:val="003A43D7"/>
    <w:rsid w:val="003A696C"/>
    <w:rsid w:val="003B0B87"/>
    <w:rsid w:val="003B2564"/>
    <w:rsid w:val="003B4AFA"/>
    <w:rsid w:val="003B67CD"/>
    <w:rsid w:val="003C11A8"/>
    <w:rsid w:val="003C18C9"/>
    <w:rsid w:val="003C1974"/>
    <w:rsid w:val="003C2596"/>
    <w:rsid w:val="003C5532"/>
    <w:rsid w:val="003C6FD2"/>
    <w:rsid w:val="003D39D6"/>
    <w:rsid w:val="003D4974"/>
    <w:rsid w:val="003D57AA"/>
    <w:rsid w:val="003E239F"/>
    <w:rsid w:val="003E4DF1"/>
    <w:rsid w:val="003E5BD9"/>
    <w:rsid w:val="003E62D5"/>
    <w:rsid w:val="003F304A"/>
    <w:rsid w:val="003F38E3"/>
    <w:rsid w:val="00400542"/>
    <w:rsid w:val="004009F2"/>
    <w:rsid w:val="00400D9E"/>
    <w:rsid w:val="00400FFA"/>
    <w:rsid w:val="004010CE"/>
    <w:rsid w:val="004037AF"/>
    <w:rsid w:val="004040CE"/>
    <w:rsid w:val="00404B7F"/>
    <w:rsid w:val="00406F65"/>
    <w:rsid w:val="00407BD6"/>
    <w:rsid w:val="004116F4"/>
    <w:rsid w:val="00411F14"/>
    <w:rsid w:val="00413648"/>
    <w:rsid w:val="004163F5"/>
    <w:rsid w:val="00416BB8"/>
    <w:rsid w:val="004200BC"/>
    <w:rsid w:val="0042239D"/>
    <w:rsid w:val="00425B17"/>
    <w:rsid w:val="00431818"/>
    <w:rsid w:val="00432364"/>
    <w:rsid w:val="00436286"/>
    <w:rsid w:val="004448BA"/>
    <w:rsid w:val="004456CF"/>
    <w:rsid w:val="004471F6"/>
    <w:rsid w:val="00451ADF"/>
    <w:rsid w:val="00453E40"/>
    <w:rsid w:val="00453EB3"/>
    <w:rsid w:val="00461752"/>
    <w:rsid w:val="0046349D"/>
    <w:rsid w:val="004645D1"/>
    <w:rsid w:val="004664B5"/>
    <w:rsid w:val="00466A3E"/>
    <w:rsid w:val="004727EF"/>
    <w:rsid w:val="0047446C"/>
    <w:rsid w:val="00475D8E"/>
    <w:rsid w:val="00476BD0"/>
    <w:rsid w:val="00477DC8"/>
    <w:rsid w:val="004802FD"/>
    <w:rsid w:val="00483224"/>
    <w:rsid w:val="004845A0"/>
    <w:rsid w:val="004859D4"/>
    <w:rsid w:val="00487906"/>
    <w:rsid w:val="00490FD3"/>
    <w:rsid w:val="0049369C"/>
    <w:rsid w:val="00494F63"/>
    <w:rsid w:val="00497B16"/>
    <w:rsid w:val="004A5007"/>
    <w:rsid w:val="004A5779"/>
    <w:rsid w:val="004B001A"/>
    <w:rsid w:val="004B09D5"/>
    <w:rsid w:val="004B2FA6"/>
    <w:rsid w:val="004B2FE5"/>
    <w:rsid w:val="004B58F3"/>
    <w:rsid w:val="004C1D65"/>
    <w:rsid w:val="004C5D5C"/>
    <w:rsid w:val="004D117D"/>
    <w:rsid w:val="004D3EF4"/>
    <w:rsid w:val="004D6D85"/>
    <w:rsid w:val="004D7A39"/>
    <w:rsid w:val="004E0130"/>
    <w:rsid w:val="004E031D"/>
    <w:rsid w:val="004E3A59"/>
    <w:rsid w:val="004E51F3"/>
    <w:rsid w:val="004E6E07"/>
    <w:rsid w:val="004F00DF"/>
    <w:rsid w:val="004F296E"/>
    <w:rsid w:val="004F3ADE"/>
    <w:rsid w:val="00500E72"/>
    <w:rsid w:val="00501A35"/>
    <w:rsid w:val="00501FCC"/>
    <w:rsid w:val="00503492"/>
    <w:rsid w:val="00503AAB"/>
    <w:rsid w:val="00510B19"/>
    <w:rsid w:val="0051260A"/>
    <w:rsid w:val="00514E4C"/>
    <w:rsid w:val="005150E4"/>
    <w:rsid w:val="00516453"/>
    <w:rsid w:val="00524403"/>
    <w:rsid w:val="00525F20"/>
    <w:rsid w:val="00527A8B"/>
    <w:rsid w:val="00527CDF"/>
    <w:rsid w:val="00533AD5"/>
    <w:rsid w:val="0053710C"/>
    <w:rsid w:val="0053724D"/>
    <w:rsid w:val="0054372A"/>
    <w:rsid w:val="00543BCA"/>
    <w:rsid w:val="005513D2"/>
    <w:rsid w:val="005517DC"/>
    <w:rsid w:val="00555F59"/>
    <w:rsid w:val="00556225"/>
    <w:rsid w:val="005608B5"/>
    <w:rsid w:val="005647C4"/>
    <w:rsid w:val="0056617E"/>
    <w:rsid w:val="005710F1"/>
    <w:rsid w:val="005737B8"/>
    <w:rsid w:val="00575F4A"/>
    <w:rsid w:val="00576515"/>
    <w:rsid w:val="005809CD"/>
    <w:rsid w:val="005818CE"/>
    <w:rsid w:val="00584180"/>
    <w:rsid w:val="0058479E"/>
    <w:rsid w:val="00584DA7"/>
    <w:rsid w:val="00585DDF"/>
    <w:rsid w:val="00587A7A"/>
    <w:rsid w:val="00590988"/>
    <w:rsid w:val="0059372A"/>
    <w:rsid w:val="005957C7"/>
    <w:rsid w:val="00596C76"/>
    <w:rsid w:val="005A127B"/>
    <w:rsid w:val="005A4C5F"/>
    <w:rsid w:val="005A52EB"/>
    <w:rsid w:val="005A5657"/>
    <w:rsid w:val="005A7B1B"/>
    <w:rsid w:val="005A7F25"/>
    <w:rsid w:val="005B0C63"/>
    <w:rsid w:val="005B3190"/>
    <w:rsid w:val="005B5758"/>
    <w:rsid w:val="005C16D7"/>
    <w:rsid w:val="005C2319"/>
    <w:rsid w:val="005D09BF"/>
    <w:rsid w:val="005D2E90"/>
    <w:rsid w:val="005D7A87"/>
    <w:rsid w:val="005E0335"/>
    <w:rsid w:val="005E22DB"/>
    <w:rsid w:val="005E2A9F"/>
    <w:rsid w:val="005E3AF2"/>
    <w:rsid w:val="005E5E1A"/>
    <w:rsid w:val="005F1ADE"/>
    <w:rsid w:val="005F27C0"/>
    <w:rsid w:val="005F4A1B"/>
    <w:rsid w:val="005F4AEB"/>
    <w:rsid w:val="005F5AF7"/>
    <w:rsid w:val="005F74B4"/>
    <w:rsid w:val="005F7B8C"/>
    <w:rsid w:val="00601A2C"/>
    <w:rsid w:val="0060600D"/>
    <w:rsid w:val="00610637"/>
    <w:rsid w:val="006108D6"/>
    <w:rsid w:val="0061597A"/>
    <w:rsid w:val="006162E2"/>
    <w:rsid w:val="00621112"/>
    <w:rsid w:val="006319E4"/>
    <w:rsid w:val="00637970"/>
    <w:rsid w:val="00642A1E"/>
    <w:rsid w:val="0064486E"/>
    <w:rsid w:val="00644DFA"/>
    <w:rsid w:val="00644E71"/>
    <w:rsid w:val="006454DB"/>
    <w:rsid w:val="00646FA5"/>
    <w:rsid w:val="00647907"/>
    <w:rsid w:val="006510EA"/>
    <w:rsid w:val="00652082"/>
    <w:rsid w:val="00652783"/>
    <w:rsid w:val="00654FCD"/>
    <w:rsid w:val="006551CA"/>
    <w:rsid w:val="00656FE5"/>
    <w:rsid w:val="00657854"/>
    <w:rsid w:val="00657C9A"/>
    <w:rsid w:val="00662DBC"/>
    <w:rsid w:val="006646C8"/>
    <w:rsid w:val="00666370"/>
    <w:rsid w:val="00673F54"/>
    <w:rsid w:val="00675AD7"/>
    <w:rsid w:val="00677504"/>
    <w:rsid w:val="00682925"/>
    <w:rsid w:val="006829AF"/>
    <w:rsid w:val="00693A98"/>
    <w:rsid w:val="00693C72"/>
    <w:rsid w:val="0069743C"/>
    <w:rsid w:val="006A00B4"/>
    <w:rsid w:val="006A2197"/>
    <w:rsid w:val="006A6ECD"/>
    <w:rsid w:val="006A72A7"/>
    <w:rsid w:val="006B1D79"/>
    <w:rsid w:val="006B645E"/>
    <w:rsid w:val="006C0A79"/>
    <w:rsid w:val="006C43B1"/>
    <w:rsid w:val="006C71B3"/>
    <w:rsid w:val="006C7E2E"/>
    <w:rsid w:val="006D179B"/>
    <w:rsid w:val="006D3145"/>
    <w:rsid w:val="006D7187"/>
    <w:rsid w:val="006E2592"/>
    <w:rsid w:val="006E306F"/>
    <w:rsid w:val="006E3784"/>
    <w:rsid w:val="006E4BFA"/>
    <w:rsid w:val="006E618C"/>
    <w:rsid w:val="006F29CB"/>
    <w:rsid w:val="006F330D"/>
    <w:rsid w:val="006F3A72"/>
    <w:rsid w:val="006F4CDC"/>
    <w:rsid w:val="006F650D"/>
    <w:rsid w:val="006F66E7"/>
    <w:rsid w:val="006F7A33"/>
    <w:rsid w:val="0070214B"/>
    <w:rsid w:val="00703A53"/>
    <w:rsid w:val="00705250"/>
    <w:rsid w:val="00706E2B"/>
    <w:rsid w:val="00710ACB"/>
    <w:rsid w:val="00711FF8"/>
    <w:rsid w:val="00713576"/>
    <w:rsid w:val="00720D90"/>
    <w:rsid w:val="007267E9"/>
    <w:rsid w:val="00731C66"/>
    <w:rsid w:val="00745665"/>
    <w:rsid w:val="007458ED"/>
    <w:rsid w:val="007470E8"/>
    <w:rsid w:val="007474CB"/>
    <w:rsid w:val="007513DB"/>
    <w:rsid w:val="0075161B"/>
    <w:rsid w:val="007520A2"/>
    <w:rsid w:val="0075415D"/>
    <w:rsid w:val="00760B3F"/>
    <w:rsid w:val="00761146"/>
    <w:rsid w:val="007639F6"/>
    <w:rsid w:val="0076796C"/>
    <w:rsid w:val="0077212A"/>
    <w:rsid w:val="00775BC6"/>
    <w:rsid w:val="00777971"/>
    <w:rsid w:val="00785B3E"/>
    <w:rsid w:val="00791F5B"/>
    <w:rsid w:val="00794F6C"/>
    <w:rsid w:val="007956A2"/>
    <w:rsid w:val="007A048A"/>
    <w:rsid w:val="007A127B"/>
    <w:rsid w:val="007A63AF"/>
    <w:rsid w:val="007A7795"/>
    <w:rsid w:val="007B0C4C"/>
    <w:rsid w:val="007B141B"/>
    <w:rsid w:val="007B670D"/>
    <w:rsid w:val="007B6C57"/>
    <w:rsid w:val="007B7373"/>
    <w:rsid w:val="007C016A"/>
    <w:rsid w:val="007C1663"/>
    <w:rsid w:val="007C1FC9"/>
    <w:rsid w:val="007C5ED9"/>
    <w:rsid w:val="007D0E0B"/>
    <w:rsid w:val="007D2534"/>
    <w:rsid w:val="007D2571"/>
    <w:rsid w:val="007D43F0"/>
    <w:rsid w:val="007D5E96"/>
    <w:rsid w:val="007E1517"/>
    <w:rsid w:val="007E5228"/>
    <w:rsid w:val="007E5DB9"/>
    <w:rsid w:val="007F12F8"/>
    <w:rsid w:val="007F3475"/>
    <w:rsid w:val="007F38AB"/>
    <w:rsid w:val="007F3A57"/>
    <w:rsid w:val="007F4001"/>
    <w:rsid w:val="007F5340"/>
    <w:rsid w:val="008030AC"/>
    <w:rsid w:val="008036EA"/>
    <w:rsid w:val="008041F4"/>
    <w:rsid w:val="00804B5F"/>
    <w:rsid w:val="00805C37"/>
    <w:rsid w:val="00813CC2"/>
    <w:rsid w:val="0081473F"/>
    <w:rsid w:val="00814BB9"/>
    <w:rsid w:val="00816AC4"/>
    <w:rsid w:val="00820798"/>
    <w:rsid w:val="00820FA0"/>
    <w:rsid w:val="008219DD"/>
    <w:rsid w:val="00822A0E"/>
    <w:rsid w:val="00823215"/>
    <w:rsid w:val="00826245"/>
    <w:rsid w:val="008314C7"/>
    <w:rsid w:val="0083349D"/>
    <w:rsid w:val="00834039"/>
    <w:rsid w:val="00835512"/>
    <w:rsid w:val="00835991"/>
    <w:rsid w:val="008379C9"/>
    <w:rsid w:val="00840756"/>
    <w:rsid w:val="00843213"/>
    <w:rsid w:val="00843EE8"/>
    <w:rsid w:val="00847460"/>
    <w:rsid w:val="008508A0"/>
    <w:rsid w:val="00852CB7"/>
    <w:rsid w:val="00853406"/>
    <w:rsid w:val="00857118"/>
    <w:rsid w:val="00864634"/>
    <w:rsid w:val="00865409"/>
    <w:rsid w:val="00865856"/>
    <w:rsid w:val="00872A2B"/>
    <w:rsid w:val="00872B33"/>
    <w:rsid w:val="00875C61"/>
    <w:rsid w:val="00876F87"/>
    <w:rsid w:val="00877AD5"/>
    <w:rsid w:val="00877E80"/>
    <w:rsid w:val="00884426"/>
    <w:rsid w:val="00885244"/>
    <w:rsid w:val="00886587"/>
    <w:rsid w:val="008907AC"/>
    <w:rsid w:val="008A0C04"/>
    <w:rsid w:val="008A0C6D"/>
    <w:rsid w:val="008A1900"/>
    <w:rsid w:val="008A3307"/>
    <w:rsid w:val="008A4896"/>
    <w:rsid w:val="008A6499"/>
    <w:rsid w:val="008B3BAC"/>
    <w:rsid w:val="008B6BEB"/>
    <w:rsid w:val="008B6E9D"/>
    <w:rsid w:val="008B746A"/>
    <w:rsid w:val="008C22BE"/>
    <w:rsid w:val="008C24F5"/>
    <w:rsid w:val="008D01AA"/>
    <w:rsid w:val="008D0999"/>
    <w:rsid w:val="008D0CBD"/>
    <w:rsid w:val="008D153C"/>
    <w:rsid w:val="008D3C66"/>
    <w:rsid w:val="008D4063"/>
    <w:rsid w:val="008D4332"/>
    <w:rsid w:val="008D4E5D"/>
    <w:rsid w:val="008E0222"/>
    <w:rsid w:val="008E3F40"/>
    <w:rsid w:val="008E4B18"/>
    <w:rsid w:val="008E52B4"/>
    <w:rsid w:val="008E54FA"/>
    <w:rsid w:val="008E6596"/>
    <w:rsid w:val="008F5022"/>
    <w:rsid w:val="00900650"/>
    <w:rsid w:val="009046CF"/>
    <w:rsid w:val="0090553C"/>
    <w:rsid w:val="00905EFD"/>
    <w:rsid w:val="00910265"/>
    <w:rsid w:val="00910A9F"/>
    <w:rsid w:val="0091197A"/>
    <w:rsid w:val="00913DA3"/>
    <w:rsid w:val="00914BE9"/>
    <w:rsid w:val="00914E15"/>
    <w:rsid w:val="00916D3A"/>
    <w:rsid w:val="00920991"/>
    <w:rsid w:val="00924A07"/>
    <w:rsid w:val="009355BD"/>
    <w:rsid w:val="009429A2"/>
    <w:rsid w:val="0094392E"/>
    <w:rsid w:val="00943CE7"/>
    <w:rsid w:val="00944E7A"/>
    <w:rsid w:val="00944EE1"/>
    <w:rsid w:val="0094544A"/>
    <w:rsid w:val="00955D79"/>
    <w:rsid w:val="00960965"/>
    <w:rsid w:val="009631D1"/>
    <w:rsid w:val="009647FC"/>
    <w:rsid w:val="0096642D"/>
    <w:rsid w:val="00967173"/>
    <w:rsid w:val="00967EFA"/>
    <w:rsid w:val="00977CD1"/>
    <w:rsid w:val="0098341A"/>
    <w:rsid w:val="009840C0"/>
    <w:rsid w:val="00987701"/>
    <w:rsid w:val="00990A1E"/>
    <w:rsid w:val="009A44E3"/>
    <w:rsid w:val="009B34ED"/>
    <w:rsid w:val="009B350E"/>
    <w:rsid w:val="009B6D68"/>
    <w:rsid w:val="009B6FE8"/>
    <w:rsid w:val="009B7C01"/>
    <w:rsid w:val="009C2A2C"/>
    <w:rsid w:val="009C323C"/>
    <w:rsid w:val="009C6AAA"/>
    <w:rsid w:val="009C7BAE"/>
    <w:rsid w:val="009D2CA6"/>
    <w:rsid w:val="009D511D"/>
    <w:rsid w:val="009D6729"/>
    <w:rsid w:val="009D77A9"/>
    <w:rsid w:val="009F16DF"/>
    <w:rsid w:val="009F6B79"/>
    <w:rsid w:val="009F78A9"/>
    <w:rsid w:val="009F79E8"/>
    <w:rsid w:val="00A036DB"/>
    <w:rsid w:val="00A13B45"/>
    <w:rsid w:val="00A14C3B"/>
    <w:rsid w:val="00A16D47"/>
    <w:rsid w:val="00A2181E"/>
    <w:rsid w:val="00A22854"/>
    <w:rsid w:val="00A22FC1"/>
    <w:rsid w:val="00A24EB3"/>
    <w:rsid w:val="00A27A6A"/>
    <w:rsid w:val="00A36DBF"/>
    <w:rsid w:val="00A37020"/>
    <w:rsid w:val="00A373F1"/>
    <w:rsid w:val="00A40AA6"/>
    <w:rsid w:val="00A41272"/>
    <w:rsid w:val="00A4241B"/>
    <w:rsid w:val="00A44025"/>
    <w:rsid w:val="00A4476E"/>
    <w:rsid w:val="00A4575F"/>
    <w:rsid w:val="00A5171F"/>
    <w:rsid w:val="00A520A2"/>
    <w:rsid w:val="00A531C2"/>
    <w:rsid w:val="00A5456A"/>
    <w:rsid w:val="00A60B25"/>
    <w:rsid w:val="00A758AE"/>
    <w:rsid w:val="00A75FB5"/>
    <w:rsid w:val="00A80E1F"/>
    <w:rsid w:val="00A90D15"/>
    <w:rsid w:val="00A9406B"/>
    <w:rsid w:val="00A962AD"/>
    <w:rsid w:val="00AA0E98"/>
    <w:rsid w:val="00AA1F30"/>
    <w:rsid w:val="00AB1139"/>
    <w:rsid w:val="00AB12B0"/>
    <w:rsid w:val="00AB218E"/>
    <w:rsid w:val="00AB25E8"/>
    <w:rsid w:val="00AB6877"/>
    <w:rsid w:val="00AC03DD"/>
    <w:rsid w:val="00AC12E5"/>
    <w:rsid w:val="00AC194F"/>
    <w:rsid w:val="00AC3D2F"/>
    <w:rsid w:val="00AC76C0"/>
    <w:rsid w:val="00AD39AA"/>
    <w:rsid w:val="00AD541D"/>
    <w:rsid w:val="00AD75A4"/>
    <w:rsid w:val="00AD7795"/>
    <w:rsid w:val="00AD7AF6"/>
    <w:rsid w:val="00AE0106"/>
    <w:rsid w:val="00AE1B5E"/>
    <w:rsid w:val="00AE464A"/>
    <w:rsid w:val="00AE5300"/>
    <w:rsid w:val="00AE64EF"/>
    <w:rsid w:val="00AF0699"/>
    <w:rsid w:val="00AF2982"/>
    <w:rsid w:val="00B01755"/>
    <w:rsid w:val="00B04622"/>
    <w:rsid w:val="00B04DAC"/>
    <w:rsid w:val="00B110AE"/>
    <w:rsid w:val="00B1123D"/>
    <w:rsid w:val="00B125F3"/>
    <w:rsid w:val="00B14494"/>
    <w:rsid w:val="00B21DDF"/>
    <w:rsid w:val="00B24BC7"/>
    <w:rsid w:val="00B25CD0"/>
    <w:rsid w:val="00B318CA"/>
    <w:rsid w:val="00B34716"/>
    <w:rsid w:val="00B35A0E"/>
    <w:rsid w:val="00B40228"/>
    <w:rsid w:val="00B4074D"/>
    <w:rsid w:val="00B41113"/>
    <w:rsid w:val="00B4513A"/>
    <w:rsid w:val="00B45A47"/>
    <w:rsid w:val="00B50AA6"/>
    <w:rsid w:val="00B5243F"/>
    <w:rsid w:val="00B52BD6"/>
    <w:rsid w:val="00B61891"/>
    <w:rsid w:val="00B6449A"/>
    <w:rsid w:val="00B65162"/>
    <w:rsid w:val="00B65366"/>
    <w:rsid w:val="00B653CC"/>
    <w:rsid w:val="00B80CFB"/>
    <w:rsid w:val="00B829AB"/>
    <w:rsid w:val="00B842F8"/>
    <w:rsid w:val="00B853B4"/>
    <w:rsid w:val="00B86AD1"/>
    <w:rsid w:val="00B86B8C"/>
    <w:rsid w:val="00B86FE8"/>
    <w:rsid w:val="00B877AC"/>
    <w:rsid w:val="00B901ED"/>
    <w:rsid w:val="00B938D9"/>
    <w:rsid w:val="00B95A5F"/>
    <w:rsid w:val="00B966B9"/>
    <w:rsid w:val="00BA0400"/>
    <w:rsid w:val="00BA075F"/>
    <w:rsid w:val="00BA51D5"/>
    <w:rsid w:val="00BA7214"/>
    <w:rsid w:val="00BB0339"/>
    <w:rsid w:val="00BB3BB1"/>
    <w:rsid w:val="00BB4D65"/>
    <w:rsid w:val="00BB4E51"/>
    <w:rsid w:val="00BB505F"/>
    <w:rsid w:val="00BB5C57"/>
    <w:rsid w:val="00BB6086"/>
    <w:rsid w:val="00BB6938"/>
    <w:rsid w:val="00BB7B6C"/>
    <w:rsid w:val="00BB7C64"/>
    <w:rsid w:val="00BC48F3"/>
    <w:rsid w:val="00BC4AC0"/>
    <w:rsid w:val="00BC5557"/>
    <w:rsid w:val="00BD0B7B"/>
    <w:rsid w:val="00BD45B6"/>
    <w:rsid w:val="00BD4752"/>
    <w:rsid w:val="00BD4E56"/>
    <w:rsid w:val="00BE3BD3"/>
    <w:rsid w:val="00BE45F6"/>
    <w:rsid w:val="00BE4FC5"/>
    <w:rsid w:val="00BE56F9"/>
    <w:rsid w:val="00BE6888"/>
    <w:rsid w:val="00BF42C7"/>
    <w:rsid w:val="00BF4590"/>
    <w:rsid w:val="00C0029D"/>
    <w:rsid w:val="00C0741B"/>
    <w:rsid w:val="00C1047F"/>
    <w:rsid w:val="00C10B26"/>
    <w:rsid w:val="00C143BB"/>
    <w:rsid w:val="00C17C48"/>
    <w:rsid w:val="00C202E9"/>
    <w:rsid w:val="00C21EA1"/>
    <w:rsid w:val="00C22573"/>
    <w:rsid w:val="00C23490"/>
    <w:rsid w:val="00C23866"/>
    <w:rsid w:val="00C36B58"/>
    <w:rsid w:val="00C407D0"/>
    <w:rsid w:val="00C422B9"/>
    <w:rsid w:val="00C42D1D"/>
    <w:rsid w:val="00C43DC4"/>
    <w:rsid w:val="00C43DED"/>
    <w:rsid w:val="00C5331D"/>
    <w:rsid w:val="00C556C6"/>
    <w:rsid w:val="00C60CA5"/>
    <w:rsid w:val="00C63382"/>
    <w:rsid w:val="00C6542B"/>
    <w:rsid w:val="00C662BB"/>
    <w:rsid w:val="00C806EB"/>
    <w:rsid w:val="00C8477B"/>
    <w:rsid w:val="00C84965"/>
    <w:rsid w:val="00C85747"/>
    <w:rsid w:val="00C8782C"/>
    <w:rsid w:val="00C906C6"/>
    <w:rsid w:val="00C9206B"/>
    <w:rsid w:val="00CA06C1"/>
    <w:rsid w:val="00CA2229"/>
    <w:rsid w:val="00CA3373"/>
    <w:rsid w:val="00CA3FF6"/>
    <w:rsid w:val="00CA6F65"/>
    <w:rsid w:val="00CB33C1"/>
    <w:rsid w:val="00CD0B37"/>
    <w:rsid w:val="00CD17CE"/>
    <w:rsid w:val="00CD2E80"/>
    <w:rsid w:val="00CD44C0"/>
    <w:rsid w:val="00CD685B"/>
    <w:rsid w:val="00CE0A94"/>
    <w:rsid w:val="00CE1093"/>
    <w:rsid w:val="00CE3F6A"/>
    <w:rsid w:val="00CE615B"/>
    <w:rsid w:val="00CE683E"/>
    <w:rsid w:val="00CE7DEC"/>
    <w:rsid w:val="00CF1CAE"/>
    <w:rsid w:val="00CF30D1"/>
    <w:rsid w:val="00D00251"/>
    <w:rsid w:val="00D01A6A"/>
    <w:rsid w:val="00D02A0B"/>
    <w:rsid w:val="00D03109"/>
    <w:rsid w:val="00D0509D"/>
    <w:rsid w:val="00D0556A"/>
    <w:rsid w:val="00D05F2A"/>
    <w:rsid w:val="00D11960"/>
    <w:rsid w:val="00D11C8C"/>
    <w:rsid w:val="00D13874"/>
    <w:rsid w:val="00D151C4"/>
    <w:rsid w:val="00D17333"/>
    <w:rsid w:val="00D17DE0"/>
    <w:rsid w:val="00D21158"/>
    <w:rsid w:val="00D221B6"/>
    <w:rsid w:val="00D2244E"/>
    <w:rsid w:val="00D22C36"/>
    <w:rsid w:val="00D25486"/>
    <w:rsid w:val="00D25745"/>
    <w:rsid w:val="00D3049E"/>
    <w:rsid w:val="00D30799"/>
    <w:rsid w:val="00D32200"/>
    <w:rsid w:val="00D33F1C"/>
    <w:rsid w:val="00D472C8"/>
    <w:rsid w:val="00D51963"/>
    <w:rsid w:val="00D51A52"/>
    <w:rsid w:val="00D579E8"/>
    <w:rsid w:val="00D60876"/>
    <w:rsid w:val="00D6183A"/>
    <w:rsid w:val="00D635E0"/>
    <w:rsid w:val="00D66E07"/>
    <w:rsid w:val="00D675CF"/>
    <w:rsid w:val="00D70F99"/>
    <w:rsid w:val="00D710AE"/>
    <w:rsid w:val="00D74CD6"/>
    <w:rsid w:val="00D75AF7"/>
    <w:rsid w:val="00D76966"/>
    <w:rsid w:val="00D81A7A"/>
    <w:rsid w:val="00D83F2E"/>
    <w:rsid w:val="00D8706B"/>
    <w:rsid w:val="00D87768"/>
    <w:rsid w:val="00D90C59"/>
    <w:rsid w:val="00D91894"/>
    <w:rsid w:val="00D92969"/>
    <w:rsid w:val="00D947C5"/>
    <w:rsid w:val="00D965EE"/>
    <w:rsid w:val="00DA4964"/>
    <w:rsid w:val="00DA6434"/>
    <w:rsid w:val="00DB0D2E"/>
    <w:rsid w:val="00DB473E"/>
    <w:rsid w:val="00DB712B"/>
    <w:rsid w:val="00DC0BA9"/>
    <w:rsid w:val="00DC2868"/>
    <w:rsid w:val="00DC4452"/>
    <w:rsid w:val="00DD3C15"/>
    <w:rsid w:val="00DD6644"/>
    <w:rsid w:val="00DD77A1"/>
    <w:rsid w:val="00DE01FF"/>
    <w:rsid w:val="00DE4911"/>
    <w:rsid w:val="00DE6989"/>
    <w:rsid w:val="00DE6E0E"/>
    <w:rsid w:val="00DE6FC0"/>
    <w:rsid w:val="00DF009C"/>
    <w:rsid w:val="00DF0E7F"/>
    <w:rsid w:val="00DF1D17"/>
    <w:rsid w:val="00E040CE"/>
    <w:rsid w:val="00E07679"/>
    <w:rsid w:val="00E110E2"/>
    <w:rsid w:val="00E13359"/>
    <w:rsid w:val="00E2166A"/>
    <w:rsid w:val="00E2269A"/>
    <w:rsid w:val="00E25CD8"/>
    <w:rsid w:val="00E2720F"/>
    <w:rsid w:val="00E27791"/>
    <w:rsid w:val="00E3166C"/>
    <w:rsid w:val="00E3191F"/>
    <w:rsid w:val="00E40651"/>
    <w:rsid w:val="00E42BD1"/>
    <w:rsid w:val="00E47D4E"/>
    <w:rsid w:val="00E649F7"/>
    <w:rsid w:val="00E74A2B"/>
    <w:rsid w:val="00E7573B"/>
    <w:rsid w:val="00E80702"/>
    <w:rsid w:val="00E81A91"/>
    <w:rsid w:val="00E91E78"/>
    <w:rsid w:val="00EA0BC6"/>
    <w:rsid w:val="00EA29DC"/>
    <w:rsid w:val="00EA2E74"/>
    <w:rsid w:val="00EA2EB6"/>
    <w:rsid w:val="00EB1F6E"/>
    <w:rsid w:val="00EC0B50"/>
    <w:rsid w:val="00EC0F2D"/>
    <w:rsid w:val="00EC2070"/>
    <w:rsid w:val="00EC2E27"/>
    <w:rsid w:val="00EC3398"/>
    <w:rsid w:val="00EC3662"/>
    <w:rsid w:val="00EC492E"/>
    <w:rsid w:val="00EC4D18"/>
    <w:rsid w:val="00EC5F47"/>
    <w:rsid w:val="00EC5F5E"/>
    <w:rsid w:val="00EC67DD"/>
    <w:rsid w:val="00ED1B9E"/>
    <w:rsid w:val="00ED5E09"/>
    <w:rsid w:val="00ED7DF3"/>
    <w:rsid w:val="00EE04C0"/>
    <w:rsid w:val="00EE550F"/>
    <w:rsid w:val="00EE72D4"/>
    <w:rsid w:val="00EF33E3"/>
    <w:rsid w:val="00EF42F6"/>
    <w:rsid w:val="00EF45DC"/>
    <w:rsid w:val="00EF52F9"/>
    <w:rsid w:val="00F00522"/>
    <w:rsid w:val="00F01C8E"/>
    <w:rsid w:val="00F0252E"/>
    <w:rsid w:val="00F02BA7"/>
    <w:rsid w:val="00F03209"/>
    <w:rsid w:val="00F0334E"/>
    <w:rsid w:val="00F05AAA"/>
    <w:rsid w:val="00F07373"/>
    <w:rsid w:val="00F07D5C"/>
    <w:rsid w:val="00F10AB2"/>
    <w:rsid w:val="00F21AD0"/>
    <w:rsid w:val="00F21FD7"/>
    <w:rsid w:val="00F22489"/>
    <w:rsid w:val="00F27C60"/>
    <w:rsid w:val="00F3077B"/>
    <w:rsid w:val="00F31B86"/>
    <w:rsid w:val="00F3447E"/>
    <w:rsid w:val="00F3480A"/>
    <w:rsid w:val="00F34E46"/>
    <w:rsid w:val="00F418B6"/>
    <w:rsid w:val="00F44488"/>
    <w:rsid w:val="00F478DF"/>
    <w:rsid w:val="00F47BE7"/>
    <w:rsid w:val="00F47E39"/>
    <w:rsid w:val="00F51CB6"/>
    <w:rsid w:val="00F5454B"/>
    <w:rsid w:val="00F570CB"/>
    <w:rsid w:val="00F65B2C"/>
    <w:rsid w:val="00F66CD7"/>
    <w:rsid w:val="00F66F42"/>
    <w:rsid w:val="00F70F6C"/>
    <w:rsid w:val="00F74A5C"/>
    <w:rsid w:val="00F758B5"/>
    <w:rsid w:val="00F760FF"/>
    <w:rsid w:val="00F77C7C"/>
    <w:rsid w:val="00F85733"/>
    <w:rsid w:val="00F92231"/>
    <w:rsid w:val="00F9242A"/>
    <w:rsid w:val="00F92F29"/>
    <w:rsid w:val="00F93EBE"/>
    <w:rsid w:val="00FA138E"/>
    <w:rsid w:val="00FA28FB"/>
    <w:rsid w:val="00FA41F4"/>
    <w:rsid w:val="00FA55B4"/>
    <w:rsid w:val="00FB3C7F"/>
    <w:rsid w:val="00FB4D50"/>
    <w:rsid w:val="00FB57E3"/>
    <w:rsid w:val="00FB76D8"/>
    <w:rsid w:val="00FC0115"/>
    <w:rsid w:val="00FC01C6"/>
    <w:rsid w:val="00FC3CD7"/>
    <w:rsid w:val="00FC52ED"/>
    <w:rsid w:val="00FC5C67"/>
    <w:rsid w:val="00FC5D81"/>
    <w:rsid w:val="00FC661E"/>
    <w:rsid w:val="00FD01D1"/>
    <w:rsid w:val="00FD0C16"/>
    <w:rsid w:val="00FD4AC4"/>
    <w:rsid w:val="00FD5357"/>
    <w:rsid w:val="00FE289B"/>
    <w:rsid w:val="00FE2BB6"/>
    <w:rsid w:val="00FE36A0"/>
    <w:rsid w:val="00FE6C95"/>
    <w:rsid w:val="00FE77B5"/>
    <w:rsid w:val="00FE79BA"/>
    <w:rsid w:val="00FF0458"/>
    <w:rsid w:val="00FF139B"/>
    <w:rsid w:val="00FF5416"/>
    <w:rsid w:val="00FF6017"/>
    <w:rsid w:val="00FF6F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B69E4"/>
  <w15:chartTrackingRefBased/>
  <w15:docId w15:val="{D5B30202-86EE-4D16-9C25-D1D2FB4F1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58E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7458E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7458ED"/>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458ED"/>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7458ED"/>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7458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58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58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58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58ED"/>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7458ED"/>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7458ED"/>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7458ED"/>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7458ED"/>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7458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58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58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58ED"/>
    <w:rPr>
      <w:rFonts w:eastAsiaTheme="majorEastAsia" w:cstheme="majorBidi"/>
      <w:color w:val="272727" w:themeColor="text1" w:themeTint="D8"/>
    </w:rPr>
  </w:style>
  <w:style w:type="paragraph" w:styleId="Title">
    <w:name w:val="Title"/>
    <w:basedOn w:val="Normal"/>
    <w:next w:val="Normal"/>
    <w:link w:val="TitleChar"/>
    <w:uiPriority w:val="10"/>
    <w:qFormat/>
    <w:rsid w:val="007458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58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58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58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58ED"/>
    <w:pPr>
      <w:spacing w:before="160"/>
      <w:jc w:val="center"/>
    </w:pPr>
    <w:rPr>
      <w:i/>
      <w:iCs/>
      <w:color w:val="404040" w:themeColor="text1" w:themeTint="BF"/>
    </w:rPr>
  </w:style>
  <w:style w:type="character" w:customStyle="1" w:styleId="QuoteChar">
    <w:name w:val="Quote Char"/>
    <w:basedOn w:val="DefaultParagraphFont"/>
    <w:link w:val="Quote"/>
    <w:uiPriority w:val="29"/>
    <w:rsid w:val="007458ED"/>
    <w:rPr>
      <w:i/>
      <w:iCs/>
      <w:color w:val="404040" w:themeColor="text1" w:themeTint="BF"/>
    </w:rPr>
  </w:style>
  <w:style w:type="paragraph" w:styleId="ListParagraph">
    <w:name w:val="List Paragraph"/>
    <w:basedOn w:val="Normal"/>
    <w:link w:val="ListParagraphChar"/>
    <w:uiPriority w:val="34"/>
    <w:qFormat/>
    <w:rsid w:val="007458ED"/>
    <w:pPr>
      <w:ind w:left="720"/>
      <w:contextualSpacing/>
    </w:pPr>
  </w:style>
  <w:style w:type="character" w:styleId="IntenseEmphasis">
    <w:name w:val="Intense Emphasis"/>
    <w:basedOn w:val="DefaultParagraphFont"/>
    <w:uiPriority w:val="21"/>
    <w:qFormat/>
    <w:rsid w:val="007458ED"/>
    <w:rPr>
      <w:i/>
      <w:iCs/>
      <w:color w:val="2E74B5" w:themeColor="accent1" w:themeShade="BF"/>
    </w:rPr>
  </w:style>
  <w:style w:type="paragraph" w:styleId="IntenseQuote">
    <w:name w:val="Intense Quote"/>
    <w:basedOn w:val="Normal"/>
    <w:next w:val="Normal"/>
    <w:link w:val="IntenseQuoteChar"/>
    <w:uiPriority w:val="30"/>
    <w:qFormat/>
    <w:rsid w:val="007458E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7458ED"/>
    <w:rPr>
      <w:i/>
      <w:iCs/>
      <w:color w:val="2E74B5" w:themeColor="accent1" w:themeShade="BF"/>
    </w:rPr>
  </w:style>
  <w:style w:type="character" w:styleId="IntenseReference">
    <w:name w:val="Intense Reference"/>
    <w:basedOn w:val="DefaultParagraphFont"/>
    <w:uiPriority w:val="32"/>
    <w:qFormat/>
    <w:rsid w:val="007458ED"/>
    <w:rPr>
      <w:b/>
      <w:bCs/>
      <w:smallCaps/>
      <w:color w:val="2E74B5" w:themeColor="accent1" w:themeShade="BF"/>
      <w:spacing w:val="5"/>
    </w:rPr>
  </w:style>
  <w:style w:type="paragraph" w:styleId="BodyText">
    <w:name w:val="Body Text"/>
    <w:basedOn w:val="Normal"/>
    <w:link w:val="BodyTextChar"/>
    <w:uiPriority w:val="1"/>
    <w:qFormat/>
    <w:rsid w:val="007458ED"/>
    <w:pPr>
      <w:widowControl w:val="0"/>
      <w:autoSpaceDE w:val="0"/>
      <w:autoSpaceDN w:val="0"/>
      <w:spacing w:after="0" w:line="240" w:lineRule="auto"/>
    </w:pPr>
    <w:rPr>
      <w:rFonts w:ascii="Arial" w:eastAsia="Arial" w:hAnsi="Arial" w:cs="Arial"/>
      <w:kern w:val="0"/>
      <w14:ligatures w14:val="none"/>
    </w:rPr>
  </w:style>
  <w:style w:type="character" w:customStyle="1" w:styleId="BodyTextChar">
    <w:name w:val="Body Text Char"/>
    <w:basedOn w:val="DefaultParagraphFont"/>
    <w:link w:val="BodyText"/>
    <w:uiPriority w:val="1"/>
    <w:rsid w:val="007458ED"/>
    <w:rPr>
      <w:rFonts w:ascii="Arial" w:eastAsia="Arial" w:hAnsi="Arial" w:cs="Arial"/>
      <w:kern w:val="0"/>
      <w14:ligatures w14:val="none"/>
    </w:rPr>
  </w:style>
  <w:style w:type="character" w:customStyle="1" w:styleId="ListParagraphChar">
    <w:name w:val="List Paragraph Char"/>
    <w:basedOn w:val="DefaultParagraphFont"/>
    <w:link w:val="ListParagraph"/>
    <w:uiPriority w:val="34"/>
    <w:rsid w:val="007458ED"/>
  </w:style>
  <w:style w:type="paragraph" w:styleId="NormalWeb">
    <w:name w:val="Normal (Web)"/>
    <w:basedOn w:val="Normal"/>
    <w:uiPriority w:val="99"/>
    <w:unhideWhenUsed/>
    <w:rsid w:val="00C2257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BB6086"/>
    <w:rPr>
      <w:color w:val="0563C1" w:themeColor="hyperlink"/>
      <w:u w:val="single"/>
    </w:rPr>
  </w:style>
  <w:style w:type="character" w:styleId="UnresolvedMention">
    <w:name w:val="Unresolved Mention"/>
    <w:basedOn w:val="DefaultParagraphFont"/>
    <w:uiPriority w:val="99"/>
    <w:semiHidden/>
    <w:unhideWhenUsed/>
    <w:rsid w:val="00BB6086"/>
    <w:rPr>
      <w:color w:val="605E5C"/>
      <w:shd w:val="clear" w:color="auto" w:fill="E1DFDD"/>
    </w:rPr>
  </w:style>
  <w:style w:type="character" w:styleId="Emphasis">
    <w:name w:val="Emphasis"/>
    <w:basedOn w:val="DefaultParagraphFont"/>
    <w:uiPriority w:val="20"/>
    <w:qFormat/>
    <w:rsid w:val="00AB1139"/>
    <w:rPr>
      <w:i/>
      <w:iCs/>
    </w:rPr>
  </w:style>
  <w:style w:type="character" w:styleId="Strong">
    <w:name w:val="Strong"/>
    <w:basedOn w:val="DefaultParagraphFont"/>
    <w:uiPriority w:val="22"/>
    <w:qFormat/>
    <w:rsid w:val="00487906"/>
    <w:rPr>
      <w:b/>
      <w:bCs/>
    </w:rPr>
  </w:style>
  <w:style w:type="paragraph" w:styleId="PlainText">
    <w:name w:val="Plain Text"/>
    <w:basedOn w:val="Normal"/>
    <w:link w:val="PlainTextChar"/>
    <w:uiPriority w:val="99"/>
    <w:semiHidden/>
    <w:unhideWhenUsed/>
    <w:rsid w:val="005C16D7"/>
    <w:pPr>
      <w:spacing w:after="0" w:line="240" w:lineRule="auto"/>
    </w:pPr>
    <w:rPr>
      <w:rFonts w:ascii="Calibri" w:eastAsia="Times New Roman" w:hAnsi="Calibri"/>
      <w:szCs w:val="21"/>
    </w:rPr>
  </w:style>
  <w:style w:type="character" w:customStyle="1" w:styleId="PlainTextChar">
    <w:name w:val="Plain Text Char"/>
    <w:basedOn w:val="DefaultParagraphFont"/>
    <w:link w:val="PlainText"/>
    <w:uiPriority w:val="99"/>
    <w:semiHidden/>
    <w:rsid w:val="005C16D7"/>
    <w:rPr>
      <w:rFonts w:ascii="Calibri" w:eastAsia="Times New Roman"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84545">
      <w:bodyDiv w:val="1"/>
      <w:marLeft w:val="0"/>
      <w:marRight w:val="0"/>
      <w:marTop w:val="0"/>
      <w:marBottom w:val="0"/>
      <w:divBdr>
        <w:top w:val="none" w:sz="0" w:space="0" w:color="auto"/>
        <w:left w:val="none" w:sz="0" w:space="0" w:color="auto"/>
        <w:bottom w:val="none" w:sz="0" w:space="0" w:color="auto"/>
        <w:right w:val="none" w:sz="0" w:space="0" w:color="auto"/>
      </w:divBdr>
    </w:div>
    <w:div w:id="54016605">
      <w:bodyDiv w:val="1"/>
      <w:marLeft w:val="0"/>
      <w:marRight w:val="0"/>
      <w:marTop w:val="0"/>
      <w:marBottom w:val="0"/>
      <w:divBdr>
        <w:top w:val="none" w:sz="0" w:space="0" w:color="auto"/>
        <w:left w:val="none" w:sz="0" w:space="0" w:color="auto"/>
        <w:bottom w:val="none" w:sz="0" w:space="0" w:color="auto"/>
        <w:right w:val="none" w:sz="0" w:space="0" w:color="auto"/>
      </w:divBdr>
    </w:div>
    <w:div w:id="69616269">
      <w:bodyDiv w:val="1"/>
      <w:marLeft w:val="0"/>
      <w:marRight w:val="0"/>
      <w:marTop w:val="0"/>
      <w:marBottom w:val="0"/>
      <w:divBdr>
        <w:top w:val="none" w:sz="0" w:space="0" w:color="auto"/>
        <w:left w:val="none" w:sz="0" w:space="0" w:color="auto"/>
        <w:bottom w:val="none" w:sz="0" w:space="0" w:color="auto"/>
        <w:right w:val="none" w:sz="0" w:space="0" w:color="auto"/>
      </w:divBdr>
      <w:divsChild>
        <w:div w:id="1380207978">
          <w:marLeft w:val="0"/>
          <w:marRight w:val="0"/>
          <w:marTop w:val="0"/>
          <w:marBottom w:val="0"/>
          <w:divBdr>
            <w:top w:val="none" w:sz="0" w:space="0" w:color="auto"/>
            <w:left w:val="none" w:sz="0" w:space="0" w:color="auto"/>
            <w:bottom w:val="none" w:sz="0" w:space="0" w:color="auto"/>
            <w:right w:val="none" w:sz="0" w:space="0" w:color="auto"/>
          </w:divBdr>
          <w:divsChild>
            <w:div w:id="25883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14721">
      <w:bodyDiv w:val="1"/>
      <w:marLeft w:val="0"/>
      <w:marRight w:val="0"/>
      <w:marTop w:val="0"/>
      <w:marBottom w:val="0"/>
      <w:divBdr>
        <w:top w:val="none" w:sz="0" w:space="0" w:color="auto"/>
        <w:left w:val="none" w:sz="0" w:space="0" w:color="auto"/>
        <w:bottom w:val="none" w:sz="0" w:space="0" w:color="auto"/>
        <w:right w:val="none" w:sz="0" w:space="0" w:color="auto"/>
      </w:divBdr>
    </w:div>
    <w:div w:id="152764651">
      <w:bodyDiv w:val="1"/>
      <w:marLeft w:val="0"/>
      <w:marRight w:val="0"/>
      <w:marTop w:val="0"/>
      <w:marBottom w:val="0"/>
      <w:divBdr>
        <w:top w:val="none" w:sz="0" w:space="0" w:color="auto"/>
        <w:left w:val="none" w:sz="0" w:space="0" w:color="auto"/>
        <w:bottom w:val="none" w:sz="0" w:space="0" w:color="auto"/>
        <w:right w:val="none" w:sz="0" w:space="0" w:color="auto"/>
      </w:divBdr>
    </w:div>
    <w:div w:id="163127472">
      <w:bodyDiv w:val="1"/>
      <w:marLeft w:val="0"/>
      <w:marRight w:val="0"/>
      <w:marTop w:val="0"/>
      <w:marBottom w:val="0"/>
      <w:divBdr>
        <w:top w:val="none" w:sz="0" w:space="0" w:color="auto"/>
        <w:left w:val="none" w:sz="0" w:space="0" w:color="auto"/>
        <w:bottom w:val="none" w:sz="0" w:space="0" w:color="auto"/>
        <w:right w:val="none" w:sz="0" w:space="0" w:color="auto"/>
      </w:divBdr>
    </w:div>
    <w:div w:id="228923205">
      <w:bodyDiv w:val="1"/>
      <w:marLeft w:val="0"/>
      <w:marRight w:val="0"/>
      <w:marTop w:val="0"/>
      <w:marBottom w:val="0"/>
      <w:divBdr>
        <w:top w:val="none" w:sz="0" w:space="0" w:color="auto"/>
        <w:left w:val="none" w:sz="0" w:space="0" w:color="auto"/>
        <w:bottom w:val="none" w:sz="0" w:space="0" w:color="auto"/>
        <w:right w:val="none" w:sz="0" w:space="0" w:color="auto"/>
      </w:divBdr>
    </w:div>
    <w:div w:id="293558348">
      <w:bodyDiv w:val="1"/>
      <w:marLeft w:val="0"/>
      <w:marRight w:val="0"/>
      <w:marTop w:val="0"/>
      <w:marBottom w:val="0"/>
      <w:divBdr>
        <w:top w:val="none" w:sz="0" w:space="0" w:color="auto"/>
        <w:left w:val="none" w:sz="0" w:space="0" w:color="auto"/>
        <w:bottom w:val="none" w:sz="0" w:space="0" w:color="auto"/>
        <w:right w:val="none" w:sz="0" w:space="0" w:color="auto"/>
      </w:divBdr>
    </w:div>
    <w:div w:id="370805193">
      <w:bodyDiv w:val="1"/>
      <w:marLeft w:val="0"/>
      <w:marRight w:val="0"/>
      <w:marTop w:val="0"/>
      <w:marBottom w:val="0"/>
      <w:divBdr>
        <w:top w:val="none" w:sz="0" w:space="0" w:color="auto"/>
        <w:left w:val="none" w:sz="0" w:space="0" w:color="auto"/>
        <w:bottom w:val="none" w:sz="0" w:space="0" w:color="auto"/>
        <w:right w:val="none" w:sz="0" w:space="0" w:color="auto"/>
      </w:divBdr>
    </w:div>
    <w:div w:id="410003431">
      <w:bodyDiv w:val="1"/>
      <w:marLeft w:val="0"/>
      <w:marRight w:val="0"/>
      <w:marTop w:val="0"/>
      <w:marBottom w:val="0"/>
      <w:divBdr>
        <w:top w:val="none" w:sz="0" w:space="0" w:color="auto"/>
        <w:left w:val="none" w:sz="0" w:space="0" w:color="auto"/>
        <w:bottom w:val="none" w:sz="0" w:space="0" w:color="auto"/>
        <w:right w:val="none" w:sz="0" w:space="0" w:color="auto"/>
      </w:divBdr>
    </w:div>
    <w:div w:id="412511888">
      <w:bodyDiv w:val="1"/>
      <w:marLeft w:val="0"/>
      <w:marRight w:val="0"/>
      <w:marTop w:val="0"/>
      <w:marBottom w:val="0"/>
      <w:divBdr>
        <w:top w:val="none" w:sz="0" w:space="0" w:color="auto"/>
        <w:left w:val="none" w:sz="0" w:space="0" w:color="auto"/>
        <w:bottom w:val="none" w:sz="0" w:space="0" w:color="auto"/>
        <w:right w:val="none" w:sz="0" w:space="0" w:color="auto"/>
      </w:divBdr>
    </w:div>
    <w:div w:id="445780099">
      <w:bodyDiv w:val="1"/>
      <w:marLeft w:val="0"/>
      <w:marRight w:val="0"/>
      <w:marTop w:val="0"/>
      <w:marBottom w:val="0"/>
      <w:divBdr>
        <w:top w:val="none" w:sz="0" w:space="0" w:color="auto"/>
        <w:left w:val="none" w:sz="0" w:space="0" w:color="auto"/>
        <w:bottom w:val="none" w:sz="0" w:space="0" w:color="auto"/>
        <w:right w:val="none" w:sz="0" w:space="0" w:color="auto"/>
      </w:divBdr>
    </w:div>
    <w:div w:id="463692524">
      <w:bodyDiv w:val="1"/>
      <w:marLeft w:val="0"/>
      <w:marRight w:val="0"/>
      <w:marTop w:val="0"/>
      <w:marBottom w:val="0"/>
      <w:divBdr>
        <w:top w:val="none" w:sz="0" w:space="0" w:color="auto"/>
        <w:left w:val="none" w:sz="0" w:space="0" w:color="auto"/>
        <w:bottom w:val="none" w:sz="0" w:space="0" w:color="auto"/>
        <w:right w:val="none" w:sz="0" w:space="0" w:color="auto"/>
      </w:divBdr>
    </w:div>
    <w:div w:id="501244006">
      <w:bodyDiv w:val="1"/>
      <w:marLeft w:val="0"/>
      <w:marRight w:val="0"/>
      <w:marTop w:val="0"/>
      <w:marBottom w:val="0"/>
      <w:divBdr>
        <w:top w:val="none" w:sz="0" w:space="0" w:color="auto"/>
        <w:left w:val="none" w:sz="0" w:space="0" w:color="auto"/>
        <w:bottom w:val="none" w:sz="0" w:space="0" w:color="auto"/>
        <w:right w:val="none" w:sz="0" w:space="0" w:color="auto"/>
      </w:divBdr>
    </w:div>
    <w:div w:id="544682836">
      <w:bodyDiv w:val="1"/>
      <w:marLeft w:val="0"/>
      <w:marRight w:val="0"/>
      <w:marTop w:val="0"/>
      <w:marBottom w:val="0"/>
      <w:divBdr>
        <w:top w:val="none" w:sz="0" w:space="0" w:color="auto"/>
        <w:left w:val="none" w:sz="0" w:space="0" w:color="auto"/>
        <w:bottom w:val="none" w:sz="0" w:space="0" w:color="auto"/>
        <w:right w:val="none" w:sz="0" w:space="0" w:color="auto"/>
      </w:divBdr>
    </w:div>
    <w:div w:id="563176428">
      <w:bodyDiv w:val="1"/>
      <w:marLeft w:val="0"/>
      <w:marRight w:val="0"/>
      <w:marTop w:val="0"/>
      <w:marBottom w:val="0"/>
      <w:divBdr>
        <w:top w:val="none" w:sz="0" w:space="0" w:color="auto"/>
        <w:left w:val="none" w:sz="0" w:space="0" w:color="auto"/>
        <w:bottom w:val="none" w:sz="0" w:space="0" w:color="auto"/>
        <w:right w:val="none" w:sz="0" w:space="0" w:color="auto"/>
      </w:divBdr>
    </w:div>
    <w:div w:id="598367782">
      <w:bodyDiv w:val="1"/>
      <w:marLeft w:val="0"/>
      <w:marRight w:val="0"/>
      <w:marTop w:val="0"/>
      <w:marBottom w:val="0"/>
      <w:divBdr>
        <w:top w:val="none" w:sz="0" w:space="0" w:color="auto"/>
        <w:left w:val="none" w:sz="0" w:space="0" w:color="auto"/>
        <w:bottom w:val="none" w:sz="0" w:space="0" w:color="auto"/>
        <w:right w:val="none" w:sz="0" w:space="0" w:color="auto"/>
      </w:divBdr>
    </w:div>
    <w:div w:id="668020162">
      <w:bodyDiv w:val="1"/>
      <w:marLeft w:val="0"/>
      <w:marRight w:val="0"/>
      <w:marTop w:val="0"/>
      <w:marBottom w:val="0"/>
      <w:divBdr>
        <w:top w:val="none" w:sz="0" w:space="0" w:color="auto"/>
        <w:left w:val="none" w:sz="0" w:space="0" w:color="auto"/>
        <w:bottom w:val="none" w:sz="0" w:space="0" w:color="auto"/>
        <w:right w:val="none" w:sz="0" w:space="0" w:color="auto"/>
      </w:divBdr>
    </w:div>
    <w:div w:id="674966244">
      <w:bodyDiv w:val="1"/>
      <w:marLeft w:val="0"/>
      <w:marRight w:val="0"/>
      <w:marTop w:val="0"/>
      <w:marBottom w:val="0"/>
      <w:divBdr>
        <w:top w:val="none" w:sz="0" w:space="0" w:color="auto"/>
        <w:left w:val="none" w:sz="0" w:space="0" w:color="auto"/>
        <w:bottom w:val="none" w:sz="0" w:space="0" w:color="auto"/>
        <w:right w:val="none" w:sz="0" w:space="0" w:color="auto"/>
      </w:divBdr>
    </w:div>
    <w:div w:id="833643524">
      <w:bodyDiv w:val="1"/>
      <w:marLeft w:val="0"/>
      <w:marRight w:val="0"/>
      <w:marTop w:val="0"/>
      <w:marBottom w:val="0"/>
      <w:divBdr>
        <w:top w:val="none" w:sz="0" w:space="0" w:color="auto"/>
        <w:left w:val="none" w:sz="0" w:space="0" w:color="auto"/>
        <w:bottom w:val="none" w:sz="0" w:space="0" w:color="auto"/>
        <w:right w:val="none" w:sz="0" w:space="0" w:color="auto"/>
      </w:divBdr>
    </w:div>
    <w:div w:id="847674589">
      <w:bodyDiv w:val="1"/>
      <w:marLeft w:val="0"/>
      <w:marRight w:val="0"/>
      <w:marTop w:val="0"/>
      <w:marBottom w:val="0"/>
      <w:divBdr>
        <w:top w:val="none" w:sz="0" w:space="0" w:color="auto"/>
        <w:left w:val="none" w:sz="0" w:space="0" w:color="auto"/>
        <w:bottom w:val="none" w:sz="0" w:space="0" w:color="auto"/>
        <w:right w:val="none" w:sz="0" w:space="0" w:color="auto"/>
      </w:divBdr>
    </w:div>
    <w:div w:id="849611269">
      <w:bodyDiv w:val="1"/>
      <w:marLeft w:val="0"/>
      <w:marRight w:val="0"/>
      <w:marTop w:val="0"/>
      <w:marBottom w:val="0"/>
      <w:divBdr>
        <w:top w:val="none" w:sz="0" w:space="0" w:color="auto"/>
        <w:left w:val="none" w:sz="0" w:space="0" w:color="auto"/>
        <w:bottom w:val="none" w:sz="0" w:space="0" w:color="auto"/>
        <w:right w:val="none" w:sz="0" w:space="0" w:color="auto"/>
      </w:divBdr>
    </w:div>
    <w:div w:id="901712960">
      <w:bodyDiv w:val="1"/>
      <w:marLeft w:val="0"/>
      <w:marRight w:val="0"/>
      <w:marTop w:val="0"/>
      <w:marBottom w:val="0"/>
      <w:divBdr>
        <w:top w:val="none" w:sz="0" w:space="0" w:color="auto"/>
        <w:left w:val="none" w:sz="0" w:space="0" w:color="auto"/>
        <w:bottom w:val="none" w:sz="0" w:space="0" w:color="auto"/>
        <w:right w:val="none" w:sz="0" w:space="0" w:color="auto"/>
      </w:divBdr>
    </w:div>
    <w:div w:id="978803573">
      <w:bodyDiv w:val="1"/>
      <w:marLeft w:val="0"/>
      <w:marRight w:val="0"/>
      <w:marTop w:val="0"/>
      <w:marBottom w:val="0"/>
      <w:divBdr>
        <w:top w:val="none" w:sz="0" w:space="0" w:color="auto"/>
        <w:left w:val="none" w:sz="0" w:space="0" w:color="auto"/>
        <w:bottom w:val="none" w:sz="0" w:space="0" w:color="auto"/>
        <w:right w:val="none" w:sz="0" w:space="0" w:color="auto"/>
      </w:divBdr>
    </w:div>
    <w:div w:id="983390785">
      <w:bodyDiv w:val="1"/>
      <w:marLeft w:val="0"/>
      <w:marRight w:val="0"/>
      <w:marTop w:val="0"/>
      <w:marBottom w:val="0"/>
      <w:divBdr>
        <w:top w:val="none" w:sz="0" w:space="0" w:color="auto"/>
        <w:left w:val="none" w:sz="0" w:space="0" w:color="auto"/>
        <w:bottom w:val="none" w:sz="0" w:space="0" w:color="auto"/>
        <w:right w:val="none" w:sz="0" w:space="0" w:color="auto"/>
      </w:divBdr>
    </w:div>
    <w:div w:id="1047489246">
      <w:bodyDiv w:val="1"/>
      <w:marLeft w:val="0"/>
      <w:marRight w:val="0"/>
      <w:marTop w:val="0"/>
      <w:marBottom w:val="0"/>
      <w:divBdr>
        <w:top w:val="none" w:sz="0" w:space="0" w:color="auto"/>
        <w:left w:val="none" w:sz="0" w:space="0" w:color="auto"/>
        <w:bottom w:val="none" w:sz="0" w:space="0" w:color="auto"/>
        <w:right w:val="none" w:sz="0" w:space="0" w:color="auto"/>
      </w:divBdr>
    </w:div>
    <w:div w:id="1050306853">
      <w:bodyDiv w:val="1"/>
      <w:marLeft w:val="0"/>
      <w:marRight w:val="0"/>
      <w:marTop w:val="0"/>
      <w:marBottom w:val="0"/>
      <w:divBdr>
        <w:top w:val="none" w:sz="0" w:space="0" w:color="auto"/>
        <w:left w:val="none" w:sz="0" w:space="0" w:color="auto"/>
        <w:bottom w:val="none" w:sz="0" w:space="0" w:color="auto"/>
        <w:right w:val="none" w:sz="0" w:space="0" w:color="auto"/>
      </w:divBdr>
      <w:divsChild>
        <w:div w:id="396755349">
          <w:marLeft w:val="0"/>
          <w:marRight w:val="0"/>
          <w:marTop w:val="0"/>
          <w:marBottom w:val="0"/>
          <w:divBdr>
            <w:top w:val="none" w:sz="0" w:space="0" w:color="auto"/>
            <w:left w:val="none" w:sz="0" w:space="0" w:color="auto"/>
            <w:bottom w:val="none" w:sz="0" w:space="0" w:color="auto"/>
            <w:right w:val="none" w:sz="0" w:space="0" w:color="auto"/>
          </w:divBdr>
          <w:divsChild>
            <w:div w:id="78488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118333">
      <w:bodyDiv w:val="1"/>
      <w:marLeft w:val="0"/>
      <w:marRight w:val="0"/>
      <w:marTop w:val="0"/>
      <w:marBottom w:val="0"/>
      <w:divBdr>
        <w:top w:val="none" w:sz="0" w:space="0" w:color="auto"/>
        <w:left w:val="none" w:sz="0" w:space="0" w:color="auto"/>
        <w:bottom w:val="none" w:sz="0" w:space="0" w:color="auto"/>
        <w:right w:val="none" w:sz="0" w:space="0" w:color="auto"/>
      </w:divBdr>
    </w:div>
    <w:div w:id="1180000370">
      <w:bodyDiv w:val="1"/>
      <w:marLeft w:val="0"/>
      <w:marRight w:val="0"/>
      <w:marTop w:val="0"/>
      <w:marBottom w:val="0"/>
      <w:divBdr>
        <w:top w:val="none" w:sz="0" w:space="0" w:color="auto"/>
        <w:left w:val="none" w:sz="0" w:space="0" w:color="auto"/>
        <w:bottom w:val="none" w:sz="0" w:space="0" w:color="auto"/>
        <w:right w:val="none" w:sz="0" w:space="0" w:color="auto"/>
      </w:divBdr>
    </w:div>
    <w:div w:id="1236816920">
      <w:bodyDiv w:val="1"/>
      <w:marLeft w:val="0"/>
      <w:marRight w:val="0"/>
      <w:marTop w:val="0"/>
      <w:marBottom w:val="0"/>
      <w:divBdr>
        <w:top w:val="none" w:sz="0" w:space="0" w:color="auto"/>
        <w:left w:val="none" w:sz="0" w:space="0" w:color="auto"/>
        <w:bottom w:val="none" w:sz="0" w:space="0" w:color="auto"/>
        <w:right w:val="none" w:sz="0" w:space="0" w:color="auto"/>
      </w:divBdr>
    </w:div>
    <w:div w:id="1244141036">
      <w:bodyDiv w:val="1"/>
      <w:marLeft w:val="0"/>
      <w:marRight w:val="0"/>
      <w:marTop w:val="0"/>
      <w:marBottom w:val="0"/>
      <w:divBdr>
        <w:top w:val="none" w:sz="0" w:space="0" w:color="auto"/>
        <w:left w:val="none" w:sz="0" w:space="0" w:color="auto"/>
        <w:bottom w:val="none" w:sz="0" w:space="0" w:color="auto"/>
        <w:right w:val="none" w:sz="0" w:space="0" w:color="auto"/>
      </w:divBdr>
    </w:div>
    <w:div w:id="1255629069">
      <w:bodyDiv w:val="1"/>
      <w:marLeft w:val="0"/>
      <w:marRight w:val="0"/>
      <w:marTop w:val="0"/>
      <w:marBottom w:val="0"/>
      <w:divBdr>
        <w:top w:val="none" w:sz="0" w:space="0" w:color="auto"/>
        <w:left w:val="none" w:sz="0" w:space="0" w:color="auto"/>
        <w:bottom w:val="none" w:sz="0" w:space="0" w:color="auto"/>
        <w:right w:val="none" w:sz="0" w:space="0" w:color="auto"/>
      </w:divBdr>
    </w:div>
    <w:div w:id="1288244260">
      <w:bodyDiv w:val="1"/>
      <w:marLeft w:val="0"/>
      <w:marRight w:val="0"/>
      <w:marTop w:val="0"/>
      <w:marBottom w:val="0"/>
      <w:divBdr>
        <w:top w:val="none" w:sz="0" w:space="0" w:color="auto"/>
        <w:left w:val="none" w:sz="0" w:space="0" w:color="auto"/>
        <w:bottom w:val="none" w:sz="0" w:space="0" w:color="auto"/>
        <w:right w:val="none" w:sz="0" w:space="0" w:color="auto"/>
      </w:divBdr>
    </w:div>
    <w:div w:id="1320965156">
      <w:bodyDiv w:val="1"/>
      <w:marLeft w:val="0"/>
      <w:marRight w:val="0"/>
      <w:marTop w:val="0"/>
      <w:marBottom w:val="0"/>
      <w:divBdr>
        <w:top w:val="none" w:sz="0" w:space="0" w:color="auto"/>
        <w:left w:val="none" w:sz="0" w:space="0" w:color="auto"/>
        <w:bottom w:val="none" w:sz="0" w:space="0" w:color="auto"/>
        <w:right w:val="none" w:sz="0" w:space="0" w:color="auto"/>
      </w:divBdr>
    </w:div>
    <w:div w:id="1343315621">
      <w:bodyDiv w:val="1"/>
      <w:marLeft w:val="0"/>
      <w:marRight w:val="0"/>
      <w:marTop w:val="0"/>
      <w:marBottom w:val="0"/>
      <w:divBdr>
        <w:top w:val="none" w:sz="0" w:space="0" w:color="auto"/>
        <w:left w:val="none" w:sz="0" w:space="0" w:color="auto"/>
        <w:bottom w:val="none" w:sz="0" w:space="0" w:color="auto"/>
        <w:right w:val="none" w:sz="0" w:space="0" w:color="auto"/>
      </w:divBdr>
    </w:div>
    <w:div w:id="1351299322">
      <w:bodyDiv w:val="1"/>
      <w:marLeft w:val="0"/>
      <w:marRight w:val="0"/>
      <w:marTop w:val="0"/>
      <w:marBottom w:val="0"/>
      <w:divBdr>
        <w:top w:val="none" w:sz="0" w:space="0" w:color="auto"/>
        <w:left w:val="none" w:sz="0" w:space="0" w:color="auto"/>
        <w:bottom w:val="none" w:sz="0" w:space="0" w:color="auto"/>
        <w:right w:val="none" w:sz="0" w:space="0" w:color="auto"/>
      </w:divBdr>
    </w:div>
    <w:div w:id="1386105355">
      <w:bodyDiv w:val="1"/>
      <w:marLeft w:val="0"/>
      <w:marRight w:val="0"/>
      <w:marTop w:val="0"/>
      <w:marBottom w:val="0"/>
      <w:divBdr>
        <w:top w:val="none" w:sz="0" w:space="0" w:color="auto"/>
        <w:left w:val="none" w:sz="0" w:space="0" w:color="auto"/>
        <w:bottom w:val="none" w:sz="0" w:space="0" w:color="auto"/>
        <w:right w:val="none" w:sz="0" w:space="0" w:color="auto"/>
      </w:divBdr>
    </w:div>
    <w:div w:id="1421633538">
      <w:bodyDiv w:val="1"/>
      <w:marLeft w:val="0"/>
      <w:marRight w:val="0"/>
      <w:marTop w:val="0"/>
      <w:marBottom w:val="0"/>
      <w:divBdr>
        <w:top w:val="none" w:sz="0" w:space="0" w:color="auto"/>
        <w:left w:val="none" w:sz="0" w:space="0" w:color="auto"/>
        <w:bottom w:val="none" w:sz="0" w:space="0" w:color="auto"/>
        <w:right w:val="none" w:sz="0" w:space="0" w:color="auto"/>
      </w:divBdr>
    </w:div>
    <w:div w:id="1431319923">
      <w:bodyDiv w:val="1"/>
      <w:marLeft w:val="0"/>
      <w:marRight w:val="0"/>
      <w:marTop w:val="0"/>
      <w:marBottom w:val="0"/>
      <w:divBdr>
        <w:top w:val="none" w:sz="0" w:space="0" w:color="auto"/>
        <w:left w:val="none" w:sz="0" w:space="0" w:color="auto"/>
        <w:bottom w:val="none" w:sz="0" w:space="0" w:color="auto"/>
        <w:right w:val="none" w:sz="0" w:space="0" w:color="auto"/>
      </w:divBdr>
    </w:div>
    <w:div w:id="1474450081">
      <w:bodyDiv w:val="1"/>
      <w:marLeft w:val="0"/>
      <w:marRight w:val="0"/>
      <w:marTop w:val="0"/>
      <w:marBottom w:val="0"/>
      <w:divBdr>
        <w:top w:val="none" w:sz="0" w:space="0" w:color="auto"/>
        <w:left w:val="none" w:sz="0" w:space="0" w:color="auto"/>
        <w:bottom w:val="none" w:sz="0" w:space="0" w:color="auto"/>
        <w:right w:val="none" w:sz="0" w:space="0" w:color="auto"/>
      </w:divBdr>
    </w:div>
    <w:div w:id="1479372614">
      <w:bodyDiv w:val="1"/>
      <w:marLeft w:val="0"/>
      <w:marRight w:val="0"/>
      <w:marTop w:val="0"/>
      <w:marBottom w:val="0"/>
      <w:divBdr>
        <w:top w:val="none" w:sz="0" w:space="0" w:color="auto"/>
        <w:left w:val="none" w:sz="0" w:space="0" w:color="auto"/>
        <w:bottom w:val="none" w:sz="0" w:space="0" w:color="auto"/>
        <w:right w:val="none" w:sz="0" w:space="0" w:color="auto"/>
      </w:divBdr>
    </w:div>
    <w:div w:id="1528904094">
      <w:bodyDiv w:val="1"/>
      <w:marLeft w:val="0"/>
      <w:marRight w:val="0"/>
      <w:marTop w:val="0"/>
      <w:marBottom w:val="0"/>
      <w:divBdr>
        <w:top w:val="none" w:sz="0" w:space="0" w:color="auto"/>
        <w:left w:val="none" w:sz="0" w:space="0" w:color="auto"/>
        <w:bottom w:val="none" w:sz="0" w:space="0" w:color="auto"/>
        <w:right w:val="none" w:sz="0" w:space="0" w:color="auto"/>
      </w:divBdr>
    </w:div>
    <w:div w:id="1537961911">
      <w:bodyDiv w:val="1"/>
      <w:marLeft w:val="0"/>
      <w:marRight w:val="0"/>
      <w:marTop w:val="0"/>
      <w:marBottom w:val="0"/>
      <w:divBdr>
        <w:top w:val="none" w:sz="0" w:space="0" w:color="auto"/>
        <w:left w:val="none" w:sz="0" w:space="0" w:color="auto"/>
        <w:bottom w:val="none" w:sz="0" w:space="0" w:color="auto"/>
        <w:right w:val="none" w:sz="0" w:space="0" w:color="auto"/>
      </w:divBdr>
      <w:divsChild>
        <w:div w:id="1700549123">
          <w:marLeft w:val="0"/>
          <w:marRight w:val="0"/>
          <w:marTop w:val="0"/>
          <w:marBottom w:val="0"/>
          <w:divBdr>
            <w:top w:val="none" w:sz="0" w:space="0" w:color="auto"/>
            <w:left w:val="none" w:sz="0" w:space="0" w:color="auto"/>
            <w:bottom w:val="none" w:sz="0" w:space="0" w:color="auto"/>
            <w:right w:val="none" w:sz="0" w:space="0" w:color="auto"/>
          </w:divBdr>
          <w:divsChild>
            <w:div w:id="1325206598">
              <w:marLeft w:val="0"/>
              <w:marRight w:val="0"/>
              <w:marTop w:val="0"/>
              <w:marBottom w:val="0"/>
              <w:divBdr>
                <w:top w:val="none" w:sz="0" w:space="0" w:color="auto"/>
                <w:left w:val="none" w:sz="0" w:space="0" w:color="auto"/>
                <w:bottom w:val="none" w:sz="0" w:space="0" w:color="auto"/>
                <w:right w:val="none" w:sz="0" w:space="0" w:color="auto"/>
              </w:divBdr>
              <w:divsChild>
                <w:div w:id="87585551">
                  <w:marLeft w:val="0"/>
                  <w:marRight w:val="0"/>
                  <w:marTop w:val="0"/>
                  <w:marBottom w:val="0"/>
                  <w:divBdr>
                    <w:top w:val="none" w:sz="0" w:space="0" w:color="auto"/>
                    <w:left w:val="none" w:sz="0" w:space="0" w:color="auto"/>
                    <w:bottom w:val="none" w:sz="0" w:space="0" w:color="auto"/>
                    <w:right w:val="none" w:sz="0" w:space="0" w:color="auto"/>
                  </w:divBdr>
                </w:div>
                <w:div w:id="66979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663403">
      <w:bodyDiv w:val="1"/>
      <w:marLeft w:val="0"/>
      <w:marRight w:val="0"/>
      <w:marTop w:val="0"/>
      <w:marBottom w:val="0"/>
      <w:divBdr>
        <w:top w:val="none" w:sz="0" w:space="0" w:color="auto"/>
        <w:left w:val="none" w:sz="0" w:space="0" w:color="auto"/>
        <w:bottom w:val="none" w:sz="0" w:space="0" w:color="auto"/>
        <w:right w:val="none" w:sz="0" w:space="0" w:color="auto"/>
      </w:divBdr>
      <w:divsChild>
        <w:div w:id="1047679835">
          <w:marLeft w:val="0"/>
          <w:marRight w:val="0"/>
          <w:marTop w:val="0"/>
          <w:marBottom w:val="0"/>
          <w:divBdr>
            <w:top w:val="none" w:sz="0" w:space="0" w:color="auto"/>
            <w:left w:val="none" w:sz="0" w:space="0" w:color="auto"/>
            <w:bottom w:val="none" w:sz="0" w:space="0" w:color="auto"/>
            <w:right w:val="none" w:sz="0" w:space="0" w:color="auto"/>
          </w:divBdr>
          <w:divsChild>
            <w:div w:id="135445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057397">
      <w:bodyDiv w:val="1"/>
      <w:marLeft w:val="0"/>
      <w:marRight w:val="0"/>
      <w:marTop w:val="0"/>
      <w:marBottom w:val="0"/>
      <w:divBdr>
        <w:top w:val="none" w:sz="0" w:space="0" w:color="auto"/>
        <w:left w:val="none" w:sz="0" w:space="0" w:color="auto"/>
        <w:bottom w:val="none" w:sz="0" w:space="0" w:color="auto"/>
        <w:right w:val="none" w:sz="0" w:space="0" w:color="auto"/>
      </w:divBdr>
      <w:divsChild>
        <w:div w:id="1460494248">
          <w:marLeft w:val="0"/>
          <w:marRight w:val="0"/>
          <w:marTop w:val="0"/>
          <w:marBottom w:val="0"/>
          <w:divBdr>
            <w:top w:val="none" w:sz="0" w:space="0" w:color="auto"/>
            <w:left w:val="none" w:sz="0" w:space="0" w:color="auto"/>
            <w:bottom w:val="none" w:sz="0" w:space="0" w:color="auto"/>
            <w:right w:val="none" w:sz="0" w:space="0" w:color="auto"/>
          </w:divBdr>
          <w:divsChild>
            <w:div w:id="20194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429845">
      <w:bodyDiv w:val="1"/>
      <w:marLeft w:val="0"/>
      <w:marRight w:val="0"/>
      <w:marTop w:val="0"/>
      <w:marBottom w:val="0"/>
      <w:divBdr>
        <w:top w:val="none" w:sz="0" w:space="0" w:color="auto"/>
        <w:left w:val="none" w:sz="0" w:space="0" w:color="auto"/>
        <w:bottom w:val="none" w:sz="0" w:space="0" w:color="auto"/>
        <w:right w:val="none" w:sz="0" w:space="0" w:color="auto"/>
      </w:divBdr>
    </w:div>
    <w:div w:id="1595550661">
      <w:bodyDiv w:val="1"/>
      <w:marLeft w:val="0"/>
      <w:marRight w:val="0"/>
      <w:marTop w:val="0"/>
      <w:marBottom w:val="0"/>
      <w:divBdr>
        <w:top w:val="none" w:sz="0" w:space="0" w:color="auto"/>
        <w:left w:val="none" w:sz="0" w:space="0" w:color="auto"/>
        <w:bottom w:val="none" w:sz="0" w:space="0" w:color="auto"/>
        <w:right w:val="none" w:sz="0" w:space="0" w:color="auto"/>
      </w:divBdr>
    </w:div>
    <w:div w:id="1638218639">
      <w:bodyDiv w:val="1"/>
      <w:marLeft w:val="0"/>
      <w:marRight w:val="0"/>
      <w:marTop w:val="0"/>
      <w:marBottom w:val="0"/>
      <w:divBdr>
        <w:top w:val="none" w:sz="0" w:space="0" w:color="auto"/>
        <w:left w:val="none" w:sz="0" w:space="0" w:color="auto"/>
        <w:bottom w:val="none" w:sz="0" w:space="0" w:color="auto"/>
        <w:right w:val="none" w:sz="0" w:space="0" w:color="auto"/>
      </w:divBdr>
    </w:div>
    <w:div w:id="1641765157">
      <w:bodyDiv w:val="1"/>
      <w:marLeft w:val="0"/>
      <w:marRight w:val="0"/>
      <w:marTop w:val="0"/>
      <w:marBottom w:val="0"/>
      <w:divBdr>
        <w:top w:val="none" w:sz="0" w:space="0" w:color="auto"/>
        <w:left w:val="none" w:sz="0" w:space="0" w:color="auto"/>
        <w:bottom w:val="none" w:sz="0" w:space="0" w:color="auto"/>
        <w:right w:val="none" w:sz="0" w:space="0" w:color="auto"/>
      </w:divBdr>
    </w:div>
    <w:div w:id="1672292302">
      <w:bodyDiv w:val="1"/>
      <w:marLeft w:val="0"/>
      <w:marRight w:val="0"/>
      <w:marTop w:val="0"/>
      <w:marBottom w:val="0"/>
      <w:divBdr>
        <w:top w:val="none" w:sz="0" w:space="0" w:color="auto"/>
        <w:left w:val="none" w:sz="0" w:space="0" w:color="auto"/>
        <w:bottom w:val="none" w:sz="0" w:space="0" w:color="auto"/>
        <w:right w:val="none" w:sz="0" w:space="0" w:color="auto"/>
      </w:divBdr>
    </w:div>
    <w:div w:id="1694912968">
      <w:bodyDiv w:val="1"/>
      <w:marLeft w:val="0"/>
      <w:marRight w:val="0"/>
      <w:marTop w:val="0"/>
      <w:marBottom w:val="0"/>
      <w:divBdr>
        <w:top w:val="none" w:sz="0" w:space="0" w:color="auto"/>
        <w:left w:val="none" w:sz="0" w:space="0" w:color="auto"/>
        <w:bottom w:val="none" w:sz="0" w:space="0" w:color="auto"/>
        <w:right w:val="none" w:sz="0" w:space="0" w:color="auto"/>
      </w:divBdr>
    </w:div>
    <w:div w:id="1768965296">
      <w:bodyDiv w:val="1"/>
      <w:marLeft w:val="0"/>
      <w:marRight w:val="0"/>
      <w:marTop w:val="0"/>
      <w:marBottom w:val="0"/>
      <w:divBdr>
        <w:top w:val="none" w:sz="0" w:space="0" w:color="auto"/>
        <w:left w:val="none" w:sz="0" w:space="0" w:color="auto"/>
        <w:bottom w:val="none" w:sz="0" w:space="0" w:color="auto"/>
        <w:right w:val="none" w:sz="0" w:space="0" w:color="auto"/>
      </w:divBdr>
    </w:div>
    <w:div w:id="1771314369">
      <w:bodyDiv w:val="1"/>
      <w:marLeft w:val="0"/>
      <w:marRight w:val="0"/>
      <w:marTop w:val="0"/>
      <w:marBottom w:val="0"/>
      <w:divBdr>
        <w:top w:val="none" w:sz="0" w:space="0" w:color="auto"/>
        <w:left w:val="none" w:sz="0" w:space="0" w:color="auto"/>
        <w:bottom w:val="none" w:sz="0" w:space="0" w:color="auto"/>
        <w:right w:val="none" w:sz="0" w:space="0" w:color="auto"/>
      </w:divBdr>
    </w:div>
    <w:div w:id="1790050890">
      <w:bodyDiv w:val="1"/>
      <w:marLeft w:val="0"/>
      <w:marRight w:val="0"/>
      <w:marTop w:val="0"/>
      <w:marBottom w:val="0"/>
      <w:divBdr>
        <w:top w:val="none" w:sz="0" w:space="0" w:color="auto"/>
        <w:left w:val="none" w:sz="0" w:space="0" w:color="auto"/>
        <w:bottom w:val="none" w:sz="0" w:space="0" w:color="auto"/>
        <w:right w:val="none" w:sz="0" w:space="0" w:color="auto"/>
      </w:divBdr>
      <w:divsChild>
        <w:div w:id="1980912335">
          <w:marLeft w:val="0"/>
          <w:marRight w:val="0"/>
          <w:marTop w:val="0"/>
          <w:marBottom w:val="0"/>
          <w:divBdr>
            <w:top w:val="none" w:sz="0" w:space="0" w:color="auto"/>
            <w:left w:val="none" w:sz="0" w:space="0" w:color="auto"/>
            <w:bottom w:val="none" w:sz="0" w:space="0" w:color="auto"/>
            <w:right w:val="none" w:sz="0" w:space="0" w:color="auto"/>
          </w:divBdr>
          <w:divsChild>
            <w:div w:id="78265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184621">
      <w:bodyDiv w:val="1"/>
      <w:marLeft w:val="0"/>
      <w:marRight w:val="0"/>
      <w:marTop w:val="0"/>
      <w:marBottom w:val="0"/>
      <w:divBdr>
        <w:top w:val="none" w:sz="0" w:space="0" w:color="auto"/>
        <w:left w:val="none" w:sz="0" w:space="0" w:color="auto"/>
        <w:bottom w:val="none" w:sz="0" w:space="0" w:color="auto"/>
        <w:right w:val="none" w:sz="0" w:space="0" w:color="auto"/>
      </w:divBdr>
    </w:div>
    <w:div w:id="1903323646">
      <w:bodyDiv w:val="1"/>
      <w:marLeft w:val="0"/>
      <w:marRight w:val="0"/>
      <w:marTop w:val="0"/>
      <w:marBottom w:val="0"/>
      <w:divBdr>
        <w:top w:val="none" w:sz="0" w:space="0" w:color="auto"/>
        <w:left w:val="none" w:sz="0" w:space="0" w:color="auto"/>
        <w:bottom w:val="none" w:sz="0" w:space="0" w:color="auto"/>
        <w:right w:val="none" w:sz="0" w:space="0" w:color="auto"/>
      </w:divBdr>
    </w:div>
    <w:div w:id="1919483966">
      <w:bodyDiv w:val="1"/>
      <w:marLeft w:val="0"/>
      <w:marRight w:val="0"/>
      <w:marTop w:val="0"/>
      <w:marBottom w:val="0"/>
      <w:divBdr>
        <w:top w:val="none" w:sz="0" w:space="0" w:color="auto"/>
        <w:left w:val="none" w:sz="0" w:space="0" w:color="auto"/>
        <w:bottom w:val="none" w:sz="0" w:space="0" w:color="auto"/>
        <w:right w:val="none" w:sz="0" w:space="0" w:color="auto"/>
      </w:divBdr>
    </w:div>
    <w:div w:id="1934388810">
      <w:bodyDiv w:val="1"/>
      <w:marLeft w:val="0"/>
      <w:marRight w:val="0"/>
      <w:marTop w:val="0"/>
      <w:marBottom w:val="0"/>
      <w:divBdr>
        <w:top w:val="none" w:sz="0" w:space="0" w:color="auto"/>
        <w:left w:val="none" w:sz="0" w:space="0" w:color="auto"/>
        <w:bottom w:val="none" w:sz="0" w:space="0" w:color="auto"/>
        <w:right w:val="none" w:sz="0" w:space="0" w:color="auto"/>
      </w:divBdr>
      <w:divsChild>
        <w:div w:id="1454132634">
          <w:marLeft w:val="547"/>
          <w:marRight w:val="0"/>
          <w:marTop w:val="134"/>
          <w:marBottom w:val="0"/>
          <w:divBdr>
            <w:top w:val="none" w:sz="0" w:space="0" w:color="auto"/>
            <w:left w:val="none" w:sz="0" w:space="0" w:color="auto"/>
            <w:bottom w:val="none" w:sz="0" w:space="0" w:color="auto"/>
            <w:right w:val="none" w:sz="0" w:space="0" w:color="auto"/>
          </w:divBdr>
        </w:div>
        <w:div w:id="329263092">
          <w:marLeft w:val="547"/>
          <w:marRight w:val="0"/>
          <w:marTop w:val="134"/>
          <w:marBottom w:val="0"/>
          <w:divBdr>
            <w:top w:val="none" w:sz="0" w:space="0" w:color="auto"/>
            <w:left w:val="none" w:sz="0" w:space="0" w:color="auto"/>
            <w:bottom w:val="none" w:sz="0" w:space="0" w:color="auto"/>
            <w:right w:val="none" w:sz="0" w:space="0" w:color="auto"/>
          </w:divBdr>
        </w:div>
        <w:div w:id="1846166872">
          <w:marLeft w:val="547"/>
          <w:marRight w:val="0"/>
          <w:marTop w:val="134"/>
          <w:marBottom w:val="0"/>
          <w:divBdr>
            <w:top w:val="none" w:sz="0" w:space="0" w:color="auto"/>
            <w:left w:val="none" w:sz="0" w:space="0" w:color="auto"/>
            <w:bottom w:val="none" w:sz="0" w:space="0" w:color="auto"/>
            <w:right w:val="none" w:sz="0" w:space="0" w:color="auto"/>
          </w:divBdr>
        </w:div>
        <w:div w:id="1294676313">
          <w:marLeft w:val="547"/>
          <w:marRight w:val="0"/>
          <w:marTop w:val="134"/>
          <w:marBottom w:val="0"/>
          <w:divBdr>
            <w:top w:val="none" w:sz="0" w:space="0" w:color="auto"/>
            <w:left w:val="none" w:sz="0" w:space="0" w:color="auto"/>
            <w:bottom w:val="none" w:sz="0" w:space="0" w:color="auto"/>
            <w:right w:val="none" w:sz="0" w:space="0" w:color="auto"/>
          </w:divBdr>
        </w:div>
        <w:div w:id="404113673">
          <w:marLeft w:val="547"/>
          <w:marRight w:val="0"/>
          <w:marTop w:val="134"/>
          <w:marBottom w:val="0"/>
          <w:divBdr>
            <w:top w:val="none" w:sz="0" w:space="0" w:color="auto"/>
            <w:left w:val="none" w:sz="0" w:space="0" w:color="auto"/>
            <w:bottom w:val="none" w:sz="0" w:space="0" w:color="auto"/>
            <w:right w:val="none" w:sz="0" w:space="0" w:color="auto"/>
          </w:divBdr>
        </w:div>
      </w:divsChild>
    </w:div>
    <w:div w:id="1983540844">
      <w:bodyDiv w:val="1"/>
      <w:marLeft w:val="0"/>
      <w:marRight w:val="0"/>
      <w:marTop w:val="0"/>
      <w:marBottom w:val="0"/>
      <w:divBdr>
        <w:top w:val="none" w:sz="0" w:space="0" w:color="auto"/>
        <w:left w:val="none" w:sz="0" w:space="0" w:color="auto"/>
        <w:bottom w:val="none" w:sz="0" w:space="0" w:color="auto"/>
        <w:right w:val="none" w:sz="0" w:space="0" w:color="auto"/>
      </w:divBdr>
    </w:div>
    <w:div w:id="2000111699">
      <w:bodyDiv w:val="1"/>
      <w:marLeft w:val="0"/>
      <w:marRight w:val="0"/>
      <w:marTop w:val="0"/>
      <w:marBottom w:val="0"/>
      <w:divBdr>
        <w:top w:val="none" w:sz="0" w:space="0" w:color="auto"/>
        <w:left w:val="none" w:sz="0" w:space="0" w:color="auto"/>
        <w:bottom w:val="none" w:sz="0" w:space="0" w:color="auto"/>
        <w:right w:val="none" w:sz="0" w:space="0" w:color="auto"/>
      </w:divBdr>
    </w:div>
    <w:div w:id="2025399702">
      <w:bodyDiv w:val="1"/>
      <w:marLeft w:val="0"/>
      <w:marRight w:val="0"/>
      <w:marTop w:val="0"/>
      <w:marBottom w:val="0"/>
      <w:divBdr>
        <w:top w:val="none" w:sz="0" w:space="0" w:color="auto"/>
        <w:left w:val="none" w:sz="0" w:space="0" w:color="auto"/>
        <w:bottom w:val="none" w:sz="0" w:space="0" w:color="auto"/>
        <w:right w:val="none" w:sz="0" w:space="0" w:color="auto"/>
      </w:divBdr>
    </w:div>
    <w:div w:id="2040467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4/relationships/chartEx" Target="charts/chartEx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hyperlink" Target="https://doi.org/10.1093/oso/9780190089900.003.0002" TargetMode="External"/><Relationship Id="rId5" Type="http://schemas.openxmlformats.org/officeDocument/2006/relationships/chart" Target="charts/chart1.xml"/><Relationship Id="rId10" Type="http://schemas.openxmlformats.org/officeDocument/2006/relationships/hyperlink" Target="https://www.cipd.co.uk/knowledge/strategy/performance/could-do-better-report" TargetMode="External"/><Relationship Id="rId4" Type="http://schemas.openxmlformats.org/officeDocument/2006/relationships/webSettings" Target="webSettings.xml"/><Relationship Id="rId9"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embeddings/oleObject3.bin"/><Relationship Id="rId2" Type="http://schemas.microsoft.com/office/2011/relationships/chartColorStyle" Target="colors3.xml"/><Relationship Id="rId1" Type="http://schemas.microsoft.com/office/2011/relationships/chartStyle" Target="style3.xml"/></Relationships>
</file>

<file path=word/charts/_rels/chartEx1.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https://pembrokeshiregovuk-my.sharepoint.com/personal/ceri_deakin_pembrokeshire_gov_uk/Documents/CIPD%20Assignment/Evidence%20Based%20Practice/Spreadshee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r>
              <a:rPr lang="en-GB"/>
              <a:t>Quarter 1</a:t>
            </a:r>
          </a:p>
        </c:rich>
      </c:tx>
      <c:overlay val="0"/>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tx>
            <c:strRef>
              <c:f>[Spreadsheet.xlsx]Performance!$A$29</c:f>
              <c:strCache>
                <c:ptCount val="1"/>
                <c:pt idx="0">
                  <c:v>Admin</c:v>
                </c:pt>
              </c:strCache>
            </c:strRef>
          </c:tx>
          <c:spPr>
            <a:solidFill>
              <a:schemeClr val="accent1">
                <a:alpha val="70000"/>
              </a:schemeClr>
            </a:solidFill>
            <a:ln>
              <a:noFill/>
            </a:ln>
            <a:effectLst/>
          </c:spPr>
          <c:invertIfNegative val="0"/>
          <c:cat>
            <c:strRef>
              <c:f>[Spreadsheet.xlsx]Performance!$B$27:$G$28</c:f>
              <c:strCache>
                <c:ptCount val="6"/>
                <c:pt idx="0">
                  <c:v>No Performance Data</c:v>
                </c:pt>
                <c:pt idx="1">
                  <c:v>Outstanding</c:v>
                </c:pt>
                <c:pt idx="2">
                  <c:v>Meeting KPIs</c:v>
                </c:pt>
                <c:pt idx="3">
                  <c:v>Not Quite There Yet</c:v>
                </c:pt>
                <c:pt idx="4">
                  <c:v>Under Performing</c:v>
                </c:pt>
                <c:pt idx="5">
                  <c:v>Absent</c:v>
                </c:pt>
              </c:strCache>
            </c:strRef>
          </c:cat>
          <c:val>
            <c:numRef>
              <c:f>[Spreadsheet.xlsx]Performance!$B$29:$G$29</c:f>
              <c:numCache>
                <c:formatCode>0%</c:formatCode>
                <c:ptCount val="6"/>
                <c:pt idx="0">
                  <c:v>0</c:v>
                </c:pt>
                <c:pt idx="1">
                  <c:v>0.18</c:v>
                </c:pt>
                <c:pt idx="2">
                  <c:v>0.18</c:v>
                </c:pt>
                <c:pt idx="3">
                  <c:v>0.27</c:v>
                </c:pt>
                <c:pt idx="4">
                  <c:v>0.27</c:v>
                </c:pt>
                <c:pt idx="5">
                  <c:v>0.09</c:v>
                </c:pt>
              </c:numCache>
            </c:numRef>
          </c:val>
          <c:extLst>
            <c:ext xmlns:c16="http://schemas.microsoft.com/office/drawing/2014/chart" uri="{C3380CC4-5D6E-409C-BE32-E72D297353CC}">
              <c16:uniqueId val="{00000000-4AF0-4C13-9618-B25458EAE7DF}"/>
            </c:ext>
          </c:extLst>
        </c:ser>
        <c:ser>
          <c:idx val="1"/>
          <c:order val="1"/>
          <c:tx>
            <c:strRef>
              <c:f>[Spreadsheet.xlsx]Performance!$A$30</c:f>
              <c:strCache>
                <c:ptCount val="1"/>
                <c:pt idx="0">
                  <c:v>Sales</c:v>
                </c:pt>
              </c:strCache>
            </c:strRef>
          </c:tx>
          <c:spPr>
            <a:solidFill>
              <a:schemeClr val="accent2">
                <a:alpha val="70000"/>
              </a:schemeClr>
            </a:solidFill>
            <a:ln>
              <a:noFill/>
            </a:ln>
            <a:effectLst/>
          </c:spPr>
          <c:invertIfNegative val="0"/>
          <c:cat>
            <c:strRef>
              <c:f>[Spreadsheet.xlsx]Performance!$B$27:$G$28</c:f>
              <c:strCache>
                <c:ptCount val="6"/>
                <c:pt idx="0">
                  <c:v>No Performance Data</c:v>
                </c:pt>
                <c:pt idx="1">
                  <c:v>Outstanding</c:v>
                </c:pt>
                <c:pt idx="2">
                  <c:v>Meeting KPIs</c:v>
                </c:pt>
                <c:pt idx="3">
                  <c:v>Not Quite There Yet</c:v>
                </c:pt>
                <c:pt idx="4">
                  <c:v>Under Performing</c:v>
                </c:pt>
                <c:pt idx="5">
                  <c:v>Absent</c:v>
                </c:pt>
              </c:strCache>
            </c:strRef>
          </c:cat>
          <c:val>
            <c:numRef>
              <c:f>[Spreadsheet.xlsx]Performance!$B$30:$G$30</c:f>
              <c:numCache>
                <c:formatCode>0%</c:formatCode>
                <c:ptCount val="6"/>
                <c:pt idx="0">
                  <c:v>0</c:v>
                </c:pt>
                <c:pt idx="1">
                  <c:v>0</c:v>
                </c:pt>
                <c:pt idx="2">
                  <c:v>1</c:v>
                </c:pt>
                <c:pt idx="3">
                  <c:v>0</c:v>
                </c:pt>
                <c:pt idx="4">
                  <c:v>0</c:v>
                </c:pt>
                <c:pt idx="5">
                  <c:v>0</c:v>
                </c:pt>
              </c:numCache>
            </c:numRef>
          </c:val>
          <c:extLst>
            <c:ext xmlns:c16="http://schemas.microsoft.com/office/drawing/2014/chart" uri="{C3380CC4-5D6E-409C-BE32-E72D297353CC}">
              <c16:uniqueId val="{00000001-4AF0-4C13-9618-B25458EAE7DF}"/>
            </c:ext>
          </c:extLst>
        </c:ser>
        <c:ser>
          <c:idx val="2"/>
          <c:order val="2"/>
          <c:tx>
            <c:strRef>
              <c:f>[Spreadsheet.xlsx]Performance!$A$31</c:f>
              <c:strCache>
                <c:ptCount val="1"/>
                <c:pt idx="0">
                  <c:v>Logistics</c:v>
                </c:pt>
              </c:strCache>
            </c:strRef>
          </c:tx>
          <c:spPr>
            <a:solidFill>
              <a:schemeClr val="accent3">
                <a:alpha val="70000"/>
              </a:schemeClr>
            </a:solidFill>
            <a:ln>
              <a:noFill/>
            </a:ln>
            <a:effectLst/>
          </c:spPr>
          <c:invertIfNegative val="0"/>
          <c:cat>
            <c:strRef>
              <c:f>[Spreadsheet.xlsx]Performance!$B$27:$G$28</c:f>
              <c:strCache>
                <c:ptCount val="6"/>
                <c:pt idx="0">
                  <c:v>No Performance Data</c:v>
                </c:pt>
                <c:pt idx="1">
                  <c:v>Outstanding</c:v>
                </c:pt>
                <c:pt idx="2">
                  <c:v>Meeting KPIs</c:v>
                </c:pt>
                <c:pt idx="3">
                  <c:v>Not Quite There Yet</c:v>
                </c:pt>
                <c:pt idx="4">
                  <c:v>Under Performing</c:v>
                </c:pt>
                <c:pt idx="5">
                  <c:v>Absent</c:v>
                </c:pt>
              </c:strCache>
            </c:strRef>
          </c:cat>
          <c:val>
            <c:numRef>
              <c:f>[Spreadsheet.xlsx]Performance!$B$31:$G$31</c:f>
              <c:numCache>
                <c:formatCode>0%</c:formatCode>
                <c:ptCount val="6"/>
                <c:pt idx="0">
                  <c:v>0</c:v>
                </c:pt>
                <c:pt idx="1">
                  <c:v>0.2</c:v>
                </c:pt>
                <c:pt idx="2">
                  <c:v>0.4</c:v>
                </c:pt>
                <c:pt idx="3">
                  <c:v>0.3</c:v>
                </c:pt>
                <c:pt idx="4">
                  <c:v>0.1</c:v>
                </c:pt>
                <c:pt idx="5">
                  <c:v>0</c:v>
                </c:pt>
              </c:numCache>
            </c:numRef>
          </c:val>
          <c:extLst>
            <c:ext xmlns:c16="http://schemas.microsoft.com/office/drawing/2014/chart" uri="{C3380CC4-5D6E-409C-BE32-E72D297353CC}">
              <c16:uniqueId val="{00000002-4AF0-4C13-9618-B25458EAE7DF}"/>
            </c:ext>
          </c:extLst>
        </c:ser>
        <c:ser>
          <c:idx val="3"/>
          <c:order val="3"/>
          <c:tx>
            <c:strRef>
              <c:f>[Spreadsheet.xlsx]Performance!$A$32</c:f>
              <c:strCache>
                <c:ptCount val="1"/>
                <c:pt idx="0">
                  <c:v>Research &amp; Dev</c:v>
                </c:pt>
              </c:strCache>
            </c:strRef>
          </c:tx>
          <c:spPr>
            <a:solidFill>
              <a:schemeClr val="accent4">
                <a:alpha val="70000"/>
              </a:schemeClr>
            </a:solidFill>
            <a:ln>
              <a:noFill/>
            </a:ln>
            <a:effectLst/>
          </c:spPr>
          <c:invertIfNegative val="0"/>
          <c:cat>
            <c:strRef>
              <c:f>[Spreadsheet.xlsx]Performance!$B$27:$G$28</c:f>
              <c:strCache>
                <c:ptCount val="6"/>
                <c:pt idx="0">
                  <c:v>No Performance Data</c:v>
                </c:pt>
                <c:pt idx="1">
                  <c:v>Outstanding</c:v>
                </c:pt>
                <c:pt idx="2">
                  <c:v>Meeting KPIs</c:v>
                </c:pt>
                <c:pt idx="3">
                  <c:v>Not Quite There Yet</c:v>
                </c:pt>
                <c:pt idx="4">
                  <c:v>Under Performing</c:v>
                </c:pt>
                <c:pt idx="5">
                  <c:v>Absent</c:v>
                </c:pt>
              </c:strCache>
            </c:strRef>
          </c:cat>
          <c:val>
            <c:numRef>
              <c:f>[Spreadsheet.xlsx]Performance!$B$32:$G$32</c:f>
              <c:numCache>
                <c:formatCode>0%</c:formatCode>
                <c:ptCount val="6"/>
                <c:pt idx="0">
                  <c:v>0</c:v>
                </c:pt>
                <c:pt idx="1">
                  <c:v>0.3</c:v>
                </c:pt>
                <c:pt idx="2">
                  <c:v>0.3</c:v>
                </c:pt>
                <c:pt idx="3">
                  <c:v>0.1</c:v>
                </c:pt>
                <c:pt idx="4">
                  <c:v>0.3</c:v>
                </c:pt>
                <c:pt idx="5">
                  <c:v>0</c:v>
                </c:pt>
              </c:numCache>
            </c:numRef>
          </c:val>
          <c:extLst>
            <c:ext xmlns:c16="http://schemas.microsoft.com/office/drawing/2014/chart" uri="{C3380CC4-5D6E-409C-BE32-E72D297353CC}">
              <c16:uniqueId val="{00000003-4AF0-4C13-9618-B25458EAE7DF}"/>
            </c:ext>
          </c:extLst>
        </c:ser>
        <c:dLbls>
          <c:showLegendKey val="0"/>
          <c:showVal val="0"/>
          <c:showCatName val="0"/>
          <c:showSerName val="0"/>
          <c:showPercent val="0"/>
          <c:showBubbleSize val="0"/>
        </c:dLbls>
        <c:gapWidth val="80"/>
        <c:overlap val="25"/>
        <c:axId val="1097522096"/>
        <c:axId val="1097522576"/>
      </c:barChart>
      <c:catAx>
        <c:axId val="1097522096"/>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1097522576"/>
        <c:crosses val="autoZero"/>
        <c:auto val="1"/>
        <c:lblAlgn val="ctr"/>
        <c:lblOffset val="100"/>
        <c:noMultiLvlLbl val="0"/>
      </c:catAx>
      <c:valAx>
        <c:axId val="1097522576"/>
        <c:scaling>
          <c:orientation val="minMax"/>
        </c:scaling>
        <c:delete val="0"/>
        <c:axPos val="l"/>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10975220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r>
              <a:rPr lang="en-GB"/>
              <a:t>Quarter 2</a:t>
            </a:r>
          </a:p>
        </c:rich>
      </c:tx>
      <c:overlay val="0"/>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tx>
            <c:strRef>
              <c:f>[Spreadsheet.xlsx]Performance!$A$65</c:f>
              <c:strCache>
                <c:ptCount val="1"/>
                <c:pt idx="0">
                  <c:v>Admin</c:v>
                </c:pt>
              </c:strCache>
            </c:strRef>
          </c:tx>
          <c:spPr>
            <a:solidFill>
              <a:schemeClr val="accent1">
                <a:alpha val="70000"/>
              </a:schemeClr>
            </a:solidFill>
            <a:ln>
              <a:noFill/>
            </a:ln>
            <a:effectLst/>
          </c:spPr>
          <c:invertIfNegative val="0"/>
          <c:cat>
            <c:strRef>
              <c:f>[Spreadsheet.xlsx]Performance!$B$63:$G$64</c:f>
              <c:strCache>
                <c:ptCount val="6"/>
                <c:pt idx="0">
                  <c:v>No Performance Data</c:v>
                </c:pt>
                <c:pt idx="1">
                  <c:v>Outstanding</c:v>
                </c:pt>
                <c:pt idx="2">
                  <c:v>Meeting KPIs</c:v>
                </c:pt>
                <c:pt idx="3">
                  <c:v>Not Quite There Yet</c:v>
                </c:pt>
                <c:pt idx="4">
                  <c:v>Under Performing</c:v>
                </c:pt>
                <c:pt idx="5">
                  <c:v>Absent</c:v>
                </c:pt>
              </c:strCache>
            </c:strRef>
          </c:cat>
          <c:val>
            <c:numRef>
              <c:f>[Spreadsheet.xlsx]Performance!$B$65:$G$65</c:f>
              <c:numCache>
                <c:formatCode>0%</c:formatCode>
                <c:ptCount val="6"/>
                <c:pt idx="0">
                  <c:v>0.09</c:v>
                </c:pt>
                <c:pt idx="1">
                  <c:v>0.09</c:v>
                </c:pt>
                <c:pt idx="2">
                  <c:v>0.36</c:v>
                </c:pt>
                <c:pt idx="3">
                  <c:v>0.36</c:v>
                </c:pt>
                <c:pt idx="4">
                  <c:v>0.09</c:v>
                </c:pt>
                <c:pt idx="5">
                  <c:v>0.09</c:v>
                </c:pt>
              </c:numCache>
            </c:numRef>
          </c:val>
          <c:extLst>
            <c:ext xmlns:c16="http://schemas.microsoft.com/office/drawing/2014/chart" uri="{C3380CC4-5D6E-409C-BE32-E72D297353CC}">
              <c16:uniqueId val="{00000000-EAE6-4B14-B183-FED9550EC86A}"/>
            </c:ext>
          </c:extLst>
        </c:ser>
        <c:ser>
          <c:idx val="1"/>
          <c:order val="1"/>
          <c:tx>
            <c:strRef>
              <c:f>[Spreadsheet.xlsx]Performance!$A$66</c:f>
              <c:strCache>
                <c:ptCount val="1"/>
                <c:pt idx="0">
                  <c:v>Sales</c:v>
                </c:pt>
              </c:strCache>
            </c:strRef>
          </c:tx>
          <c:spPr>
            <a:solidFill>
              <a:schemeClr val="accent2">
                <a:alpha val="70000"/>
              </a:schemeClr>
            </a:solidFill>
            <a:ln>
              <a:noFill/>
            </a:ln>
            <a:effectLst/>
          </c:spPr>
          <c:invertIfNegative val="0"/>
          <c:cat>
            <c:strRef>
              <c:f>[Spreadsheet.xlsx]Performance!$B$63:$G$64</c:f>
              <c:strCache>
                <c:ptCount val="6"/>
                <c:pt idx="0">
                  <c:v>No Performance Data</c:v>
                </c:pt>
                <c:pt idx="1">
                  <c:v>Outstanding</c:v>
                </c:pt>
                <c:pt idx="2">
                  <c:v>Meeting KPIs</c:v>
                </c:pt>
                <c:pt idx="3">
                  <c:v>Not Quite There Yet</c:v>
                </c:pt>
                <c:pt idx="4">
                  <c:v>Under Performing</c:v>
                </c:pt>
                <c:pt idx="5">
                  <c:v>Absent</c:v>
                </c:pt>
              </c:strCache>
            </c:strRef>
          </c:cat>
          <c:val>
            <c:numRef>
              <c:f>[Spreadsheet.xlsx]Performance!$B$66:$G$66</c:f>
              <c:numCache>
                <c:formatCode>0%</c:formatCode>
                <c:ptCount val="6"/>
                <c:pt idx="0">
                  <c:v>0</c:v>
                </c:pt>
                <c:pt idx="1">
                  <c:v>0</c:v>
                </c:pt>
                <c:pt idx="2">
                  <c:v>1</c:v>
                </c:pt>
                <c:pt idx="3">
                  <c:v>0</c:v>
                </c:pt>
                <c:pt idx="4">
                  <c:v>0</c:v>
                </c:pt>
                <c:pt idx="5">
                  <c:v>0</c:v>
                </c:pt>
              </c:numCache>
            </c:numRef>
          </c:val>
          <c:extLst>
            <c:ext xmlns:c16="http://schemas.microsoft.com/office/drawing/2014/chart" uri="{C3380CC4-5D6E-409C-BE32-E72D297353CC}">
              <c16:uniqueId val="{00000001-EAE6-4B14-B183-FED9550EC86A}"/>
            </c:ext>
          </c:extLst>
        </c:ser>
        <c:ser>
          <c:idx val="2"/>
          <c:order val="2"/>
          <c:tx>
            <c:strRef>
              <c:f>[Spreadsheet.xlsx]Performance!$A$67</c:f>
              <c:strCache>
                <c:ptCount val="1"/>
                <c:pt idx="0">
                  <c:v>Logistics</c:v>
                </c:pt>
              </c:strCache>
            </c:strRef>
          </c:tx>
          <c:spPr>
            <a:solidFill>
              <a:schemeClr val="accent3">
                <a:alpha val="70000"/>
              </a:schemeClr>
            </a:solidFill>
            <a:ln>
              <a:noFill/>
            </a:ln>
            <a:effectLst/>
          </c:spPr>
          <c:invertIfNegative val="0"/>
          <c:cat>
            <c:strRef>
              <c:f>[Spreadsheet.xlsx]Performance!$B$63:$G$64</c:f>
              <c:strCache>
                <c:ptCount val="6"/>
                <c:pt idx="0">
                  <c:v>No Performance Data</c:v>
                </c:pt>
                <c:pt idx="1">
                  <c:v>Outstanding</c:v>
                </c:pt>
                <c:pt idx="2">
                  <c:v>Meeting KPIs</c:v>
                </c:pt>
                <c:pt idx="3">
                  <c:v>Not Quite There Yet</c:v>
                </c:pt>
                <c:pt idx="4">
                  <c:v>Under Performing</c:v>
                </c:pt>
                <c:pt idx="5">
                  <c:v>Absent</c:v>
                </c:pt>
              </c:strCache>
            </c:strRef>
          </c:cat>
          <c:val>
            <c:numRef>
              <c:f>[Spreadsheet.xlsx]Performance!$B$67:$G$67</c:f>
              <c:numCache>
                <c:formatCode>0%</c:formatCode>
                <c:ptCount val="6"/>
                <c:pt idx="0">
                  <c:v>0</c:v>
                </c:pt>
                <c:pt idx="1">
                  <c:v>0.25</c:v>
                </c:pt>
                <c:pt idx="2">
                  <c:v>0.45</c:v>
                </c:pt>
                <c:pt idx="3">
                  <c:v>0.2</c:v>
                </c:pt>
                <c:pt idx="4">
                  <c:v>0</c:v>
                </c:pt>
                <c:pt idx="5">
                  <c:v>0.1</c:v>
                </c:pt>
              </c:numCache>
            </c:numRef>
          </c:val>
          <c:extLst>
            <c:ext xmlns:c16="http://schemas.microsoft.com/office/drawing/2014/chart" uri="{C3380CC4-5D6E-409C-BE32-E72D297353CC}">
              <c16:uniqueId val="{00000002-EAE6-4B14-B183-FED9550EC86A}"/>
            </c:ext>
          </c:extLst>
        </c:ser>
        <c:ser>
          <c:idx val="3"/>
          <c:order val="3"/>
          <c:tx>
            <c:strRef>
              <c:f>[Spreadsheet.xlsx]Performance!$A$68</c:f>
              <c:strCache>
                <c:ptCount val="1"/>
                <c:pt idx="0">
                  <c:v>Research &amp; Dev</c:v>
                </c:pt>
              </c:strCache>
            </c:strRef>
          </c:tx>
          <c:spPr>
            <a:solidFill>
              <a:schemeClr val="accent4">
                <a:alpha val="70000"/>
              </a:schemeClr>
            </a:solidFill>
            <a:ln>
              <a:noFill/>
            </a:ln>
            <a:effectLst/>
          </c:spPr>
          <c:invertIfNegative val="0"/>
          <c:cat>
            <c:strRef>
              <c:f>[Spreadsheet.xlsx]Performance!$B$63:$G$64</c:f>
              <c:strCache>
                <c:ptCount val="6"/>
                <c:pt idx="0">
                  <c:v>No Performance Data</c:v>
                </c:pt>
                <c:pt idx="1">
                  <c:v>Outstanding</c:v>
                </c:pt>
                <c:pt idx="2">
                  <c:v>Meeting KPIs</c:v>
                </c:pt>
                <c:pt idx="3">
                  <c:v>Not Quite There Yet</c:v>
                </c:pt>
                <c:pt idx="4">
                  <c:v>Under Performing</c:v>
                </c:pt>
                <c:pt idx="5">
                  <c:v>Absent</c:v>
                </c:pt>
              </c:strCache>
            </c:strRef>
          </c:cat>
          <c:val>
            <c:numRef>
              <c:f>[Spreadsheet.xlsx]Performance!$B$68:$G$68</c:f>
              <c:numCache>
                <c:formatCode>0%</c:formatCode>
                <c:ptCount val="6"/>
                <c:pt idx="0">
                  <c:v>0</c:v>
                </c:pt>
                <c:pt idx="1">
                  <c:v>0.5</c:v>
                </c:pt>
                <c:pt idx="2">
                  <c:v>0.3</c:v>
                </c:pt>
                <c:pt idx="3">
                  <c:v>0.1</c:v>
                </c:pt>
                <c:pt idx="4">
                  <c:v>0</c:v>
                </c:pt>
                <c:pt idx="5">
                  <c:v>0.1</c:v>
                </c:pt>
              </c:numCache>
            </c:numRef>
          </c:val>
          <c:extLst>
            <c:ext xmlns:c16="http://schemas.microsoft.com/office/drawing/2014/chart" uri="{C3380CC4-5D6E-409C-BE32-E72D297353CC}">
              <c16:uniqueId val="{00000003-EAE6-4B14-B183-FED9550EC86A}"/>
            </c:ext>
          </c:extLst>
        </c:ser>
        <c:dLbls>
          <c:showLegendKey val="0"/>
          <c:showVal val="0"/>
          <c:showCatName val="0"/>
          <c:showSerName val="0"/>
          <c:showPercent val="0"/>
          <c:showBubbleSize val="0"/>
        </c:dLbls>
        <c:gapWidth val="80"/>
        <c:overlap val="25"/>
        <c:axId val="1770219504"/>
        <c:axId val="1770214704"/>
      </c:barChart>
      <c:catAx>
        <c:axId val="1770219504"/>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1770214704"/>
        <c:crosses val="autoZero"/>
        <c:auto val="1"/>
        <c:lblAlgn val="ctr"/>
        <c:lblOffset val="100"/>
        <c:noMultiLvlLbl val="0"/>
      </c:catAx>
      <c:valAx>
        <c:axId val="1770214704"/>
        <c:scaling>
          <c:orientation val="minMax"/>
        </c:scaling>
        <c:delete val="0"/>
        <c:axPos val="l"/>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17702195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Bonuses per Department for Q1 &amp; Q2</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[Spreadsheet.xlsx]Bonuses!$B$47</c:f>
              <c:strCache>
                <c:ptCount val="1"/>
                <c:pt idx="0">
                  <c:v>Q1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[Spreadsheet.xlsx]Bonuses!$A$48:$A$51</c:f>
              <c:strCache>
                <c:ptCount val="4"/>
                <c:pt idx="0">
                  <c:v>Administration Department </c:v>
                </c:pt>
                <c:pt idx="1">
                  <c:v>Logistics Department </c:v>
                </c:pt>
                <c:pt idx="2">
                  <c:v>Research and Development  </c:v>
                </c:pt>
                <c:pt idx="3">
                  <c:v>Sales</c:v>
                </c:pt>
              </c:strCache>
            </c:strRef>
          </c:cat>
          <c:val>
            <c:numRef>
              <c:f>[Spreadsheet.xlsx]Bonuses!$B$48:$B$51</c:f>
              <c:numCache>
                <c:formatCode>"£"#,##0.00</c:formatCode>
                <c:ptCount val="4"/>
                <c:pt idx="0" formatCode="&quot;£&quot;#,##0_);[Red]\(&quot;£&quot;#,##0\)">
                  <c:v>2220</c:v>
                </c:pt>
                <c:pt idx="1">
                  <c:v>3290</c:v>
                </c:pt>
                <c:pt idx="2">
                  <c:v>3660</c:v>
                </c:pt>
                <c:pt idx="3" formatCode="&quot;£&quot;#,##0_);[Red]\(&quot;£&quot;#,##0\)">
                  <c:v>0</c:v>
                </c:pt>
              </c:numCache>
            </c:numRef>
          </c:val>
          <c:extLst>
            <c:ext xmlns:c16="http://schemas.microsoft.com/office/drawing/2014/chart" uri="{C3380CC4-5D6E-409C-BE32-E72D297353CC}">
              <c16:uniqueId val="{00000000-46BB-47FB-9878-9ED10D961E8F}"/>
            </c:ext>
          </c:extLst>
        </c:ser>
        <c:ser>
          <c:idx val="1"/>
          <c:order val="1"/>
          <c:tx>
            <c:strRef>
              <c:f>[Spreadsheet.xlsx]Bonuses!$C$47</c:f>
              <c:strCache>
                <c:ptCount val="1"/>
                <c:pt idx="0">
                  <c:v>Q2</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[Spreadsheet.xlsx]Bonuses!$A$48:$A$51</c:f>
              <c:strCache>
                <c:ptCount val="4"/>
                <c:pt idx="0">
                  <c:v>Administration Department </c:v>
                </c:pt>
                <c:pt idx="1">
                  <c:v>Logistics Department </c:v>
                </c:pt>
                <c:pt idx="2">
                  <c:v>Research and Development  </c:v>
                </c:pt>
                <c:pt idx="3">
                  <c:v>Sales</c:v>
                </c:pt>
              </c:strCache>
            </c:strRef>
          </c:cat>
          <c:val>
            <c:numRef>
              <c:f>[Spreadsheet.xlsx]Bonuses!$C$48:$C$51</c:f>
              <c:numCache>
                <c:formatCode>"£"#,##0.00</c:formatCode>
                <c:ptCount val="4"/>
                <c:pt idx="0">
                  <c:v>960</c:v>
                </c:pt>
                <c:pt idx="1">
                  <c:v>4500</c:v>
                </c:pt>
                <c:pt idx="2">
                  <c:v>6140</c:v>
                </c:pt>
                <c:pt idx="3" formatCode="&quot;£&quot;#,##0_);[Red]\(&quot;£&quot;#,##0\)">
                  <c:v>0</c:v>
                </c:pt>
              </c:numCache>
            </c:numRef>
          </c:val>
          <c:extLst>
            <c:ext xmlns:c16="http://schemas.microsoft.com/office/drawing/2014/chart" uri="{C3380CC4-5D6E-409C-BE32-E72D297353CC}">
              <c16:uniqueId val="{00000001-46BB-47FB-9878-9ED10D961E8F}"/>
            </c:ext>
          </c:extLst>
        </c:ser>
        <c:dLbls>
          <c:showLegendKey val="0"/>
          <c:showVal val="0"/>
          <c:showCatName val="0"/>
          <c:showSerName val="0"/>
          <c:showPercent val="0"/>
          <c:showBubbleSize val="0"/>
        </c:dLbls>
        <c:gapWidth val="150"/>
        <c:overlap val="100"/>
        <c:axId val="1780374432"/>
        <c:axId val="1780371552"/>
      </c:barChart>
      <c:catAx>
        <c:axId val="1780374432"/>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0371552"/>
        <c:crosses val="autoZero"/>
        <c:auto val="1"/>
        <c:lblAlgn val="ctr"/>
        <c:lblOffset val="100"/>
        <c:noMultiLvlLbl val="0"/>
      </c:catAx>
      <c:valAx>
        <c:axId val="1780371552"/>
        <c:scaling>
          <c:orientation val="minMax"/>
        </c:scaling>
        <c:delete val="0"/>
        <c:axPos val="b"/>
        <c:majorGridlines>
          <c:spPr>
            <a:ln w="9525" cap="flat" cmpd="sng" algn="ctr">
              <a:solidFill>
                <a:schemeClr val="tx1">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03744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Bonuses!$E$47:$E$49</cx:f>
        <cx:lvl ptCount="3">
          <cx:pt idx="0">Q1</cx:pt>
          <cx:pt idx="1">Q2</cx:pt>
          <cx:pt idx="2">Total</cx:pt>
        </cx:lvl>
      </cx:strDim>
      <cx:numDim type="val">
        <cx:f>Bonuses!$F$47:$F$49</cx:f>
        <cx:lvl ptCount="3" formatCode="&quot;£&quot;#,##0;[Red]\-&quot;£&quot;#,##0">
          <cx:pt idx="0">9170</cx:pt>
          <cx:pt idx="1">11600</cx:pt>
          <cx:pt idx="2">20770</cx:pt>
        </cx:lvl>
      </cx:numDim>
    </cx:data>
  </cx:chartData>
  <cx:chart>
    <cx:title pos="t" align="ctr" overlay="0">
      <cx:tx>
        <cx:txData>
          <cx:v>Total cost of Bonuses</cx:v>
        </cx:txData>
      </cx:tx>
      <cx:txPr>
        <a:bodyPr spcFirstLastPara="1" vertOverflow="ellipsis" horzOverflow="overflow" wrap="square" lIns="0" tIns="0" rIns="0" bIns="0" anchor="ctr" anchorCtr="1"/>
        <a:lstStyle/>
        <a:p>
          <a:pPr algn="ctr" rtl="0">
            <a:defRPr/>
          </a:pPr>
          <a:r>
            <a:rPr lang="en-GB" sz="1800" b="1" i="0" u="none" strike="noStrike" baseline="0">
              <a:solidFill>
                <a:sysClr val="windowText" lastClr="000000">
                  <a:lumMod val="75000"/>
                  <a:lumOff val="25000"/>
                </a:sysClr>
              </a:solidFill>
              <a:latin typeface="Aptos" panose="02110004020202020204"/>
            </a:rPr>
            <a:t>Total cost of Bonuses</a:t>
          </a:r>
        </a:p>
      </cx:txPr>
    </cx:title>
    <cx:plotArea>
      <cx:plotAreaRegion>
        <cx:series layoutId="funnel" uniqueId="{F3ACAE53-8983-42D3-84F7-894F9DA03A0A}">
          <cx:tx>
            <cx:txData>
              <cx:f>Bonuses!$F$46</cx:f>
              <cx:v>Total cost of Bonuses </cx:v>
            </cx:txData>
          </cx:tx>
          <cx:dataLabels>
            <cx:visibility seriesName="0" categoryName="0" value="1"/>
          </cx:dataLabels>
          <cx:dataId val="0"/>
        </cx:series>
      </cx:plotAreaRegion>
      <cx:axis id="0">
        <cx:catScaling gapWidth="0.150000006"/>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34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424">
  <cs:axisTitle>
    <cs:lnRef idx="0"/>
    <cs:fillRef idx="0"/>
    <cs:effectRef idx="0"/>
    <cs:fontRef idx="minor">
      <a:schemeClr val="dk1">
        <a:lumMod val="75000"/>
        <a:lumOff val="25000"/>
      </a:schemeClr>
    </cs:fontRef>
    <cs:defRPr sz="9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cs:chartArea>
  <cs:dataLabel>
    <cs:lnRef idx="0"/>
    <cs:fillRef idx="0"/>
    <cs:effectRef idx="0"/>
    <cs:fontRef idx="minor">
      <a:schemeClr val="dk1"/>
    </cs:fontRef>
    <cs:defRPr sz="900"/>
  </cs:dataLabel>
  <cs:dataLabelCallout>
    <cs:lnRef idx="0"/>
    <cs:fillRef idx="0"/>
    <cs:effectRef idx="0"/>
    <cs:fontRef idx="minor">
      <a:schemeClr val="lt1"/>
    </cs:fontRef>
    <cs:spPr>
      <a:solidFill>
        <a:schemeClr val="dk1">
          <a:lumMod val="65000"/>
          <a:lumOff val="35000"/>
          <a:alpha val="75000"/>
        </a:schemeClr>
      </a:solidFill>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75000"/>
            <a:lumOff val="25000"/>
          </a:schemeClr>
        </a:solidFill>
      </a:ln>
    </cs:spPr>
    <cs:defRPr sz="9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lumOff val="10000"/>
              </a:schemeClr>
            </a:gs>
            <a:gs pos="0">
              <a:schemeClr val="lt1">
                <a:lumMod val="75000"/>
                <a:alpha val="36000"/>
                <a:lumOff val="10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seriesAxis>
  <cs:seriesLine>
    <cs:lnRef idx="0"/>
    <cs:fillRef idx="0"/>
    <cs:effectRef idx="0"/>
    <cs:fontRef idx="minor">
      <a:schemeClr val="dk1"/>
    </cs:fontRef>
    <cs:spPr>
      <a:ln w="9525" cap="flat">
        <a:solidFill>
          <a:schemeClr val="bg1">
            <a:lumMod val="50000"/>
          </a:schemeClr>
        </a:solidFill>
        <a:round/>
      </a:ln>
    </cs:spPr>
  </cs:seriesLine>
  <cs:title>
    <cs:lnRef idx="0"/>
    <cs:fillRef idx="0"/>
    <cs:effectRef idx="0"/>
    <cs:fontRef idx="minor">
      <a:schemeClr val="dk1">
        <a:lumMod val="75000"/>
        <a:lumOff val="25000"/>
      </a:schemeClr>
    </cs:fontRef>
    <cs:defRPr sz="1800" b="1"/>
  </cs:title>
  <cs:trendline>
    <cs:lnRef idx="0"/>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75000"/>
        <a:lumOff val="25000"/>
      </a:schemeClr>
    </cs:fontRef>
    <cs:defRPr sz="9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defRPr sz="9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6147</Words>
  <Characters>35039</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41104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Deakin, Ceri</dc:creator>
  <cp:keywords/>
  <dc:description/>
  <cp:lastModifiedBy>Deakin, Ceri</cp:lastModifiedBy>
  <cp:revision>2</cp:revision>
  <dcterms:created xsi:type="dcterms:W3CDTF">2025-02-03T21:17:00Z</dcterms:created>
  <dcterms:modified xsi:type="dcterms:W3CDTF">2025-02-03T21:17:00Z</dcterms:modified>
</cp:coreProperties>
</file>