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88A1D7" w14:textId="77777777" w:rsidR="00AF361D" w:rsidRDefault="00AF361D" w:rsidP="00C553EB">
      <w:pPr>
        <w:jc w:val="center"/>
        <w:rPr>
          <w:rFonts w:ascii="Arial" w:hAnsi="Arial" w:cs="Arial"/>
          <w:b/>
          <w:bCs/>
          <w:sz w:val="32"/>
          <w:szCs w:val="32"/>
        </w:rPr>
      </w:pPr>
    </w:p>
    <w:p w14:paraId="3FE82A39" w14:textId="77777777" w:rsidR="00AF361D" w:rsidRDefault="00AF361D" w:rsidP="00C553EB">
      <w:pPr>
        <w:jc w:val="center"/>
        <w:rPr>
          <w:rFonts w:ascii="Arial" w:hAnsi="Arial" w:cs="Arial"/>
          <w:b/>
          <w:bCs/>
          <w:sz w:val="32"/>
          <w:szCs w:val="32"/>
        </w:rPr>
      </w:pPr>
    </w:p>
    <w:p w14:paraId="0AEA42E4" w14:textId="72B5B4DB" w:rsidR="00661B3D" w:rsidRDefault="00742CDA" w:rsidP="00C553EB">
      <w:pPr>
        <w:jc w:val="center"/>
        <w:rPr>
          <w:rFonts w:ascii="Arial" w:hAnsi="Arial" w:cs="Arial"/>
          <w:b/>
          <w:bCs/>
          <w:sz w:val="32"/>
          <w:szCs w:val="32"/>
        </w:rPr>
      </w:pPr>
      <w:r>
        <w:rPr>
          <w:rFonts w:ascii="Arial" w:hAnsi="Arial" w:cs="Arial"/>
          <w:b/>
          <w:bCs/>
          <w:noProof/>
          <w:sz w:val="32"/>
          <w:szCs w:val="32"/>
        </w:rPr>
        <w:drawing>
          <wp:inline distT="0" distB="0" distL="0" distR="0" wp14:anchorId="631D82DA" wp14:editId="48A89F81">
            <wp:extent cx="3329656" cy="1390739"/>
            <wp:effectExtent l="0" t="0" r="4445" b="0"/>
            <wp:docPr id="1571463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463414" name="Picture 1571463414"/>
                    <pic:cNvPicPr/>
                  </pic:nvPicPr>
                  <pic:blipFill>
                    <a:blip r:embed="rId7" cstate="print">
                      <a:extLst>
                        <a:ext uri="{28A0092B-C50C-407E-A947-70E740481C1C}">
                          <a14:useLocalDpi xmlns:a14="http://schemas.microsoft.com/office/drawing/2010/main" val="0"/>
                        </a:ext>
                      </a:extLst>
                    </a:blip>
                    <a:stretch>
                      <a:fillRect/>
                    </a:stretch>
                  </pic:blipFill>
                  <pic:spPr>
                    <a:xfrm>
                      <a:off x="0" y="0"/>
                      <a:ext cx="3401457" cy="1420729"/>
                    </a:xfrm>
                    <a:prstGeom prst="rect">
                      <a:avLst/>
                    </a:prstGeom>
                  </pic:spPr>
                </pic:pic>
              </a:graphicData>
            </a:graphic>
          </wp:inline>
        </w:drawing>
      </w:r>
    </w:p>
    <w:p w14:paraId="0A110ABF" w14:textId="35F81FD7" w:rsidR="00C553EB" w:rsidRPr="00AF361D" w:rsidRDefault="00C553EB" w:rsidP="00C553EB">
      <w:pPr>
        <w:jc w:val="center"/>
        <w:rPr>
          <w:rFonts w:ascii="Arial" w:hAnsi="Arial" w:cs="Arial"/>
          <w:b/>
          <w:bCs/>
          <w:sz w:val="36"/>
          <w:szCs w:val="36"/>
        </w:rPr>
      </w:pPr>
      <w:r w:rsidRPr="00AF361D">
        <w:rPr>
          <w:rFonts w:ascii="Arial" w:hAnsi="Arial" w:cs="Arial"/>
          <w:b/>
          <w:bCs/>
          <w:sz w:val="36"/>
          <w:szCs w:val="36"/>
        </w:rPr>
        <w:t>BA Developing Leadership and Management</w:t>
      </w:r>
    </w:p>
    <w:p w14:paraId="4AD5E966" w14:textId="77777777" w:rsidR="00C553EB" w:rsidRPr="00AF361D" w:rsidRDefault="00C553EB" w:rsidP="00C553EB">
      <w:pPr>
        <w:jc w:val="center"/>
        <w:rPr>
          <w:rFonts w:ascii="Arial" w:hAnsi="Arial" w:cs="Arial"/>
          <w:b/>
          <w:bCs/>
          <w:sz w:val="36"/>
          <w:szCs w:val="36"/>
        </w:rPr>
      </w:pPr>
      <w:r w:rsidRPr="00AF361D">
        <w:rPr>
          <w:rFonts w:ascii="Arial" w:hAnsi="Arial" w:cs="Arial"/>
          <w:b/>
          <w:bCs/>
          <w:sz w:val="36"/>
          <w:szCs w:val="36"/>
        </w:rPr>
        <w:t>Module: Principles and Concepts of Finance Relationship</w:t>
      </w:r>
    </w:p>
    <w:p w14:paraId="0B67C7BF" w14:textId="77777777" w:rsidR="00C553EB" w:rsidRPr="00AF361D" w:rsidRDefault="00C553EB" w:rsidP="00C553EB">
      <w:pPr>
        <w:jc w:val="center"/>
        <w:rPr>
          <w:rFonts w:ascii="Arial" w:hAnsi="Arial" w:cs="Arial"/>
          <w:b/>
          <w:bCs/>
          <w:sz w:val="36"/>
          <w:szCs w:val="36"/>
        </w:rPr>
      </w:pPr>
      <w:r w:rsidRPr="00AF361D">
        <w:rPr>
          <w:rFonts w:ascii="Arial" w:hAnsi="Arial" w:cs="Arial"/>
          <w:b/>
          <w:bCs/>
          <w:sz w:val="36"/>
          <w:szCs w:val="36"/>
        </w:rPr>
        <w:t>Module code: BMSW5012</w:t>
      </w:r>
    </w:p>
    <w:p w14:paraId="2766AE20" w14:textId="77777777" w:rsidR="00C553EB" w:rsidRPr="00AF361D" w:rsidRDefault="00C553EB" w:rsidP="00C553EB">
      <w:pPr>
        <w:jc w:val="center"/>
        <w:rPr>
          <w:rFonts w:ascii="Arial" w:hAnsi="Arial" w:cs="Arial"/>
          <w:b/>
          <w:bCs/>
          <w:sz w:val="36"/>
          <w:szCs w:val="36"/>
        </w:rPr>
      </w:pPr>
      <w:r w:rsidRPr="00AF361D">
        <w:rPr>
          <w:rFonts w:ascii="Arial" w:hAnsi="Arial" w:cs="Arial"/>
          <w:b/>
          <w:bCs/>
          <w:sz w:val="36"/>
          <w:szCs w:val="36"/>
        </w:rPr>
        <w:t>Lecturer: Christine Joy</w:t>
      </w:r>
    </w:p>
    <w:p w14:paraId="2932BCE5" w14:textId="77777777" w:rsidR="00C553EB" w:rsidRPr="00AF361D" w:rsidRDefault="00C553EB" w:rsidP="00C553EB">
      <w:pPr>
        <w:jc w:val="center"/>
        <w:rPr>
          <w:rFonts w:ascii="Arial" w:hAnsi="Arial" w:cs="Arial"/>
          <w:b/>
          <w:bCs/>
          <w:sz w:val="36"/>
          <w:szCs w:val="36"/>
        </w:rPr>
      </w:pPr>
      <w:r w:rsidRPr="00AF361D">
        <w:rPr>
          <w:rFonts w:ascii="Arial" w:hAnsi="Arial" w:cs="Arial"/>
          <w:b/>
          <w:bCs/>
          <w:sz w:val="36"/>
          <w:szCs w:val="36"/>
        </w:rPr>
        <w:t>Student: Florina Tutuiu (2409707)</w:t>
      </w:r>
    </w:p>
    <w:p w14:paraId="1A856AAB" w14:textId="77777777" w:rsidR="00C553EB" w:rsidRPr="00854E6A" w:rsidRDefault="00C553EB" w:rsidP="00C553EB">
      <w:pPr>
        <w:jc w:val="center"/>
        <w:rPr>
          <w:rFonts w:ascii="Arial" w:hAnsi="Arial" w:cs="Arial"/>
          <w:b/>
          <w:bCs/>
          <w:sz w:val="32"/>
          <w:szCs w:val="32"/>
        </w:rPr>
      </w:pPr>
    </w:p>
    <w:p w14:paraId="481B6B7C" w14:textId="2FD0E5A8" w:rsidR="00C553EB" w:rsidRPr="00661B3D" w:rsidRDefault="00C553EB" w:rsidP="00C553EB">
      <w:pPr>
        <w:jc w:val="center"/>
        <w:rPr>
          <w:rFonts w:ascii="Arial" w:hAnsi="Arial" w:cs="Arial"/>
          <w:b/>
          <w:bCs/>
          <w:color w:val="A20000"/>
          <w:sz w:val="32"/>
          <w:szCs w:val="32"/>
        </w:rPr>
      </w:pPr>
      <w:r w:rsidRPr="00661B3D">
        <w:rPr>
          <w:rFonts w:ascii="Arial" w:hAnsi="Arial" w:cs="Arial"/>
          <w:b/>
          <w:bCs/>
          <w:color w:val="A20000"/>
          <w:sz w:val="32"/>
          <w:szCs w:val="32"/>
        </w:rPr>
        <w:t>Budgeting Principles and Approaches</w:t>
      </w:r>
      <w:r w:rsidR="00854E6A" w:rsidRPr="00661B3D">
        <w:rPr>
          <w:rFonts w:ascii="Arial" w:hAnsi="Arial" w:cs="Arial"/>
          <w:b/>
          <w:bCs/>
          <w:color w:val="A20000"/>
          <w:sz w:val="32"/>
          <w:szCs w:val="32"/>
        </w:rPr>
        <w:t xml:space="preserve"> for Silver Stich Ltd</w:t>
      </w:r>
    </w:p>
    <w:p w14:paraId="3E5A8D18" w14:textId="77777777" w:rsidR="00C553EB" w:rsidRDefault="00C553EB">
      <w:pPr>
        <w:rPr>
          <w:sz w:val="32"/>
          <w:szCs w:val="32"/>
        </w:rPr>
      </w:pPr>
      <w:r>
        <w:rPr>
          <w:sz w:val="32"/>
          <w:szCs w:val="32"/>
        </w:rPr>
        <w:br w:type="page"/>
      </w:r>
    </w:p>
    <w:p w14:paraId="0A55D40C" w14:textId="77777777" w:rsidR="00A66DE1" w:rsidRDefault="00A66DE1" w:rsidP="00C553EB">
      <w:pPr>
        <w:rPr>
          <w:rFonts w:asciiTheme="majorHAnsi" w:eastAsiaTheme="majorEastAsia" w:hAnsiTheme="majorHAnsi" w:cstheme="majorBidi"/>
          <w:color w:val="0F4761" w:themeColor="accent1" w:themeShade="BF"/>
          <w:sz w:val="32"/>
          <w:szCs w:val="32"/>
        </w:rPr>
      </w:pPr>
    </w:p>
    <w:sdt>
      <w:sdtPr>
        <w:rPr>
          <w:rFonts w:asciiTheme="minorHAnsi" w:eastAsiaTheme="minorHAnsi" w:hAnsiTheme="minorHAnsi" w:cstheme="minorBidi"/>
          <w:color w:val="auto"/>
          <w:kern w:val="2"/>
          <w:sz w:val="24"/>
          <w:szCs w:val="24"/>
          <w:lang w:eastAsia="en-US"/>
          <w14:ligatures w14:val="standardContextual"/>
        </w:rPr>
        <w:id w:val="-1976909321"/>
        <w:docPartObj>
          <w:docPartGallery w:val="Table of Contents"/>
          <w:docPartUnique/>
        </w:docPartObj>
      </w:sdtPr>
      <w:sdtEndPr>
        <w:rPr>
          <w:b/>
          <w:bCs/>
        </w:rPr>
      </w:sdtEndPr>
      <w:sdtContent>
        <w:p w14:paraId="5EF74F62" w14:textId="0AED1A44" w:rsidR="00A66DE1" w:rsidRDefault="00A66DE1">
          <w:pPr>
            <w:pStyle w:val="TOCHeading"/>
          </w:pPr>
          <w:r>
            <w:t>Contents</w:t>
          </w:r>
        </w:p>
        <w:p w14:paraId="66823AA6" w14:textId="772ECCCB" w:rsidR="00E9677E" w:rsidRDefault="00A66DE1">
          <w:pPr>
            <w:pStyle w:val="TOC1"/>
            <w:tabs>
              <w:tab w:val="right" w:leader="dot" w:pos="9016"/>
            </w:tabs>
            <w:rPr>
              <w:rFonts w:cstheme="minorBidi"/>
              <w:noProof/>
              <w:kern w:val="2"/>
              <w:sz w:val="24"/>
              <w:szCs w:val="24"/>
              <w14:ligatures w14:val="standardContextual"/>
            </w:rPr>
          </w:pPr>
          <w:r>
            <w:fldChar w:fldCharType="begin"/>
          </w:r>
          <w:r>
            <w:instrText xml:space="preserve"> TOC \o "1-3" \h \z \u </w:instrText>
          </w:r>
          <w:r>
            <w:fldChar w:fldCharType="separate"/>
          </w:r>
          <w:hyperlink w:anchor="_Toc224924309" w:history="1">
            <w:r w:rsidR="00E9677E" w:rsidRPr="007002A5">
              <w:rPr>
                <w:rStyle w:val="Hyperlink"/>
                <w:rFonts w:ascii="Arial" w:hAnsi="Arial" w:cs="Arial"/>
                <w:b/>
                <w:bCs/>
                <w:noProof/>
              </w:rPr>
              <w:t>Executive Summary</w:t>
            </w:r>
            <w:r w:rsidR="00E9677E">
              <w:rPr>
                <w:noProof/>
                <w:webHidden/>
              </w:rPr>
              <w:tab/>
            </w:r>
            <w:r w:rsidR="00E9677E">
              <w:rPr>
                <w:noProof/>
                <w:webHidden/>
              </w:rPr>
              <w:fldChar w:fldCharType="begin"/>
            </w:r>
            <w:r w:rsidR="00E9677E">
              <w:rPr>
                <w:noProof/>
                <w:webHidden/>
              </w:rPr>
              <w:instrText xml:space="preserve"> PAGEREF _Toc224924309 \h </w:instrText>
            </w:r>
            <w:r w:rsidR="00E9677E">
              <w:rPr>
                <w:noProof/>
                <w:webHidden/>
              </w:rPr>
            </w:r>
            <w:r w:rsidR="00E9677E">
              <w:rPr>
                <w:noProof/>
                <w:webHidden/>
              </w:rPr>
              <w:fldChar w:fldCharType="separate"/>
            </w:r>
            <w:r w:rsidR="00E9677E">
              <w:rPr>
                <w:noProof/>
                <w:webHidden/>
              </w:rPr>
              <w:t>3</w:t>
            </w:r>
            <w:r w:rsidR="00E9677E">
              <w:rPr>
                <w:noProof/>
                <w:webHidden/>
              </w:rPr>
              <w:fldChar w:fldCharType="end"/>
            </w:r>
          </w:hyperlink>
        </w:p>
        <w:p w14:paraId="2D10CE65" w14:textId="3E5BDC3C" w:rsidR="00E9677E" w:rsidRDefault="00E9677E">
          <w:pPr>
            <w:pStyle w:val="TOC1"/>
            <w:tabs>
              <w:tab w:val="right" w:leader="dot" w:pos="9016"/>
            </w:tabs>
            <w:rPr>
              <w:rFonts w:cstheme="minorBidi"/>
              <w:noProof/>
              <w:kern w:val="2"/>
              <w:sz w:val="24"/>
              <w:szCs w:val="24"/>
              <w14:ligatures w14:val="standardContextual"/>
            </w:rPr>
          </w:pPr>
          <w:hyperlink w:anchor="_Toc224924310" w:history="1">
            <w:r w:rsidRPr="007002A5">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_Toc224924310 \h </w:instrText>
            </w:r>
            <w:r>
              <w:rPr>
                <w:noProof/>
                <w:webHidden/>
              </w:rPr>
            </w:r>
            <w:r>
              <w:rPr>
                <w:noProof/>
                <w:webHidden/>
              </w:rPr>
              <w:fldChar w:fldCharType="separate"/>
            </w:r>
            <w:r>
              <w:rPr>
                <w:noProof/>
                <w:webHidden/>
              </w:rPr>
              <w:t>4</w:t>
            </w:r>
            <w:r>
              <w:rPr>
                <w:noProof/>
                <w:webHidden/>
              </w:rPr>
              <w:fldChar w:fldCharType="end"/>
            </w:r>
          </w:hyperlink>
        </w:p>
        <w:p w14:paraId="78CAB53B" w14:textId="1A50C3FC" w:rsidR="00E9677E" w:rsidRDefault="00E9677E">
          <w:pPr>
            <w:pStyle w:val="TOC1"/>
            <w:tabs>
              <w:tab w:val="right" w:leader="dot" w:pos="9016"/>
            </w:tabs>
            <w:rPr>
              <w:rFonts w:cstheme="minorBidi"/>
              <w:noProof/>
              <w:kern w:val="2"/>
              <w:sz w:val="24"/>
              <w:szCs w:val="24"/>
              <w14:ligatures w14:val="standardContextual"/>
            </w:rPr>
          </w:pPr>
          <w:hyperlink w:anchor="_Toc224924311" w:history="1">
            <w:r w:rsidRPr="007002A5">
              <w:rPr>
                <w:rStyle w:val="Hyperlink"/>
                <w:rFonts w:ascii="Arial" w:hAnsi="Arial" w:cs="Arial"/>
                <w:b/>
                <w:bCs/>
                <w:noProof/>
              </w:rPr>
              <w:t>Analysis of Financial Issues Affecting Silver Stitch Ltd</w:t>
            </w:r>
            <w:r>
              <w:rPr>
                <w:noProof/>
                <w:webHidden/>
              </w:rPr>
              <w:tab/>
            </w:r>
            <w:r>
              <w:rPr>
                <w:noProof/>
                <w:webHidden/>
              </w:rPr>
              <w:fldChar w:fldCharType="begin"/>
            </w:r>
            <w:r>
              <w:rPr>
                <w:noProof/>
                <w:webHidden/>
              </w:rPr>
              <w:instrText xml:space="preserve"> PAGEREF _Toc224924311 \h </w:instrText>
            </w:r>
            <w:r>
              <w:rPr>
                <w:noProof/>
                <w:webHidden/>
              </w:rPr>
            </w:r>
            <w:r>
              <w:rPr>
                <w:noProof/>
                <w:webHidden/>
              </w:rPr>
              <w:fldChar w:fldCharType="separate"/>
            </w:r>
            <w:r>
              <w:rPr>
                <w:noProof/>
                <w:webHidden/>
              </w:rPr>
              <w:t>5</w:t>
            </w:r>
            <w:r>
              <w:rPr>
                <w:noProof/>
                <w:webHidden/>
              </w:rPr>
              <w:fldChar w:fldCharType="end"/>
            </w:r>
          </w:hyperlink>
        </w:p>
        <w:p w14:paraId="13978FA6" w14:textId="446F3FAF" w:rsidR="00E9677E" w:rsidRDefault="00E9677E">
          <w:pPr>
            <w:pStyle w:val="TOC2"/>
            <w:tabs>
              <w:tab w:val="right" w:leader="dot" w:pos="9016"/>
            </w:tabs>
            <w:rPr>
              <w:rFonts w:cstheme="minorBidi"/>
              <w:noProof/>
              <w:kern w:val="2"/>
              <w:sz w:val="24"/>
              <w:szCs w:val="24"/>
              <w14:ligatures w14:val="standardContextual"/>
            </w:rPr>
          </w:pPr>
          <w:hyperlink w:anchor="_Toc224924312" w:history="1">
            <w:r w:rsidRPr="007002A5">
              <w:rPr>
                <w:rStyle w:val="Hyperlink"/>
                <w:rFonts w:ascii="Arial" w:hAnsi="Arial" w:cs="Arial"/>
                <w:noProof/>
              </w:rPr>
              <w:t>Overview of Financial Performance</w:t>
            </w:r>
            <w:r>
              <w:rPr>
                <w:noProof/>
                <w:webHidden/>
              </w:rPr>
              <w:tab/>
            </w:r>
            <w:r>
              <w:rPr>
                <w:noProof/>
                <w:webHidden/>
              </w:rPr>
              <w:fldChar w:fldCharType="begin"/>
            </w:r>
            <w:r>
              <w:rPr>
                <w:noProof/>
                <w:webHidden/>
              </w:rPr>
              <w:instrText xml:space="preserve"> PAGEREF _Toc224924312 \h </w:instrText>
            </w:r>
            <w:r>
              <w:rPr>
                <w:noProof/>
                <w:webHidden/>
              </w:rPr>
            </w:r>
            <w:r>
              <w:rPr>
                <w:noProof/>
                <w:webHidden/>
              </w:rPr>
              <w:fldChar w:fldCharType="separate"/>
            </w:r>
            <w:r>
              <w:rPr>
                <w:noProof/>
                <w:webHidden/>
              </w:rPr>
              <w:t>5</w:t>
            </w:r>
            <w:r>
              <w:rPr>
                <w:noProof/>
                <w:webHidden/>
              </w:rPr>
              <w:fldChar w:fldCharType="end"/>
            </w:r>
          </w:hyperlink>
        </w:p>
        <w:p w14:paraId="386E867B" w14:textId="20E84A1B" w:rsidR="00E9677E" w:rsidRDefault="00E9677E">
          <w:pPr>
            <w:pStyle w:val="TOC2"/>
            <w:tabs>
              <w:tab w:val="right" w:leader="dot" w:pos="9016"/>
            </w:tabs>
            <w:rPr>
              <w:rFonts w:cstheme="minorBidi"/>
              <w:noProof/>
              <w:kern w:val="2"/>
              <w:sz w:val="24"/>
              <w:szCs w:val="24"/>
              <w14:ligatures w14:val="standardContextual"/>
            </w:rPr>
          </w:pPr>
          <w:hyperlink w:anchor="_Toc224924313" w:history="1">
            <w:r w:rsidRPr="007002A5">
              <w:rPr>
                <w:rStyle w:val="Hyperlink"/>
                <w:rFonts w:ascii="Arial" w:hAnsi="Arial" w:cs="Arial"/>
                <w:noProof/>
              </w:rPr>
              <w:t>Inventory Management Issues</w:t>
            </w:r>
            <w:r>
              <w:rPr>
                <w:noProof/>
                <w:webHidden/>
              </w:rPr>
              <w:tab/>
            </w:r>
            <w:r>
              <w:rPr>
                <w:noProof/>
                <w:webHidden/>
              </w:rPr>
              <w:fldChar w:fldCharType="begin"/>
            </w:r>
            <w:r>
              <w:rPr>
                <w:noProof/>
                <w:webHidden/>
              </w:rPr>
              <w:instrText xml:space="preserve"> PAGEREF _Toc224924313 \h </w:instrText>
            </w:r>
            <w:r>
              <w:rPr>
                <w:noProof/>
                <w:webHidden/>
              </w:rPr>
            </w:r>
            <w:r>
              <w:rPr>
                <w:noProof/>
                <w:webHidden/>
              </w:rPr>
              <w:fldChar w:fldCharType="separate"/>
            </w:r>
            <w:r>
              <w:rPr>
                <w:noProof/>
                <w:webHidden/>
              </w:rPr>
              <w:t>7</w:t>
            </w:r>
            <w:r>
              <w:rPr>
                <w:noProof/>
                <w:webHidden/>
              </w:rPr>
              <w:fldChar w:fldCharType="end"/>
            </w:r>
          </w:hyperlink>
        </w:p>
        <w:p w14:paraId="0329F8D9" w14:textId="7C81C607" w:rsidR="00E9677E" w:rsidRDefault="00E9677E">
          <w:pPr>
            <w:pStyle w:val="TOC2"/>
            <w:tabs>
              <w:tab w:val="right" w:leader="dot" w:pos="9016"/>
            </w:tabs>
            <w:rPr>
              <w:rFonts w:cstheme="minorBidi"/>
              <w:noProof/>
              <w:kern w:val="2"/>
              <w:sz w:val="24"/>
              <w:szCs w:val="24"/>
              <w14:ligatures w14:val="standardContextual"/>
            </w:rPr>
          </w:pPr>
          <w:hyperlink w:anchor="_Toc224924314" w:history="1">
            <w:r w:rsidRPr="007002A5">
              <w:rPr>
                <w:rStyle w:val="Hyperlink"/>
                <w:rFonts w:ascii="Arial" w:hAnsi="Arial" w:cs="Arial"/>
                <w:noProof/>
              </w:rPr>
              <w:t>Cash Flow and Liquidity Position</w:t>
            </w:r>
            <w:r>
              <w:rPr>
                <w:noProof/>
                <w:webHidden/>
              </w:rPr>
              <w:tab/>
            </w:r>
            <w:r>
              <w:rPr>
                <w:noProof/>
                <w:webHidden/>
              </w:rPr>
              <w:fldChar w:fldCharType="begin"/>
            </w:r>
            <w:r>
              <w:rPr>
                <w:noProof/>
                <w:webHidden/>
              </w:rPr>
              <w:instrText xml:space="preserve"> PAGEREF _Toc224924314 \h </w:instrText>
            </w:r>
            <w:r>
              <w:rPr>
                <w:noProof/>
                <w:webHidden/>
              </w:rPr>
            </w:r>
            <w:r>
              <w:rPr>
                <w:noProof/>
                <w:webHidden/>
              </w:rPr>
              <w:fldChar w:fldCharType="separate"/>
            </w:r>
            <w:r>
              <w:rPr>
                <w:noProof/>
                <w:webHidden/>
              </w:rPr>
              <w:t>7</w:t>
            </w:r>
            <w:r>
              <w:rPr>
                <w:noProof/>
                <w:webHidden/>
              </w:rPr>
              <w:fldChar w:fldCharType="end"/>
            </w:r>
          </w:hyperlink>
        </w:p>
        <w:p w14:paraId="7C3C6057" w14:textId="4D49E3B9" w:rsidR="00E9677E" w:rsidRDefault="00E9677E">
          <w:pPr>
            <w:pStyle w:val="TOC2"/>
            <w:tabs>
              <w:tab w:val="right" w:leader="dot" w:pos="9016"/>
            </w:tabs>
            <w:rPr>
              <w:rFonts w:cstheme="minorBidi"/>
              <w:noProof/>
              <w:kern w:val="2"/>
              <w:sz w:val="24"/>
              <w:szCs w:val="24"/>
              <w14:ligatures w14:val="standardContextual"/>
            </w:rPr>
          </w:pPr>
          <w:hyperlink w:anchor="_Toc224924315" w:history="1">
            <w:r w:rsidRPr="007002A5">
              <w:rPr>
                <w:rStyle w:val="Hyperlink"/>
                <w:rFonts w:ascii="Arial" w:hAnsi="Arial" w:cs="Arial"/>
                <w:noProof/>
              </w:rPr>
              <w:t>Profitability Analysis</w:t>
            </w:r>
            <w:r>
              <w:rPr>
                <w:noProof/>
                <w:webHidden/>
              </w:rPr>
              <w:tab/>
            </w:r>
            <w:r>
              <w:rPr>
                <w:noProof/>
                <w:webHidden/>
              </w:rPr>
              <w:fldChar w:fldCharType="begin"/>
            </w:r>
            <w:r>
              <w:rPr>
                <w:noProof/>
                <w:webHidden/>
              </w:rPr>
              <w:instrText xml:space="preserve"> PAGEREF _Toc224924315 \h </w:instrText>
            </w:r>
            <w:r>
              <w:rPr>
                <w:noProof/>
                <w:webHidden/>
              </w:rPr>
            </w:r>
            <w:r>
              <w:rPr>
                <w:noProof/>
                <w:webHidden/>
              </w:rPr>
              <w:fldChar w:fldCharType="separate"/>
            </w:r>
            <w:r>
              <w:rPr>
                <w:noProof/>
                <w:webHidden/>
              </w:rPr>
              <w:t>8</w:t>
            </w:r>
            <w:r>
              <w:rPr>
                <w:noProof/>
                <w:webHidden/>
              </w:rPr>
              <w:fldChar w:fldCharType="end"/>
            </w:r>
          </w:hyperlink>
        </w:p>
        <w:p w14:paraId="3348DCB3" w14:textId="1899D020" w:rsidR="00E9677E" w:rsidRDefault="00E9677E">
          <w:pPr>
            <w:pStyle w:val="TOC2"/>
            <w:tabs>
              <w:tab w:val="right" w:leader="dot" w:pos="9016"/>
            </w:tabs>
            <w:rPr>
              <w:rFonts w:cstheme="minorBidi"/>
              <w:noProof/>
              <w:kern w:val="2"/>
              <w:sz w:val="24"/>
              <w:szCs w:val="24"/>
              <w14:ligatures w14:val="standardContextual"/>
            </w:rPr>
          </w:pPr>
          <w:hyperlink w:anchor="_Toc224924316" w:history="1">
            <w:r w:rsidRPr="007002A5">
              <w:rPr>
                <w:rStyle w:val="Hyperlink"/>
                <w:rFonts w:ascii="Arial" w:hAnsi="Arial" w:cs="Arial"/>
                <w:noProof/>
              </w:rPr>
              <w:t>Working Capital Management</w:t>
            </w:r>
            <w:r>
              <w:rPr>
                <w:noProof/>
                <w:webHidden/>
              </w:rPr>
              <w:tab/>
            </w:r>
            <w:r>
              <w:rPr>
                <w:noProof/>
                <w:webHidden/>
              </w:rPr>
              <w:fldChar w:fldCharType="begin"/>
            </w:r>
            <w:r>
              <w:rPr>
                <w:noProof/>
                <w:webHidden/>
              </w:rPr>
              <w:instrText xml:space="preserve"> PAGEREF _Toc224924316 \h </w:instrText>
            </w:r>
            <w:r>
              <w:rPr>
                <w:noProof/>
                <w:webHidden/>
              </w:rPr>
            </w:r>
            <w:r>
              <w:rPr>
                <w:noProof/>
                <w:webHidden/>
              </w:rPr>
              <w:fldChar w:fldCharType="separate"/>
            </w:r>
            <w:r>
              <w:rPr>
                <w:noProof/>
                <w:webHidden/>
              </w:rPr>
              <w:t>9</w:t>
            </w:r>
            <w:r>
              <w:rPr>
                <w:noProof/>
                <w:webHidden/>
              </w:rPr>
              <w:fldChar w:fldCharType="end"/>
            </w:r>
          </w:hyperlink>
        </w:p>
        <w:p w14:paraId="0D478996" w14:textId="1D0F56C7" w:rsidR="00E9677E" w:rsidRDefault="00E9677E">
          <w:pPr>
            <w:pStyle w:val="TOC2"/>
            <w:tabs>
              <w:tab w:val="right" w:leader="dot" w:pos="9016"/>
            </w:tabs>
            <w:rPr>
              <w:rFonts w:cstheme="minorBidi"/>
              <w:noProof/>
              <w:kern w:val="2"/>
              <w:sz w:val="24"/>
              <w:szCs w:val="24"/>
              <w14:ligatures w14:val="standardContextual"/>
            </w:rPr>
          </w:pPr>
          <w:hyperlink w:anchor="_Toc224924317" w:history="1">
            <w:r w:rsidRPr="007002A5">
              <w:rPr>
                <w:rStyle w:val="Hyperlink"/>
                <w:rFonts w:ascii="Arial" w:hAnsi="Arial" w:cs="Arial"/>
                <w:noProof/>
              </w:rPr>
              <w:t>Summary of Key Issues</w:t>
            </w:r>
            <w:r>
              <w:rPr>
                <w:noProof/>
                <w:webHidden/>
              </w:rPr>
              <w:tab/>
            </w:r>
            <w:r>
              <w:rPr>
                <w:noProof/>
                <w:webHidden/>
              </w:rPr>
              <w:fldChar w:fldCharType="begin"/>
            </w:r>
            <w:r>
              <w:rPr>
                <w:noProof/>
                <w:webHidden/>
              </w:rPr>
              <w:instrText xml:space="preserve"> PAGEREF _Toc224924317 \h </w:instrText>
            </w:r>
            <w:r>
              <w:rPr>
                <w:noProof/>
                <w:webHidden/>
              </w:rPr>
            </w:r>
            <w:r>
              <w:rPr>
                <w:noProof/>
                <w:webHidden/>
              </w:rPr>
              <w:fldChar w:fldCharType="separate"/>
            </w:r>
            <w:r>
              <w:rPr>
                <w:noProof/>
                <w:webHidden/>
              </w:rPr>
              <w:t>9</w:t>
            </w:r>
            <w:r>
              <w:rPr>
                <w:noProof/>
                <w:webHidden/>
              </w:rPr>
              <w:fldChar w:fldCharType="end"/>
            </w:r>
          </w:hyperlink>
        </w:p>
        <w:p w14:paraId="0C75E8B5" w14:textId="18DA379C" w:rsidR="00E9677E" w:rsidRDefault="00E9677E">
          <w:pPr>
            <w:pStyle w:val="TOC1"/>
            <w:tabs>
              <w:tab w:val="left" w:pos="4176"/>
              <w:tab w:val="right" w:leader="dot" w:pos="9016"/>
            </w:tabs>
            <w:rPr>
              <w:rFonts w:cstheme="minorBidi"/>
              <w:noProof/>
              <w:kern w:val="2"/>
              <w:sz w:val="24"/>
              <w:szCs w:val="24"/>
              <w14:ligatures w14:val="standardContextual"/>
            </w:rPr>
          </w:pPr>
          <w:hyperlink w:anchor="_Toc224924318" w:history="1">
            <w:r w:rsidRPr="007002A5">
              <w:rPr>
                <w:rStyle w:val="Hyperlink"/>
                <w:rFonts w:ascii="Arial" w:hAnsi="Arial" w:cs="Arial"/>
                <w:b/>
                <w:bCs/>
                <w:noProof/>
              </w:rPr>
              <w:t xml:space="preserve">Critical Evaluation and Discussion of </w:t>
            </w:r>
            <w:r>
              <w:rPr>
                <w:rFonts w:cstheme="minorBidi"/>
                <w:noProof/>
                <w:kern w:val="2"/>
                <w:sz w:val="24"/>
                <w:szCs w:val="24"/>
                <w14:ligatures w14:val="standardContextual"/>
              </w:rPr>
              <w:tab/>
            </w:r>
            <w:r w:rsidRPr="007002A5">
              <w:rPr>
                <w:rStyle w:val="Hyperlink"/>
                <w:rFonts w:ascii="Arial" w:hAnsi="Arial" w:cs="Arial"/>
                <w:b/>
                <w:bCs/>
                <w:noProof/>
              </w:rPr>
              <w:t>Financial Performance</w:t>
            </w:r>
            <w:r>
              <w:rPr>
                <w:noProof/>
                <w:webHidden/>
              </w:rPr>
              <w:tab/>
            </w:r>
            <w:r>
              <w:rPr>
                <w:noProof/>
                <w:webHidden/>
              </w:rPr>
              <w:fldChar w:fldCharType="begin"/>
            </w:r>
            <w:r>
              <w:rPr>
                <w:noProof/>
                <w:webHidden/>
              </w:rPr>
              <w:instrText xml:space="preserve"> PAGEREF _Toc224924318 \h </w:instrText>
            </w:r>
            <w:r>
              <w:rPr>
                <w:noProof/>
                <w:webHidden/>
              </w:rPr>
            </w:r>
            <w:r>
              <w:rPr>
                <w:noProof/>
                <w:webHidden/>
              </w:rPr>
              <w:fldChar w:fldCharType="separate"/>
            </w:r>
            <w:r>
              <w:rPr>
                <w:noProof/>
                <w:webHidden/>
              </w:rPr>
              <w:t>10</w:t>
            </w:r>
            <w:r>
              <w:rPr>
                <w:noProof/>
                <w:webHidden/>
              </w:rPr>
              <w:fldChar w:fldCharType="end"/>
            </w:r>
          </w:hyperlink>
        </w:p>
        <w:p w14:paraId="226D177C" w14:textId="7A2FA9CD" w:rsidR="00E9677E" w:rsidRDefault="00E9677E">
          <w:pPr>
            <w:pStyle w:val="TOC2"/>
            <w:tabs>
              <w:tab w:val="right" w:leader="dot" w:pos="9016"/>
            </w:tabs>
            <w:rPr>
              <w:rFonts w:cstheme="minorBidi"/>
              <w:noProof/>
              <w:kern w:val="2"/>
              <w:sz w:val="24"/>
              <w:szCs w:val="24"/>
              <w14:ligatures w14:val="standardContextual"/>
            </w:rPr>
          </w:pPr>
          <w:hyperlink w:anchor="_Toc224924319" w:history="1">
            <w:r w:rsidRPr="007002A5">
              <w:rPr>
                <w:rStyle w:val="Hyperlink"/>
                <w:rFonts w:ascii="Arial" w:hAnsi="Arial" w:cs="Arial"/>
                <w:noProof/>
              </w:rPr>
              <w:t>Introduction to Evaluation</w:t>
            </w:r>
            <w:r>
              <w:rPr>
                <w:noProof/>
                <w:webHidden/>
              </w:rPr>
              <w:tab/>
            </w:r>
            <w:r>
              <w:rPr>
                <w:noProof/>
                <w:webHidden/>
              </w:rPr>
              <w:fldChar w:fldCharType="begin"/>
            </w:r>
            <w:r>
              <w:rPr>
                <w:noProof/>
                <w:webHidden/>
              </w:rPr>
              <w:instrText xml:space="preserve"> PAGEREF _Toc224924319 \h </w:instrText>
            </w:r>
            <w:r>
              <w:rPr>
                <w:noProof/>
                <w:webHidden/>
              </w:rPr>
            </w:r>
            <w:r>
              <w:rPr>
                <w:noProof/>
                <w:webHidden/>
              </w:rPr>
              <w:fldChar w:fldCharType="separate"/>
            </w:r>
            <w:r>
              <w:rPr>
                <w:noProof/>
                <w:webHidden/>
              </w:rPr>
              <w:t>10</w:t>
            </w:r>
            <w:r>
              <w:rPr>
                <w:noProof/>
                <w:webHidden/>
              </w:rPr>
              <w:fldChar w:fldCharType="end"/>
            </w:r>
          </w:hyperlink>
        </w:p>
        <w:p w14:paraId="4E2ABE92" w14:textId="2A6FEB4A" w:rsidR="00E9677E" w:rsidRDefault="00E9677E">
          <w:pPr>
            <w:pStyle w:val="TOC2"/>
            <w:tabs>
              <w:tab w:val="right" w:leader="dot" w:pos="9016"/>
            </w:tabs>
            <w:rPr>
              <w:rFonts w:cstheme="minorBidi"/>
              <w:noProof/>
              <w:kern w:val="2"/>
              <w:sz w:val="24"/>
              <w:szCs w:val="24"/>
              <w14:ligatures w14:val="standardContextual"/>
            </w:rPr>
          </w:pPr>
          <w:hyperlink w:anchor="_Toc224924320" w:history="1">
            <w:r w:rsidRPr="007002A5">
              <w:rPr>
                <w:rStyle w:val="Hyperlink"/>
                <w:rFonts w:ascii="Arial" w:hAnsi="Arial" w:cs="Arial"/>
                <w:noProof/>
              </w:rPr>
              <w:t>Evaluation of Inventory Management and Operational Efficiency</w:t>
            </w:r>
            <w:r>
              <w:rPr>
                <w:noProof/>
                <w:webHidden/>
              </w:rPr>
              <w:tab/>
            </w:r>
            <w:r>
              <w:rPr>
                <w:noProof/>
                <w:webHidden/>
              </w:rPr>
              <w:fldChar w:fldCharType="begin"/>
            </w:r>
            <w:r>
              <w:rPr>
                <w:noProof/>
                <w:webHidden/>
              </w:rPr>
              <w:instrText xml:space="preserve"> PAGEREF _Toc224924320 \h </w:instrText>
            </w:r>
            <w:r>
              <w:rPr>
                <w:noProof/>
                <w:webHidden/>
              </w:rPr>
            </w:r>
            <w:r>
              <w:rPr>
                <w:noProof/>
                <w:webHidden/>
              </w:rPr>
              <w:fldChar w:fldCharType="separate"/>
            </w:r>
            <w:r>
              <w:rPr>
                <w:noProof/>
                <w:webHidden/>
              </w:rPr>
              <w:t>10</w:t>
            </w:r>
            <w:r>
              <w:rPr>
                <w:noProof/>
                <w:webHidden/>
              </w:rPr>
              <w:fldChar w:fldCharType="end"/>
            </w:r>
          </w:hyperlink>
        </w:p>
        <w:p w14:paraId="58DDCEAA" w14:textId="46CDE9E8" w:rsidR="00E9677E" w:rsidRDefault="00E9677E">
          <w:pPr>
            <w:pStyle w:val="TOC2"/>
            <w:tabs>
              <w:tab w:val="right" w:leader="dot" w:pos="9016"/>
            </w:tabs>
            <w:rPr>
              <w:rFonts w:cstheme="minorBidi"/>
              <w:noProof/>
              <w:kern w:val="2"/>
              <w:sz w:val="24"/>
              <w:szCs w:val="24"/>
              <w14:ligatures w14:val="standardContextual"/>
            </w:rPr>
          </w:pPr>
          <w:hyperlink w:anchor="_Toc224924321" w:history="1">
            <w:r w:rsidRPr="007002A5">
              <w:rPr>
                <w:rStyle w:val="Hyperlink"/>
                <w:rFonts w:ascii="Arial" w:hAnsi="Arial" w:cs="Arial"/>
                <w:noProof/>
              </w:rPr>
              <w:t>Evaluation of Liquidity and Financial Risk</w:t>
            </w:r>
            <w:r>
              <w:rPr>
                <w:noProof/>
                <w:webHidden/>
              </w:rPr>
              <w:tab/>
            </w:r>
            <w:r>
              <w:rPr>
                <w:noProof/>
                <w:webHidden/>
              </w:rPr>
              <w:fldChar w:fldCharType="begin"/>
            </w:r>
            <w:r>
              <w:rPr>
                <w:noProof/>
                <w:webHidden/>
              </w:rPr>
              <w:instrText xml:space="preserve"> PAGEREF _Toc224924321 \h </w:instrText>
            </w:r>
            <w:r>
              <w:rPr>
                <w:noProof/>
                <w:webHidden/>
              </w:rPr>
            </w:r>
            <w:r>
              <w:rPr>
                <w:noProof/>
                <w:webHidden/>
              </w:rPr>
              <w:fldChar w:fldCharType="separate"/>
            </w:r>
            <w:r>
              <w:rPr>
                <w:noProof/>
                <w:webHidden/>
              </w:rPr>
              <w:t>11</w:t>
            </w:r>
            <w:r>
              <w:rPr>
                <w:noProof/>
                <w:webHidden/>
              </w:rPr>
              <w:fldChar w:fldCharType="end"/>
            </w:r>
          </w:hyperlink>
        </w:p>
        <w:p w14:paraId="504E319D" w14:textId="00632F5C" w:rsidR="00E9677E" w:rsidRDefault="00E9677E">
          <w:pPr>
            <w:pStyle w:val="TOC2"/>
            <w:tabs>
              <w:tab w:val="right" w:leader="dot" w:pos="9016"/>
            </w:tabs>
            <w:rPr>
              <w:rFonts w:cstheme="minorBidi"/>
              <w:noProof/>
              <w:kern w:val="2"/>
              <w:sz w:val="24"/>
              <w:szCs w:val="24"/>
              <w14:ligatures w14:val="standardContextual"/>
            </w:rPr>
          </w:pPr>
          <w:hyperlink w:anchor="_Toc224924322" w:history="1">
            <w:r w:rsidRPr="007002A5">
              <w:rPr>
                <w:rStyle w:val="Hyperlink"/>
                <w:rFonts w:ascii="Arial" w:hAnsi="Arial" w:cs="Arial"/>
                <w:noProof/>
              </w:rPr>
              <w:t>Evaluation of Profitability and Financial Performance Indicators</w:t>
            </w:r>
            <w:r>
              <w:rPr>
                <w:noProof/>
                <w:webHidden/>
              </w:rPr>
              <w:tab/>
            </w:r>
            <w:r>
              <w:rPr>
                <w:noProof/>
                <w:webHidden/>
              </w:rPr>
              <w:fldChar w:fldCharType="begin"/>
            </w:r>
            <w:r>
              <w:rPr>
                <w:noProof/>
                <w:webHidden/>
              </w:rPr>
              <w:instrText xml:space="preserve"> PAGEREF _Toc224924322 \h </w:instrText>
            </w:r>
            <w:r>
              <w:rPr>
                <w:noProof/>
                <w:webHidden/>
              </w:rPr>
            </w:r>
            <w:r>
              <w:rPr>
                <w:noProof/>
                <w:webHidden/>
              </w:rPr>
              <w:fldChar w:fldCharType="separate"/>
            </w:r>
            <w:r>
              <w:rPr>
                <w:noProof/>
                <w:webHidden/>
              </w:rPr>
              <w:t>12</w:t>
            </w:r>
            <w:r>
              <w:rPr>
                <w:noProof/>
                <w:webHidden/>
              </w:rPr>
              <w:fldChar w:fldCharType="end"/>
            </w:r>
          </w:hyperlink>
        </w:p>
        <w:p w14:paraId="62D2366A" w14:textId="7BC350F9" w:rsidR="00E9677E" w:rsidRDefault="00E9677E">
          <w:pPr>
            <w:pStyle w:val="TOC2"/>
            <w:tabs>
              <w:tab w:val="right" w:leader="dot" w:pos="9016"/>
            </w:tabs>
            <w:rPr>
              <w:rFonts w:cstheme="minorBidi"/>
              <w:noProof/>
              <w:kern w:val="2"/>
              <w:sz w:val="24"/>
              <w:szCs w:val="24"/>
              <w14:ligatures w14:val="standardContextual"/>
            </w:rPr>
          </w:pPr>
          <w:hyperlink w:anchor="_Toc224924323" w:history="1">
            <w:r w:rsidRPr="007002A5">
              <w:rPr>
                <w:rStyle w:val="Hyperlink"/>
                <w:rFonts w:ascii="Arial" w:hAnsi="Arial" w:cs="Arial"/>
                <w:noProof/>
              </w:rPr>
              <w:t>Evaluation of Working Capital Management and Strategic Alignment</w:t>
            </w:r>
            <w:r>
              <w:rPr>
                <w:noProof/>
                <w:webHidden/>
              </w:rPr>
              <w:tab/>
            </w:r>
            <w:r>
              <w:rPr>
                <w:noProof/>
                <w:webHidden/>
              </w:rPr>
              <w:fldChar w:fldCharType="begin"/>
            </w:r>
            <w:r>
              <w:rPr>
                <w:noProof/>
                <w:webHidden/>
              </w:rPr>
              <w:instrText xml:space="preserve"> PAGEREF _Toc224924323 \h </w:instrText>
            </w:r>
            <w:r>
              <w:rPr>
                <w:noProof/>
                <w:webHidden/>
              </w:rPr>
            </w:r>
            <w:r>
              <w:rPr>
                <w:noProof/>
                <w:webHidden/>
              </w:rPr>
              <w:fldChar w:fldCharType="separate"/>
            </w:r>
            <w:r>
              <w:rPr>
                <w:noProof/>
                <w:webHidden/>
              </w:rPr>
              <w:t>12</w:t>
            </w:r>
            <w:r>
              <w:rPr>
                <w:noProof/>
                <w:webHidden/>
              </w:rPr>
              <w:fldChar w:fldCharType="end"/>
            </w:r>
          </w:hyperlink>
        </w:p>
        <w:p w14:paraId="357E6D4E" w14:textId="02D3C3DA" w:rsidR="00E9677E" w:rsidRDefault="00E9677E">
          <w:pPr>
            <w:pStyle w:val="TOC2"/>
            <w:tabs>
              <w:tab w:val="right" w:leader="dot" w:pos="9016"/>
            </w:tabs>
            <w:rPr>
              <w:rFonts w:cstheme="minorBidi"/>
              <w:noProof/>
              <w:kern w:val="2"/>
              <w:sz w:val="24"/>
              <w:szCs w:val="24"/>
              <w14:ligatures w14:val="standardContextual"/>
            </w:rPr>
          </w:pPr>
          <w:hyperlink w:anchor="_Toc224924324" w:history="1">
            <w:r w:rsidRPr="007002A5">
              <w:rPr>
                <w:rStyle w:val="Hyperlink"/>
                <w:rFonts w:ascii="Arial" w:hAnsi="Arial" w:cs="Arial"/>
                <w:noProof/>
              </w:rPr>
              <w:t>Evaluation of Decision Making and Financial Control</w:t>
            </w:r>
            <w:r>
              <w:rPr>
                <w:noProof/>
                <w:webHidden/>
              </w:rPr>
              <w:tab/>
            </w:r>
            <w:r>
              <w:rPr>
                <w:noProof/>
                <w:webHidden/>
              </w:rPr>
              <w:fldChar w:fldCharType="begin"/>
            </w:r>
            <w:r>
              <w:rPr>
                <w:noProof/>
                <w:webHidden/>
              </w:rPr>
              <w:instrText xml:space="preserve"> PAGEREF _Toc224924324 \h </w:instrText>
            </w:r>
            <w:r>
              <w:rPr>
                <w:noProof/>
                <w:webHidden/>
              </w:rPr>
            </w:r>
            <w:r>
              <w:rPr>
                <w:noProof/>
                <w:webHidden/>
              </w:rPr>
              <w:fldChar w:fldCharType="separate"/>
            </w:r>
            <w:r>
              <w:rPr>
                <w:noProof/>
                <w:webHidden/>
              </w:rPr>
              <w:t>13</w:t>
            </w:r>
            <w:r>
              <w:rPr>
                <w:noProof/>
                <w:webHidden/>
              </w:rPr>
              <w:fldChar w:fldCharType="end"/>
            </w:r>
          </w:hyperlink>
        </w:p>
        <w:p w14:paraId="4E341949" w14:textId="435DB2D2" w:rsidR="00E9677E" w:rsidRDefault="00E9677E">
          <w:pPr>
            <w:pStyle w:val="TOC2"/>
            <w:tabs>
              <w:tab w:val="right" w:leader="dot" w:pos="9016"/>
            </w:tabs>
            <w:rPr>
              <w:rFonts w:cstheme="minorBidi"/>
              <w:noProof/>
              <w:kern w:val="2"/>
              <w:sz w:val="24"/>
              <w:szCs w:val="24"/>
              <w14:ligatures w14:val="standardContextual"/>
            </w:rPr>
          </w:pPr>
          <w:hyperlink w:anchor="_Toc224924325" w:history="1">
            <w:r w:rsidRPr="007002A5">
              <w:rPr>
                <w:rStyle w:val="Hyperlink"/>
                <w:rFonts w:ascii="Arial" w:hAnsi="Arial" w:cs="Arial"/>
                <w:noProof/>
              </w:rPr>
              <w:t>Overall Critical Discussion</w:t>
            </w:r>
            <w:r>
              <w:rPr>
                <w:noProof/>
                <w:webHidden/>
              </w:rPr>
              <w:tab/>
            </w:r>
            <w:r>
              <w:rPr>
                <w:noProof/>
                <w:webHidden/>
              </w:rPr>
              <w:fldChar w:fldCharType="begin"/>
            </w:r>
            <w:r>
              <w:rPr>
                <w:noProof/>
                <w:webHidden/>
              </w:rPr>
              <w:instrText xml:space="preserve"> PAGEREF _Toc224924325 \h </w:instrText>
            </w:r>
            <w:r>
              <w:rPr>
                <w:noProof/>
                <w:webHidden/>
              </w:rPr>
            </w:r>
            <w:r>
              <w:rPr>
                <w:noProof/>
                <w:webHidden/>
              </w:rPr>
              <w:fldChar w:fldCharType="separate"/>
            </w:r>
            <w:r>
              <w:rPr>
                <w:noProof/>
                <w:webHidden/>
              </w:rPr>
              <w:t>13</w:t>
            </w:r>
            <w:r>
              <w:rPr>
                <w:noProof/>
                <w:webHidden/>
              </w:rPr>
              <w:fldChar w:fldCharType="end"/>
            </w:r>
          </w:hyperlink>
        </w:p>
        <w:p w14:paraId="3FBAD817" w14:textId="6F2F7A31" w:rsidR="00E9677E" w:rsidRDefault="00E9677E">
          <w:pPr>
            <w:pStyle w:val="TOC1"/>
            <w:tabs>
              <w:tab w:val="right" w:leader="dot" w:pos="9016"/>
            </w:tabs>
            <w:rPr>
              <w:rFonts w:cstheme="minorBidi"/>
              <w:noProof/>
              <w:kern w:val="2"/>
              <w:sz w:val="24"/>
              <w:szCs w:val="24"/>
              <w14:ligatures w14:val="standardContextual"/>
            </w:rPr>
          </w:pPr>
          <w:hyperlink w:anchor="_Toc224924326" w:history="1">
            <w:r w:rsidRPr="007002A5">
              <w:rPr>
                <w:rStyle w:val="Hyperlink"/>
                <w:rFonts w:ascii="Arial" w:hAnsi="Arial" w:cs="Arial"/>
                <w:b/>
                <w:bCs/>
                <w:noProof/>
              </w:rPr>
              <w:t>Recommendations for Improving Financial Performance</w:t>
            </w:r>
            <w:r>
              <w:rPr>
                <w:noProof/>
                <w:webHidden/>
              </w:rPr>
              <w:tab/>
            </w:r>
            <w:r>
              <w:rPr>
                <w:noProof/>
                <w:webHidden/>
              </w:rPr>
              <w:fldChar w:fldCharType="begin"/>
            </w:r>
            <w:r>
              <w:rPr>
                <w:noProof/>
                <w:webHidden/>
              </w:rPr>
              <w:instrText xml:space="preserve"> PAGEREF _Toc224924326 \h </w:instrText>
            </w:r>
            <w:r>
              <w:rPr>
                <w:noProof/>
                <w:webHidden/>
              </w:rPr>
            </w:r>
            <w:r>
              <w:rPr>
                <w:noProof/>
                <w:webHidden/>
              </w:rPr>
              <w:fldChar w:fldCharType="separate"/>
            </w:r>
            <w:r>
              <w:rPr>
                <w:noProof/>
                <w:webHidden/>
              </w:rPr>
              <w:t>14</w:t>
            </w:r>
            <w:r>
              <w:rPr>
                <w:noProof/>
                <w:webHidden/>
              </w:rPr>
              <w:fldChar w:fldCharType="end"/>
            </w:r>
          </w:hyperlink>
        </w:p>
        <w:p w14:paraId="7E00CAA3" w14:textId="50FFF1FA" w:rsidR="00E9677E" w:rsidRDefault="00E9677E">
          <w:pPr>
            <w:pStyle w:val="TOC2"/>
            <w:tabs>
              <w:tab w:val="right" w:leader="dot" w:pos="9016"/>
            </w:tabs>
            <w:rPr>
              <w:rFonts w:cstheme="minorBidi"/>
              <w:noProof/>
              <w:kern w:val="2"/>
              <w:sz w:val="24"/>
              <w:szCs w:val="24"/>
              <w14:ligatures w14:val="standardContextual"/>
            </w:rPr>
          </w:pPr>
          <w:hyperlink w:anchor="_Toc224924327" w:history="1">
            <w:r w:rsidRPr="007002A5">
              <w:rPr>
                <w:rStyle w:val="Hyperlink"/>
                <w:rFonts w:ascii="Arial" w:hAnsi="Arial" w:cs="Arial"/>
                <w:noProof/>
              </w:rPr>
              <w:t>Introduction to Recommendations</w:t>
            </w:r>
            <w:r>
              <w:rPr>
                <w:noProof/>
                <w:webHidden/>
              </w:rPr>
              <w:tab/>
            </w:r>
            <w:r>
              <w:rPr>
                <w:noProof/>
                <w:webHidden/>
              </w:rPr>
              <w:fldChar w:fldCharType="begin"/>
            </w:r>
            <w:r>
              <w:rPr>
                <w:noProof/>
                <w:webHidden/>
              </w:rPr>
              <w:instrText xml:space="preserve"> PAGEREF _Toc224924327 \h </w:instrText>
            </w:r>
            <w:r>
              <w:rPr>
                <w:noProof/>
                <w:webHidden/>
              </w:rPr>
            </w:r>
            <w:r>
              <w:rPr>
                <w:noProof/>
                <w:webHidden/>
              </w:rPr>
              <w:fldChar w:fldCharType="separate"/>
            </w:r>
            <w:r>
              <w:rPr>
                <w:noProof/>
                <w:webHidden/>
              </w:rPr>
              <w:t>14</w:t>
            </w:r>
            <w:r>
              <w:rPr>
                <w:noProof/>
                <w:webHidden/>
              </w:rPr>
              <w:fldChar w:fldCharType="end"/>
            </w:r>
          </w:hyperlink>
        </w:p>
        <w:p w14:paraId="7F6AB8B6" w14:textId="547E67EA" w:rsidR="00E9677E" w:rsidRDefault="00E9677E">
          <w:pPr>
            <w:pStyle w:val="TOC2"/>
            <w:tabs>
              <w:tab w:val="right" w:leader="dot" w:pos="9016"/>
            </w:tabs>
            <w:rPr>
              <w:rFonts w:cstheme="minorBidi"/>
              <w:noProof/>
              <w:kern w:val="2"/>
              <w:sz w:val="24"/>
              <w:szCs w:val="24"/>
              <w14:ligatures w14:val="standardContextual"/>
            </w:rPr>
          </w:pPr>
          <w:hyperlink w:anchor="_Toc224924328" w:history="1">
            <w:r w:rsidRPr="007002A5">
              <w:rPr>
                <w:rStyle w:val="Hyperlink"/>
                <w:rFonts w:ascii="Arial" w:hAnsi="Arial" w:cs="Arial"/>
                <w:noProof/>
              </w:rPr>
              <w:t>Inventory Management Improvements</w:t>
            </w:r>
            <w:r>
              <w:rPr>
                <w:noProof/>
                <w:webHidden/>
              </w:rPr>
              <w:tab/>
            </w:r>
            <w:r>
              <w:rPr>
                <w:noProof/>
                <w:webHidden/>
              </w:rPr>
              <w:fldChar w:fldCharType="begin"/>
            </w:r>
            <w:r>
              <w:rPr>
                <w:noProof/>
                <w:webHidden/>
              </w:rPr>
              <w:instrText xml:space="preserve"> PAGEREF _Toc224924328 \h </w:instrText>
            </w:r>
            <w:r>
              <w:rPr>
                <w:noProof/>
                <w:webHidden/>
              </w:rPr>
            </w:r>
            <w:r>
              <w:rPr>
                <w:noProof/>
                <w:webHidden/>
              </w:rPr>
              <w:fldChar w:fldCharType="separate"/>
            </w:r>
            <w:r>
              <w:rPr>
                <w:noProof/>
                <w:webHidden/>
              </w:rPr>
              <w:t>14</w:t>
            </w:r>
            <w:r>
              <w:rPr>
                <w:noProof/>
                <w:webHidden/>
              </w:rPr>
              <w:fldChar w:fldCharType="end"/>
            </w:r>
          </w:hyperlink>
        </w:p>
        <w:p w14:paraId="3C3D14BB" w14:textId="1C5303B8" w:rsidR="00E9677E" w:rsidRDefault="00E9677E">
          <w:pPr>
            <w:pStyle w:val="TOC2"/>
            <w:tabs>
              <w:tab w:val="right" w:leader="dot" w:pos="9016"/>
            </w:tabs>
            <w:rPr>
              <w:rFonts w:cstheme="minorBidi"/>
              <w:noProof/>
              <w:kern w:val="2"/>
              <w:sz w:val="24"/>
              <w:szCs w:val="24"/>
              <w14:ligatures w14:val="standardContextual"/>
            </w:rPr>
          </w:pPr>
          <w:hyperlink w:anchor="_Toc224924329" w:history="1">
            <w:r w:rsidRPr="007002A5">
              <w:rPr>
                <w:rStyle w:val="Hyperlink"/>
                <w:rFonts w:ascii="Arial" w:hAnsi="Arial" w:cs="Arial"/>
                <w:noProof/>
              </w:rPr>
              <w:t>Working Capital and Cash Management</w:t>
            </w:r>
            <w:r>
              <w:rPr>
                <w:noProof/>
                <w:webHidden/>
              </w:rPr>
              <w:tab/>
            </w:r>
            <w:r>
              <w:rPr>
                <w:noProof/>
                <w:webHidden/>
              </w:rPr>
              <w:fldChar w:fldCharType="begin"/>
            </w:r>
            <w:r>
              <w:rPr>
                <w:noProof/>
                <w:webHidden/>
              </w:rPr>
              <w:instrText xml:space="preserve"> PAGEREF _Toc224924329 \h </w:instrText>
            </w:r>
            <w:r>
              <w:rPr>
                <w:noProof/>
                <w:webHidden/>
              </w:rPr>
            </w:r>
            <w:r>
              <w:rPr>
                <w:noProof/>
                <w:webHidden/>
              </w:rPr>
              <w:fldChar w:fldCharType="separate"/>
            </w:r>
            <w:r>
              <w:rPr>
                <w:noProof/>
                <w:webHidden/>
              </w:rPr>
              <w:t>15</w:t>
            </w:r>
            <w:r>
              <w:rPr>
                <w:noProof/>
                <w:webHidden/>
              </w:rPr>
              <w:fldChar w:fldCharType="end"/>
            </w:r>
          </w:hyperlink>
        </w:p>
        <w:p w14:paraId="0E511218" w14:textId="39B05FDD" w:rsidR="00E9677E" w:rsidRDefault="00E9677E">
          <w:pPr>
            <w:pStyle w:val="TOC2"/>
            <w:tabs>
              <w:tab w:val="right" w:leader="dot" w:pos="9016"/>
            </w:tabs>
            <w:rPr>
              <w:rFonts w:cstheme="minorBidi"/>
              <w:noProof/>
              <w:kern w:val="2"/>
              <w:sz w:val="24"/>
              <w:szCs w:val="24"/>
              <w14:ligatures w14:val="standardContextual"/>
            </w:rPr>
          </w:pPr>
          <w:hyperlink w:anchor="_Toc224924330" w:history="1">
            <w:r w:rsidRPr="007002A5">
              <w:rPr>
                <w:rStyle w:val="Hyperlink"/>
                <w:rFonts w:ascii="Arial" w:hAnsi="Arial" w:cs="Arial"/>
                <w:noProof/>
              </w:rPr>
              <w:t>Cost and Profitability Improvements</w:t>
            </w:r>
            <w:r>
              <w:rPr>
                <w:noProof/>
                <w:webHidden/>
              </w:rPr>
              <w:tab/>
            </w:r>
            <w:r>
              <w:rPr>
                <w:noProof/>
                <w:webHidden/>
              </w:rPr>
              <w:fldChar w:fldCharType="begin"/>
            </w:r>
            <w:r>
              <w:rPr>
                <w:noProof/>
                <w:webHidden/>
              </w:rPr>
              <w:instrText xml:space="preserve"> PAGEREF _Toc224924330 \h </w:instrText>
            </w:r>
            <w:r>
              <w:rPr>
                <w:noProof/>
                <w:webHidden/>
              </w:rPr>
            </w:r>
            <w:r>
              <w:rPr>
                <w:noProof/>
                <w:webHidden/>
              </w:rPr>
              <w:fldChar w:fldCharType="separate"/>
            </w:r>
            <w:r>
              <w:rPr>
                <w:noProof/>
                <w:webHidden/>
              </w:rPr>
              <w:t>15</w:t>
            </w:r>
            <w:r>
              <w:rPr>
                <w:noProof/>
                <w:webHidden/>
              </w:rPr>
              <w:fldChar w:fldCharType="end"/>
            </w:r>
          </w:hyperlink>
        </w:p>
        <w:p w14:paraId="572FD31F" w14:textId="2DD3C796" w:rsidR="00E9677E" w:rsidRDefault="00E9677E">
          <w:pPr>
            <w:pStyle w:val="TOC2"/>
            <w:tabs>
              <w:tab w:val="right" w:leader="dot" w:pos="9016"/>
            </w:tabs>
            <w:rPr>
              <w:rFonts w:cstheme="minorBidi"/>
              <w:noProof/>
              <w:kern w:val="2"/>
              <w:sz w:val="24"/>
              <w:szCs w:val="24"/>
              <w14:ligatures w14:val="standardContextual"/>
            </w:rPr>
          </w:pPr>
          <w:hyperlink w:anchor="_Toc224924331" w:history="1">
            <w:r w:rsidRPr="007002A5">
              <w:rPr>
                <w:rStyle w:val="Hyperlink"/>
                <w:rFonts w:ascii="Arial" w:hAnsi="Arial" w:cs="Arial"/>
                <w:noProof/>
              </w:rPr>
              <w:t>Improving Financial Control and Decision-Making</w:t>
            </w:r>
            <w:r>
              <w:rPr>
                <w:noProof/>
                <w:webHidden/>
              </w:rPr>
              <w:tab/>
            </w:r>
            <w:r>
              <w:rPr>
                <w:noProof/>
                <w:webHidden/>
              </w:rPr>
              <w:fldChar w:fldCharType="begin"/>
            </w:r>
            <w:r>
              <w:rPr>
                <w:noProof/>
                <w:webHidden/>
              </w:rPr>
              <w:instrText xml:space="preserve"> PAGEREF _Toc224924331 \h </w:instrText>
            </w:r>
            <w:r>
              <w:rPr>
                <w:noProof/>
                <w:webHidden/>
              </w:rPr>
            </w:r>
            <w:r>
              <w:rPr>
                <w:noProof/>
                <w:webHidden/>
              </w:rPr>
              <w:fldChar w:fldCharType="separate"/>
            </w:r>
            <w:r>
              <w:rPr>
                <w:noProof/>
                <w:webHidden/>
              </w:rPr>
              <w:t>16</w:t>
            </w:r>
            <w:r>
              <w:rPr>
                <w:noProof/>
                <w:webHidden/>
              </w:rPr>
              <w:fldChar w:fldCharType="end"/>
            </w:r>
          </w:hyperlink>
        </w:p>
        <w:p w14:paraId="60C33323" w14:textId="019C8872" w:rsidR="00E9677E" w:rsidRDefault="00E9677E">
          <w:pPr>
            <w:pStyle w:val="TOC1"/>
            <w:tabs>
              <w:tab w:val="right" w:leader="dot" w:pos="9016"/>
            </w:tabs>
            <w:rPr>
              <w:rFonts w:cstheme="minorBidi"/>
              <w:noProof/>
              <w:kern w:val="2"/>
              <w:sz w:val="24"/>
              <w:szCs w:val="24"/>
              <w14:ligatures w14:val="standardContextual"/>
            </w:rPr>
          </w:pPr>
          <w:hyperlink w:anchor="_Toc224924332" w:history="1">
            <w:r w:rsidRPr="007002A5">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_Toc224924332 \h </w:instrText>
            </w:r>
            <w:r>
              <w:rPr>
                <w:noProof/>
                <w:webHidden/>
              </w:rPr>
            </w:r>
            <w:r>
              <w:rPr>
                <w:noProof/>
                <w:webHidden/>
              </w:rPr>
              <w:fldChar w:fldCharType="separate"/>
            </w:r>
            <w:r>
              <w:rPr>
                <w:noProof/>
                <w:webHidden/>
              </w:rPr>
              <w:t>17</w:t>
            </w:r>
            <w:r>
              <w:rPr>
                <w:noProof/>
                <w:webHidden/>
              </w:rPr>
              <w:fldChar w:fldCharType="end"/>
            </w:r>
          </w:hyperlink>
        </w:p>
        <w:p w14:paraId="3B8DAE9D" w14:textId="2D024C60" w:rsidR="00E9677E" w:rsidRDefault="00E9677E">
          <w:pPr>
            <w:pStyle w:val="TOC1"/>
            <w:tabs>
              <w:tab w:val="right" w:leader="dot" w:pos="9016"/>
            </w:tabs>
            <w:rPr>
              <w:rFonts w:cstheme="minorBidi"/>
              <w:noProof/>
              <w:kern w:val="2"/>
              <w:sz w:val="24"/>
              <w:szCs w:val="24"/>
              <w14:ligatures w14:val="standardContextual"/>
            </w:rPr>
          </w:pPr>
          <w:hyperlink w:anchor="_Toc224924333" w:history="1">
            <w:r w:rsidRPr="007002A5">
              <w:rPr>
                <w:rStyle w:val="Hyperlink"/>
                <w:rFonts w:ascii="Arial" w:hAnsi="Arial" w:cs="Arial"/>
                <w:b/>
                <w:bCs/>
                <w:noProof/>
              </w:rPr>
              <w:t>Appendices</w:t>
            </w:r>
            <w:r>
              <w:rPr>
                <w:noProof/>
                <w:webHidden/>
              </w:rPr>
              <w:tab/>
            </w:r>
            <w:r>
              <w:rPr>
                <w:noProof/>
                <w:webHidden/>
              </w:rPr>
              <w:fldChar w:fldCharType="begin"/>
            </w:r>
            <w:r>
              <w:rPr>
                <w:noProof/>
                <w:webHidden/>
              </w:rPr>
              <w:instrText xml:space="preserve"> PAGEREF _Toc224924333 \h </w:instrText>
            </w:r>
            <w:r>
              <w:rPr>
                <w:noProof/>
                <w:webHidden/>
              </w:rPr>
            </w:r>
            <w:r>
              <w:rPr>
                <w:noProof/>
                <w:webHidden/>
              </w:rPr>
              <w:fldChar w:fldCharType="separate"/>
            </w:r>
            <w:r>
              <w:rPr>
                <w:noProof/>
                <w:webHidden/>
              </w:rPr>
              <w:t>18</w:t>
            </w:r>
            <w:r>
              <w:rPr>
                <w:noProof/>
                <w:webHidden/>
              </w:rPr>
              <w:fldChar w:fldCharType="end"/>
            </w:r>
          </w:hyperlink>
        </w:p>
        <w:p w14:paraId="4570A243" w14:textId="372D2C36" w:rsidR="00E9677E" w:rsidRDefault="00E9677E">
          <w:pPr>
            <w:pStyle w:val="TOC1"/>
            <w:tabs>
              <w:tab w:val="right" w:leader="dot" w:pos="9016"/>
            </w:tabs>
            <w:rPr>
              <w:rFonts w:cstheme="minorBidi"/>
              <w:noProof/>
              <w:kern w:val="2"/>
              <w:sz w:val="24"/>
              <w:szCs w:val="24"/>
              <w14:ligatures w14:val="standardContextual"/>
            </w:rPr>
          </w:pPr>
          <w:hyperlink w:anchor="_Toc224924334" w:history="1">
            <w:r w:rsidRPr="007002A5">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_Toc224924334 \h </w:instrText>
            </w:r>
            <w:r>
              <w:rPr>
                <w:noProof/>
                <w:webHidden/>
              </w:rPr>
            </w:r>
            <w:r>
              <w:rPr>
                <w:noProof/>
                <w:webHidden/>
              </w:rPr>
              <w:fldChar w:fldCharType="separate"/>
            </w:r>
            <w:r>
              <w:rPr>
                <w:noProof/>
                <w:webHidden/>
              </w:rPr>
              <w:t>19</w:t>
            </w:r>
            <w:r>
              <w:rPr>
                <w:noProof/>
                <w:webHidden/>
              </w:rPr>
              <w:fldChar w:fldCharType="end"/>
            </w:r>
          </w:hyperlink>
        </w:p>
        <w:p w14:paraId="50AD4C8D" w14:textId="0D0DCD65" w:rsidR="00A66DE1" w:rsidRDefault="00A66DE1">
          <w:r>
            <w:rPr>
              <w:b/>
              <w:bCs/>
            </w:rPr>
            <w:fldChar w:fldCharType="end"/>
          </w:r>
        </w:p>
      </w:sdtContent>
    </w:sdt>
    <w:p w14:paraId="0D656DAE" w14:textId="6BD43C55" w:rsidR="0018114F" w:rsidRDefault="0018114F">
      <w:pPr>
        <w:rPr>
          <w:rFonts w:asciiTheme="majorHAnsi" w:eastAsiaTheme="majorEastAsia" w:hAnsiTheme="majorHAnsi" w:cstheme="majorBidi"/>
          <w:color w:val="0F4761" w:themeColor="accent1" w:themeShade="BF"/>
          <w:sz w:val="32"/>
          <w:szCs w:val="32"/>
        </w:rPr>
      </w:pPr>
    </w:p>
    <w:p w14:paraId="69A994FE" w14:textId="77777777" w:rsidR="00875861" w:rsidRDefault="00875861">
      <w:pPr>
        <w:rPr>
          <w:rFonts w:asciiTheme="majorHAnsi" w:eastAsiaTheme="majorEastAsia" w:hAnsiTheme="majorHAnsi" w:cstheme="majorBidi"/>
          <w:color w:val="0F4761" w:themeColor="accent1" w:themeShade="BF"/>
          <w:sz w:val="32"/>
          <w:szCs w:val="32"/>
        </w:rPr>
      </w:pPr>
      <w:r>
        <w:rPr>
          <w:sz w:val="32"/>
          <w:szCs w:val="32"/>
        </w:rPr>
        <w:br w:type="page"/>
      </w:r>
    </w:p>
    <w:p w14:paraId="012F69D6" w14:textId="4BED4CD6" w:rsidR="00FE3383" w:rsidRPr="00387455" w:rsidRDefault="00FE3383" w:rsidP="00125CE1">
      <w:pPr>
        <w:pStyle w:val="Heading1"/>
        <w:rPr>
          <w:rFonts w:ascii="Arial" w:hAnsi="Arial" w:cs="Arial"/>
          <w:b/>
          <w:bCs/>
          <w:sz w:val="32"/>
          <w:szCs w:val="32"/>
        </w:rPr>
      </w:pPr>
      <w:bookmarkStart w:id="0" w:name="_Toc224924309"/>
      <w:r w:rsidRPr="00387455">
        <w:rPr>
          <w:rFonts w:ascii="Arial" w:hAnsi="Arial" w:cs="Arial"/>
          <w:b/>
          <w:bCs/>
          <w:sz w:val="32"/>
          <w:szCs w:val="32"/>
        </w:rPr>
        <w:lastRenderedPageBreak/>
        <w:t>Executive Summary</w:t>
      </w:r>
      <w:bookmarkEnd w:id="0"/>
    </w:p>
    <w:p w14:paraId="7ED99BDD" w14:textId="77777777" w:rsidR="001011F3" w:rsidRPr="001011F3" w:rsidRDefault="001011F3" w:rsidP="001011F3"/>
    <w:p w14:paraId="12FBE3B4" w14:textId="77777777" w:rsidR="00FE3383" w:rsidRPr="001C1152" w:rsidRDefault="00FE3383" w:rsidP="00432FD2">
      <w:pPr>
        <w:ind w:firstLine="851"/>
        <w:jc w:val="both"/>
        <w:rPr>
          <w:rFonts w:ascii="Arial" w:hAnsi="Arial" w:cs="Arial"/>
        </w:rPr>
      </w:pPr>
      <w:r w:rsidRPr="001C1152">
        <w:rPr>
          <w:rFonts w:ascii="Arial" w:hAnsi="Arial" w:cs="Arial"/>
        </w:rPr>
        <w:t>This report evaluates the financial performance of Silver Stitch Ltd over the six-month period from July to December through the analysis of its stock, cash and profit budgets. The findings indicate that while the business demonstrates strong profitability and an improving cash position, these positive outcomes are undermined by inefficiencies in resource utilisation, particularly in relation to inventory management and working capital control.</w:t>
      </w:r>
    </w:p>
    <w:p w14:paraId="645B3A43" w14:textId="77777777" w:rsidR="00FE3383" w:rsidRPr="001C1152" w:rsidRDefault="00FE3383" w:rsidP="00432FD2">
      <w:pPr>
        <w:ind w:firstLine="851"/>
        <w:jc w:val="both"/>
        <w:rPr>
          <w:rFonts w:ascii="Arial" w:hAnsi="Arial" w:cs="Arial"/>
        </w:rPr>
      </w:pPr>
      <w:r w:rsidRPr="001C1152">
        <w:rPr>
          <w:rFonts w:ascii="Arial" w:hAnsi="Arial" w:cs="Arial"/>
        </w:rPr>
        <w:t xml:space="preserve">The analysis highlights that the company is experiencing excessive accumulation of inventory, with stock levels significantly exceeding minimum requirements. This suggests a lack of alignment between purchasing decisions and actual sales demand, resulting in substantial amounts of capital being tied up in stock. </w:t>
      </w:r>
      <w:proofErr w:type="gramStart"/>
      <w:r w:rsidRPr="001C1152">
        <w:rPr>
          <w:rFonts w:ascii="Arial" w:hAnsi="Arial" w:cs="Arial"/>
        </w:rPr>
        <w:t>As a consequence</w:t>
      </w:r>
      <w:proofErr w:type="gramEnd"/>
      <w:r w:rsidRPr="001C1152">
        <w:rPr>
          <w:rFonts w:ascii="Arial" w:hAnsi="Arial" w:cs="Arial"/>
        </w:rPr>
        <w:t>, liquidity is reduced and financial flexibility is limited. Although the cash budget shows a movement from an overdraft to a positive balance, this improvement is partially misleading, as a large proportion of resources remains locked in inventory rather than being readily available.</w:t>
      </w:r>
    </w:p>
    <w:p w14:paraId="1AD70D2A" w14:textId="77777777" w:rsidR="00FE3383" w:rsidRPr="001C1152" w:rsidRDefault="00FE3383" w:rsidP="00432FD2">
      <w:pPr>
        <w:ind w:firstLine="851"/>
        <w:jc w:val="both"/>
        <w:rPr>
          <w:rFonts w:ascii="Arial" w:hAnsi="Arial" w:cs="Arial"/>
        </w:rPr>
      </w:pPr>
      <w:r w:rsidRPr="001C1152">
        <w:rPr>
          <w:rFonts w:ascii="Arial" w:hAnsi="Arial" w:cs="Arial"/>
        </w:rPr>
        <w:t>Further issues are identified in relation to financial control and decision-making processes. The persistence of inefficient practices suggests that financial information generated through budgeting is not being effectively utilised to guide managerial decisions. Additionally, while profitability appears strong, it does not fully reflect operational efficiency, as profits are not being converted into optimal resource utilisation.</w:t>
      </w:r>
    </w:p>
    <w:p w14:paraId="4720D4BB" w14:textId="77777777" w:rsidR="00FE3383" w:rsidRPr="001C1152" w:rsidRDefault="00FE3383" w:rsidP="00432FD2">
      <w:pPr>
        <w:ind w:firstLine="851"/>
        <w:jc w:val="both"/>
        <w:rPr>
          <w:rFonts w:ascii="Arial" w:hAnsi="Arial" w:cs="Arial"/>
        </w:rPr>
      </w:pPr>
      <w:r w:rsidRPr="001C1152">
        <w:rPr>
          <w:rFonts w:ascii="Arial" w:hAnsi="Arial" w:cs="Arial"/>
        </w:rPr>
        <w:t>The report concludes that these issues are interconnected, with poor inventory control affecting liquidity, increasing financial risk and limiting the organisation’s ability to respond to changing conditions. Without corrective action, these inefficiencies may impact the long-term sustainability of the business.</w:t>
      </w:r>
    </w:p>
    <w:p w14:paraId="518DE6EB" w14:textId="77777777" w:rsidR="00FE3383" w:rsidRPr="001C1152" w:rsidRDefault="00FE3383" w:rsidP="00432FD2">
      <w:pPr>
        <w:ind w:firstLine="851"/>
        <w:jc w:val="both"/>
        <w:rPr>
          <w:rFonts w:ascii="Arial" w:hAnsi="Arial" w:cs="Arial"/>
        </w:rPr>
      </w:pPr>
      <w:r w:rsidRPr="001C1152">
        <w:rPr>
          <w:rFonts w:ascii="Arial" w:hAnsi="Arial" w:cs="Arial"/>
        </w:rPr>
        <w:t>To address these challenges, several recommendations are proposed. These include improving inventory management through better demand forecasting and stricter stock control, enhancing working capital management to ensure more efficient use of resources, strengthening cost control measures, and improving financial decision-making through more effective use of budgeting and financial data.</w:t>
      </w:r>
    </w:p>
    <w:p w14:paraId="4BE0AF2B" w14:textId="77777777" w:rsidR="00FE3383" w:rsidRPr="001C1152" w:rsidRDefault="00FE3383" w:rsidP="00432FD2">
      <w:pPr>
        <w:ind w:firstLine="851"/>
        <w:jc w:val="both"/>
        <w:rPr>
          <w:rFonts w:ascii="Arial" w:hAnsi="Arial" w:cs="Arial"/>
        </w:rPr>
      </w:pPr>
      <w:r w:rsidRPr="001C1152">
        <w:rPr>
          <w:rFonts w:ascii="Arial" w:hAnsi="Arial" w:cs="Arial"/>
        </w:rPr>
        <w:t>Overall, while Silver Stitch Ltd appears financially successful in the short term, its long-term performance depends on its ability to improve the efficiency and integration of its financial management practices. Implementing the recommended measures will support improved operational efficiency, reduced financial risk and sustainable business growth.</w:t>
      </w:r>
    </w:p>
    <w:p w14:paraId="453CA53B" w14:textId="77777777" w:rsidR="00FE3383" w:rsidRPr="001C1152" w:rsidRDefault="00FE3383" w:rsidP="00432FD2">
      <w:pPr>
        <w:ind w:firstLine="851"/>
        <w:jc w:val="both"/>
        <w:rPr>
          <w:rFonts w:ascii="Arial" w:hAnsi="Arial" w:cs="Arial"/>
        </w:rPr>
      </w:pPr>
    </w:p>
    <w:p w14:paraId="058B5DE3" w14:textId="77777777" w:rsidR="00FE3383" w:rsidRPr="001C1152" w:rsidRDefault="00FE3383" w:rsidP="00432FD2">
      <w:pPr>
        <w:ind w:firstLine="851"/>
        <w:jc w:val="both"/>
        <w:rPr>
          <w:rFonts w:ascii="Arial" w:hAnsi="Arial" w:cs="Arial"/>
        </w:rPr>
      </w:pPr>
    </w:p>
    <w:p w14:paraId="60BBB3D8" w14:textId="5815289B" w:rsidR="00E0254B" w:rsidRPr="00387455" w:rsidRDefault="00E0254B" w:rsidP="002F461A">
      <w:pPr>
        <w:pStyle w:val="Heading1"/>
        <w:rPr>
          <w:rFonts w:ascii="Arial" w:hAnsi="Arial" w:cs="Arial"/>
          <w:b/>
          <w:bCs/>
          <w:sz w:val="32"/>
          <w:szCs w:val="32"/>
        </w:rPr>
      </w:pPr>
      <w:bookmarkStart w:id="1" w:name="_Toc224924310"/>
      <w:r w:rsidRPr="00387455">
        <w:rPr>
          <w:rFonts w:ascii="Arial" w:hAnsi="Arial" w:cs="Arial"/>
          <w:b/>
          <w:bCs/>
          <w:sz w:val="32"/>
          <w:szCs w:val="32"/>
        </w:rPr>
        <w:lastRenderedPageBreak/>
        <w:t>Introduction</w:t>
      </w:r>
      <w:bookmarkEnd w:id="1"/>
    </w:p>
    <w:p w14:paraId="37F1ADEB" w14:textId="77777777" w:rsidR="001011F3" w:rsidRPr="001011F3" w:rsidRDefault="001011F3" w:rsidP="001011F3"/>
    <w:p w14:paraId="1BEF563D" w14:textId="718FB658" w:rsidR="00E0254B" w:rsidRPr="001C1152" w:rsidRDefault="00E0254B" w:rsidP="00432FD2">
      <w:pPr>
        <w:ind w:firstLine="851"/>
        <w:jc w:val="both"/>
        <w:rPr>
          <w:rFonts w:ascii="Arial" w:hAnsi="Arial" w:cs="Arial"/>
        </w:rPr>
      </w:pPr>
      <w:r w:rsidRPr="001C1152">
        <w:rPr>
          <w:rFonts w:ascii="Arial" w:hAnsi="Arial" w:cs="Arial"/>
        </w:rPr>
        <w:t xml:space="preserve">Silver Stitch Ltd is a clothing retailer operating through a network of physical stores, with performance closely linked to effective inventory management, cash flow control and overall financial planning. In a competitive retail environment where demand can fluctuate and operating costs remain relatively fixed, the ability to plan and manage resources efficiently becomes critical to both short term stability and </w:t>
      </w:r>
      <w:r w:rsidR="008B7B6D" w:rsidRPr="001C1152">
        <w:rPr>
          <w:rFonts w:ascii="Arial" w:hAnsi="Arial" w:cs="Arial"/>
        </w:rPr>
        <w:t>long-term</w:t>
      </w:r>
      <w:r w:rsidRPr="001C1152">
        <w:rPr>
          <w:rFonts w:ascii="Arial" w:hAnsi="Arial" w:cs="Arial"/>
        </w:rPr>
        <w:t xml:space="preserve"> growth. Even small inefficiencies, particularly in stock control or cash management, can have a noticeable impact on performance. This report analyses the financial position of Silver Stitch Ltd using a series of budgets, with the aim of identifying key operational issues and evaluating their impact on the business.</w:t>
      </w:r>
    </w:p>
    <w:p w14:paraId="47CC23CC" w14:textId="0EAEEFB7" w:rsidR="00E0254B" w:rsidRPr="001C1152" w:rsidRDefault="00E0254B" w:rsidP="00432FD2">
      <w:pPr>
        <w:ind w:firstLine="851"/>
        <w:jc w:val="both"/>
        <w:rPr>
          <w:rFonts w:ascii="Arial" w:hAnsi="Arial" w:cs="Arial"/>
        </w:rPr>
      </w:pPr>
      <w:r w:rsidRPr="001C1152">
        <w:rPr>
          <w:rFonts w:ascii="Arial" w:hAnsi="Arial" w:cs="Arial"/>
        </w:rPr>
        <w:t xml:space="preserve">The primary purpose of this report is to assess the financial performance and management practices of Silver Stitch Ltd over the </w:t>
      </w:r>
      <w:r w:rsidR="00225573" w:rsidRPr="001C1152">
        <w:rPr>
          <w:rFonts w:ascii="Arial" w:hAnsi="Arial" w:cs="Arial"/>
        </w:rPr>
        <w:t>six-month</w:t>
      </w:r>
      <w:r w:rsidRPr="001C1152">
        <w:rPr>
          <w:rFonts w:ascii="Arial" w:hAnsi="Arial" w:cs="Arial"/>
        </w:rPr>
        <w:t xml:space="preserve"> period from July to December. This is achieved through the interpretation of a stock budget, cash budget and projected profit and loss account. While these financial statements provide quantitative insights, the focus of the report is not simply on the figures themselves, but on what they reveal about how effectively the business is being managed. Looking at the numbers in isolation would not provide a complete picture, so the analysis considers how different elements of the budgets interact with one another.</w:t>
      </w:r>
    </w:p>
    <w:p w14:paraId="7D862771" w14:textId="77777777" w:rsidR="00E0254B" w:rsidRPr="001C1152" w:rsidRDefault="00E0254B" w:rsidP="00432FD2">
      <w:pPr>
        <w:ind w:firstLine="851"/>
        <w:jc w:val="both"/>
        <w:rPr>
          <w:rFonts w:ascii="Arial" w:hAnsi="Arial" w:cs="Arial"/>
        </w:rPr>
      </w:pPr>
      <w:r w:rsidRPr="001C1152">
        <w:rPr>
          <w:rFonts w:ascii="Arial" w:hAnsi="Arial" w:cs="Arial"/>
        </w:rPr>
        <w:t xml:space="preserve">A particular emphasis is placed on working capital management, as this plays a central role in retail operations. The relationship between inventory levels, cash availability and profitability is explored </w:t>
      </w:r>
      <w:proofErr w:type="gramStart"/>
      <w:r w:rsidRPr="001C1152">
        <w:rPr>
          <w:rFonts w:ascii="Arial" w:hAnsi="Arial" w:cs="Arial"/>
        </w:rPr>
        <w:t>in order to</w:t>
      </w:r>
      <w:proofErr w:type="gramEnd"/>
      <w:r w:rsidRPr="001C1152">
        <w:rPr>
          <w:rFonts w:ascii="Arial" w:hAnsi="Arial" w:cs="Arial"/>
        </w:rPr>
        <w:t xml:space="preserve"> determine whether the business is using its resources efficiently. In addition, the report considers the extent to which profitability aligns with liquidity, recognising that strong profits do not always translate into strong cash positions. This distinction is important when evaluating the true financial health of the business.</w:t>
      </w:r>
    </w:p>
    <w:p w14:paraId="1EA40E31" w14:textId="77777777" w:rsidR="00E0254B" w:rsidRPr="001C1152" w:rsidRDefault="00E0254B" w:rsidP="00432FD2">
      <w:pPr>
        <w:ind w:firstLine="851"/>
        <w:jc w:val="both"/>
        <w:rPr>
          <w:rFonts w:ascii="Arial" w:hAnsi="Arial" w:cs="Arial"/>
        </w:rPr>
      </w:pPr>
      <w:r w:rsidRPr="001C1152">
        <w:rPr>
          <w:rFonts w:ascii="Arial" w:hAnsi="Arial" w:cs="Arial"/>
        </w:rPr>
        <w:t>The report is structured into several sections. The first section examines the key financial issues arising from the budgets, identifying areas of concern such as inventory control and cash utilisation. This is followed by a more detailed evaluation of the implications of these issues for the business, including their potential impact on operational efficiency and financial sustainability. The final section provides practical recommendations aimed at improving financial performance and addressing the identified weaknesses.</w:t>
      </w:r>
    </w:p>
    <w:p w14:paraId="16C13642" w14:textId="77777777" w:rsidR="00E0254B" w:rsidRDefault="00E0254B" w:rsidP="00432FD2">
      <w:pPr>
        <w:ind w:firstLine="851"/>
        <w:jc w:val="both"/>
        <w:rPr>
          <w:rFonts w:ascii="Arial" w:hAnsi="Arial" w:cs="Arial"/>
        </w:rPr>
      </w:pPr>
      <w:r w:rsidRPr="001C1152">
        <w:rPr>
          <w:rFonts w:ascii="Arial" w:hAnsi="Arial" w:cs="Arial"/>
        </w:rPr>
        <w:t xml:space="preserve">Overall, the report aims to provide a clear and critical analysis of Silver Stitch </w:t>
      </w:r>
      <w:proofErr w:type="spellStart"/>
      <w:r w:rsidRPr="001C1152">
        <w:rPr>
          <w:rFonts w:ascii="Arial" w:hAnsi="Arial" w:cs="Arial"/>
        </w:rPr>
        <w:t>Ltd’s</w:t>
      </w:r>
      <w:proofErr w:type="spellEnd"/>
      <w:r w:rsidRPr="001C1152">
        <w:rPr>
          <w:rFonts w:ascii="Arial" w:hAnsi="Arial" w:cs="Arial"/>
        </w:rPr>
        <w:t xml:space="preserve"> financial situation, offering insights that support informed decision making and improved financial management.</w:t>
      </w:r>
    </w:p>
    <w:p w14:paraId="06977916" w14:textId="77777777" w:rsidR="001011F3" w:rsidRPr="001C1152" w:rsidRDefault="001011F3" w:rsidP="00432FD2">
      <w:pPr>
        <w:ind w:firstLine="851"/>
        <w:jc w:val="both"/>
        <w:rPr>
          <w:rFonts w:ascii="Arial" w:hAnsi="Arial" w:cs="Arial"/>
        </w:rPr>
      </w:pPr>
    </w:p>
    <w:p w14:paraId="1D05EA02" w14:textId="06653E03" w:rsidR="00E0254B" w:rsidRPr="00387455" w:rsidRDefault="00E0254B" w:rsidP="00724C42">
      <w:pPr>
        <w:pStyle w:val="Heading1"/>
        <w:rPr>
          <w:rFonts w:ascii="Arial" w:hAnsi="Arial" w:cs="Arial"/>
          <w:b/>
          <w:bCs/>
          <w:sz w:val="32"/>
          <w:szCs w:val="32"/>
        </w:rPr>
      </w:pPr>
      <w:bookmarkStart w:id="2" w:name="_Toc224924311"/>
      <w:r w:rsidRPr="00387455">
        <w:rPr>
          <w:rFonts w:ascii="Arial" w:hAnsi="Arial" w:cs="Arial"/>
          <w:b/>
          <w:bCs/>
          <w:sz w:val="32"/>
          <w:szCs w:val="32"/>
        </w:rPr>
        <w:lastRenderedPageBreak/>
        <w:t>Analysis of Financial Issues Affecting Silver Stitch Ltd</w:t>
      </w:r>
      <w:bookmarkEnd w:id="2"/>
    </w:p>
    <w:p w14:paraId="07A7AEB6" w14:textId="77777777" w:rsidR="001011F3" w:rsidRPr="001011F3" w:rsidRDefault="001011F3" w:rsidP="001011F3"/>
    <w:p w14:paraId="06EF12C4" w14:textId="77777777" w:rsidR="00E0254B" w:rsidRPr="00387455" w:rsidRDefault="00E0254B" w:rsidP="00724C42">
      <w:pPr>
        <w:pStyle w:val="Heading2"/>
        <w:rPr>
          <w:rFonts w:ascii="Arial" w:hAnsi="Arial" w:cs="Arial"/>
          <w:sz w:val="28"/>
          <w:szCs w:val="28"/>
        </w:rPr>
      </w:pPr>
      <w:bookmarkStart w:id="3" w:name="_Toc224924312"/>
      <w:r w:rsidRPr="00387455">
        <w:rPr>
          <w:rFonts w:ascii="Arial" w:hAnsi="Arial" w:cs="Arial"/>
          <w:sz w:val="28"/>
          <w:szCs w:val="28"/>
        </w:rPr>
        <w:t>Overview of Financial Performance</w:t>
      </w:r>
      <w:bookmarkEnd w:id="3"/>
    </w:p>
    <w:p w14:paraId="1CAF99FC" w14:textId="3E260148" w:rsidR="00E0254B" w:rsidRPr="001C1152" w:rsidRDefault="00E0254B" w:rsidP="00432FD2">
      <w:pPr>
        <w:ind w:firstLine="851"/>
        <w:jc w:val="both"/>
        <w:rPr>
          <w:rFonts w:ascii="Arial" w:hAnsi="Arial" w:cs="Arial"/>
        </w:rPr>
      </w:pPr>
      <w:r w:rsidRPr="001C1152">
        <w:rPr>
          <w:rFonts w:ascii="Arial" w:hAnsi="Arial" w:cs="Arial"/>
        </w:rPr>
        <w:t xml:space="preserve">The financial budgets prepared for Silver Stitch Ltd provide an initial impression of strong performance over the </w:t>
      </w:r>
      <w:r w:rsidR="00225573" w:rsidRPr="001C1152">
        <w:rPr>
          <w:rFonts w:ascii="Arial" w:hAnsi="Arial" w:cs="Arial"/>
        </w:rPr>
        <w:t>six-month</w:t>
      </w:r>
      <w:r w:rsidRPr="001C1152">
        <w:rPr>
          <w:rFonts w:ascii="Arial" w:hAnsi="Arial" w:cs="Arial"/>
        </w:rPr>
        <w:t xml:space="preserve"> period from July to December.</w:t>
      </w:r>
      <w:r w:rsidR="0064431C" w:rsidRPr="001C1152">
        <w:rPr>
          <w:rFonts w:ascii="Arial" w:hAnsi="Arial" w:cs="Arial"/>
        </w:rPr>
        <w:t xml:space="preserve"> </w:t>
      </w:r>
      <w:r w:rsidR="00836C29" w:rsidRPr="001C1152">
        <w:rPr>
          <w:rFonts w:ascii="Arial" w:hAnsi="Arial" w:cs="Arial"/>
        </w:rPr>
        <w:t>As shown in Figure 3 (Tutuiu, 2026c),</w:t>
      </w:r>
      <w:r w:rsidRPr="001C1152">
        <w:rPr>
          <w:rFonts w:ascii="Arial" w:hAnsi="Arial" w:cs="Arial"/>
        </w:rPr>
        <w:t xml:space="preserve"> </w:t>
      </w:r>
      <w:r w:rsidR="00226E9C" w:rsidRPr="001C1152">
        <w:rPr>
          <w:rFonts w:ascii="Arial" w:hAnsi="Arial" w:cs="Arial"/>
        </w:rPr>
        <w:t>t</w:t>
      </w:r>
      <w:r w:rsidRPr="001C1152">
        <w:rPr>
          <w:rFonts w:ascii="Arial" w:hAnsi="Arial" w:cs="Arial"/>
        </w:rPr>
        <w:t>he projected profit and loss account indicates that the business is expected to generate approximately £365,000 in profit, suggesting effective revenue generation and cost control. Similarly,</w:t>
      </w:r>
      <w:r w:rsidR="00D512DC" w:rsidRPr="001C1152">
        <w:rPr>
          <w:rFonts w:ascii="Arial" w:hAnsi="Arial" w:cs="Arial"/>
        </w:rPr>
        <w:t xml:space="preserve"> as shown in Figure 1 (Tutuiu, 2026a),</w:t>
      </w:r>
      <w:r w:rsidRPr="001C1152">
        <w:rPr>
          <w:rFonts w:ascii="Arial" w:hAnsi="Arial" w:cs="Arial"/>
        </w:rPr>
        <w:t xml:space="preserve"> the cash budget shows a significant improvement in liquidity, with the business moving from an overdraft of £30,000 to a positive cash balance by the end of the </w:t>
      </w:r>
      <w:r w:rsidR="009A4DB3" w:rsidRPr="001C1152">
        <w:rPr>
          <w:rFonts w:ascii="Arial" w:hAnsi="Arial" w:cs="Arial"/>
        </w:rPr>
        <w:t>period.</w:t>
      </w:r>
      <w:r w:rsidRPr="001C1152">
        <w:rPr>
          <w:rFonts w:ascii="Arial" w:hAnsi="Arial" w:cs="Arial"/>
        </w:rPr>
        <w:t xml:space="preserve"> At face value, these figures imply that the business is financially stable and performing well. However, financial performance cannot be assessed solely on headline figures, as underlying inefficiencies may still exist (</w:t>
      </w:r>
      <w:proofErr w:type="spellStart"/>
      <w:r w:rsidRPr="001C1152">
        <w:rPr>
          <w:rFonts w:ascii="Arial" w:hAnsi="Arial" w:cs="Arial"/>
        </w:rPr>
        <w:t>Atrill</w:t>
      </w:r>
      <w:proofErr w:type="spellEnd"/>
      <w:r w:rsidRPr="001C1152">
        <w:rPr>
          <w:rFonts w:ascii="Arial" w:hAnsi="Arial" w:cs="Arial"/>
        </w:rPr>
        <w:t xml:space="preserve"> and McLaney, 2021).</w:t>
      </w:r>
    </w:p>
    <w:p w14:paraId="01F30A73" w14:textId="3ABD40E3" w:rsidR="00DD5FF5" w:rsidRPr="001C1152" w:rsidRDefault="00E0254B" w:rsidP="00DD5FF5">
      <w:pPr>
        <w:ind w:firstLine="851"/>
        <w:jc w:val="both"/>
        <w:rPr>
          <w:rFonts w:ascii="Arial" w:hAnsi="Arial" w:cs="Arial"/>
        </w:rPr>
      </w:pPr>
      <w:r w:rsidRPr="001C1152">
        <w:rPr>
          <w:rFonts w:ascii="Arial" w:hAnsi="Arial" w:cs="Arial"/>
        </w:rPr>
        <w:t>A more detailed examination of the supporting budgets reveals inconsistencies between profitability, liquidity and resource utilisation. While both profit and cash appear strong, the stock budget indicates a continuous and substantial increase in inventory levels</w:t>
      </w:r>
      <w:r w:rsidR="004A4E74" w:rsidRPr="001C1152">
        <w:rPr>
          <w:rFonts w:ascii="Arial" w:hAnsi="Arial" w:cs="Arial"/>
        </w:rPr>
        <w:t xml:space="preserve"> </w:t>
      </w:r>
      <w:r w:rsidR="00B7309A" w:rsidRPr="001C1152">
        <w:rPr>
          <w:rFonts w:ascii="Arial" w:hAnsi="Arial" w:cs="Arial"/>
        </w:rPr>
        <w:t>a</w:t>
      </w:r>
      <w:r w:rsidR="004A4E74" w:rsidRPr="001C1152">
        <w:rPr>
          <w:rFonts w:ascii="Arial" w:hAnsi="Arial" w:cs="Arial"/>
        </w:rPr>
        <w:t xml:space="preserve">s shown in Figure </w:t>
      </w:r>
      <w:r w:rsidR="00B7309A" w:rsidRPr="001C1152">
        <w:rPr>
          <w:rFonts w:ascii="Arial" w:hAnsi="Arial" w:cs="Arial"/>
        </w:rPr>
        <w:t>2</w:t>
      </w:r>
      <w:r w:rsidR="004A4E74" w:rsidRPr="001C1152">
        <w:rPr>
          <w:rFonts w:ascii="Arial" w:hAnsi="Arial" w:cs="Arial"/>
        </w:rPr>
        <w:t xml:space="preserve"> (Tutuiu, 2026</w:t>
      </w:r>
      <w:r w:rsidR="00B7309A" w:rsidRPr="001C1152">
        <w:rPr>
          <w:rFonts w:ascii="Arial" w:hAnsi="Arial" w:cs="Arial"/>
        </w:rPr>
        <w:t>b</w:t>
      </w:r>
      <w:r w:rsidR="004A4E74" w:rsidRPr="001C1152">
        <w:rPr>
          <w:rFonts w:ascii="Arial" w:hAnsi="Arial" w:cs="Arial"/>
        </w:rPr>
        <w:t>)</w:t>
      </w:r>
      <w:r w:rsidRPr="001C1152">
        <w:rPr>
          <w:rFonts w:ascii="Arial" w:hAnsi="Arial" w:cs="Arial"/>
        </w:rPr>
        <w:t xml:space="preserve">. This suggests that the business may not be managing its financial resources efficiently. Financial statements such as the profit and loss account provide useful </w:t>
      </w:r>
      <w:r w:rsidR="00C9006A" w:rsidRPr="001C1152">
        <w:rPr>
          <w:rFonts w:ascii="Arial" w:hAnsi="Arial" w:cs="Arial"/>
        </w:rPr>
        <w:t>information but</w:t>
      </w:r>
      <w:r w:rsidRPr="001C1152">
        <w:rPr>
          <w:rFonts w:ascii="Arial" w:hAnsi="Arial" w:cs="Arial"/>
        </w:rPr>
        <w:t xml:space="preserve"> must be interpreted in conjunction with other financial data to give a more accurate representation of performance (</w:t>
      </w:r>
      <w:proofErr w:type="spellStart"/>
      <w:r w:rsidRPr="001C1152">
        <w:rPr>
          <w:rFonts w:ascii="Arial" w:hAnsi="Arial" w:cs="Arial"/>
        </w:rPr>
        <w:t>Calotă</w:t>
      </w:r>
      <w:proofErr w:type="spellEnd"/>
      <w:r w:rsidRPr="001C1152">
        <w:rPr>
          <w:rFonts w:ascii="Arial" w:hAnsi="Arial" w:cs="Arial"/>
        </w:rPr>
        <w:t xml:space="preserve"> et al., 2020; Olayinka, 2022).</w:t>
      </w:r>
    </w:p>
    <w:p w14:paraId="720783B7" w14:textId="1DCF5F3C" w:rsidR="00EA17A9" w:rsidRPr="001C1152" w:rsidRDefault="00EA17A9" w:rsidP="001C1152">
      <w:pPr>
        <w:rPr>
          <w:rFonts w:ascii="Arial" w:hAnsi="Arial" w:cs="Arial"/>
        </w:rPr>
      </w:pPr>
      <w:r w:rsidRPr="001C1152">
        <w:rPr>
          <w:rFonts w:ascii="Arial" w:hAnsi="Arial" w:cs="Arial"/>
          <w:noProof/>
        </w:rPr>
        <w:drawing>
          <wp:inline distT="0" distB="0" distL="0" distR="0" wp14:anchorId="34FA7BB6" wp14:editId="0868C166">
            <wp:extent cx="5731510" cy="3390900"/>
            <wp:effectExtent l="0" t="0" r="2540" b="0"/>
            <wp:docPr id="17025143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641030" name=""/>
                    <pic:cNvPicPr/>
                  </pic:nvPicPr>
                  <pic:blipFill>
                    <a:blip r:embed="rId8"/>
                    <a:stretch>
                      <a:fillRect/>
                    </a:stretch>
                  </pic:blipFill>
                  <pic:spPr>
                    <a:xfrm>
                      <a:off x="0" y="0"/>
                      <a:ext cx="5731510" cy="3390900"/>
                    </a:xfrm>
                    <a:prstGeom prst="rect">
                      <a:avLst/>
                    </a:prstGeom>
                  </pic:spPr>
                </pic:pic>
              </a:graphicData>
            </a:graphic>
          </wp:inline>
        </w:drawing>
      </w:r>
      <w:r w:rsidRPr="001C1152">
        <w:rPr>
          <w:rFonts w:ascii="Arial" w:hAnsi="Arial" w:cs="Arial"/>
        </w:rPr>
        <w:t>Figure 1: Silver Stitch Ltd – Cash Budget</w:t>
      </w:r>
      <w:r w:rsidRPr="001C1152">
        <w:rPr>
          <w:rFonts w:ascii="Arial" w:hAnsi="Arial" w:cs="Arial"/>
        </w:rPr>
        <w:br/>
      </w:r>
      <w:r w:rsidRPr="001C1152">
        <w:rPr>
          <w:rFonts w:ascii="Arial" w:hAnsi="Arial" w:cs="Arial"/>
          <w:i/>
          <w:iCs/>
        </w:rPr>
        <w:t>Source: Tutuiu (2026a)</w:t>
      </w:r>
    </w:p>
    <w:p w14:paraId="4661C604" w14:textId="7D4A088E" w:rsidR="00EA17A9" w:rsidRPr="001C1152" w:rsidRDefault="00EA17A9" w:rsidP="001C1152">
      <w:pPr>
        <w:rPr>
          <w:rFonts w:ascii="Arial" w:hAnsi="Arial" w:cs="Arial"/>
        </w:rPr>
      </w:pPr>
      <w:r w:rsidRPr="001C1152">
        <w:rPr>
          <w:rFonts w:ascii="Arial" w:hAnsi="Arial" w:cs="Arial"/>
        </w:rPr>
        <w:lastRenderedPageBreak/>
        <w:t xml:space="preserve">                                                </w:t>
      </w:r>
    </w:p>
    <w:p w14:paraId="2FF65A53" w14:textId="77777777" w:rsidR="00EA17A9" w:rsidRPr="001C1152" w:rsidRDefault="00EA17A9" w:rsidP="001C1152">
      <w:pPr>
        <w:rPr>
          <w:rFonts w:ascii="Arial" w:hAnsi="Arial" w:cs="Arial"/>
        </w:rPr>
      </w:pPr>
      <w:r w:rsidRPr="001C1152">
        <w:rPr>
          <w:rFonts w:ascii="Arial" w:hAnsi="Arial" w:cs="Arial"/>
          <w:noProof/>
        </w:rPr>
        <w:drawing>
          <wp:inline distT="0" distB="0" distL="0" distR="0" wp14:anchorId="35D01616" wp14:editId="0AEC0E08">
            <wp:extent cx="5731510" cy="3390900"/>
            <wp:effectExtent l="0" t="0" r="2540" b="0"/>
            <wp:docPr id="6692999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056134" name=""/>
                    <pic:cNvPicPr/>
                  </pic:nvPicPr>
                  <pic:blipFill>
                    <a:blip r:embed="rId9"/>
                    <a:stretch>
                      <a:fillRect/>
                    </a:stretch>
                  </pic:blipFill>
                  <pic:spPr>
                    <a:xfrm>
                      <a:off x="0" y="0"/>
                      <a:ext cx="5731510" cy="3390900"/>
                    </a:xfrm>
                    <a:prstGeom prst="rect">
                      <a:avLst/>
                    </a:prstGeom>
                  </pic:spPr>
                </pic:pic>
              </a:graphicData>
            </a:graphic>
          </wp:inline>
        </w:drawing>
      </w:r>
    </w:p>
    <w:p w14:paraId="18F3F7F3" w14:textId="77777777" w:rsidR="00EA17A9" w:rsidRPr="001C1152" w:rsidRDefault="00EA17A9" w:rsidP="001C1152">
      <w:pPr>
        <w:rPr>
          <w:rFonts w:ascii="Arial" w:hAnsi="Arial" w:cs="Arial"/>
        </w:rPr>
      </w:pPr>
      <w:r w:rsidRPr="001C1152">
        <w:rPr>
          <w:rFonts w:ascii="Arial" w:hAnsi="Arial" w:cs="Arial"/>
        </w:rPr>
        <w:t>Figure 2: Silver Stitch Ltd – Stock Budget</w:t>
      </w:r>
      <w:r w:rsidRPr="001C1152">
        <w:rPr>
          <w:rFonts w:ascii="Arial" w:hAnsi="Arial" w:cs="Arial"/>
        </w:rPr>
        <w:br/>
      </w:r>
      <w:r w:rsidRPr="001C1152">
        <w:rPr>
          <w:rFonts w:ascii="Arial" w:hAnsi="Arial" w:cs="Arial"/>
          <w:i/>
          <w:iCs/>
        </w:rPr>
        <w:t>Source: Tutuiu (2026b)</w:t>
      </w:r>
    </w:p>
    <w:p w14:paraId="5810AC9C" w14:textId="4F1EB079" w:rsidR="00EA17A9" w:rsidRPr="001C1152" w:rsidRDefault="00EA17A9" w:rsidP="001C1152">
      <w:pPr>
        <w:rPr>
          <w:rFonts w:ascii="Arial" w:hAnsi="Arial" w:cs="Arial"/>
        </w:rPr>
      </w:pPr>
      <w:r w:rsidRPr="001C1152">
        <w:rPr>
          <w:rFonts w:ascii="Arial" w:hAnsi="Arial" w:cs="Arial"/>
        </w:rPr>
        <w:t xml:space="preserve">                                               </w:t>
      </w:r>
    </w:p>
    <w:p w14:paraId="12BACD24" w14:textId="77777777" w:rsidR="00EA17A9" w:rsidRPr="001C1152" w:rsidRDefault="00EA17A9" w:rsidP="001C1152">
      <w:pPr>
        <w:rPr>
          <w:rFonts w:ascii="Arial" w:hAnsi="Arial" w:cs="Arial"/>
        </w:rPr>
      </w:pPr>
      <w:r w:rsidRPr="001C1152">
        <w:rPr>
          <w:rFonts w:ascii="Arial" w:hAnsi="Arial" w:cs="Arial"/>
          <w:noProof/>
        </w:rPr>
        <w:drawing>
          <wp:inline distT="0" distB="0" distL="0" distR="0" wp14:anchorId="1CE2F9B0" wp14:editId="4A9191EE">
            <wp:extent cx="5731510" cy="3390900"/>
            <wp:effectExtent l="0" t="0" r="2540" b="0"/>
            <wp:docPr id="19393472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01124" name=""/>
                    <pic:cNvPicPr/>
                  </pic:nvPicPr>
                  <pic:blipFill>
                    <a:blip r:embed="rId10"/>
                    <a:stretch>
                      <a:fillRect/>
                    </a:stretch>
                  </pic:blipFill>
                  <pic:spPr>
                    <a:xfrm>
                      <a:off x="0" y="0"/>
                      <a:ext cx="5731510" cy="3390900"/>
                    </a:xfrm>
                    <a:prstGeom prst="rect">
                      <a:avLst/>
                    </a:prstGeom>
                  </pic:spPr>
                </pic:pic>
              </a:graphicData>
            </a:graphic>
          </wp:inline>
        </w:drawing>
      </w:r>
    </w:p>
    <w:p w14:paraId="5D7BB601" w14:textId="54BDF860" w:rsidR="00C006FE" w:rsidRPr="001C1152" w:rsidRDefault="00EA17A9" w:rsidP="001C1152">
      <w:pPr>
        <w:rPr>
          <w:rFonts w:ascii="Arial" w:hAnsi="Arial" w:cs="Arial"/>
        </w:rPr>
      </w:pPr>
      <w:r w:rsidRPr="001C1152">
        <w:rPr>
          <w:rFonts w:ascii="Arial" w:hAnsi="Arial" w:cs="Arial"/>
        </w:rPr>
        <w:t>Figure 3: Silver Stitch Ltd – Budgeted Profit &amp; Loss (July–December)</w:t>
      </w:r>
      <w:r w:rsidRPr="001C1152">
        <w:rPr>
          <w:rFonts w:ascii="Arial" w:hAnsi="Arial" w:cs="Arial"/>
        </w:rPr>
        <w:br/>
      </w:r>
      <w:r w:rsidRPr="001C1152">
        <w:rPr>
          <w:rFonts w:ascii="Arial" w:hAnsi="Arial" w:cs="Arial"/>
          <w:i/>
          <w:iCs/>
        </w:rPr>
        <w:t>Source: Tutuiu (2026c</w:t>
      </w:r>
    </w:p>
    <w:p w14:paraId="6CB1F3B2" w14:textId="28F86D09" w:rsidR="00E0254B" w:rsidRPr="004B3274" w:rsidRDefault="00E0254B" w:rsidP="00724C42">
      <w:pPr>
        <w:pStyle w:val="Heading2"/>
        <w:rPr>
          <w:rFonts w:ascii="Arial" w:hAnsi="Arial" w:cs="Arial"/>
          <w:sz w:val="28"/>
          <w:szCs w:val="28"/>
        </w:rPr>
      </w:pPr>
      <w:bookmarkStart w:id="4" w:name="_Toc224924313"/>
      <w:r w:rsidRPr="004B3274">
        <w:rPr>
          <w:rFonts w:ascii="Arial" w:hAnsi="Arial" w:cs="Arial"/>
          <w:sz w:val="28"/>
          <w:szCs w:val="28"/>
        </w:rPr>
        <w:lastRenderedPageBreak/>
        <w:t>Inventory Management Issues</w:t>
      </w:r>
      <w:bookmarkEnd w:id="4"/>
    </w:p>
    <w:p w14:paraId="01DEF179" w14:textId="529DE454" w:rsidR="00E0254B" w:rsidRPr="001C1152" w:rsidRDefault="00E0254B" w:rsidP="00143B57">
      <w:pPr>
        <w:ind w:firstLine="851"/>
        <w:jc w:val="both"/>
        <w:rPr>
          <w:rFonts w:ascii="Arial" w:hAnsi="Arial" w:cs="Arial"/>
        </w:rPr>
      </w:pPr>
      <w:r w:rsidRPr="001C1152">
        <w:rPr>
          <w:rFonts w:ascii="Arial" w:hAnsi="Arial" w:cs="Arial"/>
        </w:rPr>
        <w:t xml:space="preserve">The most significant issue identified from the budgets relates to inventory management. </w:t>
      </w:r>
      <w:r w:rsidR="008E3458" w:rsidRPr="001C1152">
        <w:rPr>
          <w:rFonts w:ascii="Arial" w:hAnsi="Arial" w:cs="Arial"/>
        </w:rPr>
        <w:t>As shown in Figure 2 (Tutuiu, 2026b</w:t>
      </w:r>
      <w:r w:rsidR="003F025F" w:rsidRPr="001C1152">
        <w:rPr>
          <w:rFonts w:ascii="Arial" w:hAnsi="Arial" w:cs="Arial"/>
        </w:rPr>
        <w:t>), the</w:t>
      </w:r>
      <w:r w:rsidRPr="001C1152">
        <w:rPr>
          <w:rFonts w:ascii="Arial" w:hAnsi="Arial" w:cs="Arial"/>
        </w:rPr>
        <w:t xml:space="preserve"> stock budget shows that closing inventory increases steadily from 154 units in July to 388 units in December. This level of stock significantly exceeds the minimum required level of £50,000, indicating that the business is holding excessive inventory. Such a pattern suggests that Silver Stitch Ltd is purchasing stock at a rate that exceeds actual sales demand, leading to accumulation over time.</w:t>
      </w:r>
    </w:p>
    <w:p w14:paraId="60E26188" w14:textId="757DF381" w:rsidR="00E0254B" w:rsidRPr="001C1152" w:rsidRDefault="00E0254B" w:rsidP="00143B57">
      <w:pPr>
        <w:ind w:firstLine="851"/>
        <w:jc w:val="both"/>
        <w:rPr>
          <w:rFonts w:ascii="Arial" w:hAnsi="Arial" w:cs="Arial"/>
        </w:rPr>
      </w:pPr>
      <w:r w:rsidRPr="001C1152">
        <w:rPr>
          <w:rFonts w:ascii="Arial" w:hAnsi="Arial" w:cs="Arial"/>
        </w:rPr>
        <w:t xml:space="preserve">Excessive inventory levels can create several operational and financial problems. Firstly, they tie up cash that could otherwise be used for more productive purposes, such as investment or debt reduction. </w:t>
      </w:r>
      <w:r w:rsidR="00E228BD" w:rsidRPr="001C1152">
        <w:rPr>
          <w:rFonts w:ascii="Arial" w:hAnsi="Arial" w:cs="Arial"/>
        </w:rPr>
        <w:t xml:space="preserve">Secondly, high inventory levels can reduce operational efficiency, particularly in the clothing retail industry where trends change rapidly. </w:t>
      </w:r>
      <w:r w:rsidRPr="001C1152">
        <w:rPr>
          <w:rFonts w:ascii="Arial" w:hAnsi="Arial" w:cs="Arial"/>
        </w:rPr>
        <w:t xml:space="preserve">Drury and </w:t>
      </w:r>
      <w:proofErr w:type="spellStart"/>
      <w:r w:rsidRPr="001C1152">
        <w:rPr>
          <w:rFonts w:ascii="Arial" w:hAnsi="Arial" w:cs="Arial"/>
        </w:rPr>
        <w:t>Tayles</w:t>
      </w:r>
      <w:proofErr w:type="spellEnd"/>
      <w:r w:rsidRPr="001C1152">
        <w:rPr>
          <w:rFonts w:ascii="Arial" w:hAnsi="Arial" w:cs="Arial"/>
        </w:rPr>
        <w:t xml:space="preserve"> (2021) highlight that effective inventory management is essential for maintaining efficiency, as overstocking leads to increased holding costs and reduced liquidity.</w:t>
      </w:r>
    </w:p>
    <w:p w14:paraId="67C48F8C" w14:textId="7409C614" w:rsidR="00E0254B" w:rsidRPr="001C1152" w:rsidRDefault="00E0254B" w:rsidP="00143B57">
      <w:pPr>
        <w:ind w:firstLine="851"/>
        <w:jc w:val="both"/>
        <w:rPr>
          <w:rFonts w:ascii="Arial" w:hAnsi="Arial" w:cs="Arial"/>
        </w:rPr>
      </w:pPr>
      <w:r w:rsidRPr="001C1152">
        <w:rPr>
          <w:rFonts w:ascii="Arial" w:hAnsi="Arial" w:cs="Arial"/>
        </w:rPr>
        <w:t xml:space="preserve">Furthermore, the purchasing patterns observed in the budget suggest a lack of alignment between procurement decisions and expected sales levels. Despite only moderate growth in sales, purchases remain consistently high, contributing to the </w:t>
      </w:r>
      <w:r w:rsidR="002C03E1" w:rsidRPr="001C1152">
        <w:rPr>
          <w:rFonts w:ascii="Arial" w:hAnsi="Arial" w:cs="Arial"/>
        </w:rPr>
        <w:t>accumulation</w:t>
      </w:r>
      <w:r w:rsidRPr="001C1152">
        <w:rPr>
          <w:rFonts w:ascii="Arial" w:hAnsi="Arial" w:cs="Arial"/>
        </w:rPr>
        <w:t xml:space="preserve"> of stock. </w:t>
      </w:r>
      <w:proofErr w:type="spellStart"/>
      <w:r w:rsidRPr="001C1152">
        <w:rPr>
          <w:rFonts w:ascii="Arial" w:hAnsi="Arial" w:cs="Arial"/>
        </w:rPr>
        <w:t>Tamaș</w:t>
      </w:r>
      <w:proofErr w:type="spellEnd"/>
      <w:r w:rsidRPr="001C1152">
        <w:rPr>
          <w:rFonts w:ascii="Arial" w:hAnsi="Arial" w:cs="Arial"/>
        </w:rPr>
        <w:t xml:space="preserve"> et al. (2020) emphasise that budgeting processes should be closely linked to demand forecasts to ensure optimal resource allocation. The failure to align purchasing with demand indicates weaknesses in planning and control.</w:t>
      </w:r>
    </w:p>
    <w:p w14:paraId="7AC3E957" w14:textId="77777777" w:rsidR="00E0254B" w:rsidRPr="001C1152" w:rsidRDefault="00E0254B" w:rsidP="00143B57">
      <w:pPr>
        <w:ind w:firstLine="851"/>
        <w:jc w:val="both"/>
        <w:rPr>
          <w:rFonts w:ascii="Arial" w:hAnsi="Arial" w:cs="Arial"/>
        </w:rPr>
      </w:pPr>
      <w:r w:rsidRPr="001C1152">
        <w:rPr>
          <w:rFonts w:ascii="Arial" w:hAnsi="Arial" w:cs="Arial"/>
        </w:rPr>
        <w:t>In addition, poor inventory management may also reflect broader deficiencies in internal financial controls. Effective financial management requires accurate monitoring and adjustment of stock levels in response to changing business conditions (Wati et al., 2024). In this case, the continuous increase in inventory suggests that such controls may not be functioning effectively, leading to inefficient use of resources (Wati et al., 2024; Gonçalves et al., 2022).</w:t>
      </w:r>
    </w:p>
    <w:p w14:paraId="2D36D342" w14:textId="77777777" w:rsidR="00C006FE" w:rsidRPr="001C1152" w:rsidRDefault="00C006FE" w:rsidP="00143B57">
      <w:pPr>
        <w:ind w:firstLine="851"/>
        <w:jc w:val="both"/>
        <w:rPr>
          <w:rFonts w:ascii="Arial" w:hAnsi="Arial" w:cs="Arial"/>
        </w:rPr>
      </w:pPr>
    </w:p>
    <w:p w14:paraId="2B083867" w14:textId="26CD4E05" w:rsidR="00E0254B" w:rsidRPr="003B3808" w:rsidRDefault="00E0254B" w:rsidP="00724C42">
      <w:pPr>
        <w:pStyle w:val="Heading2"/>
        <w:rPr>
          <w:rFonts w:ascii="Arial" w:hAnsi="Arial" w:cs="Arial"/>
          <w:sz w:val="28"/>
          <w:szCs w:val="28"/>
        </w:rPr>
      </w:pPr>
      <w:bookmarkStart w:id="5" w:name="_Toc224924314"/>
      <w:r w:rsidRPr="003B3808">
        <w:rPr>
          <w:rFonts w:ascii="Arial" w:hAnsi="Arial" w:cs="Arial"/>
          <w:sz w:val="28"/>
          <w:szCs w:val="28"/>
        </w:rPr>
        <w:t>Cash Flow and Liquidity Position</w:t>
      </w:r>
      <w:bookmarkEnd w:id="5"/>
    </w:p>
    <w:p w14:paraId="48872FC5" w14:textId="77777777" w:rsidR="00225022" w:rsidRPr="001C1152" w:rsidRDefault="00D50923" w:rsidP="00143B57">
      <w:pPr>
        <w:ind w:firstLine="851"/>
        <w:jc w:val="both"/>
        <w:rPr>
          <w:rFonts w:ascii="Arial" w:hAnsi="Arial" w:cs="Arial"/>
        </w:rPr>
      </w:pPr>
      <w:r w:rsidRPr="001C1152">
        <w:rPr>
          <w:rFonts w:ascii="Arial" w:hAnsi="Arial" w:cs="Arial"/>
        </w:rPr>
        <w:t>As shown in Figure 1 (Tutuiu, 2026a</w:t>
      </w:r>
      <w:r w:rsidR="0039203E" w:rsidRPr="001C1152">
        <w:rPr>
          <w:rFonts w:ascii="Arial" w:hAnsi="Arial" w:cs="Arial"/>
        </w:rPr>
        <w:t>), the</w:t>
      </w:r>
      <w:r w:rsidR="00E0254B" w:rsidRPr="001C1152">
        <w:rPr>
          <w:rFonts w:ascii="Arial" w:hAnsi="Arial" w:cs="Arial"/>
        </w:rPr>
        <w:t xml:space="preserve"> cash budget indicates that Silver Stitch Ltd </w:t>
      </w:r>
      <w:r w:rsidR="00C57F04" w:rsidRPr="001C1152">
        <w:rPr>
          <w:rFonts w:ascii="Arial" w:hAnsi="Arial" w:cs="Arial"/>
        </w:rPr>
        <w:t>can</w:t>
      </w:r>
      <w:r w:rsidR="00E0254B" w:rsidRPr="001C1152">
        <w:rPr>
          <w:rFonts w:ascii="Arial" w:hAnsi="Arial" w:cs="Arial"/>
        </w:rPr>
        <w:t xml:space="preserve"> improve its liquidity position over the six-month period, moving from an overdraft of £30,000 to a positive cash balance exceeding £200,000 by December. This suggests that the business is generating sufficient cash inflows to meet its financial obligations, including operating expenses and loan repayments. From a surface perspective, this indicates effective cash flow management.</w:t>
      </w:r>
      <w:r w:rsidR="00BE7E89" w:rsidRPr="001C1152">
        <w:rPr>
          <w:rFonts w:ascii="Arial" w:hAnsi="Arial" w:cs="Arial"/>
        </w:rPr>
        <w:t xml:space="preserve"> </w:t>
      </w:r>
      <w:r w:rsidR="00E0254B" w:rsidRPr="001C1152">
        <w:rPr>
          <w:rFonts w:ascii="Arial" w:hAnsi="Arial" w:cs="Arial"/>
        </w:rPr>
        <w:t xml:space="preserve">However, this apparent strength in liquidity must be interpreted with caution. A significant proportion of the business’s financial resources is tied up in inventory, as demonstrated by the stock budget. </w:t>
      </w:r>
    </w:p>
    <w:p w14:paraId="45C38367" w14:textId="7E02B282" w:rsidR="00E0254B" w:rsidRPr="001C1152" w:rsidRDefault="00E0254B" w:rsidP="00143B57">
      <w:pPr>
        <w:ind w:firstLine="851"/>
        <w:jc w:val="both"/>
        <w:rPr>
          <w:rFonts w:ascii="Arial" w:hAnsi="Arial" w:cs="Arial"/>
        </w:rPr>
      </w:pPr>
      <w:r w:rsidRPr="001C1152">
        <w:rPr>
          <w:rFonts w:ascii="Arial" w:hAnsi="Arial" w:cs="Arial"/>
        </w:rPr>
        <w:lastRenderedPageBreak/>
        <w:t xml:space="preserve">This means that although cash balances are positive, the business may not have optimal access to liquid funds. Dyson and Franklin (2020) argue that liquidity should be assessed in conjunction with working capital components, as high levels of inventory can </w:t>
      </w:r>
      <w:r w:rsidR="00A533D0" w:rsidRPr="001C1152">
        <w:rPr>
          <w:rFonts w:ascii="Arial" w:hAnsi="Arial" w:cs="Arial"/>
        </w:rPr>
        <w:t>change</w:t>
      </w:r>
      <w:r w:rsidRPr="001C1152">
        <w:rPr>
          <w:rFonts w:ascii="Arial" w:hAnsi="Arial" w:cs="Arial"/>
        </w:rPr>
        <w:t xml:space="preserve"> the true financial position of a business.</w:t>
      </w:r>
    </w:p>
    <w:p w14:paraId="7894F2FC" w14:textId="77777777" w:rsidR="00E0254B" w:rsidRPr="001C1152" w:rsidRDefault="00E0254B" w:rsidP="00143B57">
      <w:pPr>
        <w:ind w:firstLine="851"/>
        <w:jc w:val="both"/>
        <w:rPr>
          <w:rFonts w:ascii="Arial" w:hAnsi="Arial" w:cs="Arial"/>
        </w:rPr>
      </w:pPr>
      <w:r w:rsidRPr="001C1152">
        <w:rPr>
          <w:rFonts w:ascii="Arial" w:hAnsi="Arial" w:cs="Arial"/>
        </w:rPr>
        <w:t>In addition, the business faces regular fixed cash outflows, including loan repayments of £5,000 per month and selling expenses, which create ongoing financial commitments. These obligations reduce flexibility and increase the importance of maintaining efficient cash management. Van den Boom (2020) suggests that small and medium-sized enterprises must carefully manage liquidity risks, as they often have limited access to external finance and are therefore more vulnerable to cash flow problems.</w:t>
      </w:r>
    </w:p>
    <w:p w14:paraId="053AB552" w14:textId="1176E345" w:rsidR="00E0254B" w:rsidRPr="001C1152" w:rsidRDefault="00E0254B" w:rsidP="00143B57">
      <w:pPr>
        <w:ind w:firstLine="851"/>
        <w:jc w:val="both"/>
        <w:rPr>
          <w:rFonts w:ascii="Arial" w:hAnsi="Arial" w:cs="Arial"/>
        </w:rPr>
      </w:pPr>
      <w:r w:rsidRPr="001C1152">
        <w:rPr>
          <w:rFonts w:ascii="Arial" w:hAnsi="Arial" w:cs="Arial"/>
        </w:rPr>
        <w:t>Moreover, transaction costs such as credit card fees further reduce the net cash inflows received by the business. Although these costs may appear relatively small, they accumulate over time and can have a noticeable impact on overall cash flow</w:t>
      </w:r>
      <w:r w:rsidR="000B7415" w:rsidRPr="001C1152">
        <w:rPr>
          <w:rFonts w:ascii="Arial" w:hAnsi="Arial" w:cs="Arial"/>
        </w:rPr>
        <w:t>,</w:t>
      </w:r>
      <w:r w:rsidR="00411E10" w:rsidRPr="001C1152">
        <w:rPr>
          <w:rFonts w:ascii="Arial" w:hAnsi="Arial" w:cs="Arial"/>
        </w:rPr>
        <w:t xml:space="preserve"> </w:t>
      </w:r>
      <w:r w:rsidR="000B7415" w:rsidRPr="001C1152">
        <w:rPr>
          <w:rFonts w:ascii="Arial" w:hAnsi="Arial" w:cs="Arial"/>
        </w:rPr>
        <w:t>a</w:t>
      </w:r>
      <w:r w:rsidR="00411E10" w:rsidRPr="001C1152">
        <w:rPr>
          <w:rFonts w:ascii="Arial" w:hAnsi="Arial" w:cs="Arial"/>
        </w:rPr>
        <w:t>s shown in Figure 1 (Tutuiu, 2026a)</w:t>
      </w:r>
      <w:r w:rsidRPr="001C1152">
        <w:rPr>
          <w:rFonts w:ascii="Arial" w:hAnsi="Arial" w:cs="Arial"/>
        </w:rPr>
        <w:t>. Effective financial control requires careful monitoring of all cash inflows and outflows to ensure sustainable performance (Isibor et al., 2022; Wagenhofer, 2024).</w:t>
      </w:r>
    </w:p>
    <w:p w14:paraId="3265954E" w14:textId="77777777" w:rsidR="00C006FE" w:rsidRPr="001C1152" w:rsidRDefault="00C006FE" w:rsidP="00143B57">
      <w:pPr>
        <w:ind w:firstLine="851"/>
        <w:jc w:val="both"/>
        <w:rPr>
          <w:rFonts w:ascii="Arial" w:hAnsi="Arial" w:cs="Arial"/>
        </w:rPr>
      </w:pPr>
    </w:p>
    <w:p w14:paraId="27357F95" w14:textId="1E976E0C" w:rsidR="00E0254B" w:rsidRPr="003B3808" w:rsidRDefault="00E0254B" w:rsidP="00724C42">
      <w:pPr>
        <w:pStyle w:val="Heading2"/>
        <w:rPr>
          <w:rFonts w:ascii="Arial" w:hAnsi="Arial" w:cs="Arial"/>
          <w:sz w:val="28"/>
          <w:szCs w:val="28"/>
        </w:rPr>
      </w:pPr>
      <w:bookmarkStart w:id="6" w:name="_Toc224924315"/>
      <w:r w:rsidRPr="003B3808">
        <w:rPr>
          <w:rFonts w:ascii="Arial" w:hAnsi="Arial" w:cs="Arial"/>
          <w:sz w:val="28"/>
          <w:szCs w:val="28"/>
        </w:rPr>
        <w:t>Profitability Analysis</w:t>
      </w:r>
      <w:bookmarkEnd w:id="6"/>
    </w:p>
    <w:p w14:paraId="4A6C44D4" w14:textId="65286B7E" w:rsidR="00E0254B" w:rsidRPr="001C1152" w:rsidRDefault="00B6598A" w:rsidP="00143B57">
      <w:pPr>
        <w:ind w:firstLine="851"/>
        <w:jc w:val="both"/>
        <w:rPr>
          <w:rFonts w:ascii="Arial" w:hAnsi="Arial" w:cs="Arial"/>
        </w:rPr>
      </w:pPr>
      <w:r w:rsidRPr="001C1152">
        <w:rPr>
          <w:rFonts w:ascii="Arial" w:hAnsi="Arial" w:cs="Arial"/>
        </w:rPr>
        <w:t>As shown in Figure 3 (Tutuiu, 2026c), t</w:t>
      </w:r>
      <w:r w:rsidR="00E0254B" w:rsidRPr="001C1152">
        <w:rPr>
          <w:rFonts w:ascii="Arial" w:hAnsi="Arial" w:cs="Arial"/>
        </w:rPr>
        <w:t xml:space="preserve">he projected profit and loss account indicates that Silver Stitch Ltd is generating a strong level of profit, which suggests that the business is performing well in terms of revenue generation. This may be interpreted as evidence of successful pricing strategies, cost management and operational </w:t>
      </w:r>
      <w:r w:rsidR="00680785" w:rsidRPr="001C1152">
        <w:rPr>
          <w:rFonts w:ascii="Arial" w:hAnsi="Arial" w:cs="Arial"/>
        </w:rPr>
        <w:t>efficiency;</w:t>
      </w:r>
      <w:r w:rsidR="00E0254B" w:rsidRPr="001C1152">
        <w:rPr>
          <w:rFonts w:ascii="Arial" w:hAnsi="Arial" w:cs="Arial"/>
        </w:rPr>
        <w:t xml:space="preserve"> however, profitability alone does not provide a complete picture of financial performance (</w:t>
      </w:r>
      <w:proofErr w:type="spellStart"/>
      <w:r w:rsidR="00E0254B" w:rsidRPr="001C1152">
        <w:rPr>
          <w:rFonts w:ascii="Arial" w:hAnsi="Arial" w:cs="Arial"/>
        </w:rPr>
        <w:t>Calotă</w:t>
      </w:r>
      <w:proofErr w:type="spellEnd"/>
      <w:r w:rsidR="00E0254B" w:rsidRPr="001C1152">
        <w:rPr>
          <w:rFonts w:ascii="Arial" w:hAnsi="Arial" w:cs="Arial"/>
        </w:rPr>
        <w:t xml:space="preserve"> et al., 2020; Marin-Pantelescu, 2020).</w:t>
      </w:r>
    </w:p>
    <w:p w14:paraId="7904141D" w14:textId="77777777" w:rsidR="001A56B8" w:rsidRPr="001C1152" w:rsidRDefault="00E0254B" w:rsidP="00143B57">
      <w:pPr>
        <w:ind w:firstLine="851"/>
        <w:jc w:val="both"/>
        <w:rPr>
          <w:rFonts w:ascii="Arial" w:hAnsi="Arial" w:cs="Arial"/>
        </w:rPr>
      </w:pPr>
      <w:r w:rsidRPr="001C1152">
        <w:rPr>
          <w:rFonts w:ascii="Arial" w:hAnsi="Arial" w:cs="Arial"/>
        </w:rPr>
        <w:t xml:space="preserve">One key limitation is that profit does not necessarily reflect the efficiency with which resources are being utilised. In this case, the accumulation of inventory suggests that a portion of the reported profit is tied up in unsold stock rather than being realised as liquid funds. Schroeder et al. (2022) note that financial performance should be evaluated using multiple indicators, as reliance on a single measure such as profit may lead to misleading </w:t>
      </w:r>
      <w:proofErr w:type="spellStart"/>
      <w:proofErr w:type="gramStart"/>
      <w:r w:rsidRPr="001C1152">
        <w:rPr>
          <w:rFonts w:ascii="Arial" w:hAnsi="Arial" w:cs="Arial"/>
        </w:rPr>
        <w:t>conclusions.Additionally</w:t>
      </w:r>
      <w:proofErr w:type="spellEnd"/>
      <w:proofErr w:type="gramEnd"/>
      <w:r w:rsidRPr="001C1152">
        <w:rPr>
          <w:rFonts w:ascii="Arial" w:hAnsi="Arial" w:cs="Arial"/>
        </w:rPr>
        <w:t>, the presence of ongoing costs such as credit card charges reduces overall profitability and highlights the importance of cost control. Hansen et al. (2025) emphasise that effective cost management is essential for maintaining profitability, particularly in competitive industries where margins may be limited. While the business appears profitable, these additional costs and inefficiencies suggest that there is room for improvement.</w:t>
      </w:r>
      <w:r w:rsidR="00225022" w:rsidRPr="001C1152">
        <w:rPr>
          <w:rFonts w:ascii="Arial" w:hAnsi="Arial" w:cs="Arial"/>
        </w:rPr>
        <w:t xml:space="preserve"> </w:t>
      </w:r>
    </w:p>
    <w:p w14:paraId="53C76BDA" w14:textId="77777777" w:rsidR="00EA0021" w:rsidRDefault="00EA0021" w:rsidP="00143B57">
      <w:pPr>
        <w:ind w:firstLine="851"/>
        <w:jc w:val="both"/>
        <w:rPr>
          <w:rFonts w:ascii="Arial" w:hAnsi="Arial" w:cs="Arial"/>
        </w:rPr>
      </w:pPr>
    </w:p>
    <w:p w14:paraId="11EA8A53" w14:textId="77777777" w:rsidR="00EA0021" w:rsidRDefault="00EA0021" w:rsidP="00143B57">
      <w:pPr>
        <w:ind w:firstLine="851"/>
        <w:jc w:val="both"/>
        <w:rPr>
          <w:rFonts w:ascii="Arial" w:hAnsi="Arial" w:cs="Arial"/>
        </w:rPr>
      </w:pPr>
    </w:p>
    <w:p w14:paraId="600AA5EE" w14:textId="77777777" w:rsidR="00EA0021" w:rsidRDefault="00EA0021" w:rsidP="00143B57">
      <w:pPr>
        <w:ind w:firstLine="851"/>
        <w:jc w:val="both"/>
        <w:rPr>
          <w:rFonts w:ascii="Arial" w:hAnsi="Arial" w:cs="Arial"/>
        </w:rPr>
      </w:pPr>
    </w:p>
    <w:p w14:paraId="2FA9CF99" w14:textId="6DC9568F" w:rsidR="00E0254B" w:rsidRPr="001C1152" w:rsidRDefault="00E0254B" w:rsidP="00143B57">
      <w:pPr>
        <w:ind w:firstLine="851"/>
        <w:jc w:val="both"/>
        <w:rPr>
          <w:rFonts w:ascii="Arial" w:hAnsi="Arial" w:cs="Arial"/>
        </w:rPr>
      </w:pPr>
      <w:r w:rsidRPr="001C1152">
        <w:rPr>
          <w:rFonts w:ascii="Arial" w:hAnsi="Arial" w:cs="Arial"/>
        </w:rPr>
        <w:lastRenderedPageBreak/>
        <w:t>Furthermore, the relationship between profit and decision-making should be considered. Financial information should support informed managerial decisions rather than simply reporting outcomes (Seal et al., 2019). In this context, the profit figures must be analysed alongside other financial data to identify underlying issues and guide improvements.</w:t>
      </w:r>
    </w:p>
    <w:p w14:paraId="6F4D7494" w14:textId="77777777" w:rsidR="00C006FE" w:rsidRPr="003B3808" w:rsidRDefault="00C006FE" w:rsidP="00143B57">
      <w:pPr>
        <w:ind w:firstLine="851"/>
        <w:jc w:val="both"/>
        <w:rPr>
          <w:rFonts w:ascii="Arial" w:hAnsi="Arial" w:cs="Arial"/>
        </w:rPr>
      </w:pPr>
    </w:p>
    <w:p w14:paraId="7EF2B3C0" w14:textId="097E4349" w:rsidR="00E0254B" w:rsidRPr="003B3808" w:rsidRDefault="00E0254B" w:rsidP="00724C42">
      <w:pPr>
        <w:pStyle w:val="Heading2"/>
        <w:rPr>
          <w:rFonts w:ascii="Arial" w:hAnsi="Arial" w:cs="Arial"/>
          <w:sz w:val="28"/>
          <w:szCs w:val="28"/>
        </w:rPr>
      </w:pPr>
      <w:bookmarkStart w:id="7" w:name="_Toc224924316"/>
      <w:r w:rsidRPr="003B3808">
        <w:rPr>
          <w:rFonts w:ascii="Arial" w:hAnsi="Arial" w:cs="Arial"/>
          <w:sz w:val="28"/>
          <w:szCs w:val="28"/>
        </w:rPr>
        <w:t>Working Capital Management</w:t>
      </w:r>
      <w:bookmarkEnd w:id="7"/>
    </w:p>
    <w:p w14:paraId="3FE6D771" w14:textId="77777777" w:rsidR="00E0254B" w:rsidRPr="001C1152" w:rsidRDefault="00E0254B" w:rsidP="00143B57">
      <w:pPr>
        <w:ind w:firstLine="851"/>
        <w:jc w:val="both"/>
        <w:rPr>
          <w:rFonts w:ascii="Arial" w:hAnsi="Arial" w:cs="Arial"/>
        </w:rPr>
      </w:pPr>
      <w:r w:rsidRPr="001C1152">
        <w:rPr>
          <w:rFonts w:ascii="Arial" w:hAnsi="Arial" w:cs="Arial"/>
        </w:rPr>
        <w:t>The issues identified in relation to inventory and cash flow highlight broader weaknesses in working capital management. Working capital management involves the effective control of short-term assets and liabilities, including inventory, cash and payables, and is critical for ensuring operational efficiency and financial stability.</w:t>
      </w:r>
    </w:p>
    <w:p w14:paraId="15E3EC49" w14:textId="77777777" w:rsidR="00E0254B" w:rsidRPr="001C1152" w:rsidRDefault="00E0254B" w:rsidP="00143B57">
      <w:pPr>
        <w:ind w:firstLine="851"/>
        <w:jc w:val="both"/>
        <w:rPr>
          <w:rFonts w:ascii="Arial" w:hAnsi="Arial" w:cs="Arial"/>
        </w:rPr>
      </w:pPr>
      <w:r w:rsidRPr="001C1152">
        <w:rPr>
          <w:rFonts w:ascii="Arial" w:hAnsi="Arial" w:cs="Arial"/>
        </w:rPr>
        <w:t xml:space="preserve">In the case of Silver Stitch Ltd, the excessive accumulation of inventory indicates that working capital is not being managed effectively. A large proportion of the business’s financial resources is tied up in stock, reducing the availability of cash for other purposes. According to </w:t>
      </w:r>
      <w:proofErr w:type="spellStart"/>
      <w:r w:rsidRPr="001C1152">
        <w:rPr>
          <w:rFonts w:ascii="Arial" w:hAnsi="Arial" w:cs="Arial"/>
        </w:rPr>
        <w:t>Handayani</w:t>
      </w:r>
      <w:proofErr w:type="spellEnd"/>
      <w:r w:rsidRPr="001C1152">
        <w:rPr>
          <w:rFonts w:ascii="Arial" w:hAnsi="Arial" w:cs="Arial"/>
        </w:rPr>
        <w:t xml:space="preserve"> et al. (2023), effective financial governance requires the optimisation of resource utilisation to support long-term sustainability, which includes efficient management of working capital.</w:t>
      </w:r>
    </w:p>
    <w:p w14:paraId="63EC6503" w14:textId="77777777" w:rsidR="00E0254B" w:rsidRPr="001C1152" w:rsidRDefault="00E0254B" w:rsidP="00143B57">
      <w:pPr>
        <w:ind w:firstLine="851"/>
        <w:jc w:val="both"/>
        <w:rPr>
          <w:rFonts w:ascii="Arial" w:hAnsi="Arial" w:cs="Arial"/>
        </w:rPr>
      </w:pPr>
      <w:r w:rsidRPr="001C1152">
        <w:rPr>
          <w:rFonts w:ascii="Arial" w:hAnsi="Arial" w:cs="Arial"/>
        </w:rPr>
        <w:t>In addition, inefficient working capital management can increase financial risk, as it reduces the business’s ability to respond to unexpected changes in demand or costs. Allen (2024) highlights that risk management is closely linked to financial planning, and poor management of short-term resources can expose businesses to unnecessary risks.</w:t>
      </w:r>
    </w:p>
    <w:p w14:paraId="7EEC22A4" w14:textId="77777777" w:rsidR="00E0254B" w:rsidRPr="001C1152" w:rsidRDefault="00E0254B" w:rsidP="00143B57">
      <w:pPr>
        <w:ind w:firstLine="851"/>
        <w:jc w:val="both"/>
        <w:rPr>
          <w:rFonts w:ascii="Arial" w:hAnsi="Arial" w:cs="Arial"/>
        </w:rPr>
      </w:pPr>
      <w:r w:rsidRPr="001C1152">
        <w:rPr>
          <w:rFonts w:ascii="Arial" w:hAnsi="Arial" w:cs="Arial"/>
        </w:rPr>
        <w:t xml:space="preserve">Moreover, strategic management accounting plays an important role in aligning financial management with business objectives. </w:t>
      </w:r>
      <w:proofErr w:type="spellStart"/>
      <w:r w:rsidRPr="001C1152">
        <w:rPr>
          <w:rFonts w:ascii="Arial" w:hAnsi="Arial" w:cs="Arial"/>
        </w:rPr>
        <w:t>Alsharari</w:t>
      </w:r>
      <w:proofErr w:type="spellEnd"/>
      <w:r w:rsidRPr="001C1152">
        <w:rPr>
          <w:rFonts w:ascii="Arial" w:hAnsi="Arial" w:cs="Arial"/>
        </w:rPr>
        <w:t xml:space="preserve"> (2024) argues that integrating financial and strategic decision-making can improve organisational performance by ensuring that resources are used effectively. In this case, the disconnect between inventory levels and operational needs suggests that such integration may be lacking.</w:t>
      </w:r>
    </w:p>
    <w:p w14:paraId="43F9E5C3" w14:textId="698124C5" w:rsidR="00E0254B" w:rsidRPr="001C1152" w:rsidRDefault="00E0254B" w:rsidP="00143B57">
      <w:pPr>
        <w:ind w:firstLine="851"/>
        <w:jc w:val="both"/>
        <w:rPr>
          <w:rFonts w:ascii="Arial" w:hAnsi="Arial" w:cs="Arial"/>
        </w:rPr>
      </w:pPr>
    </w:p>
    <w:p w14:paraId="64F0512A" w14:textId="77777777" w:rsidR="00E0254B" w:rsidRPr="003B3808" w:rsidRDefault="00E0254B" w:rsidP="00724C42">
      <w:pPr>
        <w:pStyle w:val="Heading2"/>
        <w:rPr>
          <w:rFonts w:ascii="Arial" w:hAnsi="Arial" w:cs="Arial"/>
          <w:sz w:val="28"/>
          <w:szCs w:val="28"/>
        </w:rPr>
      </w:pPr>
      <w:bookmarkStart w:id="8" w:name="_Toc224924317"/>
      <w:r w:rsidRPr="003B3808">
        <w:rPr>
          <w:rFonts w:ascii="Arial" w:hAnsi="Arial" w:cs="Arial"/>
          <w:sz w:val="28"/>
          <w:szCs w:val="28"/>
        </w:rPr>
        <w:t>Summary of Key Issues</w:t>
      </w:r>
      <w:bookmarkEnd w:id="8"/>
    </w:p>
    <w:p w14:paraId="7266A49A" w14:textId="77777777" w:rsidR="00E0254B" w:rsidRPr="001C1152" w:rsidRDefault="00E0254B" w:rsidP="00143B57">
      <w:pPr>
        <w:ind w:firstLine="851"/>
        <w:jc w:val="both"/>
        <w:rPr>
          <w:rFonts w:ascii="Arial" w:hAnsi="Arial" w:cs="Arial"/>
        </w:rPr>
      </w:pPr>
      <w:r w:rsidRPr="001C1152">
        <w:rPr>
          <w:rFonts w:ascii="Arial" w:hAnsi="Arial" w:cs="Arial"/>
        </w:rPr>
        <w:t>Overall, the analysis of the budgets reveals several significant financial issues affecting Silver Stitch Ltd. The most prominent problem is the excessive accumulation of inventory, which indicates poor stock control and inefficient use of resources. This is closely linked to weaknesses in working capital management, as a substantial proportion of the business’s funds is tied up in unsold stock.</w:t>
      </w:r>
    </w:p>
    <w:p w14:paraId="734D7522" w14:textId="77777777" w:rsidR="001A56B8" w:rsidRPr="001C1152" w:rsidRDefault="001A56B8" w:rsidP="00143B57">
      <w:pPr>
        <w:ind w:firstLine="851"/>
        <w:jc w:val="both"/>
        <w:rPr>
          <w:rFonts w:ascii="Arial" w:hAnsi="Arial" w:cs="Arial"/>
        </w:rPr>
      </w:pPr>
    </w:p>
    <w:p w14:paraId="12932D93" w14:textId="77777777" w:rsidR="00EA0021" w:rsidRDefault="00EA0021" w:rsidP="00143B57">
      <w:pPr>
        <w:ind w:firstLine="851"/>
        <w:jc w:val="both"/>
        <w:rPr>
          <w:rFonts w:ascii="Arial" w:hAnsi="Arial" w:cs="Arial"/>
        </w:rPr>
      </w:pPr>
    </w:p>
    <w:p w14:paraId="66C59ACF" w14:textId="138C9094" w:rsidR="00E0254B" w:rsidRPr="001C1152" w:rsidRDefault="00E0254B" w:rsidP="00143B57">
      <w:pPr>
        <w:ind w:firstLine="851"/>
        <w:jc w:val="both"/>
        <w:rPr>
          <w:rFonts w:ascii="Arial" w:hAnsi="Arial" w:cs="Arial"/>
        </w:rPr>
      </w:pPr>
      <w:r w:rsidRPr="001C1152">
        <w:rPr>
          <w:rFonts w:ascii="Arial" w:hAnsi="Arial" w:cs="Arial"/>
        </w:rPr>
        <w:lastRenderedPageBreak/>
        <w:t xml:space="preserve">Although the business appears to be profitable and maintains a positive cash position, these indicators may be misleading, as they do not fully reflect underlying inefficiencies. The imbalance between profit, cash flow and inventory levels suggests that financial performance is not being managed optimally. As noted by </w:t>
      </w:r>
      <w:proofErr w:type="spellStart"/>
      <w:r w:rsidRPr="001C1152">
        <w:rPr>
          <w:rFonts w:ascii="Arial" w:hAnsi="Arial" w:cs="Arial"/>
        </w:rPr>
        <w:t>Glei</w:t>
      </w:r>
      <w:r w:rsidR="001A56B8" w:rsidRPr="001C1152">
        <w:rPr>
          <w:rFonts w:ascii="Arial" w:hAnsi="Arial" w:cs="Arial"/>
        </w:rPr>
        <w:t>b</w:t>
      </w:r>
      <w:r w:rsidRPr="001C1152">
        <w:rPr>
          <w:rFonts w:ascii="Arial" w:hAnsi="Arial" w:cs="Arial"/>
        </w:rPr>
        <w:t>ner</w:t>
      </w:r>
      <w:proofErr w:type="spellEnd"/>
      <w:r w:rsidRPr="001C1152">
        <w:rPr>
          <w:rFonts w:ascii="Arial" w:hAnsi="Arial" w:cs="Arial"/>
        </w:rPr>
        <w:t xml:space="preserve"> et al. (2022), financial sustainability depends not only on profitability but also on the efficient use of resources and effective financial management practices.</w:t>
      </w:r>
    </w:p>
    <w:p w14:paraId="45D0E292" w14:textId="77777777" w:rsidR="00E0254B" w:rsidRPr="001C1152" w:rsidRDefault="00E0254B" w:rsidP="00143B57">
      <w:pPr>
        <w:ind w:firstLine="851"/>
        <w:jc w:val="both"/>
        <w:rPr>
          <w:rFonts w:ascii="Arial" w:hAnsi="Arial" w:cs="Arial"/>
        </w:rPr>
      </w:pPr>
      <w:r w:rsidRPr="001C1152">
        <w:rPr>
          <w:rFonts w:ascii="Arial" w:hAnsi="Arial" w:cs="Arial"/>
        </w:rPr>
        <w:t xml:space="preserve">These issues highlight the need for improved financial planning, control and decision-making </w:t>
      </w:r>
      <w:proofErr w:type="gramStart"/>
      <w:r w:rsidRPr="001C1152">
        <w:rPr>
          <w:rFonts w:ascii="Arial" w:hAnsi="Arial" w:cs="Arial"/>
        </w:rPr>
        <w:t>in order to</w:t>
      </w:r>
      <w:proofErr w:type="gramEnd"/>
      <w:r w:rsidRPr="001C1152">
        <w:rPr>
          <w:rFonts w:ascii="Arial" w:hAnsi="Arial" w:cs="Arial"/>
        </w:rPr>
        <w:t xml:space="preserve"> enhance operational efficiency and support long-term business performance.</w:t>
      </w:r>
    </w:p>
    <w:p w14:paraId="02EC0466" w14:textId="77777777" w:rsidR="00D646EC" w:rsidRPr="001C1152" w:rsidRDefault="00D646EC" w:rsidP="00143B57">
      <w:pPr>
        <w:ind w:firstLine="851"/>
        <w:jc w:val="both"/>
        <w:rPr>
          <w:rFonts w:ascii="Arial" w:hAnsi="Arial" w:cs="Arial"/>
        </w:rPr>
      </w:pPr>
    </w:p>
    <w:p w14:paraId="7990E00A" w14:textId="38360F7A" w:rsidR="00E0254B" w:rsidRPr="00DA0AB0" w:rsidRDefault="00E0254B" w:rsidP="00724C42">
      <w:pPr>
        <w:pStyle w:val="Heading1"/>
        <w:rPr>
          <w:rFonts w:ascii="Arial" w:hAnsi="Arial" w:cs="Arial"/>
          <w:b/>
          <w:bCs/>
          <w:sz w:val="32"/>
          <w:szCs w:val="32"/>
        </w:rPr>
      </w:pPr>
      <w:bookmarkStart w:id="9" w:name="_Toc224924318"/>
      <w:r w:rsidRPr="00DA0AB0">
        <w:rPr>
          <w:rFonts w:ascii="Arial" w:hAnsi="Arial" w:cs="Arial"/>
          <w:b/>
          <w:bCs/>
          <w:sz w:val="32"/>
          <w:szCs w:val="32"/>
        </w:rPr>
        <w:t xml:space="preserve">Critical Evaluation and Discussion of </w:t>
      </w:r>
      <w:r w:rsidR="0036738B">
        <w:rPr>
          <w:rFonts w:ascii="Arial" w:hAnsi="Arial" w:cs="Arial"/>
          <w:b/>
          <w:bCs/>
          <w:sz w:val="32"/>
          <w:szCs w:val="32"/>
        </w:rPr>
        <w:tab/>
      </w:r>
      <w:r w:rsidRPr="00DA0AB0">
        <w:rPr>
          <w:rFonts w:ascii="Arial" w:hAnsi="Arial" w:cs="Arial"/>
          <w:b/>
          <w:bCs/>
          <w:sz w:val="32"/>
          <w:szCs w:val="32"/>
        </w:rPr>
        <w:t>Financial Performance</w:t>
      </w:r>
      <w:bookmarkEnd w:id="9"/>
    </w:p>
    <w:p w14:paraId="6E88B7E9" w14:textId="77777777" w:rsidR="00EA0021" w:rsidRPr="00EA0021" w:rsidRDefault="00EA0021" w:rsidP="00EA0021"/>
    <w:p w14:paraId="45EFDA24" w14:textId="77777777" w:rsidR="00E0254B" w:rsidRPr="004D6283" w:rsidRDefault="00E0254B" w:rsidP="00724C42">
      <w:pPr>
        <w:pStyle w:val="Heading2"/>
        <w:rPr>
          <w:rFonts w:ascii="Arial" w:hAnsi="Arial" w:cs="Arial"/>
          <w:sz w:val="28"/>
          <w:szCs w:val="28"/>
        </w:rPr>
      </w:pPr>
      <w:bookmarkStart w:id="10" w:name="_Toc224924319"/>
      <w:r w:rsidRPr="004D6283">
        <w:rPr>
          <w:rFonts w:ascii="Arial" w:hAnsi="Arial" w:cs="Arial"/>
          <w:sz w:val="28"/>
          <w:szCs w:val="28"/>
        </w:rPr>
        <w:t>Introduction to Evaluation</w:t>
      </w:r>
      <w:bookmarkEnd w:id="10"/>
    </w:p>
    <w:p w14:paraId="1D907052" w14:textId="67D3DBC4" w:rsidR="00E0254B" w:rsidRPr="001C1152" w:rsidRDefault="00E0254B" w:rsidP="00143B57">
      <w:pPr>
        <w:ind w:firstLine="851"/>
        <w:jc w:val="both"/>
        <w:rPr>
          <w:rFonts w:ascii="Arial" w:hAnsi="Arial" w:cs="Arial"/>
        </w:rPr>
      </w:pPr>
      <w:r w:rsidRPr="001C1152">
        <w:rPr>
          <w:rFonts w:ascii="Arial" w:hAnsi="Arial" w:cs="Arial"/>
        </w:rPr>
        <w:t>Although the financial data for Silver Stitch Ltd suggests strong profitability and improving liquidity, a more critical evaluation raises concerns about the quality and sustainability of this performance. Financial analysis should go beyond surface</w:t>
      </w:r>
      <w:r w:rsidR="004A4982" w:rsidRPr="001C1152">
        <w:rPr>
          <w:rFonts w:ascii="Arial" w:hAnsi="Arial" w:cs="Arial"/>
        </w:rPr>
        <w:t xml:space="preserve"> </w:t>
      </w:r>
      <w:r w:rsidRPr="001C1152">
        <w:rPr>
          <w:rFonts w:ascii="Arial" w:hAnsi="Arial" w:cs="Arial"/>
        </w:rPr>
        <w:t xml:space="preserve">level interpretation and assess how effectively resources are being used to support long-term success. As </w:t>
      </w:r>
      <w:proofErr w:type="spellStart"/>
      <w:r w:rsidRPr="001C1152">
        <w:rPr>
          <w:rFonts w:ascii="Arial" w:hAnsi="Arial" w:cs="Arial"/>
        </w:rPr>
        <w:t>Glei</w:t>
      </w:r>
      <w:r w:rsidR="004A4982" w:rsidRPr="001C1152">
        <w:rPr>
          <w:rFonts w:ascii="Arial" w:hAnsi="Arial" w:cs="Arial"/>
        </w:rPr>
        <w:t>b</w:t>
      </w:r>
      <w:r w:rsidRPr="001C1152">
        <w:rPr>
          <w:rFonts w:ascii="Arial" w:hAnsi="Arial" w:cs="Arial"/>
        </w:rPr>
        <w:t>ner</w:t>
      </w:r>
      <w:proofErr w:type="spellEnd"/>
      <w:r w:rsidRPr="001C1152">
        <w:rPr>
          <w:rFonts w:ascii="Arial" w:hAnsi="Arial" w:cs="Arial"/>
        </w:rPr>
        <w:t xml:space="preserve"> et al. (2022) argue, sustainable performance depends not only on profit generation but also on efficient resource utilisation.</w:t>
      </w:r>
    </w:p>
    <w:p w14:paraId="4931BA14" w14:textId="77777777" w:rsidR="00E0254B" w:rsidRPr="001C1152" w:rsidRDefault="00E0254B" w:rsidP="00143B57">
      <w:pPr>
        <w:ind w:firstLine="851"/>
        <w:jc w:val="both"/>
        <w:rPr>
          <w:rFonts w:ascii="Arial" w:hAnsi="Arial" w:cs="Arial"/>
        </w:rPr>
      </w:pPr>
      <w:r w:rsidRPr="001C1152">
        <w:rPr>
          <w:rFonts w:ascii="Arial" w:hAnsi="Arial" w:cs="Arial"/>
        </w:rPr>
        <w:t>In this context, the apparent strength of Silver Stitch Ltd may be misleading. While the business reports high profits and a positive cash position, these outcomes must be evaluated alongside operational inefficiencies, particularly in inventory and working capital management. This creates a need to question whether the current financial performance reflects genuine efficiency or simply masks underlying issues.</w:t>
      </w:r>
    </w:p>
    <w:p w14:paraId="073927E5" w14:textId="77777777" w:rsidR="001D6794" w:rsidRPr="001C1152" w:rsidRDefault="001D6794" w:rsidP="00143B57">
      <w:pPr>
        <w:ind w:firstLine="851"/>
        <w:jc w:val="both"/>
        <w:rPr>
          <w:rFonts w:ascii="Arial" w:hAnsi="Arial" w:cs="Arial"/>
        </w:rPr>
      </w:pPr>
    </w:p>
    <w:p w14:paraId="3D858691" w14:textId="5F277179" w:rsidR="00E0254B" w:rsidRPr="004D6283" w:rsidRDefault="00E0254B" w:rsidP="00724C42">
      <w:pPr>
        <w:pStyle w:val="Heading2"/>
        <w:rPr>
          <w:rFonts w:ascii="Arial" w:hAnsi="Arial" w:cs="Arial"/>
          <w:sz w:val="28"/>
          <w:szCs w:val="28"/>
        </w:rPr>
      </w:pPr>
      <w:bookmarkStart w:id="11" w:name="_Toc224924320"/>
      <w:r w:rsidRPr="004D6283">
        <w:rPr>
          <w:rFonts w:ascii="Arial" w:hAnsi="Arial" w:cs="Arial"/>
          <w:sz w:val="28"/>
          <w:szCs w:val="28"/>
        </w:rPr>
        <w:t>Evaluation of Inventory Management and Operational Efficiency</w:t>
      </w:r>
      <w:bookmarkEnd w:id="11"/>
    </w:p>
    <w:p w14:paraId="4688509A" w14:textId="77777777" w:rsidR="00E0254B" w:rsidRPr="001C1152" w:rsidRDefault="00E0254B" w:rsidP="00143B57">
      <w:pPr>
        <w:ind w:firstLine="851"/>
        <w:jc w:val="both"/>
        <w:rPr>
          <w:rFonts w:ascii="Arial" w:hAnsi="Arial" w:cs="Arial"/>
        </w:rPr>
      </w:pPr>
      <w:r w:rsidRPr="001C1152">
        <w:rPr>
          <w:rFonts w:ascii="Arial" w:hAnsi="Arial" w:cs="Arial"/>
        </w:rPr>
        <w:t>The consistent increase in inventory levels highlights a significant imbalance between purchasing decisions and actual demand. While maintaining sufficient stock is necessary in retail operations, excessive inventory represents inefficient resource allocation. This raises concerns about the effectiveness of planning and control systems within the business.</w:t>
      </w:r>
    </w:p>
    <w:p w14:paraId="38DEA806" w14:textId="77777777" w:rsidR="008B6E53" w:rsidRDefault="008B6E53" w:rsidP="00143B57">
      <w:pPr>
        <w:ind w:firstLine="851"/>
        <w:jc w:val="both"/>
        <w:rPr>
          <w:rFonts w:ascii="Arial" w:hAnsi="Arial" w:cs="Arial"/>
        </w:rPr>
      </w:pPr>
    </w:p>
    <w:p w14:paraId="5B045260" w14:textId="77777777" w:rsidR="008B6E53" w:rsidRDefault="008B6E53" w:rsidP="00143B57">
      <w:pPr>
        <w:ind w:firstLine="851"/>
        <w:jc w:val="both"/>
        <w:rPr>
          <w:rFonts w:ascii="Arial" w:hAnsi="Arial" w:cs="Arial"/>
        </w:rPr>
      </w:pPr>
    </w:p>
    <w:p w14:paraId="545946D9" w14:textId="77777777" w:rsidR="008B6E53" w:rsidRDefault="008B6E53" w:rsidP="00143B57">
      <w:pPr>
        <w:ind w:firstLine="851"/>
        <w:jc w:val="both"/>
        <w:rPr>
          <w:rFonts w:ascii="Arial" w:hAnsi="Arial" w:cs="Arial"/>
        </w:rPr>
      </w:pPr>
    </w:p>
    <w:p w14:paraId="7688FB4F" w14:textId="4FD909C9" w:rsidR="00E0254B" w:rsidRPr="001C1152" w:rsidRDefault="00E0254B" w:rsidP="00143B57">
      <w:pPr>
        <w:ind w:firstLine="851"/>
        <w:jc w:val="both"/>
        <w:rPr>
          <w:rFonts w:ascii="Arial" w:hAnsi="Arial" w:cs="Arial"/>
        </w:rPr>
      </w:pPr>
      <w:r w:rsidRPr="001C1152">
        <w:rPr>
          <w:rFonts w:ascii="Arial" w:hAnsi="Arial" w:cs="Arial"/>
        </w:rPr>
        <w:lastRenderedPageBreak/>
        <w:t>Inventory accumulation may initially support sales by ensuring product availability, but beyond a certain point it leads to diminishing returns. Hansen et al. (2025) emphasise that effective cost management requires a balance between availability and efficiency, as excessive stock increases holding costs and reduces financial performance. In this case, inventory growth appears to exceed what is operationally necessary, indicating poor control.</w:t>
      </w:r>
    </w:p>
    <w:p w14:paraId="001DFDF7" w14:textId="767AEAA9" w:rsidR="00E0254B" w:rsidRPr="001C1152" w:rsidRDefault="00E0254B" w:rsidP="00143B57">
      <w:pPr>
        <w:ind w:firstLine="851"/>
        <w:jc w:val="both"/>
        <w:rPr>
          <w:rFonts w:ascii="Arial" w:hAnsi="Arial" w:cs="Arial"/>
        </w:rPr>
      </w:pPr>
      <w:r w:rsidRPr="001C1152">
        <w:rPr>
          <w:rFonts w:ascii="Arial" w:hAnsi="Arial" w:cs="Arial"/>
        </w:rPr>
        <w:t xml:space="preserve">Furthermore, the failure to align purchasing with sales trends suggests limited responsiveness to market conditions. </w:t>
      </w:r>
      <w:proofErr w:type="spellStart"/>
      <w:r w:rsidRPr="001C1152">
        <w:rPr>
          <w:rFonts w:ascii="Arial" w:hAnsi="Arial" w:cs="Arial"/>
        </w:rPr>
        <w:t>Leonidou</w:t>
      </w:r>
      <w:proofErr w:type="spellEnd"/>
      <w:r w:rsidRPr="001C1152">
        <w:rPr>
          <w:rFonts w:ascii="Arial" w:hAnsi="Arial" w:cs="Arial"/>
        </w:rPr>
        <w:t xml:space="preserve"> et al. (2022) highlight the importance of adaptability in small and medium-sized enterprises, particularly in industries influenced by changing consumer demand. The inability to adjust inventory levels accordingly suggests weaknesses in forecasting and </w:t>
      </w:r>
      <w:r w:rsidR="00876364" w:rsidRPr="001C1152">
        <w:rPr>
          <w:rFonts w:ascii="Arial" w:hAnsi="Arial" w:cs="Arial"/>
        </w:rPr>
        <w:t>decision-making</w:t>
      </w:r>
      <w:r w:rsidRPr="001C1152">
        <w:rPr>
          <w:rFonts w:ascii="Arial" w:hAnsi="Arial" w:cs="Arial"/>
        </w:rPr>
        <w:t xml:space="preserve"> processes.</w:t>
      </w:r>
    </w:p>
    <w:p w14:paraId="19A48E60" w14:textId="77777777" w:rsidR="00E0254B" w:rsidRPr="001C1152" w:rsidRDefault="00E0254B" w:rsidP="00143B57">
      <w:pPr>
        <w:ind w:firstLine="851"/>
        <w:jc w:val="both"/>
        <w:rPr>
          <w:rFonts w:ascii="Arial" w:hAnsi="Arial" w:cs="Arial"/>
        </w:rPr>
      </w:pPr>
      <w:r w:rsidRPr="001C1152">
        <w:rPr>
          <w:rFonts w:ascii="Arial" w:hAnsi="Arial" w:cs="Arial"/>
        </w:rPr>
        <w:t>From a critical perspective, the issue extends beyond excess stock itself. The persistence of increasing inventory levels indicates that the problem is systemic rather than temporary, suggesting that management is not effectively using available financial information to guide operational decisions (</w:t>
      </w:r>
      <w:proofErr w:type="spellStart"/>
      <w:r w:rsidRPr="001C1152">
        <w:rPr>
          <w:rFonts w:ascii="Arial" w:hAnsi="Arial" w:cs="Arial"/>
        </w:rPr>
        <w:t>Turkeș</w:t>
      </w:r>
      <w:proofErr w:type="spellEnd"/>
      <w:r w:rsidRPr="001C1152">
        <w:rPr>
          <w:rFonts w:ascii="Arial" w:hAnsi="Arial" w:cs="Arial"/>
        </w:rPr>
        <w:t xml:space="preserve"> et al., 2020; Ren, 2022).</w:t>
      </w:r>
    </w:p>
    <w:p w14:paraId="63AC319D" w14:textId="77777777" w:rsidR="0009607A" w:rsidRPr="00353F7B" w:rsidRDefault="0009607A" w:rsidP="00143B57">
      <w:pPr>
        <w:ind w:firstLine="851"/>
        <w:jc w:val="both"/>
        <w:rPr>
          <w:rFonts w:ascii="Arial" w:hAnsi="Arial" w:cs="Arial"/>
          <w:sz w:val="28"/>
          <w:szCs w:val="28"/>
        </w:rPr>
      </w:pPr>
    </w:p>
    <w:p w14:paraId="0D7213E1" w14:textId="0C2ADEA6" w:rsidR="00E0254B" w:rsidRPr="004B7115" w:rsidRDefault="00E0254B" w:rsidP="00724C42">
      <w:pPr>
        <w:pStyle w:val="Heading2"/>
        <w:rPr>
          <w:rFonts w:ascii="Arial" w:hAnsi="Arial" w:cs="Arial"/>
          <w:sz w:val="28"/>
          <w:szCs w:val="28"/>
        </w:rPr>
      </w:pPr>
      <w:bookmarkStart w:id="12" w:name="_Toc224924321"/>
      <w:r w:rsidRPr="004B7115">
        <w:rPr>
          <w:rFonts w:ascii="Arial" w:hAnsi="Arial" w:cs="Arial"/>
          <w:sz w:val="28"/>
          <w:szCs w:val="28"/>
        </w:rPr>
        <w:t>Evaluation of Liquidity and Financial Risk</w:t>
      </w:r>
      <w:bookmarkEnd w:id="12"/>
    </w:p>
    <w:p w14:paraId="6C716398" w14:textId="6F6F00EF" w:rsidR="00E0254B" w:rsidRPr="001C1152" w:rsidRDefault="00E0254B" w:rsidP="00143B57">
      <w:pPr>
        <w:ind w:firstLine="851"/>
        <w:jc w:val="both"/>
        <w:rPr>
          <w:rFonts w:ascii="Arial" w:hAnsi="Arial" w:cs="Arial"/>
        </w:rPr>
      </w:pPr>
      <w:r w:rsidRPr="001C1152">
        <w:rPr>
          <w:rFonts w:ascii="Arial" w:hAnsi="Arial" w:cs="Arial"/>
        </w:rPr>
        <w:t>The cash budget indicates an improvement in liquidity, with the business moving from an overdraft to a positive cash balance by December</w:t>
      </w:r>
      <w:r w:rsidR="00C463AD" w:rsidRPr="001C1152">
        <w:rPr>
          <w:rFonts w:ascii="Arial" w:hAnsi="Arial" w:cs="Arial"/>
        </w:rPr>
        <w:t xml:space="preserve"> </w:t>
      </w:r>
      <w:r w:rsidR="004935A9" w:rsidRPr="001C1152">
        <w:rPr>
          <w:rFonts w:ascii="Arial" w:hAnsi="Arial" w:cs="Arial"/>
        </w:rPr>
        <w:t>(Tutuiu, 2026a)</w:t>
      </w:r>
      <w:r w:rsidRPr="001C1152">
        <w:rPr>
          <w:rFonts w:ascii="Arial" w:hAnsi="Arial" w:cs="Arial"/>
        </w:rPr>
        <w:t>. While this suggests an ability to meet financial obligations, the strength of this position must be critically assessed in relation to the overall financial structure of the business.</w:t>
      </w:r>
    </w:p>
    <w:p w14:paraId="5506BBA6" w14:textId="77777777" w:rsidR="00E0254B" w:rsidRPr="001C1152" w:rsidRDefault="00E0254B" w:rsidP="00143B57">
      <w:pPr>
        <w:ind w:firstLine="851"/>
        <w:jc w:val="both"/>
        <w:rPr>
          <w:rFonts w:ascii="Arial" w:hAnsi="Arial" w:cs="Arial"/>
        </w:rPr>
      </w:pPr>
      <w:r w:rsidRPr="001C1152">
        <w:rPr>
          <w:rFonts w:ascii="Arial" w:hAnsi="Arial" w:cs="Arial"/>
        </w:rPr>
        <w:t>A key concern is that a significant proportion of resources is tied up in inventory, limiting true liquidity. Dyson and Franklin (2020) argue that liquidity should be evaluated alongside working capital components, as high inventory levels can distort the perceived availability of cash. In this case, the positive cash balance may not fully reflect the business’s financial flexibility.</w:t>
      </w:r>
    </w:p>
    <w:p w14:paraId="7E59ABD6" w14:textId="1C73F0BD" w:rsidR="00E0254B" w:rsidRPr="001C1152" w:rsidRDefault="00E0254B" w:rsidP="00143B57">
      <w:pPr>
        <w:ind w:firstLine="851"/>
        <w:jc w:val="both"/>
        <w:rPr>
          <w:rFonts w:ascii="Arial" w:hAnsi="Arial" w:cs="Arial"/>
        </w:rPr>
      </w:pPr>
      <w:r w:rsidRPr="001C1152">
        <w:rPr>
          <w:rFonts w:ascii="Arial" w:hAnsi="Arial" w:cs="Arial"/>
        </w:rPr>
        <w:t xml:space="preserve">In addition, the business is subject to ongoing financial commitments, including loan repayments and operating expenses. These fixed outflows reduce the ability to respond to unexpected changes in financial conditions. Van den Boom (2020) suggests that </w:t>
      </w:r>
      <w:r w:rsidR="0077469F" w:rsidRPr="001C1152">
        <w:rPr>
          <w:rFonts w:ascii="Arial" w:hAnsi="Arial" w:cs="Arial"/>
        </w:rPr>
        <w:t>small and medium enterprises</w:t>
      </w:r>
      <w:r w:rsidRPr="001C1152">
        <w:rPr>
          <w:rFonts w:ascii="Arial" w:hAnsi="Arial" w:cs="Arial"/>
        </w:rPr>
        <w:t xml:space="preserve"> are particularly vulnerable to liquidity risks due to their reliance on internal cash flows and limited access to external finance.</w:t>
      </w:r>
    </w:p>
    <w:p w14:paraId="51223D75" w14:textId="63C82CFF" w:rsidR="00E0254B" w:rsidRPr="001C1152" w:rsidRDefault="00E0254B" w:rsidP="00143B57">
      <w:pPr>
        <w:ind w:firstLine="851"/>
        <w:jc w:val="both"/>
        <w:rPr>
          <w:rFonts w:ascii="Arial" w:hAnsi="Arial" w:cs="Arial"/>
        </w:rPr>
      </w:pPr>
      <w:r w:rsidRPr="001C1152">
        <w:rPr>
          <w:rFonts w:ascii="Arial" w:hAnsi="Arial" w:cs="Arial"/>
        </w:rPr>
        <w:t>From a risk perspective, the inefficiency in working capital management increases exposure to potential financial instability (Rajagopal et al., 2022</w:t>
      </w:r>
      <w:r w:rsidR="00D85EA5" w:rsidRPr="001C1152">
        <w:rPr>
          <w:rFonts w:ascii="Arial" w:hAnsi="Arial" w:cs="Arial"/>
        </w:rPr>
        <w:t>). Allen</w:t>
      </w:r>
      <w:r w:rsidRPr="001C1152">
        <w:rPr>
          <w:rFonts w:ascii="Arial" w:hAnsi="Arial" w:cs="Arial"/>
        </w:rPr>
        <w:t xml:space="preserve"> (2024) highlights that effective risk management requires organisations to identify and address underlying vulnerabilities rather than relying on short</w:t>
      </w:r>
      <w:r w:rsidR="00B85F4A" w:rsidRPr="001C1152">
        <w:rPr>
          <w:rFonts w:ascii="Arial" w:hAnsi="Arial" w:cs="Arial"/>
        </w:rPr>
        <w:t xml:space="preserve"> </w:t>
      </w:r>
      <w:r w:rsidRPr="001C1152">
        <w:rPr>
          <w:rFonts w:ascii="Arial" w:hAnsi="Arial" w:cs="Arial"/>
        </w:rPr>
        <w:t>term financial improvements. In this case, the improvement in cash position may not be sustainable if inefficiencies remain unaddressed.</w:t>
      </w:r>
    </w:p>
    <w:p w14:paraId="460A37E8" w14:textId="77777777" w:rsidR="00D85EA5" w:rsidRPr="001C1152" w:rsidRDefault="00D85EA5" w:rsidP="00143B57">
      <w:pPr>
        <w:ind w:firstLine="851"/>
        <w:jc w:val="both"/>
        <w:rPr>
          <w:rFonts w:ascii="Arial" w:hAnsi="Arial" w:cs="Arial"/>
        </w:rPr>
      </w:pPr>
    </w:p>
    <w:p w14:paraId="204C5699" w14:textId="77777777" w:rsidR="00D85EA5" w:rsidRPr="001C1152" w:rsidRDefault="00D85EA5" w:rsidP="00143B57">
      <w:pPr>
        <w:ind w:firstLine="851"/>
        <w:jc w:val="both"/>
        <w:rPr>
          <w:rFonts w:ascii="Arial" w:hAnsi="Arial" w:cs="Arial"/>
        </w:rPr>
      </w:pPr>
    </w:p>
    <w:p w14:paraId="23D822AA" w14:textId="77777777" w:rsidR="00D85EA5" w:rsidRPr="001C1152" w:rsidRDefault="00D85EA5" w:rsidP="00143B57">
      <w:pPr>
        <w:ind w:firstLine="851"/>
        <w:jc w:val="both"/>
        <w:rPr>
          <w:rFonts w:ascii="Arial" w:hAnsi="Arial" w:cs="Arial"/>
        </w:rPr>
      </w:pPr>
    </w:p>
    <w:p w14:paraId="393A9A44" w14:textId="77777777" w:rsidR="00D85EA5" w:rsidRPr="004B7115" w:rsidRDefault="00D85EA5" w:rsidP="00143B57">
      <w:pPr>
        <w:ind w:firstLine="851"/>
        <w:jc w:val="both"/>
        <w:rPr>
          <w:rFonts w:ascii="Arial" w:hAnsi="Arial" w:cs="Arial"/>
        </w:rPr>
      </w:pPr>
    </w:p>
    <w:p w14:paraId="7652785C" w14:textId="35B699E4" w:rsidR="00E0254B" w:rsidRPr="004B7115" w:rsidRDefault="00E0254B" w:rsidP="00850F33">
      <w:pPr>
        <w:pStyle w:val="Heading2"/>
        <w:rPr>
          <w:rFonts w:ascii="Arial" w:hAnsi="Arial" w:cs="Arial"/>
          <w:sz w:val="28"/>
          <w:szCs w:val="28"/>
        </w:rPr>
      </w:pPr>
      <w:bookmarkStart w:id="13" w:name="_Toc224924322"/>
      <w:r w:rsidRPr="004B7115">
        <w:rPr>
          <w:rFonts w:ascii="Arial" w:hAnsi="Arial" w:cs="Arial"/>
          <w:sz w:val="28"/>
          <w:szCs w:val="28"/>
        </w:rPr>
        <w:t>Evaluation of Profitability and Financial Performance Indicators</w:t>
      </w:r>
      <w:bookmarkEnd w:id="13"/>
    </w:p>
    <w:p w14:paraId="54E065F8" w14:textId="77777777" w:rsidR="00E0254B" w:rsidRPr="001C1152" w:rsidRDefault="00E0254B" w:rsidP="00143B57">
      <w:pPr>
        <w:ind w:firstLine="851"/>
        <w:jc w:val="both"/>
        <w:rPr>
          <w:rFonts w:ascii="Arial" w:hAnsi="Arial" w:cs="Arial"/>
        </w:rPr>
      </w:pPr>
      <w:r w:rsidRPr="001C1152">
        <w:rPr>
          <w:rFonts w:ascii="Arial" w:hAnsi="Arial" w:cs="Arial"/>
        </w:rPr>
        <w:t>The projected profit of Silver Stitch Ltd suggests strong financial performance; however, profitability alone is not a sufficient measure of success. Financial performance must be evaluated in terms of how efficiently resources are used to generate that profit.</w:t>
      </w:r>
    </w:p>
    <w:p w14:paraId="3FB4C15F" w14:textId="24062B6C" w:rsidR="00E0254B" w:rsidRPr="001C1152" w:rsidRDefault="00E0254B" w:rsidP="00143B57">
      <w:pPr>
        <w:ind w:firstLine="851"/>
        <w:jc w:val="both"/>
        <w:rPr>
          <w:rFonts w:ascii="Arial" w:hAnsi="Arial" w:cs="Arial"/>
        </w:rPr>
      </w:pPr>
      <w:r w:rsidRPr="001C1152">
        <w:rPr>
          <w:rFonts w:ascii="Arial" w:hAnsi="Arial" w:cs="Arial"/>
        </w:rPr>
        <w:t xml:space="preserve">A key issue is the disconnect between profitability and operational efficiency. The accumulation of inventory indicates that a portion of the reported profit is tied up in unsold stock, limiting its practical value. Schroeder et al. (2022) note that financial statements may not fully reflect underlying economic </w:t>
      </w:r>
      <w:r w:rsidR="006776C7" w:rsidRPr="001C1152">
        <w:rPr>
          <w:rFonts w:ascii="Arial" w:hAnsi="Arial" w:cs="Arial"/>
        </w:rPr>
        <w:t>conditions and</w:t>
      </w:r>
      <w:r w:rsidRPr="001C1152">
        <w:rPr>
          <w:rFonts w:ascii="Arial" w:hAnsi="Arial" w:cs="Arial"/>
        </w:rPr>
        <w:t xml:space="preserve"> should therefore be interpreted with caution.</w:t>
      </w:r>
    </w:p>
    <w:p w14:paraId="146B3108" w14:textId="77777777" w:rsidR="00E0254B" w:rsidRPr="001C1152" w:rsidRDefault="00E0254B" w:rsidP="00143B57">
      <w:pPr>
        <w:ind w:firstLine="851"/>
        <w:jc w:val="both"/>
        <w:rPr>
          <w:rFonts w:ascii="Arial" w:hAnsi="Arial" w:cs="Arial"/>
        </w:rPr>
      </w:pPr>
      <w:r w:rsidRPr="001C1152">
        <w:rPr>
          <w:rFonts w:ascii="Arial" w:hAnsi="Arial" w:cs="Arial"/>
        </w:rPr>
        <w:t>In addition, reliance on profit as a primary performance indicator may lead to misinformed decision-making. Hanlon et al. (2022) suggest that behavioural biases can influence managerial judgement, leading to an overemphasis on positive outcomes while neglecting underlying inefficiencies. In this case, strong profit figures may create a false sense of financial security.</w:t>
      </w:r>
    </w:p>
    <w:p w14:paraId="6F44B960" w14:textId="77777777" w:rsidR="00E0254B" w:rsidRPr="001C1152" w:rsidRDefault="00E0254B" w:rsidP="00143B57">
      <w:pPr>
        <w:ind w:firstLine="851"/>
        <w:jc w:val="both"/>
        <w:rPr>
          <w:rFonts w:ascii="Arial" w:hAnsi="Arial" w:cs="Arial"/>
        </w:rPr>
      </w:pPr>
      <w:r w:rsidRPr="001C1152">
        <w:rPr>
          <w:rFonts w:ascii="Arial" w:hAnsi="Arial" w:cs="Arial"/>
        </w:rPr>
        <w:t>Moreover, additional costs such as credit card charges reduce net profitability and highlight the importance of effective cost control. Nagle et al. (2023) emphasise that pricing and cost management strategies play a key role in sustaining profitability, particularly in competitive markets. While the business appears profitable, these inefficiencies suggest that performance could be improved through better financial management (Olayinka, 2022).</w:t>
      </w:r>
    </w:p>
    <w:p w14:paraId="34E64B42" w14:textId="77777777" w:rsidR="00D85EA5" w:rsidRPr="001C1152" w:rsidRDefault="00D85EA5" w:rsidP="00143B57">
      <w:pPr>
        <w:ind w:firstLine="851"/>
        <w:jc w:val="both"/>
        <w:rPr>
          <w:rFonts w:ascii="Arial" w:hAnsi="Arial" w:cs="Arial"/>
        </w:rPr>
      </w:pPr>
    </w:p>
    <w:p w14:paraId="2153D639" w14:textId="02B35591" w:rsidR="00E0254B" w:rsidRPr="004B7115" w:rsidRDefault="00E0254B" w:rsidP="00850F33">
      <w:pPr>
        <w:pStyle w:val="Heading2"/>
        <w:rPr>
          <w:rFonts w:ascii="Arial" w:hAnsi="Arial" w:cs="Arial"/>
          <w:sz w:val="28"/>
          <w:szCs w:val="28"/>
        </w:rPr>
      </w:pPr>
      <w:bookmarkStart w:id="14" w:name="_Toc224924323"/>
      <w:r w:rsidRPr="004B7115">
        <w:rPr>
          <w:rFonts w:ascii="Arial" w:hAnsi="Arial" w:cs="Arial"/>
          <w:sz w:val="28"/>
          <w:szCs w:val="28"/>
        </w:rPr>
        <w:t>Evaluation of Working Capital Management and Strategic Alignment</w:t>
      </w:r>
      <w:bookmarkEnd w:id="14"/>
    </w:p>
    <w:p w14:paraId="284E1C7B" w14:textId="48BC6E60" w:rsidR="00E0254B" w:rsidRPr="001C1152" w:rsidRDefault="00E0254B" w:rsidP="00143B57">
      <w:pPr>
        <w:ind w:firstLine="851"/>
        <w:jc w:val="both"/>
        <w:rPr>
          <w:rFonts w:ascii="Arial" w:hAnsi="Arial" w:cs="Arial"/>
        </w:rPr>
      </w:pPr>
      <w:r w:rsidRPr="001C1152">
        <w:rPr>
          <w:rFonts w:ascii="Arial" w:hAnsi="Arial" w:cs="Arial"/>
        </w:rPr>
        <w:t xml:space="preserve">The issues identified in inventory and liquidity highlight broader weaknesses in working capital management. Efficient management of </w:t>
      </w:r>
      <w:r w:rsidR="00876364" w:rsidRPr="001C1152">
        <w:rPr>
          <w:rFonts w:ascii="Arial" w:hAnsi="Arial" w:cs="Arial"/>
        </w:rPr>
        <w:t>short-term</w:t>
      </w:r>
      <w:r w:rsidRPr="001C1152">
        <w:rPr>
          <w:rFonts w:ascii="Arial" w:hAnsi="Arial" w:cs="Arial"/>
        </w:rPr>
        <w:t xml:space="preserve"> assets is essential for maintaining financial stability and supporting business operations. In this case, the excessive accumulation of inventory indicates that working capital is not being utilised effectively.</w:t>
      </w:r>
    </w:p>
    <w:p w14:paraId="07353FC5" w14:textId="7E819076" w:rsidR="00BB7625" w:rsidRPr="001C1152" w:rsidRDefault="00E0254B" w:rsidP="00EA0021">
      <w:pPr>
        <w:ind w:firstLine="851"/>
        <w:jc w:val="both"/>
        <w:rPr>
          <w:rFonts w:ascii="Arial" w:hAnsi="Arial" w:cs="Arial"/>
        </w:rPr>
      </w:pPr>
      <w:r w:rsidRPr="001C1152">
        <w:rPr>
          <w:rFonts w:ascii="Arial" w:hAnsi="Arial" w:cs="Arial"/>
        </w:rPr>
        <w:t xml:space="preserve">This inefficiency has wider strategic implications. Financial management should support organisational objectives by ensuring that resources are allocated in a way that maximises value. </w:t>
      </w:r>
      <w:proofErr w:type="spellStart"/>
      <w:r w:rsidRPr="001C1152">
        <w:rPr>
          <w:rFonts w:ascii="Arial" w:hAnsi="Arial" w:cs="Arial"/>
        </w:rPr>
        <w:t>Alsharari</w:t>
      </w:r>
      <w:proofErr w:type="spellEnd"/>
      <w:r w:rsidRPr="001C1152">
        <w:rPr>
          <w:rFonts w:ascii="Arial" w:hAnsi="Arial" w:cs="Arial"/>
        </w:rPr>
        <w:t xml:space="preserve"> (2024) argues that integrating financial management with business strategy enhances organisational performance. The disconnect between financial practices and operational needs suggests that such integration may be lacking.</w:t>
      </w:r>
    </w:p>
    <w:p w14:paraId="48DB87A7" w14:textId="4C3E2599" w:rsidR="00E0254B" w:rsidRPr="001C1152" w:rsidRDefault="00E0254B" w:rsidP="00143B57">
      <w:pPr>
        <w:ind w:firstLine="851"/>
        <w:jc w:val="both"/>
        <w:rPr>
          <w:rFonts w:ascii="Arial" w:hAnsi="Arial" w:cs="Arial"/>
        </w:rPr>
      </w:pPr>
      <w:r w:rsidRPr="001C1152">
        <w:rPr>
          <w:rFonts w:ascii="Arial" w:hAnsi="Arial" w:cs="Arial"/>
        </w:rPr>
        <w:lastRenderedPageBreak/>
        <w:t>Furthermore, inefficient working capital management limits the business’s ability to invest in growth opportunities. Funds tied up in inventory cannot be used for expansion, innovation or marketing. Campos et al. (2024) highlight that effective financial management contributes to competitiveness, particularly in smaller organisations where resources are limited.</w:t>
      </w:r>
    </w:p>
    <w:p w14:paraId="28EFE7EA" w14:textId="77777777" w:rsidR="00E0254B" w:rsidRPr="001C1152" w:rsidRDefault="00E0254B" w:rsidP="00143B57">
      <w:pPr>
        <w:ind w:firstLine="851"/>
        <w:jc w:val="both"/>
        <w:rPr>
          <w:rFonts w:ascii="Arial" w:hAnsi="Arial" w:cs="Arial"/>
        </w:rPr>
      </w:pPr>
      <w:r w:rsidRPr="001C1152">
        <w:rPr>
          <w:rFonts w:ascii="Arial" w:hAnsi="Arial" w:cs="Arial"/>
        </w:rPr>
        <w:t xml:space="preserve">In addition, the inefficient use of resources raises concerns about financial governance. </w:t>
      </w:r>
      <w:proofErr w:type="spellStart"/>
      <w:r w:rsidRPr="001C1152">
        <w:rPr>
          <w:rFonts w:ascii="Arial" w:hAnsi="Arial" w:cs="Arial"/>
        </w:rPr>
        <w:t>Handayani</w:t>
      </w:r>
      <w:proofErr w:type="spellEnd"/>
      <w:r w:rsidRPr="001C1152">
        <w:rPr>
          <w:rFonts w:ascii="Arial" w:hAnsi="Arial" w:cs="Arial"/>
        </w:rPr>
        <w:t xml:space="preserve"> et al. (2023) emphasise that sustainable financial management requires the optimisation of resources to support long-term performance. The current situation suggests that Silver Stitch Ltd is not achieving this, as resources are not being used in the most effective manner.</w:t>
      </w:r>
    </w:p>
    <w:p w14:paraId="598D4508" w14:textId="77777777" w:rsidR="00BB7625" w:rsidRPr="001C1152" w:rsidRDefault="00BB7625" w:rsidP="00143B57">
      <w:pPr>
        <w:ind w:firstLine="851"/>
        <w:jc w:val="both"/>
        <w:rPr>
          <w:rFonts w:ascii="Arial" w:hAnsi="Arial" w:cs="Arial"/>
        </w:rPr>
      </w:pPr>
    </w:p>
    <w:p w14:paraId="2DDD9532" w14:textId="4D4FEF48" w:rsidR="00E0254B" w:rsidRPr="004B7115" w:rsidRDefault="00E0254B" w:rsidP="00850F33">
      <w:pPr>
        <w:pStyle w:val="Heading2"/>
        <w:rPr>
          <w:rFonts w:ascii="Arial" w:hAnsi="Arial" w:cs="Arial"/>
          <w:sz w:val="28"/>
          <w:szCs w:val="28"/>
        </w:rPr>
      </w:pPr>
      <w:bookmarkStart w:id="15" w:name="_Toc224924324"/>
      <w:r w:rsidRPr="004B7115">
        <w:rPr>
          <w:rFonts w:ascii="Arial" w:hAnsi="Arial" w:cs="Arial"/>
          <w:sz w:val="28"/>
          <w:szCs w:val="28"/>
        </w:rPr>
        <w:t>Evaluation of Decision</w:t>
      </w:r>
      <w:r w:rsidR="00BD2AA5" w:rsidRPr="004B7115">
        <w:rPr>
          <w:rFonts w:ascii="Arial" w:hAnsi="Arial" w:cs="Arial"/>
          <w:sz w:val="28"/>
          <w:szCs w:val="28"/>
        </w:rPr>
        <w:t xml:space="preserve"> </w:t>
      </w:r>
      <w:r w:rsidRPr="004B7115">
        <w:rPr>
          <w:rFonts w:ascii="Arial" w:hAnsi="Arial" w:cs="Arial"/>
          <w:sz w:val="28"/>
          <w:szCs w:val="28"/>
        </w:rPr>
        <w:t>Making and Financial Control</w:t>
      </w:r>
      <w:bookmarkEnd w:id="15"/>
    </w:p>
    <w:p w14:paraId="28B15B68" w14:textId="00A63E7B" w:rsidR="00E0254B" w:rsidRPr="001C1152" w:rsidRDefault="00E0254B" w:rsidP="00143B57">
      <w:pPr>
        <w:ind w:firstLine="851"/>
        <w:jc w:val="both"/>
        <w:rPr>
          <w:rFonts w:ascii="Arial" w:hAnsi="Arial" w:cs="Arial"/>
        </w:rPr>
      </w:pPr>
      <w:r w:rsidRPr="001C1152">
        <w:rPr>
          <w:rFonts w:ascii="Arial" w:hAnsi="Arial" w:cs="Arial"/>
        </w:rPr>
        <w:t>The persistence of financial inefficiencies raises questions about the quality of decision</w:t>
      </w:r>
      <w:r w:rsidR="00BD2AA5" w:rsidRPr="001C1152">
        <w:rPr>
          <w:rFonts w:ascii="Arial" w:hAnsi="Arial" w:cs="Arial"/>
        </w:rPr>
        <w:t xml:space="preserve"> </w:t>
      </w:r>
      <w:r w:rsidRPr="001C1152">
        <w:rPr>
          <w:rFonts w:ascii="Arial" w:hAnsi="Arial" w:cs="Arial"/>
        </w:rPr>
        <w:t>making within the business. Effective financial management depends on the ability to interpret financial information and respond appropriately. However, the continued increase in inventory suggests that management may not be using available data effectively.</w:t>
      </w:r>
    </w:p>
    <w:p w14:paraId="370C801F" w14:textId="7F38EA8C" w:rsidR="00E0254B" w:rsidRPr="001C1152" w:rsidRDefault="00E0254B" w:rsidP="00143B57">
      <w:pPr>
        <w:ind w:firstLine="851"/>
        <w:jc w:val="both"/>
        <w:rPr>
          <w:rFonts w:ascii="Arial" w:hAnsi="Arial" w:cs="Arial"/>
        </w:rPr>
      </w:pPr>
      <w:r w:rsidRPr="001C1152">
        <w:rPr>
          <w:rFonts w:ascii="Arial" w:hAnsi="Arial" w:cs="Arial"/>
        </w:rPr>
        <w:t>Budgeting is intended to support planning and control, yet its effectiveness depends on how it is used. Peel and Bridge (1998) argue that budgeting can significantly improve performance when it informs decision</w:t>
      </w:r>
      <w:r w:rsidR="00704C5D" w:rsidRPr="001C1152">
        <w:rPr>
          <w:rFonts w:ascii="Arial" w:hAnsi="Arial" w:cs="Arial"/>
        </w:rPr>
        <w:t xml:space="preserve"> </w:t>
      </w:r>
      <w:r w:rsidRPr="001C1152">
        <w:rPr>
          <w:rFonts w:ascii="Arial" w:hAnsi="Arial" w:cs="Arial"/>
        </w:rPr>
        <w:t>making and resource allocation. In this case, although budgets have been prepared, there is limited evidence that they are being used to address emerging issues.</w:t>
      </w:r>
    </w:p>
    <w:p w14:paraId="759BE8D8" w14:textId="77777777" w:rsidR="00E0254B" w:rsidRPr="001C1152" w:rsidRDefault="00E0254B" w:rsidP="00143B57">
      <w:pPr>
        <w:ind w:firstLine="851"/>
        <w:jc w:val="both"/>
        <w:rPr>
          <w:rFonts w:ascii="Arial" w:hAnsi="Arial" w:cs="Arial"/>
        </w:rPr>
      </w:pPr>
      <w:r w:rsidRPr="001C1152">
        <w:rPr>
          <w:rFonts w:ascii="Arial" w:hAnsi="Arial" w:cs="Arial"/>
        </w:rPr>
        <w:t>Additionally, weaknesses in financial control systems may contribute to inefficiencies. Isibor et al. (2022) highlight the importance of strong internal controls in maintaining financial performance and accountability. The ongoing accumulation of stock suggests that such controls may not be adequately implemented.</w:t>
      </w:r>
    </w:p>
    <w:p w14:paraId="7940A086" w14:textId="77777777" w:rsidR="00E0254B" w:rsidRPr="001C1152" w:rsidRDefault="00E0254B" w:rsidP="00143B57">
      <w:pPr>
        <w:ind w:firstLine="851"/>
        <w:jc w:val="both"/>
        <w:rPr>
          <w:rFonts w:ascii="Arial" w:hAnsi="Arial" w:cs="Arial"/>
        </w:rPr>
      </w:pPr>
      <w:r w:rsidRPr="001C1152">
        <w:rPr>
          <w:rFonts w:ascii="Arial" w:hAnsi="Arial" w:cs="Arial"/>
        </w:rPr>
        <w:t>From a critical perspective, the key issue is not simply the presence of inefficiencies, but the apparent lack of corrective action. This raises concerns about managerial effectiveness and the ability of the business to adapt to changing financial conditions (Walls et al., 2021; Ren, 2022).</w:t>
      </w:r>
    </w:p>
    <w:p w14:paraId="54400A49" w14:textId="77777777" w:rsidR="009C6278" w:rsidRPr="001C1152" w:rsidRDefault="009C6278" w:rsidP="00AD0642">
      <w:pPr>
        <w:jc w:val="both"/>
        <w:rPr>
          <w:rFonts w:ascii="Arial" w:hAnsi="Arial" w:cs="Arial"/>
        </w:rPr>
      </w:pPr>
    </w:p>
    <w:p w14:paraId="286D5AD5" w14:textId="6D864CDF" w:rsidR="00E0254B" w:rsidRPr="004B7115" w:rsidRDefault="00E0254B" w:rsidP="00850F33">
      <w:pPr>
        <w:pStyle w:val="Heading2"/>
        <w:rPr>
          <w:rFonts w:ascii="Arial" w:hAnsi="Arial" w:cs="Arial"/>
          <w:sz w:val="28"/>
          <w:szCs w:val="28"/>
        </w:rPr>
      </w:pPr>
      <w:bookmarkStart w:id="16" w:name="_Toc224924325"/>
      <w:r w:rsidRPr="004B7115">
        <w:rPr>
          <w:rFonts w:ascii="Arial" w:hAnsi="Arial" w:cs="Arial"/>
          <w:sz w:val="28"/>
          <w:szCs w:val="28"/>
        </w:rPr>
        <w:t>Overall Critical Discussion</w:t>
      </w:r>
      <w:bookmarkEnd w:id="16"/>
    </w:p>
    <w:p w14:paraId="06427619" w14:textId="77777777" w:rsidR="00E0254B" w:rsidRPr="001C1152" w:rsidRDefault="00E0254B" w:rsidP="00143B57">
      <w:pPr>
        <w:ind w:firstLine="851"/>
        <w:jc w:val="both"/>
        <w:rPr>
          <w:rFonts w:ascii="Arial" w:hAnsi="Arial" w:cs="Arial"/>
        </w:rPr>
      </w:pPr>
      <w:r w:rsidRPr="001C1152">
        <w:rPr>
          <w:rFonts w:ascii="Arial" w:hAnsi="Arial" w:cs="Arial"/>
        </w:rPr>
        <w:t>Overall, the financial performance of Silver Stitch Ltd presents a complex and somewhat contradictory picture. While the business appears profitable and maintains a positive cash position, these indicators are undermined by significant inefficiencies in inventory and working capital management.</w:t>
      </w:r>
    </w:p>
    <w:p w14:paraId="2789FB62" w14:textId="77777777" w:rsidR="00412B82" w:rsidRDefault="00412B82" w:rsidP="00143B57">
      <w:pPr>
        <w:ind w:firstLine="851"/>
        <w:jc w:val="both"/>
        <w:rPr>
          <w:rFonts w:ascii="Arial" w:hAnsi="Arial" w:cs="Arial"/>
        </w:rPr>
      </w:pPr>
    </w:p>
    <w:p w14:paraId="1DA58E58" w14:textId="6B61965D" w:rsidR="00AD0642" w:rsidRDefault="00E0254B" w:rsidP="00412B82">
      <w:pPr>
        <w:ind w:firstLine="851"/>
        <w:jc w:val="both"/>
        <w:rPr>
          <w:rFonts w:ascii="Arial" w:hAnsi="Arial" w:cs="Arial"/>
        </w:rPr>
      </w:pPr>
      <w:r w:rsidRPr="001C1152">
        <w:rPr>
          <w:rFonts w:ascii="Arial" w:hAnsi="Arial" w:cs="Arial"/>
        </w:rPr>
        <w:lastRenderedPageBreak/>
        <w:t xml:space="preserve">The issues identified are interconnected, with excess inventory reducing liquidity, increasing financial risk and limiting strategic flexibility. At the same time, the focus on profitability may obscure these weaknesses, leading to </w:t>
      </w:r>
      <w:r w:rsidR="000F758B" w:rsidRPr="001C1152">
        <w:rPr>
          <w:rFonts w:ascii="Arial" w:hAnsi="Arial" w:cs="Arial"/>
        </w:rPr>
        <w:t>po</w:t>
      </w:r>
      <w:r w:rsidR="006A371E" w:rsidRPr="001C1152">
        <w:rPr>
          <w:rFonts w:ascii="Arial" w:hAnsi="Arial" w:cs="Arial"/>
        </w:rPr>
        <w:t>or</w:t>
      </w:r>
      <w:r w:rsidRPr="001C1152">
        <w:rPr>
          <w:rFonts w:ascii="Arial" w:hAnsi="Arial" w:cs="Arial"/>
        </w:rPr>
        <w:t xml:space="preserve"> decision</w:t>
      </w:r>
      <w:r w:rsidR="006C0265" w:rsidRPr="001C1152">
        <w:rPr>
          <w:rFonts w:ascii="Arial" w:hAnsi="Arial" w:cs="Arial"/>
        </w:rPr>
        <w:t xml:space="preserve"> </w:t>
      </w:r>
      <w:r w:rsidRPr="001C1152">
        <w:rPr>
          <w:rFonts w:ascii="Arial" w:hAnsi="Arial" w:cs="Arial"/>
        </w:rPr>
        <w:t xml:space="preserve">making. </w:t>
      </w:r>
      <w:proofErr w:type="spellStart"/>
      <w:r w:rsidRPr="001C1152">
        <w:rPr>
          <w:rFonts w:ascii="Arial" w:hAnsi="Arial" w:cs="Arial"/>
        </w:rPr>
        <w:t>Schaltegger</w:t>
      </w:r>
      <w:proofErr w:type="spellEnd"/>
      <w:r w:rsidRPr="001C1152">
        <w:rPr>
          <w:rFonts w:ascii="Arial" w:hAnsi="Arial" w:cs="Arial"/>
        </w:rPr>
        <w:t xml:space="preserve"> et al. (2022) argue that effective management accounting requires a holistic approach that considers multiple dimensions of performance.</w:t>
      </w:r>
    </w:p>
    <w:p w14:paraId="754AC81B" w14:textId="3E960E0B" w:rsidR="00AD539E" w:rsidRPr="001C1152" w:rsidRDefault="00E0254B" w:rsidP="00143B57">
      <w:pPr>
        <w:ind w:firstLine="851"/>
        <w:jc w:val="both"/>
        <w:rPr>
          <w:rFonts w:ascii="Arial" w:hAnsi="Arial" w:cs="Arial"/>
        </w:rPr>
      </w:pPr>
      <w:r w:rsidRPr="001C1152">
        <w:rPr>
          <w:rFonts w:ascii="Arial" w:hAnsi="Arial" w:cs="Arial"/>
        </w:rPr>
        <w:t>This evaluation highlights the importance of aligning financial performance with operational efficiency. Without addressing the identified weaknesses, the business may struggle to maintain its current position and achieve long-term sustainability.</w:t>
      </w:r>
    </w:p>
    <w:p w14:paraId="3A4E6D49" w14:textId="77777777" w:rsidR="00233D41" w:rsidRPr="001C1152" w:rsidRDefault="00233D41" w:rsidP="00143B57">
      <w:pPr>
        <w:ind w:firstLine="851"/>
        <w:jc w:val="both"/>
        <w:rPr>
          <w:rFonts w:ascii="Arial" w:hAnsi="Arial" w:cs="Arial"/>
        </w:rPr>
      </w:pPr>
    </w:p>
    <w:p w14:paraId="144C9CA8" w14:textId="08C03B24" w:rsidR="00E0254B" w:rsidRPr="004B7115" w:rsidRDefault="00E0254B" w:rsidP="00850F33">
      <w:pPr>
        <w:pStyle w:val="Heading1"/>
        <w:rPr>
          <w:rFonts w:ascii="Arial" w:hAnsi="Arial" w:cs="Arial"/>
          <w:b/>
          <w:bCs/>
          <w:sz w:val="32"/>
          <w:szCs w:val="32"/>
        </w:rPr>
      </w:pPr>
      <w:bookmarkStart w:id="17" w:name="_Toc224924326"/>
      <w:r w:rsidRPr="004B7115">
        <w:rPr>
          <w:rFonts w:ascii="Arial" w:hAnsi="Arial" w:cs="Arial"/>
          <w:b/>
          <w:bCs/>
          <w:sz w:val="32"/>
          <w:szCs w:val="32"/>
        </w:rPr>
        <w:t>Recommendations for Improving Financial Performance</w:t>
      </w:r>
      <w:bookmarkEnd w:id="17"/>
    </w:p>
    <w:p w14:paraId="751E728C" w14:textId="77777777" w:rsidR="00233D41" w:rsidRPr="001C1152" w:rsidRDefault="00233D41" w:rsidP="00143B57">
      <w:pPr>
        <w:ind w:firstLine="851"/>
        <w:jc w:val="both"/>
        <w:rPr>
          <w:rFonts w:ascii="Arial" w:hAnsi="Arial" w:cs="Arial"/>
        </w:rPr>
      </w:pPr>
    </w:p>
    <w:p w14:paraId="5A228CE1" w14:textId="6DB93476" w:rsidR="00E0254B" w:rsidRPr="004B7115" w:rsidRDefault="00E0254B" w:rsidP="00850F33">
      <w:pPr>
        <w:pStyle w:val="Heading2"/>
        <w:rPr>
          <w:rFonts w:ascii="Arial" w:hAnsi="Arial" w:cs="Arial"/>
          <w:sz w:val="28"/>
          <w:szCs w:val="28"/>
        </w:rPr>
      </w:pPr>
      <w:bookmarkStart w:id="18" w:name="_Toc224924327"/>
      <w:r w:rsidRPr="004B7115">
        <w:rPr>
          <w:rFonts w:ascii="Arial" w:hAnsi="Arial" w:cs="Arial"/>
          <w:sz w:val="28"/>
          <w:szCs w:val="28"/>
        </w:rPr>
        <w:t>Introduction to Recommendations</w:t>
      </w:r>
      <w:bookmarkEnd w:id="18"/>
    </w:p>
    <w:p w14:paraId="7A838840" w14:textId="5B9C3A57" w:rsidR="00E0254B" w:rsidRPr="001C1152" w:rsidRDefault="00E0254B" w:rsidP="00143B57">
      <w:pPr>
        <w:ind w:firstLine="851"/>
        <w:jc w:val="both"/>
        <w:rPr>
          <w:rFonts w:ascii="Arial" w:hAnsi="Arial" w:cs="Arial"/>
        </w:rPr>
      </w:pPr>
      <w:r w:rsidRPr="001C1152">
        <w:rPr>
          <w:rFonts w:ascii="Arial" w:hAnsi="Arial" w:cs="Arial"/>
        </w:rPr>
        <w:t>The analysis of Silver Stitch Ltd highlights key issues in inventory management, working capital efficiency and financial decision</w:t>
      </w:r>
      <w:r w:rsidR="00233D41" w:rsidRPr="001C1152">
        <w:rPr>
          <w:rFonts w:ascii="Arial" w:hAnsi="Arial" w:cs="Arial"/>
        </w:rPr>
        <w:t xml:space="preserve"> </w:t>
      </w:r>
      <w:r w:rsidRPr="001C1152">
        <w:rPr>
          <w:rFonts w:ascii="Arial" w:hAnsi="Arial" w:cs="Arial"/>
        </w:rPr>
        <w:t>making. Although the business shows strong profitability and improving cash balances, these are undermined by inefficient resource utilisation and weak financial control. To improve performance and ensure long</w:t>
      </w:r>
      <w:r w:rsidR="00233D41" w:rsidRPr="001C1152">
        <w:rPr>
          <w:rFonts w:ascii="Arial" w:hAnsi="Arial" w:cs="Arial"/>
        </w:rPr>
        <w:t xml:space="preserve"> </w:t>
      </w:r>
      <w:r w:rsidRPr="001C1152">
        <w:rPr>
          <w:rFonts w:ascii="Arial" w:hAnsi="Arial" w:cs="Arial"/>
        </w:rPr>
        <w:t>term sustainability, a more structured approach to financial management is required. As Aernoudt (2023) emphasises, effective financial management involves not only monitoring outcomes but actively improving how resources are allocated and controlled.</w:t>
      </w:r>
    </w:p>
    <w:p w14:paraId="4B8FFBBC" w14:textId="77777777" w:rsidR="00233D41" w:rsidRPr="001C1152" w:rsidRDefault="00233D41" w:rsidP="00143B57">
      <w:pPr>
        <w:ind w:firstLine="851"/>
        <w:jc w:val="both"/>
        <w:rPr>
          <w:rFonts w:ascii="Arial" w:hAnsi="Arial" w:cs="Arial"/>
        </w:rPr>
      </w:pPr>
    </w:p>
    <w:p w14:paraId="0E431B4E" w14:textId="67693E82" w:rsidR="00E0254B" w:rsidRPr="004B7115" w:rsidRDefault="00E0254B" w:rsidP="00850F33">
      <w:pPr>
        <w:pStyle w:val="Heading2"/>
        <w:rPr>
          <w:rFonts w:ascii="Arial" w:hAnsi="Arial" w:cs="Arial"/>
          <w:sz w:val="28"/>
          <w:szCs w:val="28"/>
        </w:rPr>
      </w:pPr>
      <w:bookmarkStart w:id="19" w:name="_Toc224924328"/>
      <w:r w:rsidRPr="004B7115">
        <w:rPr>
          <w:rFonts w:ascii="Arial" w:hAnsi="Arial" w:cs="Arial"/>
          <w:sz w:val="28"/>
          <w:szCs w:val="28"/>
        </w:rPr>
        <w:t>Inventory Management Improvements</w:t>
      </w:r>
      <w:bookmarkEnd w:id="19"/>
    </w:p>
    <w:p w14:paraId="5065A281" w14:textId="050B0495" w:rsidR="00910932" w:rsidRPr="001C1152" w:rsidRDefault="00E0254B" w:rsidP="00AD0642">
      <w:pPr>
        <w:ind w:firstLine="851"/>
        <w:jc w:val="both"/>
        <w:rPr>
          <w:rFonts w:ascii="Arial" w:hAnsi="Arial" w:cs="Arial"/>
        </w:rPr>
      </w:pPr>
      <w:r w:rsidRPr="001C1152">
        <w:rPr>
          <w:rFonts w:ascii="Arial" w:hAnsi="Arial" w:cs="Arial"/>
        </w:rPr>
        <w:t>The most critical recommendation is to improve inventory management practices. The continuous accumulation of stock indicates that purchasing decisions are not aligned with sales demand, leading to inefficient use of financial resources (Hansen et al., 2025; Barua, 2020; Gonçalves et al., 2022). To address this, the business should implement more accurate demand forecasting so that inventory levels better reflect expected sales patterns.</w:t>
      </w:r>
    </w:p>
    <w:p w14:paraId="776FA3AB" w14:textId="77777777" w:rsidR="00E0254B" w:rsidRPr="001C1152" w:rsidRDefault="00E0254B" w:rsidP="00143B57">
      <w:pPr>
        <w:ind w:firstLine="851"/>
        <w:jc w:val="both"/>
        <w:rPr>
          <w:rFonts w:ascii="Arial" w:hAnsi="Arial" w:cs="Arial"/>
        </w:rPr>
      </w:pPr>
      <w:r w:rsidRPr="001C1152">
        <w:rPr>
          <w:rFonts w:ascii="Arial" w:hAnsi="Arial" w:cs="Arial"/>
        </w:rPr>
        <w:t>Stricter stock control measures should also be introduced, including setting maximum inventory thresholds alongside minimum levels. This would help prevent overstocking and ensure more disciplined purchasing decisions. Hansen et al. (2025) highlight that effective cost management requires controlling inventory levels to minimise waste and optimise efficiency.</w:t>
      </w:r>
    </w:p>
    <w:p w14:paraId="366E1047" w14:textId="77777777" w:rsidR="00412B82" w:rsidRDefault="00412B82" w:rsidP="00143B57">
      <w:pPr>
        <w:ind w:firstLine="851"/>
        <w:jc w:val="both"/>
        <w:rPr>
          <w:rFonts w:ascii="Arial" w:hAnsi="Arial" w:cs="Arial"/>
        </w:rPr>
      </w:pPr>
    </w:p>
    <w:p w14:paraId="5ECC2222" w14:textId="77777777" w:rsidR="00412B82" w:rsidRDefault="00412B82" w:rsidP="00143B57">
      <w:pPr>
        <w:ind w:firstLine="851"/>
        <w:jc w:val="both"/>
        <w:rPr>
          <w:rFonts w:ascii="Arial" w:hAnsi="Arial" w:cs="Arial"/>
        </w:rPr>
      </w:pPr>
    </w:p>
    <w:p w14:paraId="10E6C21F" w14:textId="3773568D" w:rsidR="00E0254B" w:rsidRPr="001C1152" w:rsidRDefault="00E0254B" w:rsidP="00143B57">
      <w:pPr>
        <w:ind w:firstLine="851"/>
        <w:jc w:val="both"/>
        <w:rPr>
          <w:rFonts w:ascii="Arial" w:hAnsi="Arial" w:cs="Arial"/>
        </w:rPr>
      </w:pPr>
      <w:r w:rsidRPr="001C1152">
        <w:rPr>
          <w:rFonts w:ascii="Arial" w:hAnsi="Arial" w:cs="Arial"/>
        </w:rPr>
        <w:lastRenderedPageBreak/>
        <w:t>In addition, regular monitoring systems should be implemented, such as periodic stock reviews and performance indicators. Mao (1970) suggests that structured decision</w:t>
      </w:r>
      <w:r w:rsidR="00E36D73" w:rsidRPr="001C1152">
        <w:rPr>
          <w:rFonts w:ascii="Arial" w:hAnsi="Arial" w:cs="Arial"/>
        </w:rPr>
        <w:t xml:space="preserve"> </w:t>
      </w:r>
      <w:r w:rsidRPr="001C1152">
        <w:rPr>
          <w:rFonts w:ascii="Arial" w:hAnsi="Arial" w:cs="Arial"/>
        </w:rPr>
        <w:t>making improves resource allocation, and applying such approaches to inventory control would reduce the risk of excess stock.</w:t>
      </w:r>
    </w:p>
    <w:p w14:paraId="7FB1E16B" w14:textId="77777777" w:rsidR="00E0254B" w:rsidRPr="001C1152" w:rsidRDefault="00E0254B" w:rsidP="00143B57">
      <w:pPr>
        <w:ind w:firstLine="851"/>
        <w:jc w:val="both"/>
        <w:rPr>
          <w:rFonts w:ascii="Arial" w:hAnsi="Arial" w:cs="Arial"/>
        </w:rPr>
      </w:pPr>
      <w:r w:rsidRPr="001C1152">
        <w:rPr>
          <w:rFonts w:ascii="Arial" w:hAnsi="Arial" w:cs="Arial"/>
        </w:rPr>
        <w:t>Improving inventory turnover should also be a priority. Reducing surplus stock would release cash currently tied up in inventory, improving liquidity and enabling reinvestment in more productive areas. This supports financial sustainability by ensuring resources are used efficiently (Barua, 2020).</w:t>
      </w:r>
    </w:p>
    <w:p w14:paraId="3AF49EFD" w14:textId="77777777" w:rsidR="00E0254B" w:rsidRPr="004B7115" w:rsidRDefault="00E0254B" w:rsidP="00143B57">
      <w:pPr>
        <w:ind w:firstLine="851"/>
        <w:jc w:val="both"/>
        <w:rPr>
          <w:rFonts w:ascii="Arial" w:hAnsi="Arial" w:cs="Arial"/>
        </w:rPr>
      </w:pPr>
    </w:p>
    <w:p w14:paraId="558428C6" w14:textId="77777777" w:rsidR="00E0254B" w:rsidRPr="004B7115" w:rsidRDefault="00E0254B" w:rsidP="00850F33">
      <w:pPr>
        <w:pStyle w:val="Heading2"/>
        <w:rPr>
          <w:rFonts w:ascii="Arial" w:hAnsi="Arial" w:cs="Arial"/>
          <w:sz w:val="28"/>
          <w:szCs w:val="28"/>
        </w:rPr>
      </w:pPr>
      <w:bookmarkStart w:id="20" w:name="_Toc224924329"/>
      <w:r w:rsidRPr="004B7115">
        <w:rPr>
          <w:rFonts w:ascii="Arial" w:hAnsi="Arial" w:cs="Arial"/>
          <w:sz w:val="28"/>
          <w:szCs w:val="28"/>
        </w:rPr>
        <w:t>Working Capital and Cash Management</w:t>
      </w:r>
      <w:bookmarkEnd w:id="20"/>
    </w:p>
    <w:p w14:paraId="4A1D1E1A" w14:textId="6197772C" w:rsidR="00E0254B" w:rsidRPr="001C1152" w:rsidRDefault="00E0254B" w:rsidP="00143B57">
      <w:pPr>
        <w:ind w:firstLine="851"/>
        <w:jc w:val="both"/>
        <w:rPr>
          <w:rFonts w:ascii="Arial" w:hAnsi="Arial" w:cs="Arial"/>
        </w:rPr>
      </w:pPr>
      <w:r w:rsidRPr="001C1152">
        <w:rPr>
          <w:rFonts w:ascii="Arial" w:hAnsi="Arial" w:cs="Arial"/>
        </w:rPr>
        <w:t>Improving working capital management is essential for enhancing financial efficiency. The current imbalance between inventory and cash indicates that resources are not being used effectively. A more integrated approach to managing short</w:t>
      </w:r>
      <w:r w:rsidR="00CE519E" w:rsidRPr="001C1152">
        <w:rPr>
          <w:rFonts w:ascii="Arial" w:hAnsi="Arial" w:cs="Arial"/>
        </w:rPr>
        <w:t xml:space="preserve"> </w:t>
      </w:r>
      <w:r w:rsidRPr="001C1152">
        <w:rPr>
          <w:rFonts w:ascii="Arial" w:hAnsi="Arial" w:cs="Arial"/>
        </w:rPr>
        <w:t>term assets is therefore required.</w:t>
      </w:r>
    </w:p>
    <w:p w14:paraId="5A18B40B" w14:textId="121D27ED" w:rsidR="00E0254B" w:rsidRPr="001C1152" w:rsidRDefault="00E0254B" w:rsidP="00143B57">
      <w:pPr>
        <w:ind w:firstLine="851"/>
        <w:jc w:val="both"/>
        <w:rPr>
          <w:rFonts w:ascii="Arial" w:hAnsi="Arial" w:cs="Arial"/>
        </w:rPr>
      </w:pPr>
      <w:r w:rsidRPr="001C1152">
        <w:rPr>
          <w:rFonts w:ascii="Arial" w:hAnsi="Arial" w:cs="Arial"/>
        </w:rPr>
        <w:t>Regular monitoring of working capital components, particularly inventory and cash, should be implemented to identify inefficiencies early (Wagenhofer, 2024</w:t>
      </w:r>
      <w:r w:rsidR="002F6B44" w:rsidRPr="001C1152">
        <w:rPr>
          <w:rFonts w:ascii="Arial" w:hAnsi="Arial" w:cs="Arial"/>
        </w:rPr>
        <w:t>). Bahaj</w:t>
      </w:r>
      <w:r w:rsidRPr="001C1152">
        <w:rPr>
          <w:rFonts w:ascii="Arial" w:hAnsi="Arial" w:cs="Arial"/>
        </w:rPr>
        <w:t xml:space="preserve"> and Malherbe (2020) highlight </w:t>
      </w:r>
      <w:r w:rsidR="002F6B44" w:rsidRPr="001C1152">
        <w:rPr>
          <w:rFonts w:ascii="Arial" w:hAnsi="Arial" w:cs="Arial"/>
        </w:rPr>
        <w:t>t</w:t>
      </w:r>
      <w:r w:rsidR="00BA773F" w:rsidRPr="001C1152">
        <w:rPr>
          <w:rFonts w:ascii="Arial" w:hAnsi="Arial" w:cs="Arial"/>
        </w:rPr>
        <w:t>hat</w:t>
      </w:r>
      <w:r w:rsidR="0068144A" w:rsidRPr="001C1152">
        <w:rPr>
          <w:rFonts w:ascii="Arial" w:hAnsi="Arial" w:cs="Arial"/>
        </w:rPr>
        <w:t>,</w:t>
      </w:r>
      <w:r w:rsidR="002F6B44" w:rsidRPr="001C1152">
        <w:rPr>
          <w:rFonts w:ascii="Arial" w:hAnsi="Arial" w:cs="Arial"/>
        </w:rPr>
        <w:t xml:space="preserve"> effective financial structures</w:t>
      </w:r>
      <w:r w:rsidRPr="001C1152">
        <w:rPr>
          <w:rFonts w:ascii="Arial" w:hAnsi="Arial" w:cs="Arial"/>
        </w:rPr>
        <w:t xml:space="preserve"> support liquidity and stability, which is particularly important for maintaining operational performance.</w:t>
      </w:r>
    </w:p>
    <w:p w14:paraId="00BFF9B8" w14:textId="11A5FAFF" w:rsidR="00E0254B" w:rsidRPr="001C1152" w:rsidRDefault="00E0254B" w:rsidP="00143B57">
      <w:pPr>
        <w:ind w:firstLine="851"/>
        <w:jc w:val="both"/>
        <w:rPr>
          <w:rFonts w:ascii="Arial" w:hAnsi="Arial" w:cs="Arial"/>
        </w:rPr>
      </w:pPr>
      <w:r w:rsidRPr="001C1152">
        <w:rPr>
          <w:rFonts w:ascii="Arial" w:hAnsi="Arial" w:cs="Arial"/>
        </w:rPr>
        <w:t xml:space="preserve">The business should also establish clear working capital targets, such as reducing inventory to more appropriate levels. </w:t>
      </w:r>
      <w:proofErr w:type="spellStart"/>
      <w:r w:rsidRPr="001C1152">
        <w:rPr>
          <w:rFonts w:ascii="Arial" w:hAnsi="Arial" w:cs="Arial"/>
        </w:rPr>
        <w:t>Glei</w:t>
      </w:r>
      <w:r w:rsidR="002F6B44" w:rsidRPr="001C1152">
        <w:rPr>
          <w:rFonts w:ascii="Arial" w:hAnsi="Arial" w:cs="Arial"/>
        </w:rPr>
        <w:t>b</w:t>
      </w:r>
      <w:r w:rsidRPr="001C1152">
        <w:rPr>
          <w:rFonts w:ascii="Arial" w:hAnsi="Arial" w:cs="Arial"/>
        </w:rPr>
        <w:t>ner</w:t>
      </w:r>
      <w:proofErr w:type="spellEnd"/>
      <w:r w:rsidRPr="001C1152">
        <w:rPr>
          <w:rFonts w:ascii="Arial" w:hAnsi="Arial" w:cs="Arial"/>
        </w:rPr>
        <w:t xml:space="preserve"> et al. (2022) emphasise that financial sustainability depends on maintaining a balance between liquidity and resource utilisation.</w:t>
      </w:r>
    </w:p>
    <w:p w14:paraId="5FDBB4A6" w14:textId="27E325CE" w:rsidR="00E0254B" w:rsidRPr="001C1152" w:rsidRDefault="00E0254B" w:rsidP="00143B57">
      <w:pPr>
        <w:ind w:firstLine="851"/>
        <w:jc w:val="both"/>
        <w:rPr>
          <w:rFonts w:ascii="Arial" w:hAnsi="Arial" w:cs="Arial"/>
        </w:rPr>
      </w:pPr>
      <w:r w:rsidRPr="001C1152">
        <w:rPr>
          <w:rFonts w:ascii="Arial" w:hAnsi="Arial" w:cs="Arial"/>
        </w:rPr>
        <w:t xml:space="preserve">Improving cash flow forecasting is another key recommendation. More accurate forecasts would allow better planning of future cash requirements and reduce the risk of liquidity issues. Wahyudi (2026) highlights the importance of </w:t>
      </w:r>
      <w:r w:rsidR="00213220" w:rsidRPr="001C1152">
        <w:rPr>
          <w:rFonts w:ascii="Arial" w:hAnsi="Arial" w:cs="Arial"/>
        </w:rPr>
        <w:t>high-quality</w:t>
      </w:r>
      <w:r w:rsidRPr="001C1152">
        <w:rPr>
          <w:rFonts w:ascii="Arial" w:hAnsi="Arial" w:cs="Arial"/>
        </w:rPr>
        <w:t xml:space="preserve"> financial management in supporting business growth and stability. Overall, these measures would improve financial flexibility and reduce risk.</w:t>
      </w:r>
    </w:p>
    <w:p w14:paraId="4D961450" w14:textId="77777777" w:rsidR="0068144A" w:rsidRPr="001C1152" w:rsidRDefault="0068144A" w:rsidP="00AD0642">
      <w:pPr>
        <w:jc w:val="both"/>
        <w:rPr>
          <w:rFonts w:ascii="Arial" w:hAnsi="Arial" w:cs="Arial"/>
        </w:rPr>
      </w:pPr>
    </w:p>
    <w:p w14:paraId="58596573" w14:textId="5681D35A" w:rsidR="00E0254B" w:rsidRPr="002574E0" w:rsidRDefault="00E0254B" w:rsidP="00850F33">
      <w:pPr>
        <w:pStyle w:val="Heading2"/>
        <w:rPr>
          <w:rFonts w:ascii="Arial" w:hAnsi="Arial" w:cs="Arial"/>
          <w:sz w:val="28"/>
          <w:szCs w:val="28"/>
        </w:rPr>
      </w:pPr>
      <w:bookmarkStart w:id="21" w:name="_Toc224924330"/>
      <w:r w:rsidRPr="002574E0">
        <w:rPr>
          <w:rFonts w:ascii="Arial" w:hAnsi="Arial" w:cs="Arial"/>
          <w:sz w:val="28"/>
          <w:szCs w:val="28"/>
        </w:rPr>
        <w:t>Cost and Profitability Improvements</w:t>
      </w:r>
      <w:bookmarkEnd w:id="21"/>
    </w:p>
    <w:p w14:paraId="7895DE5E" w14:textId="77777777" w:rsidR="00E0254B" w:rsidRPr="001C1152" w:rsidRDefault="00E0254B" w:rsidP="00143B57">
      <w:pPr>
        <w:ind w:firstLine="851"/>
        <w:jc w:val="both"/>
        <w:rPr>
          <w:rFonts w:ascii="Arial" w:hAnsi="Arial" w:cs="Arial"/>
        </w:rPr>
      </w:pPr>
      <w:r w:rsidRPr="001C1152">
        <w:rPr>
          <w:rFonts w:ascii="Arial" w:hAnsi="Arial" w:cs="Arial"/>
        </w:rPr>
        <w:t>Although profitability is strong, there are opportunities to improve cost efficiency. Transaction costs such as credit card fees reduce net profit and should be minimised where possible, for example by encouraging alternative payment methods or negotiating better terms.</w:t>
      </w:r>
    </w:p>
    <w:p w14:paraId="2880A413" w14:textId="77777777" w:rsidR="00E0254B" w:rsidRPr="001C1152" w:rsidRDefault="00E0254B" w:rsidP="00143B57">
      <w:pPr>
        <w:ind w:firstLine="851"/>
        <w:jc w:val="both"/>
        <w:rPr>
          <w:rFonts w:ascii="Arial" w:hAnsi="Arial" w:cs="Arial"/>
        </w:rPr>
      </w:pPr>
      <w:r w:rsidRPr="001C1152">
        <w:rPr>
          <w:rFonts w:ascii="Arial" w:hAnsi="Arial" w:cs="Arial"/>
        </w:rPr>
        <w:t>The business should also review its pricing strategy to ensure it reflects both cost structures and market conditions. Nagle et al. (2023) emphasise that effective pricing is essential for sustaining profitability in competitive environments.</w:t>
      </w:r>
    </w:p>
    <w:p w14:paraId="6A234457" w14:textId="77777777" w:rsidR="00E0254B" w:rsidRPr="001C1152" w:rsidRDefault="00E0254B" w:rsidP="00143B57">
      <w:pPr>
        <w:ind w:firstLine="851"/>
        <w:jc w:val="both"/>
        <w:rPr>
          <w:rFonts w:ascii="Arial" w:hAnsi="Arial" w:cs="Arial"/>
        </w:rPr>
      </w:pPr>
      <w:r w:rsidRPr="001C1152">
        <w:rPr>
          <w:rFonts w:ascii="Arial" w:hAnsi="Arial" w:cs="Arial"/>
        </w:rPr>
        <w:lastRenderedPageBreak/>
        <w:t>Cost control measures should be strengthened across the organisation. Hansen et al. (2025) highlight the importance of identifying inefficiencies and managing costs to maximise profitability. This may involve reviewing operating expenses and implementing targeted cost reductions.</w:t>
      </w:r>
    </w:p>
    <w:p w14:paraId="6601BCD5" w14:textId="77777777" w:rsidR="00E0254B" w:rsidRPr="001C1152" w:rsidRDefault="00E0254B" w:rsidP="00143B57">
      <w:pPr>
        <w:ind w:firstLine="851"/>
        <w:jc w:val="both"/>
        <w:rPr>
          <w:rFonts w:ascii="Arial" w:hAnsi="Arial" w:cs="Arial"/>
        </w:rPr>
      </w:pPr>
      <w:r w:rsidRPr="001C1152">
        <w:rPr>
          <w:rFonts w:ascii="Arial" w:hAnsi="Arial" w:cs="Arial"/>
        </w:rPr>
        <w:t>In addition, profitability should be assessed alongside other performance indicators rather than in isolation. Schroeder et al. (2022) argue that relying solely on profit can lead to misleading conclusions. A broader performance approach would provide a more accurate assessment of financial health (Olayinka, 2022).</w:t>
      </w:r>
    </w:p>
    <w:p w14:paraId="6043E2E7" w14:textId="77777777" w:rsidR="009D4DCB" w:rsidRPr="001C1152" w:rsidRDefault="009D4DCB" w:rsidP="00143B57">
      <w:pPr>
        <w:ind w:firstLine="851"/>
        <w:jc w:val="both"/>
        <w:rPr>
          <w:rFonts w:ascii="Arial" w:hAnsi="Arial" w:cs="Arial"/>
        </w:rPr>
      </w:pPr>
    </w:p>
    <w:p w14:paraId="453206D3" w14:textId="35ED00C9" w:rsidR="00E0254B" w:rsidRPr="002574E0" w:rsidRDefault="00E0254B" w:rsidP="00850F33">
      <w:pPr>
        <w:pStyle w:val="Heading2"/>
        <w:rPr>
          <w:rFonts w:ascii="Arial" w:hAnsi="Arial" w:cs="Arial"/>
          <w:sz w:val="28"/>
          <w:szCs w:val="28"/>
        </w:rPr>
      </w:pPr>
      <w:bookmarkStart w:id="22" w:name="_Toc224924331"/>
      <w:r w:rsidRPr="002574E0">
        <w:rPr>
          <w:rFonts w:ascii="Arial" w:hAnsi="Arial" w:cs="Arial"/>
          <w:sz w:val="28"/>
          <w:szCs w:val="28"/>
        </w:rPr>
        <w:t>Improving Financial Control and Decision-Making</w:t>
      </w:r>
      <w:bookmarkEnd w:id="22"/>
    </w:p>
    <w:p w14:paraId="2B3C9602" w14:textId="351B21C7" w:rsidR="00E0254B" w:rsidRPr="001C1152" w:rsidRDefault="00E0254B" w:rsidP="00143B57">
      <w:pPr>
        <w:ind w:firstLine="851"/>
        <w:jc w:val="both"/>
        <w:rPr>
          <w:rFonts w:ascii="Arial" w:hAnsi="Arial" w:cs="Arial"/>
        </w:rPr>
      </w:pPr>
      <w:r w:rsidRPr="001C1152">
        <w:rPr>
          <w:rFonts w:ascii="Arial" w:hAnsi="Arial" w:cs="Arial"/>
        </w:rPr>
        <w:t xml:space="preserve">The persistence of inefficiencies suggests that financial control and </w:t>
      </w:r>
      <w:r w:rsidR="00213220" w:rsidRPr="001C1152">
        <w:rPr>
          <w:rFonts w:ascii="Arial" w:hAnsi="Arial" w:cs="Arial"/>
        </w:rPr>
        <w:t>decision-making</w:t>
      </w:r>
      <w:r w:rsidRPr="001C1152">
        <w:rPr>
          <w:rFonts w:ascii="Arial" w:hAnsi="Arial" w:cs="Arial"/>
        </w:rPr>
        <w:t xml:space="preserve"> processes require improvement. Although budgets have been prepared, they do not appear to be effectively guiding managerial actions.</w:t>
      </w:r>
    </w:p>
    <w:p w14:paraId="4E539DE5" w14:textId="5C218598" w:rsidR="00E0254B" w:rsidRPr="001C1152" w:rsidRDefault="00E0254B" w:rsidP="00143B57">
      <w:pPr>
        <w:ind w:firstLine="851"/>
        <w:jc w:val="both"/>
        <w:rPr>
          <w:rFonts w:ascii="Arial" w:hAnsi="Arial" w:cs="Arial"/>
        </w:rPr>
      </w:pPr>
      <w:r w:rsidRPr="001C1152">
        <w:rPr>
          <w:rFonts w:ascii="Arial" w:hAnsi="Arial" w:cs="Arial"/>
        </w:rPr>
        <w:t xml:space="preserve">The use of budgeting should be strengthened to support both planning and control. Budgets should be used to monitor performance and identify deviations from </w:t>
      </w:r>
      <w:r w:rsidR="00EA1F85" w:rsidRPr="001C1152">
        <w:rPr>
          <w:rFonts w:ascii="Arial" w:hAnsi="Arial" w:cs="Arial"/>
        </w:rPr>
        <w:t>expectations (</w:t>
      </w:r>
      <w:r w:rsidRPr="001C1152">
        <w:rPr>
          <w:rFonts w:ascii="Arial" w:hAnsi="Arial" w:cs="Arial"/>
        </w:rPr>
        <w:t xml:space="preserve">Rajagopal et al., 2022). </w:t>
      </w:r>
      <w:proofErr w:type="spellStart"/>
      <w:r w:rsidRPr="001C1152">
        <w:rPr>
          <w:rFonts w:ascii="Arial" w:hAnsi="Arial" w:cs="Arial"/>
        </w:rPr>
        <w:t>Tamaș</w:t>
      </w:r>
      <w:proofErr w:type="spellEnd"/>
      <w:r w:rsidRPr="001C1152">
        <w:rPr>
          <w:rFonts w:ascii="Arial" w:hAnsi="Arial" w:cs="Arial"/>
        </w:rPr>
        <w:t xml:space="preserve"> et al. (2020) emphasise that budgeting plays a key role in improving decision</w:t>
      </w:r>
      <w:r w:rsidR="00EA1F85" w:rsidRPr="001C1152">
        <w:rPr>
          <w:rFonts w:ascii="Arial" w:hAnsi="Arial" w:cs="Arial"/>
        </w:rPr>
        <w:t xml:space="preserve"> </w:t>
      </w:r>
      <w:r w:rsidRPr="001C1152">
        <w:rPr>
          <w:rFonts w:ascii="Arial" w:hAnsi="Arial" w:cs="Arial"/>
        </w:rPr>
        <w:t>making and operational control.</w:t>
      </w:r>
    </w:p>
    <w:p w14:paraId="78DD4BDB" w14:textId="77777777" w:rsidR="00E0254B" w:rsidRPr="001C1152" w:rsidRDefault="00E0254B" w:rsidP="00143B57">
      <w:pPr>
        <w:ind w:firstLine="851"/>
        <w:jc w:val="both"/>
        <w:rPr>
          <w:rFonts w:ascii="Arial" w:hAnsi="Arial" w:cs="Arial"/>
        </w:rPr>
      </w:pPr>
      <w:r w:rsidRPr="001C1152">
        <w:rPr>
          <w:rFonts w:ascii="Arial" w:hAnsi="Arial" w:cs="Arial"/>
        </w:rPr>
        <w:t xml:space="preserve">Internal financial controls should also be enhanced to ensure resources are used efficiently. </w:t>
      </w:r>
      <w:proofErr w:type="spellStart"/>
      <w:r w:rsidRPr="001C1152">
        <w:rPr>
          <w:rFonts w:ascii="Arial" w:hAnsi="Arial" w:cs="Arial"/>
        </w:rPr>
        <w:t>Oncioiu</w:t>
      </w:r>
      <w:proofErr w:type="spellEnd"/>
      <w:r w:rsidRPr="001C1152">
        <w:rPr>
          <w:rFonts w:ascii="Arial" w:hAnsi="Arial" w:cs="Arial"/>
        </w:rPr>
        <w:t xml:space="preserve"> et al. (2020) highlight that weak controls allow inefficiencies to persist and negatively impact performance. Strengthening these controls would help address issues such as overstocking.</w:t>
      </w:r>
    </w:p>
    <w:p w14:paraId="5CB3FF73" w14:textId="77777777" w:rsidR="00E0254B" w:rsidRPr="001C1152" w:rsidRDefault="00E0254B" w:rsidP="00143B57">
      <w:pPr>
        <w:ind w:firstLine="851"/>
        <w:jc w:val="both"/>
        <w:rPr>
          <w:rFonts w:ascii="Arial" w:hAnsi="Arial" w:cs="Arial"/>
        </w:rPr>
      </w:pPr>
      <w:r w:rsidRPr="001C1152">
        <w:rPr>
          <w:rFonts w:ascii="Arial" w:hAnsi="Arial" w:cs="Arial"/>
        </w:rPr>
        <w:t>Furthermore, financial and strategic decision-making should be better integrated. Ma et al. (2022) argue that strategic management accounting improves organisational performance by aligning financial practices with business objectives.</w:t>
      </w:r>
    </w:p>
    <w:p w14:paraId="406340DD" w14:textId="77777777" w:rsidR="00C80E84" w:rsidRPr="001C1152" w:rsidRDefault="00E0254B" w:rsidP="00143B57">
      <w:pPr>
        <w:ind w:firstLine="851"/>
        <w:jc w:val="both"/>
        <w:rPr>
          <w:rFonts w:ascii="Arial" w:hAnsi="Arial" w:cs="Arial"/>
        </w:rPr>
      </w:pPr>
      <w:r w:rsidRPr="001C1152">
        <w:rPr>
          <w:rFonts w:ascii="Arial" w:hAnsi="Arial" w:cs="Arial"/>
        </w:rPr>
        <w:t>Finally, improving financial understanding among management is important. Stice and Stice (2024) emphasise that better financial knowledge leads to more effective decisions. Training and development would support more informed and proactive management practices (Marin-Pantelescu, 2020).</w:t>
      </w:r>
    </w:p>
    <w:p w14:paraId="08D22B0D" w14:textId="00CFD677" w:rsidR="00E0254B" w:rsidRPr="001C1152" w:rsidRDefault="00E0254B" w:rsidP="00143B57">
      <w:pPr>
        <w:ind w:firstLine="851"/>
        <w:jc w:val="both"/>
        <w:rPr>
          <w:rFonts w:ascii="Arial" w:hAnsi="Arial" w:cs="Arial"/>
        </w:rPr>
      </w:pPr>
      <w:r w:rsidRPr="001C1152">
        <w:rPr>
          <w:rFonts w:ascii="Arial" w:hAnsi="Arial" w:cs="Arial"/>
        </w:rPr>
        <w:t>In summary, the recommendations focus on improving inventory management, strengthening working capital efficiency, enhancing cost control and developing more effective financial decision-making processes. Addressing these areas would reduce inefficiencies, improve resource utilisation and enhance overall performance.</w:t>
      </w:r>
    </w:p>
    <w:p w14:paraId="01CA3551" w14:textId="77777777" w:rsidR="00E0254B" w:rsidRPr="001C1152" w:rsidRDefault="00E0254B" w:rsidP="00143B57">
      <w:pPr>
        <w:ind w:firstLine="851"/>
        <w:jc w:val="both"/>
        <w:rPr>
          <w:rFonts w:ascii="Arial" w:hAnsi="Arial" w:cs="Arial"/>
        </w:rPr>
      </w:pPr>
      <w:r w:rsidRPr="001C1152">
        <w:rPr>
          <w:rFonts w:ascii="Arial" w:hAnsi="Arial" w:cs="Arial"/>
        </w:rPr>
        <w:t>Implementing these recommendations would not only resolve the issues identified but also support long-term sustainability and competitiveness. By adopting a more structured and integrated approach to financial management, Silver Stitch Ltd will be better positioned to achieve its objectives and respond to future challenges.</w:t>
      </w:r>
    </w:p>
    <w:p w14:paraId="250CE25F" w14:textId="77777777" w:rsidR="00AD0642" w:rsidRPr="001C1152" w:rsidRDefault="00AD0642" w:rsidP="00AD0642">
      <w:pPr>
        <w:jc w:val="both"/>
        <w:rPr>
          <w:rFonts w:ascii="Arial" w:hAnsi="Arial" w:cs="Arial"/>
        </w:rPr>
      </w:pPr>
    </w:p>
    <w:p w14:paraId="0DD7B270" w14:textId="77777777" w:rsidR="00AE3AA2" w:rsidRPr="002574E0" w:rsidRDefault="00AE3AA2" w:rsidP="00850F33">
      <w:pPr>
        <w:pStyle w:val="Heading1"/>
        <w:rPr>
          <w:rFonts w:ascii="Arial" w:hAnsi="Arial" w:cs="Arial"/>
          <w:b/>
          <w:bCs/>
          <w:sz w:val="32"/>
          <w:szCs w:val="32"/>
        </w:rPr>
      </w:pPr>
      <w:bookmarkStart w:id="23" w:name="_Toc224924332"/>
      <w:r w:rsidRPr="002574E0">
        <w:rPr>
          <w:rFonts w:ascii="Arial" w:hAnsi="Arial" w:cs="Arial"/>
          <w:b/>
          <w:bCs/>
          <w:sz w:val="32"/>
          <w:szCs w:val="32"/>
        </w:rPr>
        <w:lastRenderedPageBreak/>
        <w:t>Conclusion</w:t>
      </w:r>
      <w:bookmarkEnd w:id="23"/>
    </w:p>
    <w:p w14:paraId="26E5275D" w14:textId="77777777" w:rsidR="00AE3AA2" w:rsidRPr="001C1152" w:rsidRDefault="00AE3AA2" w:rsidP="00143B57">
      <w:pPr>
        <w:ind w:firstLine="851"/>
        <w:jc w:val="both"/>
        <w:rPr>
          <w:rFonts w:ascii="Arial" w:hAnsi="Arial" w:cs="Arial"/>
        </w:rPr>
      </w:pPr>
      <w:r w:rsidRPr="001C1152">
        <w:rPr>
          <w:rFonts w:ascii="Arial" w:hAnsi="Arial" w:cs="Arial"/>
        </w:rPr>
        <w:t>This report has critically examined the financial performance of Silver Stitch Ltd through the analysis of its stock, cash and profit budgets. While the business demonstrates strong profitability and an improving cash position, the findings reveal that these outcomes are undermined by significant inefficiencies in resource utilisation, particularly in relation to inventory and working capital management. This highlights the importance of evaluating financial performance beyond headline figures, as profit alone does not provide a complete picture of organisational effectiveness (</w:t>
      </w:r>
      <w:proofErr w:type="spellStart"/>
      <w:r w:rsidRPr="001C1152">
        <w:rPr>
          <w:rFonts w:ascii="Arial" w:hAnsi="Arial" w:cs="Arial"/>
        </w:rPr>
        <w:t>Atrill</w:t>
      </w:r>
      <w:proofErr w:type="spellEnd"/>
      <w:r w:rsidRPr="001C1152">
        <w:rPr>
          <w:rFonts w:ascii="Arial" w:hAnsi="Arial" w:cs="Arial"/>
        </w:rPr>
        <w:t xml:space="preserve"> and McLaney, 2021; Olayinka, 2022).</w:t>
      </w:r>
    </w:p>
    <w:p w14:paraId="4023E8DC" w14:textId="77777777" w:rsidR="00AE3AA2" w:rsidRPr="001C1152" w:rsidRDefault="00AE3AA2" w:rsidP="00143B57">
      <w:pPr>
        <w:ind w:firstLine="851"/>
        <w:jc w:val="both"/>
        <w:rPr>
          <w:rFonts w:ascii="Arial" w:hAnsi="Arial" w:cs="Arial"/>
        </w:rPr>
      </w:pPr>
      <w:r w:rsidRPr="001C1152">
        <w:rPr>
          <w:rFonts w:ascii="Arial" w:hAnsi="Arial" w:cs="Arial"/>
        </w:rPr>
        <w:t>A key issue identified is the excessive accumulation of inventory, which reflects poor alignment between purchasing decisions and sales demand. This has resulted in substantial amounts of capital being tied up in stock, reducing liquidity and limiting financial flexibility. As discussed, effective working capital management is essential for maintaining operational efficiency and supporting sustainable performance (Seal et al., 2019; Hansen et al., 2025). The evaluation also demonstrated that although liquidity appears strong, it may not fully reflect the true availability of cash due to inefficiencies in inventory control (Dyson and Franklin, 2020).</w:t>
      </w:r>
    </w:p>
    <w:p w14:paraId="3CA9241A" w14:textId="3605AFF3" w:rsidR="00AE3AA2" w:rsidRPr="001C1152" w:rsidRDefault="00AE3AA2" w:rsidP="00143B57">
      <w:pPr>
        <w:ind w:firstLine="851"/>
        <w:jc w:val="both"/>
        <w:rPr>
          <w:rFonts w:ascii="Arial" w:hAnsi="Arial" w:cs="Arial"/>
        </w:rPr>
      </w:pPr>
      <w:r w:rsidRPr="001C1152">
        <w:rPr>
          <w:rFonts w:ascii="Arial" w:hAnsi="Arial" w:cs="Arial"/>
        </w:rPr>
        <w:t xml:space="preserve">Furthermore, the report highlighted weaknesses in financial control and </w:t>
      </w:r>
      <w:r w:rsidR="00213220" w:rsidRPr="001C1152">
        <w:rPr>
          <w:rFonts w:ascii="Arial" w:hAnsi="Arial" w:cs="Arial"/>
        </w:rPr>
        <w:t>decision-making</w:t>
      </w:r>
      <w:r w:rsidRPr="001C1152">
        <w:rPr>
          <w:rFonts w:ascii="Arial" w:hAnsi="Arial" w:cs="Arial"/>
        </w:rPr>
        <w:t xml:space="preserve"> processes. The persistence of these inefficiencies suggests that financial information is not being effectively utilised to guide managerial actions (Isibor et al., 2022; Ren, 2022). As </w:t>
      </w:r>
      <w:proofErr w:type="spellStart"/>
      <w:r w:rsidRPr="001C1152">
        <w:rPr>
          <w:rFonts w:ascii="Arial" w:hAnsi="Arial" w:cs="Arial"/>
        </w:rPr>
        <w:t>Handayani</w:t>
      </w:r>
      <w:proofErr w:type="spellEnd"/>
      <w:r w:rsidRPr="001C1152">
        <w:rPr>
          <w:rFonts w:ascii="Arial" w:hAnsi="Arial" w:cs="Arial"/>
        </w:rPr>
        <w:t xml:space="preserve"> et al. (2023) emphasise, strong financial governance requires not only accurate reporting but also the effective use of financial data to optimise resource allocation and support long-term sustainability.</w:t>
      </w:r>
    </w:p>
    <w:p w14:paraId="694A97F9" w14:textId="409F2C5C" w:rsidR="007B2D71" w:rsidRDefault="00AE3AA2" w:rsidP="00412B82">
      <w:pPr>
        <w:ind w:firstLine="851"/>
        <w:jc w:val="both"/>
        <w:rPr>
          <w:rFonts w:ascii="Arial" w:hAnsi="Arial" w:cs="Arial"/>
        </w:rPr>
      </w:pPr>
      <w:r w:rsidRPr="001C1152">
        <w:rPr>
          <w:rFonts w:ascii="Arial" w:hAnsi="Arial" w:cs="Arial"/>
        </w:rPr>
        <w:t>The recommendations provided focus on improving inventory management, strengthening working capital efficiency, enhancing cost control and developing more effective financial decision-making practices (</w:t>
      </w:r>
      <w:proofErr w:type="spellStart"/>
      <w:r w:rsidRPr="001C1152">
        <w:rPr>
          <w:rFonts w:ascii="Arial" w:hAnsi="Arial" w:cs="Arial"/>
        </w:rPr>
        <w:t>Tamaș</w:t>
      </w:r>
      <w:proofErr w:type="spellEnd"/>
      <w:r w:rsidRPr="001C1152">
        <w:rPr>
          <w:rFonts w:ascii="Arial" w:hAnsi="Arial" w:cs="Arial"/>
        </w:rPr>
        <w:t xml:space="preserve"> et al., 2020; Ma et al., 2022). Implementing these measures would enable Silver Stitch Ltd to address current inefficiencies and improve overall financial performance.</w:t>
      </w:r>
    </w:p>
    <w:p w14:paraId="4810D2E4" w14:textId="0102F3AB" w:rsidR="00AC57CF" w:rsidRPr="001C1152" w:rsidRDefault="00AE3AA2" w:rsidP="00143B57">
      <w:pPr>
        <w:ind w:firstLine="851"/>
        <w:jc w:val="both"/>
        <w:rPr>
          <w:rFonts w:ascii="Arial" w:hAnsi="Arial" w:cs="Arial"/>
        </w:rPr>
      </w:pPr>
      <w:r w:rsidRPr="001C1152">
        <w:rPr>
          <w:rFonts w:ascii="Arial" w:hAnsi="Arial" w:cs="Arial"/>
        </w:rPr>
        <w:t xml:space="preserve">In conclusion, while the business appears financially successful, its </w:t>
      </w:r>
      <w:r w:rsidR="001C44A3" w:rsidRPr="001C1152">
        <w:rPr>
          <w:rFonts w:ascii="Arial" w:hAnsi="Arial" w:cs="Arial"/>
        </w:rPr>
        <w:t>long-term</w:t>
      </w:r>
      <w:r w:rsidRPr="001C1152">
        <w:rPr>
          <w:rFonts w:ascii="Arial" w:hAnsi="Arial" w:cs="Arial"/>
        </w:rPr>
        <w:t xml:space="preserve"> sustainability depends on its ability to improve the efficiency of its financial management practices. By adopting a more integrated and strategic approach, Silver Stitch Ltd will be better positioned to enhance performance, reduce risk and achieve sustainable growth (</w:t>
      </w:r>
      <w:proofErr w:type="spellStart"/>
      <w:r w:rsidRPr="001C1152">
        <w:rPr>
          <w:rFonts w:ascii="Arial" w:hAnsi="Arial" w:cs="Arial"/>
        </w:rPr>
        <w:t>Gleibner</w:t>
      </w:r>
      <w:proofErr w:type="spellEnd"/>
      <w:r w:rsidRPr="001C1152">
        <w:rPr>
          <w:rFonts w:ascii="Arial" w:hAnsi="Arial" w:cs="Arial"/>
        </w:rPr>
        <w:t xml:space="preserve"> et al., 2022; Wagenhofer, 2024).</w:t>
      </w:r>
    </w:p>
    <w:p w14:paraId="1FC3E7C4" w14:textId="159A15D9" w:rsidR="00607DEA" w:rsidRPr="001C1152" w:rsidRDefault="00AC57CF" w:rsidP="00143B57">
      <w:pPr>
        <w:ind w:firstLine="851"/>
        <w:jc w:val="both"/>
        <w:rPr>
          <w:rFonts w:ascii="Arial" w:hAnsi="Arial" w:cs="Arial"/>
        </w:rPr>
      </w:pPr>
      <w:r w:rsidRPr="001C1152">
        <w:rPr>
          <w:rFonts w:ascii="Arial" w:hAnsi="Arial" w:cs="Arial"/>
        </w:rPr>
        <w:br w:type="page"/>
      </w:r>
    </w:p>
    <w:p w14:paraId="064AAAF2" w14:textId="77777777" w:rsidR="009E15C6" w:rsidRPr="007B2D71" w:rsidRDefault="005229DD" w:rsidP="00850F33">
      <w:pPr>
        <w:pStyle w:val="Heading1"/>
        <w:rPr>
          <w:rFonts w:ascii="Arial" w:hAnsi="Arial" w:cs="Arial"/>
          <w:b/>
          <w:bCs/>
          <w:sz w:val="32"/>
          <w:szCs w:val="32"/>
        </w:rPr>
      </w:pPr>
      <w:bookmarkStart w:id="24" w:name="_Toc224924333"/>
      <w:r w:rsidRPr="007B2D71">
        <w:rPr>
          <w:rFonts w:ascii="Arial" w:hAnsi="Arial" w:cs="Arial"/>
          <w:b/>
          <w:bCs/>
          <w:sz w:val="32"/>
          <w:szCs w:val="32"/>
        </w:rPr>
        <w:lastRenderedPageBreak/>
        <w:t>Appendi</w:t>
      </w:r>
      <w:r w:rsidR="009E15C6" w:rsidRPr="007B2D71">
        <w:rPr>
          <w:rFonts w:ascii="Arial" w:hAnsi="Arial" w:cs="Arial"/>
          <w:b/>
          <w:bCs/>
          <w:sz w:val="32"/>
          <w:szCs w:val="32"/>
        </w:rPr>
        <w:t>ces</w:t>
      </w:r>
      <w:bookmarkEnd w:id="24"/>
    </w:p>
    <w:p w14:paraId="3C6A64AE" w14:textId="77777777" w:rsidR="00830A5A" w:rsidRPr="001C1152" w:rsidRDefault="00830A5A" w:rsidP="001C1152">
      <w:pPr>
        <w:rPr>
          <w:rFonts w:ascii="Arial" w:hAnsi="Arial" w:cs="Arial"/>
          <w:sz w:val="28"/>
          <w:szCs w:val="28"/>
        </w:rPr>
      </w:pPr>
    </w:p>
    <w:p w14:paraId="582A70F8" w14:textId="426093B9" w:rsidR="00830A5A" w:rsidRPr="00472271" w:rsidRDefault="00830A5A" w:rsidP="001C1152">
      <w:pPr>
        <w:rPr>
          <w:rFonts w:ascii="Arial" w:hAnsi="Arial" w:cs="Arial"/>
          <w:b/>
          <w:bCs/>
        </w:rPr>
      </w:pPr>
      <w:r w:rsidRPr="00472271">
        <w:rPr>
          <w:rFonts w:ascii="Arial" w:hAnsi="Arial" w:cs="Arial"/>
          <w:b/>
          <w:bCs/>
        </w:rPr>
        <w:t>Appendix</w:t>
      </w:r>
      <w:r w:rsidR="00BC683C" w:rsidRPr="00472271">
        <w:rPr>
          <w:rFonts w:ascii="Arial" w:hAnsi="Arial" w:cs="Arial"/>
          <w:b/>
          <w:bCs/>
        </w:rPr>
        <w:t xml:space="preserve"> </w:t>
      </w:r>
      <w:r w:rsidR="005557A3" w:rsidRPr="00472271">
        <w:rPr>
          <w:rFonts w:ascii="Arial" w:hAnsi="Arial" w:cs="Arial"/>
          <w:b/>
          <w:bCs/>
        </w:rPr>
        <w:t>A</w:t>
      </w:r>
      <w:r w:rsidR="00BC683C" w:rsidRPr="00472271">
        <w:rPr>
          <w:rFonts w:ascii="Arial" w:hAnsi="Arial" w:cs="Arial"/>
          <w:b/>
          <w:bCs/>
        </w:rPr>
        <w:t xml:space="preserve"> </w:t>
      </w:r>
      <w:r w:rsidR="001F2018" w:rsidRPr="00472271">
        <w:rPr>
          <w:rFonts w:ascii="Arial" w:hAnsi="Arial" w:cs="Arial"/>
          <w:b/>
          <w:bCs/>
        </w:rPr>
        <w:t>- Profit</w:t>
      </w:r>
      <w:r w:rsidR="005557A3" w:rsidRPr="00472271">
        <w:rPr>
          <w:rFonts w:ascii="Arial" w:hAnsi="Arial" w:cs="Arial"/>
          <w:b/>
          <w:bCs/>
        </w:rPr>
        <w:t xml:space="preserve"> and Loss Budget</w:t>
      </w:r>
    </w:p>
    <w:p w14:paraId="6B6B9689" w14:textId="56D87971" w:rsidR="0025363A" w:rsidRPr="001C1152" w:rsidRDefault="00353D43" w:rsidP="001C1152">
      <w:pPr>
        <w:rPr>
          <w:rFonts w:ascii="Arial" w:hAnsi="Arial" w:cs="Arial"/>
        </w:rPr>
      </w:pPr>
      <w:r w:rsidRPr="001C1152">
        <w:rPr>
          <w:rFonts w:ascii="Arial" w:hAnsi="Arial" w:cs="Arial"/>
        </w:rPr>
        <w:object w:dxaOrig="1486" w:dyaOrig="994" w14:anchorId="2E82BB0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4.15pt;height:49.65pt" o:ole="">
            <v:imagedata r:id="rId11" o:title=""/>
          </v:shape>
          <o:OLEObject Type="Embed" ProgID="Excel.Sheet.12" ShapeID="_x0000_i1025" DrawAspect="Icon" ObjectID="_1835537063" r:id="rId12"/>
        </w:object>
      </w:r>
    </w:p>
    <w:p w14:paraId="1676EA58" w14:textId="55DA1E89" w:rsidR="001F2018" w:rsidRPr="00472271" w:rsidRDefault="001F2018" w:rsidP="001C1152">
      <w:pPr>
        <w:rPr>
          <w:rFonts w:ascii="Arial" w:hAnsi="Arial" w:cs="Arial"/>
          <w:b/>
          <w:bCs/>
        </w:rPr>
      </w:pPr>
      <w:r w:rsidRPr="00472271">
        <w:rPr>
          <w:rFonts w:ascii="Arial" w:hAnsi="Arial" w:cs="Arial"/>
          <w:b/>
          <w:bCs/>
        </w:rPr>
        <w:t xml:space="preserve">Appendix B </w:t>
      </w:r>
      <w:r w:rsidR="00EC7803" w:rsidRPr="00472271">
        <w:rPr>
          <w:rFonts w:ascii="Arial" w:hAnsi="Arial" w:cs="Arial"/>
          <w:b/>
          <w:bCs/>
        </w:rPr>
        <w:t>-</w:t>
      </w:r>
      <w:r w:rsidRPr="00472271">
        <w:rPr>
          <w:rFonts w:ascii="Arial" w:hAnsi="Arial" w:cs="Arial"/>
          <w:b/>
          <w:bCs/>
        </w:rPr>
        <w:t xml:space="preserve"> Stock</w:t>
      </w:r>
      <w:r w:rsidR="0026376F" w:rsidRPr="00472271">
        <w:rPr>
          <w:rFonts w:ascii="Arial" w:hAnsi="Arial" w:cs="Arial"/>
          <w:b/>
          <w:bCs/>
        </w:rPr>
        <w:t xml:space="preserve"> Budget</w:t>
      </w:r>
    </w:p>
    <w:p w14:paraId="790FA786" w14:textId="07F9BDD9" w:rsidR="0026376F" w:rsidRPr="001C1152" w:rsidRDefault="00BA669E" w:rsidP="001C1152">
      <w:pPr>
        <w:rPr>
          <w:rFonts w:ascii="Arial" w:hAnsi="Arial" w:cs="Arial"/>
        </w:rPr>
      </w:pPr>
      <w:r w:rsidRPr="001C1152">
        <w:rPr>
          <w:rFonts w:ascii="Arial" w:hAnsi="Arial" w:cs="Arial"/>
        </w:rPr>
        <w:object w:dxaOrig="1486" w:dyaOrig="994" w14:anchorId="6836E0B7">
          <v:shape id="_x0000_i1026" type="#_x0000_t75" style="width:74.15pt;height:49.65pt" o:ole="">
            <v:imagedata r:id="rId13" o:title=""/>
          </v:shape>
          <o:OLEObject Type="Embed" ProgID="Excel.Sheet.12" ShapeID="_x0000_i1026" DrawAspect="Icon" ObjectID="_1835537064" r:id="rId14"/>
        </w:object>
      </w:r>
    </w:p>
    <w:p w14:paraId="54B68D5F" w14:textId="198B8098" w:rsidR="00EC7803" w:rsidRPr="00472271" w:rsidRDefault="00EC7803" w:rsidP="001C1152">
      <w:pPr>
        <w:rPr>
          <w:rFonts w:ascii="Arial" w:hAnsi="Arial" w:cs="Arial"/>
          <w:b/>
          <w:bCs/>
        </w:rPr>
      </w:pPr>
      <w:r w:rsidRPr="00472271">
        <w:rPr>
          <w:rFonts w:ascii="Arial" w:hAnsi="Arial" w:cs="Arial"/>
          <w:b/>
          <w:bCs/>
        </w:rPr>
        <w:t xml:space="preserve">Appendix C </w:t>
      </w:r>
      <w:r w:rsidR="00A52EF9" w:rsidRPr="00472271">
        <w:rPr>
          <w:rFonts w:ascii="Arial" w:hAnsi="Arial" w:cs="Arial"/>
          <w:b/>
          <w:bCs/>
        </w:rPr>
        <w:t>-</w:t>
      </w:r>
      <w:r w:rsidRPr="00472271">
        <w:rPr>
          <w:rFonts w:ascii="Arial" w:hAnsi="Arial" w:cs="Arial"/>
          <w:b/>
          <w:bCs/>
        </w:rPr>
        <w:t xml:space="preserve"> </w:t>
      </w:r>
      <w:r w:rsidR="00A52EF9" w:rsidRPr="00472271">
        <w:rPr>
          <w:rFonts w:ascii="Arial" w:hAnsi="Arial" w:cs="Arial"/>
          <w:b/>
          <w:bCs/>
        </w:rPr>
        <w:t>Cash Budget</w:t>
      </w:r>
    </w:p>
    <w:p w14:paraId="745C71ED" w14:textId="4BB2F840" w:rsidR="00A52EF9" w:rsidRPr="001C1152" w:rsidRDefault="00BA669E" w:rsidP="001C1152">
      <w:pPr>
        <w:rPr>
          <w:rFonts w:ascii="Arial" w:hAnsi="Arial" w:cs="Arial"/>
        </w:rPr>
      </w:pPr>
      <w:r w:rsidRPr="001C1152">
        <w:rPr>
          <w:rFonts w:ascii="Arial" w:hAnsi="Arial" w:cs="Arial"/>
        </w:rPr>
        <w:object w:dxaOrig="1486" w:dyaOrig="994" w14:anchorId="2621E142">
          <v:shape id="_x0000_i1027" type="#_x0000_t75" style="width:74.15pt;height:49.65pt" o:ole="">
            <v:imagedata r:id="rId15" o:title=""/>
          </v:shape>
          <o:OLEObject Type="Embed" ProgID="Excel.Sheet.12" ShapeID="_x0000_i1027" DrawAspect="Icon" ObjectID="_1835537065" r:id="rId16"/>
        </w:object>
      </w:r>
    </w:p>
    <w:p w14:paraId="4D94E24B" w14:textId="77777777" w:rsidR="005557A3" w:rsidRPr="001C1152" w:rsidRDefault="005557A3" w:rsidP="001C1152">
      <w:pPr>
        <w:rPr>
          <w:rFonts w:ascii="Arial" w:hAnsi="Arial" w:cs="Arial"/>
        </w:rPr>
      </w:pPr>
    </w:p>
    <w:p w14:paraId="2480C9D7" w14:textId="77777777" w:rsidR="00830A5A" w:rsidRPr="001C1152" w:rsidRDefault="00830A5A" w:rsidP="001C1152">
      <w:pPr>
        <w:rPr>
          <w:rFonts w:ascii="Arial" w:hAnsi="Arial" w:cs="Arial"/>
        </w:rPr>
      </w:pPr>
    </w:p>
    <w:p w14:paraId="129C6586" w14:textId="67BAD5EB" w:rsidR="00607DEA" w:rsidRPr="001C1152" w:rsidRDefault="003B3FC2" w:rsidP="001C1152">
      <w:pPr>
        <w:rPr>
          <w:rFonts w:ascii="Arial" w:hAnsi="Arial" w:cs="Arial"/>
        </w:rPr>
      </w:pPr>
      <w:r w:rsidRPr="001C1152">
        <w:rPr>
          <w:rFonts w:ascii="Arial" w:hAnsi="Arial" w:cs="Arial"/>
        </w:rPr>
        <w:br w:type="page"/>
      </w:r>
    </w:p>
    <w:p w14:paraId="7C54D874" w14:textId="13DB1F86" w:rsidR="00055347" w:rsidRDefault="00055347" w:rsidP="00850F33">
      <w:pPr>
        <w:pStyle w:val="Heading1"/>
        <w:rPr>
          <w:rFonts w:ascii="Arial" w:hAnsi="Arial" w:cs="Arial"/>
          <w:b/>
          <w:bCs/>
          <w:sz w:val="32"/>
          <w:szCs w:val="32"/>
        </w:rPr>
      </w:pPr>
      <w:bookmarkStart w:id="25" w:name="_Toc224924334"/>
      <w:r w:rsidRPr="007B2D71">
        <w:rPr>
          <w:rFonts w:ascii="Arial" w:hAnsi="Arial" w:cs="Arial"/>
          <w:b/>
          <w:bCs/>
          <w:sz w:val="32"/>
          <w:szCs w:val="32"/>
        </w:rPr>
        <w:lastRenderedPageBreak/>
        <w:t>Reference List</w:t>
      </w:r>
      <w:bookmarkEnd w:id="25"/>
    </w:p>
    <w:p w14:paraId="5CD58228" w14:textId="77777777" w:rsidR="007B2D71" w:rsidRPr="007B2D71" w:rsidRDefault="007B2D71" w:rsidP="007B2D71"/>
    <w:p w14:paraId="6C3ED004" w14:textId="24C03242" w:rsidR="00607DEA" w:rsidRPr="001C1152" w:rsidRDefault="00607DEA" w:rsidP="001C1152">
      <w:pPr>
        <w:rPr>
          <w:rFonts w:ascii="Arial" w:hAnsi="Arial" w:cs="Arial"/>
        </w:rPr>
      </w:pPr>
      <w:r w:rsidRPr="001C1152">
        <w:rPr>
          <w:rFonts w:ascii="Arial" w:hAnsi="Arial" w:cs="Arial"/>
        </w:rPr>
        <w:t xml:space="preserve">Aernoudt, R. (2023) </w:t>
      </w:r>
      <w:r w:rsidRPr="001C1152">
        <w:rPr>
          <w:rFonts w:ascii="Arial" w:hAnsi="Arial" w:cs="Arial"/>
          <w:i/>
          <w:iCs/>
        </w:rPr>
        <w:t>Financial management: the concept</w:t>
      </w:r>
      <w:r w:rsidRPr="001C1152">
        <w:rPr>
          <w:rFonts w:ascii="Arial" w:hAnsi="Arial" w:cs="Arial"/>
        </w:rPr>
        <w:t xml:space="preserve"> [video]. The Business &amp; Management Collection, Henry Stewart Talks. Available at: </w:t>
      </w:r>
      <w:hyperlink r:id="rId17" w:history="1">
        <w:r w:rsidRPr="001C1152">
          <w:rPr>
            <w:rStyle w:val="Hyperlink"/>
            <w:rFonts w:ascii="Arial" w:hAnsi="Arial" w:cs="Arial"/>
          </w:rPr>
          <w:t>https://doi.org/10.69645/YBPX1517</w:t>
        </w:r>
      </w:hyperlink>
      <w:r w:rsidRPr="001C1152">
        <w:rPr>
          <w:rFonts w:ascii="Arial" w:hAnsi="Arial" w:cs="Arial"/>
        </w:rPr>
        <w:t xml:space="preserve"> (Accessed: 15 March 2026).</w:t>
      </w:r>
    </w:p>
    <w:p w14:paraId="40BF23A9" w14:textId="0E682926" w:rsidR="00607DEA" w:rsidRPr="001C1152" w:rsidRDefault="00607DEA" w:rsidP="001C1152">
      <w:pPr>
        <w:rPr>
          <w:rFonts w:ascii="Arial" w:hAnsi="Arial" w:cs="Arial"/>
        </w:rPr>
      </w:pPr>
      <w:r w:rsidRPr="001C1152">
        <w:rPr>
          <w:rFonts w:ascii="Arial" w:hAnsi="Arial" w:cs="Arial"/>
        </w:rPr>
        <w:t xml:space="preserve">Allen, D. (2024) </w:t>
      </w:r>
      <w:r w:rsidRPr="001C1152">
        <w:rPr>
          <w:rFonts w:ascii="Arial" w:hAnsi="Arial" w:cs="Arial"/>
          <w:i/>
          <w:iCs/>
        </w:rPr>
        <w:t>Introduction to risk management</w:t>
      </w:r>
      <w:r w:rsidRPr="001C1152">
        <w:rPr>
          <w:rFonts w:ascii="Arial" w:hAnsi="Arial" w:cs="Arial"/>
        </w:rPr>
        <w:t xml:space="preserve"> [online video course]. Carpinteria, CA: LinkedIn Learning. Available at: </w:t>
      </w:r>
      <w:hyperlink r:id="rId18" w:history="1">
        <w:r w:rsidRPr="001C1152">
          <w:rPr>
            <w:rStyle w:val="Hyperlink"/>
            <w:rFonts w:ascii="Arial" w:hAnsi="Arial" w:cs="Arial"/>
          </w:rPr>
          <w:t>https://www.linkedin.com/learning/introduction-to-risk-management</w:t>
        </w:r>
      </w:hyperlink>
      <w:r w:rsidRPr="001C1152">
        <w:rPr>
          <w:rFonts w:ascii="Arial" w:hAnsi="Arial" w:cs="Arial"/>
        </w:rPr>
        <w:t xml:space="preserve"> (Accessed: 1</w:t>
      </w:r>
      <w:r w:rsidR="008F3E71">
        <w:rPr>
          <w:rFonts w:ascii="Arial" w:hAnsi="Arial" w:cs="Arial"/>
        </w:rPr>
        <w:t>2</w:t>
      </w:r>
      <w:r w:rsidRPr="001C1152">
        <w:rPr>
          <w:rFonts w:ascii="Arial" w:hAnsi="Arial" w:cs="Arial"/>
        </w:rPr>
        <w:t xml:space="preserve"> March 2026).</w:t>
      </w:r>
    </w:p>
    <w:p w14:paraId="7FC7EE1F" w14:textId="77777777" w:rsidR="00607DEA" w:rsidRPr="001C1152" w:rsidRDefault="00607DEA" w:rsidP="001C1152">
      <w:pPr>
        <w:rPr>
          <w:rFonts w:ascii="Arial" w:hAnsi="Arial" w:cs="Arial"/>
        </w:rPr>
      </w:pPr>
      <w:proofErr w:type="spellStart"/>
      <w:r w:rsidRPr="001C1152">
        <w:rPr>
          <w:rFonts w:ascii="Arial" w:hAnsi="Arial" w:cs="Arial"/>
        </w:rPr>
        <w:t>Alsharari</w:t>
      </w:r>
      <w:proofErr w:type="spellEnd"/>
      <w:r w:rsidRPr="001C1152">
        <w:rPr>
          <w:rFonts w:ascii="Arial" w:hAnsi="Arial" w:cs="Arial"/>
        </w:rPr>
        <w:t xml:space="preserve">, N.M. (2024) ‘The interplay of strategic management accounting, business strategy and organizational change: as influenced by a configurational theory’, </w:t>
      </w:r>
      <w:r w:rsidRPr="001C1152">
        <w:rPr>
          <w:rFonts w:ascii="Arial" w:hAnsi="Arial" w:cs="Arial"/>
          <w:i/>
          <w:iCs/>
        </w:rPr>
        <w:t>Journal of Accounting &amp; Organizational Change</w:t>
      </w:r>
      <w:r w:rsidRPr="001C1152">
        <w:rPr>
          <w:rFonts w:ascii="Arial" w:hAnsi="Arial" w:cs="Arial"/>
        </w:rPr>
        <w:t xml:space="preserve">, 20(1), pp. 153–176. Available at: </w:t>
      </w:r>
      <w:hyperlink r:id="rId19" w:history="1">
        <w:r w:rsidRPr="001C1152">
          <w:rPr>
            <w:rStyle w:val="Hyperlink"/>
            <w:rFonts w:ascii="Arial" w:hAnsi="Arial" w:cs="Arial"/>
          </w:rPr>
          <w:t>https://doi.org/10.1108/JAOC-09-2021-0130</w:t>
        </w:r>
      </w:hyperlink>
      <w:r w:rsidRPr="001C1152">
        <w:rPr>
          <w:rFonts w:ascii="Arial" w:hAnsi="Arial" w:cs="Arial"/>
        </w:rPr>
        <w:t>.</w:t>
      </w:r>
    </w:p>
    <w:p w14:paraId="34071266" w14:textId="77777777" w:rsidR="00607DEA" w:rsidRPr="001C1152" w:rsidRDefault="00607DEA" w:rsidP="001C1152">
      <w:pPr>
        <w:rPr>
          <w:rFonts w:ascii="Arial" w:hAnsi="Arial" w:cs="Arial"/>
        </w:rPr>
      </w:pPr>
      <w:proofErr w:type="spellStart"/>
      <w:r w:rsidRPr="001C1152">
        <w:rPr>
          <w:rFonts w:ascii="Arial" w:hAnsi="Arial" w:cs="Arial"/>
        </w:rPr>
        <w:t>Atrill</w:t>
      </w:r>
      <w:proofErr w:type="spellEnd"/>
      <w:r w:rsidRPr="001C1152">
        <w:rPr>
          <w:rFonts w:ascii="Arial" w:hAnsi="Arial" w:cs="Arial"/>
        </w:rPr>
        <w:t xml:space="preserve">, P. and McLaney, E. (2021) </w:t>
      </w:r>
      <w:r w:rsidRPr="001C1152">
        <w:rPr>
          <w:rFonts w:ascii="Arial" w:hAnsi="Arial" w:cs="Arial"/>
          <w:i/>
          <w:iCs/>
        </w:rPr>
        <w:t>Accounting and finance for non-specialists</w:t>
      </w:r>
      <w:r w:rsidRPr="001C1152">
        <w:rPr>
          <w:rFonts w:ascii="Arial" w:hAnsi="Arial" w:cs="Arial"/>
        </w:rPr>
        <w:t xml:space="preserve">. 10th </w:t>
      </w:r>
      <w:proofErr w:type="spellStart"/>
      <w:r w:rsidRPr="001C1152">
        <w:rPr>
          <w:rFonts w:ascii="Arial" w:hAnsi="Arial" w:cs="Arial"/>
        </w:rPr>
        <w:t>edn</w:t>
      </w:r>
      <w:proofErr w:type="spellEnd"/>
      <w:r w:rsidRPr="001C1152">
        <w:rPr>
          <w:rFonts w:ascii="Arial" w:hAnsi="Arial" w:cs="Arial"/>
        </w:rPr>
        <w:t>. Harlow: Pearson [e-book].</w:t>
      </w:r>
    </w:p>
    <w:p w14:paraId="0E59A5B4" w14:textId="77777777" w:rsidR="00607DEA" w:rsidRPr="001C1152" w:rsidRDefault="00607DEA" w:rsidP="001C1152">
      <w:pPr>
        <w:rPr>
          <w:rFonts w:ascii="Arial" w:hAnsi="Arial" w:cs="Arial"/>
        </w:rPr>
      </w:pPr>
      <w:r w:rsidRPr="001C1152">
        <w:rPr>
          <w:rFonts w:ascii="Arial" w:hAnsi="Arial" w:cs="Arial"/>
        </w:rPr>
        <w:t xml:space="preserve">Bahaj, S. and Malherbe, F. (2020) ‘The forced safety effect: how higher capital requirements can increase bank lending’, </w:t>
      </w:r>
      <w:r w:rsidRPr="001C1152">
        <w:rPr>
          <w:rFonts w:ascii="Arial" w:hAnsi="Arial" w:cs="Arial"/>
          <w:i/>
          <w:iCs/>
        </w:rPr>
        <w:t>The Journal of Finance</w:t>
      </w:r>
      <w:r w:rsidRPr="001C1152">
        <w:rPr>
          <w:rFonts w:ascii="Arial" w:hAnsi="Arial" w:cs="Arial"/>
        </w:rPr>
        <w:t xml:space="preserve">, 75, pp. 3013–3053. Available at: </w:t>
      </w:r>
      <w:hyperlink r:id="rId20" w:history="1">
        <w:r w:rsidRPr="001C1152">
          <w:rPr>
            <w:rStyle w:val="Hyperlink"/>
            <w:rFonts w:ascii="Arial" w:hAnsi="Arial" w:cs="Arial"/>
          </w:rPr>
          <w:t>https://doi.org/10.1111/jofi.12958</w:t>
        </w:r>
      </w:hyperlink>
      <w:r w:rsidRPr="001C1152">
        <w:rPr>
          <w:rFonts w:ascii="Arial" w:hAnsi="Arial" w:cs="Arial"/>
        </w:rPr>
        <w:t>.</w:t>
      </w:r>
    </w:p>
    <w:p w14:paraId="2036AB48" w14:textId="77777777" w:rsidR="00607DEA" w:rsidRPr="001C1152" w:rsidRDefault="00607DEA" w:rsidP="001C1152">
      <w:pPr>
        <w:rPr>
          <w:rFonts w:ascii="Arial" w:hAnsi="Arial" w:cs="Arial"/>
        </w:rPr>
      </w:pPr>
      <w:r w:rsidRPr="001C1152">
        <w:rPr>
          <w:rFonts w:ascii="Arial" w:hAnsi="Arial" w:cs="Arial"/>
        </w:rPr>
        <w:t xml:space="preserve">Barua, S. (2020) ‘Financing sustainable development goals: a review of challenges and mitigation strategies’, </w:t>
      </w:r>
      <w:r w:rsidRPr="001C1152">
        <w:rPr>
          <w:rFonts w:ascii="Arial" w:hAnsi="Arial" w:cs="Arial"/>
          <w:i/>
          <w:iCs/>
        </w:rPr>
        <w:t>Business Strategy and Development</w:t>
      </w:r>
      <w:r w:rsidRPr="001C1152">
        <w:rPr>
          <w:rFonts w:ascii="Arial" w:hAnsi="Arial" w:cs="Arial"/>
        </w:rPr>
        <w:t xml:space="preserve">, 3, pp. 277–293. Available at: </w:t>
      </w:r>
      <w:hyperlink r:id="rId21" w:history="1">
        <w:r w:rsidRPr="001C1152">
          <w:rPr>
            <w:rStyle w:val="Hyperlink"/>
            <w:rFonts w:ascii="Arial" w:hAnsi="Arial" w:cs="Arial"/>
          </w:rPr>
          <w:t>https://doi.org/10.1002/bsd2.94</w:t>
        </w:r>
      </w:hyperlink>
      <w:r w:rsidRPr="001C1152">
        <w:rPr>
          <w:rFonts w:ascii="Arial" w:hAnsi="Arial" w:cs="Arial"/>
        </w:rPr>
        <w:t>.</w:t>
      </w:r>
    </w:p>
    <w:p w14:paraId="6C55A82B" w14:textId="77777777" w:rsidR="00607DEA" w:rsidRPr="001C1152" w:rsidRDefault="00607DEA" w:rsidP="001C1152">
      <w:pPr>
        <w:rPr>
          <w:rFonts w:ascii="Arial" w:hAnsi="Arial" w:cs="Arial"/>
        </w:rPr>
      </w:pPr>
      <w:proofErr w:type="spellStart"/>
      <w:r w:rsidRPr="001C1152">
        <w:rPr>
          <w:rFonts w:ascii="Arial" w:hAnsi="Arial" w:cs="Arial"/>
        </w:rPr>
        <w:t>Calotă</w:t>
      </w:r>
      <w:proofErr w:type="spellEnd"/>
      <w:r w:rsidRPr="001C1152">
        <w:rPr>
          <w:rFonts w:ascii="Arial" w:hAnsi="Arial" w:cs="Arial"/>
        </w:rPr>
        <w:t xml:space="preserve">, T.O., Robu, S., </w:t>
      </w:r>
      <w:proofErr w:type="spellStart"/>
      <w:r w:rsidRPr="001C1152">
        <w:rPr>
          <w:rFonts w:ascii="Arial" w:hAnsi="Arial" w:cs="Arial"/>
        </w:rPr>
        <w:t>Oncioiu</w:t>
      </w:r>
      <w:proofErr w:type="spellEnd"/>
      <w:r w:rsidRPr="001C1152">
        <w:rPr>
          <w:rFonts w:ascii="Arial" w:hAnsi="Arial" w:cs="Arial"/>
        </w:rPr>
        <w:t xml:space="preserve">, I. and Burlacu, G. (2020) ‘The informational value of the profit and loss account in line with international accounting standards’, in </w:t>
      </w:r>
      <w:proofErr w:type="spellStart"/>
      <w:r w:rsidRPr="001C1152">
        <w:rPr>
          <w:rFonts w:ascii="Arial" w:hAnsi="Arial" w:cs="Arial"/>
        </w:rPr>
        <w:t>Oncioiu</w:t>
      </w:r>
      <w:proofErr w:type="spellEnd"/>
      <w:r w:rsidRPr="001C1152">
        <w:rPr>
          <w:rFonts w:ascii="Arial" w:hAnsi="Arial" w:cs="Arial"/>
        </w:rPr>
        <w:t xml:space="preserve">, I., Cokins, G., Căpuşneanu, S. and Topor, D. (eds.) </w:t>
      </w:r>
      <w:r w:rsidRPr="001C1152">
        <w:rPr>
          <w:rFonts w:ascii="Arial" w:hAnsi="Arial" w:cs="Arial"/>
          <w:i/>
          <w:iCs/>
        </w:rPr>
        <w:t>Management accounting standards for sustainable business practices</w:t>
      </w:r>
      <w:r w:rsidRPr="001C1152">
        <w:rPr>
          <w:rFonts w:ascii="Arial" w:hAnsi="Arial" w:cs="Arial"/>
        </w:rPr>
        <w:t xml:space="preserve">. Hershey, PA: IGI Global, pp. 80–91. Available at: </w:t>
      </w:r>
      <w:hyperlink r:id="rId22" w:history="1">
        <w:r w:rsidRPr="001C1152">
          <w:rPr>
            <w:rStyle w:val="Hyperlink"/>
            <w:rFonts w:ascii="Arial" w:hAnsi="Arial" w:cs="Arial"/>
          </w:rPr>
          <w:t>https://doi.org/10.4018/978-1-7998-0178-8.ch004</w:t>
        </w:r>
      </w:hyperlink>
      <w:r w:rsidRPr="001C1152">
        <w:rPr>
          <w:rFonts w:ascii="Arial" w:hAnsi="Arial" w:cs="Arial"/>
        </w:rPr>
        <w:t>.</w:t>
      </w:r>
    </w:p>
    <w:p w14:paraId="2D21709C" w14:textId="77777777" w:rsidR="00607DEA" w:rsidRPr="001C1152" w:rsidRDefault="00607DEA" w:rsidP="001C1152">
      <w:pPr>
        <w:rPr>
          <w:rFonts w:ascii="Arial" w:hAnsi="Arial" w:cs="Arial"/>
        </w:rPr>
      </w:pPr>
      <w:r w:rsidRPr="001C1152">
        <w:rPr>
          <w:rFonts w:ascii="Arial" w:hAnsi="Arial" w:cs="Arial"/>
        </w:rPr>
        <w:t xml:space="preserve">Campos, V., Sanchis, J.R. and </w:t>
      </w:r>
      <w:proofErr w:type="spellStart"/>
      <w:r w:rsidRPr="001C1152">
        <w:rPr>
          <w:rFonts w:ascii="Arial" w:hAnsi="Arial" w:cs="Arial"/>
        </w:rPr>
        <w:t>Ejarque</w:t>
      </w:r>
      <w:proofErr w:type="spellEnd"/>
      <w:r w:rsidRPr="001C1152">
        <w:rPr>
          <w:rFonts w:ascii="Arial" w:hAnsi="Arial" w:cs="Arial"/>
        </w:rPr>
        <w:t xml:space="preserve">, A.T. (2024) ‘Can organizational size moderate the relationship between sustainable-driven financial management and business competitiveness?’, </w:t>
      </w:r>
      <w:r w:rsidRPr="001C1152">
        <w:rPr>
          <w:rFonts w:ascii="Arial" w:hAnsi="Arial" w:cs="Arial"/>
          <w:i/>
          <w:iCs/>
        </w:rPr>
        <w:t>International Entrepreneurship and Management Journal</w:t>
      </w:r>
      <w:r w:rsidRPr="001C1152">
        <w:rPr>
          <w:rFonts w:ascii="Arial" w:hAnsi="Arial" w:cs="Arial"/>
        </w:rPr>
        <w:t xml:space="preserve">, 20(1), pp. 39–54. Available at: </w:t>
      </w:r>
      <w:hyperlink r:id="rId23" w:history="1">
        <w:r w:rsidRPr="001C1152">
          <w:rPr>
            <w:rStyle w:val="Hyperlink"/>
            <w:rFonts w:ascii="Arial" w:hAnsi="Arial" w:cs="Arial"/>
          </w:rPr>
          <w:t>https://doi.org/10.1007/s11365-023-00928-4</w:t>
        </w:r>
      </w:hyperlink>
      <w:r w:rsidRPr="001C1152">
        <w:rPr>
          <w:rFonts w:ascii="Arial" w:hAnsi="Arial" w:cs="Arial"/>
        </w:rPr>
        <w:t>.</w:t>
      </w:r>
    </w:p>
    <w:p w14:paraId="76E9D53A" w14:textId="77777777" w:rsidR="00607DEA" w:rsidRPr="001C1152" w:rsidRDefault="00607DEA" w:rsidP="001C1152">
      <w:pPr>
        <w:rPr>
          <w:rFonts w:ascii="Arial" w:hAnsi="Arial" w:cs="Arial"/>
        </w:rPr>
      </w:pPr>
      <w:r w:rsidRPr="001C1152">
        <w:rPr>
          <w:rFonts w:ascii="Arial" w:hAnsi="Arial" w:cs="Arial"/>
        </w:rPr>
        <w:t xml:space="preserve">Drury, C. and </w:t>
      </w:r>
      <w:proofErr w:type="spellStart"/>
      <w:r w:rsidRPr="001C1152">
        <w:rPr>
          <w:rFonts w:ascii="Arial" w:hAnsi="Arial" w:cs="Arial"/>
        </w:rPr>
        <w:t>Tayles</w:t>
      </w:r>
      <w:proofErr w:type="spellEnd"/>
      <w:r w:rsidRPr="001C1152">
        <w:rPr>
          <w:rFonts w:ascii="Arial" w:hAnsi="Arial" w:cs="Arial"/>
        </w:rPr>
        <w:t xml:space="preserve">, M. (2021) </w:t>
      </w:r>
      <w:r w:rsidRPr="001C1152">
        <w:rPr>
          <w:rFonts w:ascii="Arial" w:hAnsi="Arial" w:cs="Arial"/>
          <w:i/>
          <w:iCs/>
        </w:rPr>
        <w:t>Management and cost accounting</w:t>
      </w:r>
      <w:r w:rsidRPr="001C1152">
        <w:rPr>
          <w:rFonts w:ascii="Arial" w:hAnsi="Arial" w:cs="Arial"/>
        </w:rPr>
        <w:t xml:space="preserve">. 11th </w:t>
      </w:r>
      <w:proofErr w:type="spellStart"/>
      <w:r w:rsidRPr="001C1152">
        <w:rPr>
          <w:rFonts w:ascii="Arial" w:hAnsi="Arial" w:cs="Arial"/>
        </w:rPr>
        <w:t>edn</w:t>
      </w:r>
      <w:proofErr w:type="spellEnd"/>
      <w:r w:rsidRPr="001C1152">
        <w:rPr>
          <w:rFonts w:ascii="Arial" w:hAnsi="Arial" w:cs="Arial"/>
        </w:rPr>
        <w:t>. Andover: Cengage Learning [e-book].</w:t>
      </w:r>
    </w:p>
    <w:p w14:paraId="03A619FF" w14:textId="77777777" w:rsidR="00607DEA" w:rsidRPr="001C1152" w:rsidRDefault="00607DEA" w:rsidP="001C1152">
      <w:pPr>
        <w:rPr>
          <w:rFonts w:ascii="Arial" w:hAnsi="Arial" w:cs="Arial"/>
        </w:rPr>
      </w:pPr>
      <w:r w:rsidRPr="001C1152">
        <w:rPr>
          <w:rFonts w:ascii="Arial" w:hAnsi="Arial" w:cs="Arial"/>
        </w:rPr>
        <w:t xml:space="preserve">Dyson, J.R. and Franklin, E. (2020) </w:t>
      </w:r>
      <w:r w:rsidRPr="001C1152">
        <w:rPr>
          <w:rFonts w:ascii="Arial" w:hAnsi="Arial" w:cs="Arial"/>
          <w:i/>
          <w:iCs/>
        </w:rPr>
        <w:t>Accounting for non-accounting students</w:t>
      </w:r>
      <w:r w:rsidRPr="001C1152">
        <w:rPr>
          <w:rFonts w:ascii="Arial" w:hAnsi="Arial" w:cs="Arial"/>
        </w:rPr>
        <w:t xml:space="preserve">. 10th </w:t>
      </w:r>
      <w:proofErr w:type="spellStart"/>
      <w:r w:rsidRPr="001C1152">
        <w:rPr>
          <w:rFonts w:ascii="Arial" w:hAnsi="Arial" w:cs="Arial"/>
        </w:rPr>
        <w:t>edn</w:t>
      </w:r>
      <w:proofErr w:type="spellEnd"/>
      <w:r w:rsidRPr="001C1152">
        <w:rPr>
          <w:rFonts w:ascii="Arial" w:hAnsi="Arial" w:cs="Arial"/>
        </w:rPr>
        <w:t>. Harlow: Pearson [e-book].</w:t>
      </w:r>
    </w:p>
    <w:p w14:paraId="163FEBEF" w14:textId="380CCFA6" w:rsidR="00607DEA" w:rsidRPr="001C1152" w:rsidRDefault="00607DEA" w:rsidP="001C1152">
      <w:pPr>
        <w:rPr>
          <w:rFonts w:ascii="Arial" w:hAnsi="Arial" w:cs="Arial"/>
        </w:rPr>
      </w:pPr>
      <w:proofErr w:type="spellStart"/>
      <w:r w:rsidRPr="001C1152">
        <w:rPr>
          <w:rFonts w:ascii="Arial" w:hAnsi="Arial" w:cs="Arial"/>
        </w:rPr>
        <w:t>Glei</w:t>
      </w:r>
      <w:r w:rsidR="007A7AAB" w:rsidRPr="001C1152">
        <w:rPr>
          <w:rFonts w:ascii="Arial" w:hAnsi="Arial" w:cs="Arial"/>
        </w:rPr>
        <w:t>b</w:t>
      </w:r>
      <w:r w:rsidRPr="001C1152">
        <w:rPr>
          <w:rFonts w:ascii="Arial" w:hAnsi="Arial" w:cs="Arial"/>
        </w:rPr>
        <w:t>ner</w:t>
      </w:r>
      <w:proofErr w:type="spellEnd"/>
      <w:r w:rsidRPr="001C1152">
        <w:rPr>
          <w:rFonts w:ascii="Arial" w:hAnsi="Arial" w:cs="Arial"/>
        </w:rPr>
        <w:t xml:space="preserve">, W., Günther, T. and </w:t>
      </w:r>
      <w:proofErr w:type="spellStart"/>
      <w:r w:rsidRPr="001C1152">
        <w:rPr>
          <w:rFonts w:ascii="Arial" w:hAnsi="Arial" w:cs="Arial"/>
        </w:rPr>
        <w:t>Walkshäusl</w:t>
      </w:r>
      <w:proofErr w:type="spellEnd"/>
      <w:r w:rsidRPr="001C1152">
        <w:rPr>
          <w:rFonts w:ascii="Arial" w:hAnsi="Arial" w:cs="Arial"/>
        </w:rPr>
        <w:t xml:space="preserve">, C. (2022) ‘Financial sustainability: measurement and empirical evidence’, </w:t>
      </w:r>
      <w:r w:rsidRPr="001C1152">
        <w:rPr>
          <w:rFonts w:ascii="Arial" w:hAnsi="Arial" w:cs="Arial"/>
          <w:i/>
          <w:iCs/>
        </w:rPr>
        <w:t>Journal of Business Economics</w:t>
      </w:r>
      <w:r w:rsidRPr="001C1152">
        <w:rPr>
          <w:rFonts w:ascii="Arial" w:hAnsi="Arial" w:cs="Arial"/>
        </w:rPr>
        <w:t xml:space="preserve">, 92, pp. 467–516. Available at: </w:t>
      </w:r>
      <w:hyperlink r:id="rId24" w:history="1">
        <w:r w:rsidRPr="001C1152">
          <w:rPr>
            <w:rStyle w:val="Hyperlink"/>
            <w:rFonts w:ascii="Arial" w:hAnsi="Arial" w:cs="Arial"/>
          </w:rPr>
          <w:t>https://doi.org/10.1007/s11573-022-01081-0</w:t>
        </w:r>
      </w:hyperlink>
      <w:r w:rsidRPr="001C1152">
        <w:rPr>
          <w:rFonts w:ascii="Arial" w:hAnsi="Arial" w:cs="Arial"/>
        </w:rPr>
        <w:t>.</w:t>
      </w:r>
    </w:p>
    <w:p w14:paraId="2D4AEE51" w14:textId="77777777" w:rsidR="00607DEA" w:rsidRPr="001C1152" w:rsidRDefault="00607DEA" w:rsidP="001C1152">
      <w:pPr>
        <w:rPr>
          <w:rFonts w:ascii="Arial" w:hAnsi="Arial" w:cs="Arial"/>
        </w:rPr>
      </w:pPr>
      <w:r w:rsidRPr="001C1152">
        <w:rPr>
          <w:rFonts w:ascii="Arial" w:hAnsi="Arial" w:cs="Arial"/>
        </w:rPr>
        <w:lastRenderedPageBreak/>
        <w:t xml:space="preserve">Gonçalves, M.J.A., da Silva, A.C.F. and Ferreira, C.G. (2022) ‘The future of accounting: how will digital transformation impact the sector?’, </w:t>
      </w:r>
      <w:r w:rsidRPr="001C1152">
        <w:rPr>
          <w:rFonts w:ascii="Arial" w:hAnsi="Arial" w:cs="Arial"/>
          <w:i/>
          <w:iCs/>
        </w:rPr>
        <w:t>Informatics</w:t>
      </w:r>
      <w:r w:rsidRPr="001C1152">
        <w:rPr>
          <w:rFonts w:ascii="Arial" w:hAnsi="Arial" w:cs="Arial"/>
        </w:rPr>
        <w:t xml:space="preserve">, 9(1), p. 19. Available at: </w:t>
      </w:r>
      <w:hyperlink r:id="rId25" w:history="1">
        <w:r w:rsidRPr="001C1152">
          <w:rPr>
            <w:rStyle w:val="Hyperlink"/>
            <w:rFonts w:ascii="Arial" w:hAnsi="Arial" w:cs="Arial"/>
          </w:rPr>
          <w:t>https://doi.org/10.3390/informatics9010019</w:t>
        </w:r>
      </w:hyperlink>
      <w:r w:rsidRPr="001C1152">
        <w:rPr>
          <w:rFonts w:ascii="Arial" w:hAnsi="Arial" w:cs="Arial"/>
        </w:rPr>
        <w:t>.</w:t>
      </w:r>
    </w:p>
    <w:p w14:paraId="2EA55FA3" w14:textId="77777777" w:rsidR="00607DEA" w:rsidRPr="001C1152" w:rsidRDefault="00607DEA" w:rsidP="001C1152">
      <w:pPr>
        <w:rPr>
          <w:rFonts w:ascii="Arial" w:hAnsi="Arial" w:cs="Arial"/>
        </w:rPr>
      </w:pPr>
      <w:proofErr w:type="spellStart"/>
      <w:r w:rsidRPr="001C1152">
        <w:rPr>
          <w:rFonts w:ascii="Arial" w:hAnsi="Arial" w:cs="Arial"/>
        </w:rPr>
        <w:t>Handayani</w:t>
      </w:r>
      <w:proofErr w:type="spellEnd"/>
      <w:r w:rsidRPr="001C1152">
        <w:rPr>
          <w:rFonts w:ascii="Arial" w:hAnsi="Arial" w:cs="Arial"/>
        </w:rPr>
        <w:t xml:space="preserve">, E., </w:t>
      </w:r>
      <w:proofErr w:type="spellStart"/>
      <w:r w:rsidRPr="001C1152">
        <w:rPr>
          <w:rFonts w:ascii="Arial" w:hAnsi="Arial" w:cs="Arial"/>
        </w:rPr>
        <w:t>Sholihin</w:t>
      </w:r>
      <w:proofErr w:type="spellEnd"/>
      <w:r w:rsidRPr="001C1152">
        <w:rPr>
          <w:rFonts w:ascii="Arial" w:hAnsi="Arial" w:cs="Arial"/>
        </w:rPr>
        <w:t xml:space="preserve">, M., </w:t>
      </w:r>
      <w:proofErr w:type="spellStart"/>
      <w:r w:rsidRPr="001C1152">
        <w:rPr>
          <w:rFonts w:ascii="Arial" w:hAnsi="Arial" w:cs="Arial"/>
        </w:rPr>
        <w:t>Pratolo</w:t>
      </w:r>
      <w:proofErr w:type="spellEnd"/>
      <w:r w:rsidRPr="001C1152">
        <w:rPr>
          <w:rFonts w:ascii="Arial" w:hAnsi="Arial" w:cs="Arial"/>
        </w:rPr>
        <w:t xml:space="preserve">, S. and Rahmawati, A. (2023) ‘Optimisation principles of good financial governance to increase financial sustainability: </w:t>
      </w:r>
      <w:proofErr w:type="spellStart"/>
      <w:r w:rsidRPr="001C1152">
        <w:rPr>
          <w:rFonts w:ascii="Arial" w:hAnsi="Arial" w:cs="Arial"/>
        </w:rPr>
        <w:t>Acces</w:t>
      </w:r>
      <w:proofErr w:type="spellEnd"/>
      <w:r w:rsidRPr="001C1152">
        <w:rPr>
          <w:rFonts w:ascii="Arial" w:hAnsi="Arial" w:cs="Arial"/>
        </w:rPr>
        <w:t xml:space="preserve"> la Success’, </w:t>
      </w:r>
      <w:proofErr w:type="spellStart"/>
      <w:r w:rsidRPr="001C1152">
        <w:rPr>
          <w:rFonts w:ascii="Arial" w:hAnsi="Arial" w:cs="Arial"/>
          <w:i/>
          <w:iCs/>
        </w:rPr>
        <w:t>Calitatea</w:t>
      </w:r>
      <w:proofErr w:type="spellEnd"/>
      <w:r w:rsidRPr="001C1152">
        <w:rPr>
          <w:rFonts w:ascii="Arial" w:hAnsi="Arial" w:cs="Arial"/>
        </w:rPr>
        <w:t>, 24(196), pp. 230–242.</w:t>
      </w:r>
    </w:p>
    <w:p w14:paraId="1952AB43" w14:textId="77777777" w:rsidR="00607DEA" w:rsidRPr="001C1152" w:rsidRDefault="00607DEA" w:rsidP="001C1152">
      <w:pPr>
        <w:rPr>
          <w:rFonts w:ascii="Arial" w:hAnsi="Arial" w:cs="Arial"/>
        </w:rPr>
      </w:pPr>
      <w:r w:rsidRPr="001C1152">
        <w:rPr>
          <w:rFonts w:ascii="Arial" w:hAnsi="Arial" w:cs="Arial"/>
        </w:rPr>
        <w:t>Hanlon, M., Yeung, K. and Zuo, L. (2022) ‘</w:t>
      </w:r>
      <w:proofErr w:type="spellStart"/>
      <w:r w:rsidRPr="001C1152">
        <w:rPr>
          <w:rFonts w:ascii="Arial" w:hAnsi="Arial" w:cs="Arial"/>
        </w:rPr>
        <w:t>Behavioral</w:t>
      </w:r>
      <w:proofErr w:type="spellEnd"/>
      <w:r w:rsidRPr="001C1152">
        <w:rPr>
          <w:rFonts w:ascii="Arial" w:hAnsi="Arial" w:cs="Arial"/>
        </w:rPr>
        <w:t xml:space="preserve"> economics of accounting: a review of archival research on individual decision makers’, </w:t>
      </w:r>
      <w:r w:rsidRPr="001C1152">
        <w:rPr>
          <w:rFonts w:ascii="Arial" w:hAnsi="Arial" w:cs="Arial"/>
          <w:i/>
          <w:iCs/>
        </w:rPr>
        <w:t>Contemporary Accounting Research</w:t>
      </w:r>
      <w:r w:rsidRPr="001C1152">
        <w:rPr>
          <w:rFonts w:ascii="Arial" w:hAnsi="Arial" w:cs="Arial"/>
        </w:rPr>
        <w:t xml:space="preserve">, 39, pp. 1150–1214. Available at: </w:t>
      </w:r>
      <w:hyperlink r:id="rId26" w:history="1">
        <w:r w:rsidRPr="001C1152">
          <w:rPr>
            <w:rStyle w:val="Hyperlink"/>
            <w:rFonts w:ascii="Arial" w:hAnsi="Arial" w:cs="Arial"/>
          </w:rPr>
          <w:t>https://doi.org/10.1111/1911-3846.12739</w:t>
        </w:r>
      </w:hyperlink>
      <w:r w:rsidRPr="001C1152">
        <w:rPr>
          <w:rFonts w:ascii="Arial" w:hAnsi="Arial" w:cs="Arial"/>
        </w:rPr>
        <w:t>.</w:t>
      </w:r>
    </w:p>
    <w:p w14:paraId="1380E1EA" w14:textId="2B68CAC7" w:rsidR="00607DEA" w:rsidRPr="001C1152" w:rsidRDefault="00607DEA" w:rsidP="001C1152">
      <w:pPr>
        <w:rPr>
          <w:rFonts w:ascii="Arial" w:hAnsi="Arial" w:cs="Arial"/>
        </w:rPr>
      </w:pPr>
      <w:r w:rsidRPr="001C1152">
        <w:rPr>
          <w:rFonts w:ascii="Arial" w:hAnsi="Arial" w:cs="Arial"/>
        </w:rPr>
        <w:t xml:space="preserve">Hansen, D.R., Mowen, M.M. and Heitger, D.L. (2025a) ‘Advanced costing and control’, in </w:t>
      </w:r>
      <w:r w:rsidRPr="001C1152">
        <w:rPr>
          <w:rFonts w:ascii="Arial" w:hAnsi="Arial" w:cs="Arial"/>
          <w:i/>
          <w:iCs/>
        </w:rPr>
        <w:t>Cost management</w:t>
      </w:r>
      <w:r w:rsidRPr="001C1152">
        <w:rPr>
          <w:rFonts w:ascii="Arial" w:hAnsi="Arial" w:cs="Arial"/>
        </w:rPr>
        <w:t xml:space="preserve">. Boston, MA: Cengage Learning. Available at: </w:t>
      </w:r>
      <w:hyperlink r:id="rId27" w:history="1">
        <w:r w:rsidRPr="001C1152">
          <w:rPr>
            <w:rStyle w:val="Hyperlink"/>
            <w:rFonts w:ascii="Arial" w:hAnsi="Arial" w:cs="Arial"/>
          </w:rPr>
          <w:t>https://d1wqtxts1xzle7.cloudfront.net/87154865/Cost_Management_Hansen_and_Mowen-libre.pdf</w:t>
        </w:r>
      </w:hyperlink>
      <w:r w:rsidRPr="001C1152">
        <w:rPr>
          <w:rFonts w:ascii="Arial" w:hAnsi="Arial" w:cs="Arial"/>
        </w:rPr>
        <w:t xml:space="preserve"> (Accessed: 1</w:t>
      </w:r>
      <w:r w:rsidR="00D44D64">
        <w:rPr>
          <w:rFonts w:ascii="Arial" w:hAnsi="Arial" w:cs="Arial"/>
        </w:rPr>
        <w:t>0</w:t>
      </w:r>
      <w:r w:rsidRPr="001C1152">
        <w:rPr>
          <w:rFonts w:ascii="Arial" w:hAnsi="Arial" w:cs="Arial"/>
        </w:rPr>
        <w:t xml:space="preserve"> March 2026).</w:t>
      </w:r>
    </w:p>
    <w:p w14:paraId="526786CD" w14:textId="275F511C" w:rsidR="00607DEA" w:rsidRPr="001C1152" w:rsidRDefault="00607DEA" w:rsidP="001C1152">
      <w:pPr>
        <w:rPr>
          <w:rFonts w:ascii="Arial" w:hAnsi="Arial" w:cs="Arial"/>
        </w:rPr>
      </w:pPr>
      <w:r w:rsidRPr="001C1152">
        <w:rPr>
          <w:rFonts w:ascii="Arial" w:hAnsi="Arial" w:cs="Arial"/>
        </w:rPr>
        <w:t xml:space="preserve">Hansen, D.R., Mowen, M.M. and Heitger, D.L. (2025b) ‘Decision making’, in </w:t>
      </w:r>
      <w:r w:rsidRPr="001C1152">
        <w:rPr>
          <w:rFonts w:ascii="Arial" w:hAnsi="Arial" w:cs="Arial"/>
          <w:i/>
          <w:iCs/>
        </w:rPr>
        <w:t>Cost management</w:t>
      </w:r>
      <w:r w:rsidRPr="001C1152">
        <w:rPr>
          <w:rFonts w:ascii="Arial" w:hAnsi="Arial" w:cs="Arial"/>
        </w:rPr>
        <w:t xml:space="preserve">. Boston, MA: Cengage Learning. Available at: </w:t>
      </w:r>
      <w:hyperlink r:id="rId28" w:history="1">
        <w:r w:rsidRPr="001C1152">
          <w:rPr>
            <w:rStyle w:val="Hyperlink"/>
            <w:rFonts w:ascii="Arial" w:hAnsi="Arial" w:cs="Arial"/>
          </w:rPr>
          <w:t>https://d1wqtxts1xzle7.cloudfront.net/87154865/Cost_Management_Hansen_and_Mowen-libre.pdf</w:t>
        </w:r>
      </w:hyperlink>
      <w:r w:rsidRPr="001C1152">
        <w:rPr>
          <w:rFonts w:ascii="Arial" w:hAnsi="Arial" w:cs="Arial"/>
        </w:rPr>
        <w:t xml:space="preserve"> (Accessed: 1</w:t>
      </w:r>
      <w:r w:rsidR="00D44D64">
        <w:rPr>
          <w:rFonts w:ascii="Arial" w:hAnsi="Arial" w:cs="Arial"/>
        </w:rPr>
        <w:t>4</w:t>
      </w:r>
      <w:r w:rsidRPr="001C1152">
        <w:rPr>
          <w:rFonts w:ascii="Arial" w:hAnsi="Arial" w:cs="Arial"/>
        </w:rPr>
        <w:t xml:space="preserve"> March 2026).</w:t>
      </w:r>
    </w:p>
    <w:p w14:paraId="68AB5A89" w14:textId="327A48E7" w:rsidR="00607DEA" w:rsidRPr="001C1152" w:rsidRDefault="00607DEA" w:rsidP="001C1152">
      <w:pPr>
        <w:rPr>
          <w:rFonts w:ascii="Arial" w:hAnsi="Arial" w:cs="Arial"/>
        </w:rPr>
      </w:pPr>
      <w:r w:rsidRPr="001C1152">
        <w:rPr>
          <w:rFonts w:ascii="Arial" w:hAnsi="Arial" w:cs="Arial"/>
        </w:rPr>
        <w:t xml:space="preserve">Hansen, D.R., Mowen, M.M. and Heitger, D.L. (2025c) ‘Foundation concepts’, in </w:t>
      </w:r>
      <w:r w:rsidRPr="001C1152">
        <w:rPr>
          <w:rFonts w:ascii="Arial" w:hAnsi="Arial" w:cs="Arial"/>
          <w:i/>
          <w:iCs/>
        </w:rPr>
        <w:t>Cost management</w:t>
      </w:r>
      <w:r w:rsidRPr="001C1152">
        <w:rPr>
          <w:rFonts w:ascii="Arial" w:hAnsi="Arial" w:cs="Arial"/>
        </w:rPr>
        <w:t xml:space="preserve">. Boston, MA: Cengage Learning. Available at: </w:t>
      </w:r>
      <w:hyperlink r:id="rId29" w:history="1">
        <w:r w:rsidRPr="001C1152">
          <w:rPr>
            <w:rStyle w:val="Hyperlink"/>
            <w:rFonts w:ascii="Arial" w:hAnsi="Arial" w:cs="Arial"/>
          </w:rPr>
          <w:t>https://d1wqtxts1xzle7.cloudfront.net/87154865/Cost_Management_Hansen_and_Mowen-libre.pdf</w:t>
        </w:r>
      </w:hyperlink>
      <w:r w:rsidRPr="001C1152">
        <w:rPr>
          <w:rFonts w:ascii="Arial" w:hAnsi="Arial" w:cs="Arial"/>
        </w:rPr>
        <w:t xml:space="preserve"> (Accessed: 1</w:t>
      </w:r>
      <w:r w:rsidR="00D44D64">
        <w:rPr>
          <w:rFonts w:ascii="Arial" w:hAnsi="Arial" w:cs="Arial"/>
        </w:rPr>
        <w:t>0</w:t>
      </w:r>
      <w:r w:rsidRPr="001C1152">
        <w:rPr>
          <w:rFonts w:ascii="Arial" w:hAnsi="Arial" w:cs="Arial"/>
        </w:rPr>
        <w:t xml:space="preserve"> March 2026).</w:t>
      </w:r>
    </w:p>
    <w:p w14:paraId="10BD2179" w14:textId="0BB76D56" w:rsidR="00607DEA" w:rsidRPr="001C1152" w:rsidRDefault="00607DEA" w:rsidP="001C1152">
      <w:pPr>
        <w:rPr>
          <w:rFonts w:ascii="Arial" w:hAnsi="Arial" w:cs="Arial"/>
        </w:rPr>
      </w:pPr>
      <w:r w:rsidRPr="001C1152">
        <w:rPr>
          <w:rFonts w:ascii="Arial" w:hAnsi="Arial" w:cs="Arial"/>
        </w:rPr>
        <w:t xml:space="preserve">Hansen, D.R., Mowen, M.M. and Heitger, D.L. (2025d) ‘Fundamental costing and control’, in </w:t>
      </w:r>
      <w:r w:rsidRPr="001C1152">
        <w:rPr>
          <w:rFonts w:ascii="Arial" w:hAnsi="Arial" w:cs="Arial"/>
          <w:i/>
          <w:iCs/>
        </w:rPr>
        <w:t>Cost management</w:t>
      </w:r>
      <w:r w:rsidRPr="001C1152">
        <w:rPr>
          <w:rFonts w:ascii="Arial" w:hAnsi="Arial" w:cs="Arial"/>
        </w:rPr>
        <w:t xml:space="preserve">. Boston, MA: Cengage Learning. Available at: </w:t>
      </w:r>
      <w:hyperlink r:id="rId30" w:history="1">
        <w:r w:rsidRPr="001C1152">
          <w:rPr>
            <w:rStyle w:val="Hyperlink"/>
            <w:rFonts w:ascii="Arial" w:hAnsi="Arial" w:cs="Arial"/>
          </w:rPr>
          <w:t>https://d1wqtxts1xzle7.cloudfront.net/87154865/Cost_Management_Hansen_and_Mowen-libre.pdf</w:t>
        </w:r>
      </w:hyperlink>
      <w:r w:rsidRPr="001C1152">
        <w:rPr>
          <w:rFonts w:ascii="Arial" w:hAnsi="Arial" w:cs="Arial"/>
        </w:rPr>
        <w:t xml:space="preserve"> (Accessed: 1</w:t>
      </w:r>
      <w:r w:rsidR="00D44D64">
        <w:rPr>
          <w:rFonts w:ascii="Arial" w:hAnsi="Arial" w:cs="Arial"/>
        </w:rPr>
        <w:t>6</w:t>
      </w:r>
      <w:r w:rsidRPr="001C1152">
        <w:rPr>
          <w:rFonts w:ascii="Arial" w:hAnsi="Arial" w:cs="Arial"/>
        </w:rPr>
        <w:t xml:space="preserve"> March 2026).</w:t>
      </w:r>
    </w:p>
    <w:p w14:paraId="42B9E16B" w14:textId="66420B14" w:rsidR="00607DEA" w:rsidRPr="001C1152" w:rsidRDefault="00607DEA" w:rsidP="001C1152">
      <w:pPr>
        <w:rPr>
          <w:rFonts w:ascii="Arial" w:hAnsi="Arial" w:cs="Arial"/>
        </w:rPr>
      </w:pPr>
      <w:r w:rsidRPr="001C1152">
        <w:rPr>
          <w:rFonts w:ascii="Arial" w:hAnsi="Arial" w:cs="Arial"/>
        </w:rPr>
        <w:t xml:space="preserve">Isibor, N.J., Ibeh, A.I., </w:t>
      </w:r>
      <w:proofErr w:type="spellStart"/>
      <w:r w:rsidRPr="001C1152">
        <w:rPr>
          <w:rFonts w:ascii="Arial" w:hAnsi="Arial" w:cs="Arial"/>
        </w:rPr>
        <w:t>Ewim</w:t>
      </w:r>
      <w:proofErr w:type="spellEnd"/>
      <w:r w:rsidRPr="001C1152">
        <w:rPr>
          <w:rFonts w:ascii="Arial" w:hAnsi="Arial" w:cs="Arial"/>
        </w:rPr>
        <w:t xml:space="preserve">, C.P.M., Sam-Bulya, N.J. and Martha, E. (2022) ‘A financial control and performance management framework for SMEs: strengthening budgeting, risk mitigation, and profitability’, </w:t>
      </w:r>
      <w:r w:rsidRPr="001C1152">
        <w:rPr>
          <w:rFonts w:ascii="Arial" w:hAnsi="Arial" w:cs="Arial"/>
          <w:i/>
          <w:iCs/>
        </w:rPr>
        <w:t>International Journal of Multidisciplinary Research and Growth Evaluation</w:t>
      </w:r>
      <w:r w:rsidRPr="001C1152">
        <w:rPr>
          <w:rFonts w:ascii="Arial" w:hAnsi="Arial" w:cs="Arial"/>
        </w:rPr>
        <w:t xml:space="preserve">, 3(1), pp. 761–768. Available at: </w:t>
      </w:r>
      <w:hyperlink r:id="rId31" w:history="1">
        <w:r w:rsidRPr="001C1152">
          <w:rPr>
            <w:rStyle w:val="Hyperlink"/>
            <w:rFonts w:ascii="Arial" w:hAnsi="Arial" w:cs="Arial"/>
          </w:rPr>
          <w:t>https://www.allmultidisciplinaryjournal.com/uploads/archives/20250312174231_MGE-2025-2-055.1.pdf</w:t>
        </w:r>
      </w:hyperlink>
      <w:r w:rsidRPr="001C1152">
        <w:rPr>
          <w:rFonts w:ascii="Arial" w:hAnsi="Arial" w:cs="Arial"/>
        </w:rPr>
        <w:t xml:space="preserve"> (Accessed: 1</w:t>
      </w:r>
      <w:r w:rsidR="00D44D64">
        <w:rPr>
          <w:rFonts w:ascii="Arial" w:hAnsi="Arial" w:cs="Arial"/>
        </w:rPr>
        <w:t>0</w:t>
      </w:r>
      <w:r w:rsidRPr="001C1152">
        <w:rPr>
          <w:rFonts w:ascii="Arial" w:hAnsi="Arial" w:cs="Arial"/>
        </w:rPr>
        <w:t xml:space="preserve"> March 2026).</w:t>
      </w:r>
    </w:p>
    <w:p w14:paraId="7009A421" w14:textId="77777777" w:rsidR="00607DEA" w:rsidRPr="001C1152" w:rsidRDefault="00607DEA" w:rsidP="001C1152">
      <w:pPr>
        <w:rPr>
          <w:rFonts w:ascii="Arial" w:hAnsi="Arial" w:cs="Arial"/>
        </w:rPr>
      </w:pPr>
      <w:r w:rsidRPr="001C1152">
        <w:rPr>
          <w:rFonts w:ascii="Arial" w:hAnsi="Arial" w:cs="Arial"/>
        </w:rPr>
        <w:t xml:space="preserve">Leonidou, L.C., </w:t>
      </w:r>
      <w:proofErr w:type="spellStart"/>
      <w:r w:rsidRPr="001C1152">
        <w:rPr>
          <w:rFonts w:ascii="Arial" w:hAnsi="Arial" w:cs="Arial"/>
        </w:rPr>
        <w:t>Palihawadana</w:t>
      </w:r>
      <w:proofErr w:type="spellEnd"/>
      <w:r w:rsidRPr="001C1152">
        <w:rPr>
          <w:rFonts w:ascii="Arial" w:hAnsi="Arial" w:cs="Arial"/>
        </w:rPr>
        <w:t xml:space="preserve">, D., </w:t>
      </w:r>
      <w:proofErr w:type="spellStart"/>
      <w:r w:rsidRPr="001C1152">
        <w:rPr>
          <w:rFonts w:ascii="Arial" w:hAnsi="Arial" w:cs="Arial"/>
        </w:rPr>
        <w:t>Aykol</w:t>
      </w:r>
      <w:proofErr w:type="spellEnd"/>
      <w:r w:rsidRPr="001C1152">
        <w:rPr>
          <w:rFonts w:ascii="Arial" w:hAnsi="Arial" w:cs="Arial"/>
        </w:rPr>
        <w:t xml:space="preserve">, B. and Christodoulides, P. (2022) ‘Effective small and medium-sized enterprise import strategy: its drivers, moderators, and outcomes’, </w:t>
      </w:r>
      <w:r w:rsidRPr="001C1152">
        <w:rPr>
          <w:rFonts w:ascii="Arial" w:hAnsi="Arial" w:cs="Arial"/>
          <w:i/>
          <w:iCs/>
        </w:rPr>
        <w:t>Journal of International Marketing</w:t>
      </w:r>
      <w:r w:rsidRPr="001C1152">
        <w:rPr>
          <w:rFonts w:ascii="Arial" w:hAnsi="Arial" w:cs="Arial"/>
        </w:rPr>
        <w:t xml:space="preserve">, 30(1), pp. 18–39. Available at: </w:t>
      </w:r>
      <w:hyperlink r:id="rId32" w:history="1">
        <w:r w:rsidRPr="001C1152">
          <w:rPr>
            <w:rStyle w:val="Hyperlink"/>
            <w:rFonts w:ascii="Arial" w:hAnsi="Arial" w:cs="Arial"/>
          </w:rPr>
          <w:t>https://doi.org/10.1177/1069031X211064278</w:t>
        </w:r>
      </w:hyperlink>
      <w:r w:rsidRPr="001C1152">
        <w:rPr>
          <w:rFonts w:ascii="Arial" w:hAnsi="Arial" w:cs="Arial"/>
        </w:rPr>
        <w:t>.</w:t>
      </w:r>
    </w:p>
    <w:p w14:paraId="3CEA7329" w14:textId="5D5DA663" w:rsidR="00607DEA" w:rsidRPr="001C1152" w:rsidRDefault="00607DEA" w:rsidP="001C1152">
      <w:pPr>
        <w:rPr>
          <w:rFonts w:ascii="Arial" w:hAnsi="Arial" w:cs="Arial"/>
        </w:rPr>
      </w:pPr>
      <w:r w:rsidRPr="001C1152">
        <w:rPr>
          <w:rFonts w:ascii="Arial" w:hAnsi="Arial" w:cs="Arial"/>
        </w:rPr>
        <w:t xml:space="preserve">Ma, L., Chen, X., Zhou, J. and </w:t>
      </w:r>
      <w:proofErr w:type="spellStart"/>
      <w:r w:rsidRPr="001C1152">
        <w:rPr>
          <w:rFonts w:ascii="Arial" w:hAnsi="Arial" w:cs="Arial"/>
        </w:rPr>
        <w:t>Aldieri</w:t>
      </w:r>
      <w:proofErr w:type="spellEnd"/>
      <w:r w:rsidRPr="001C1152">
        <w:rPr>
          <w:rFonts w:ascii="Arial" w:hAnsi="Arial" w:cs="Arial"/>
        </w:rPr>
        <w:t xml:space="preserve">, L. (2022) ‘Strategic management accounting in small and medium-sized enterprises in emerging countries and markets: a case study from China’, </w:t>
      </w:r>
      <w:r w:rsidRPr="001C1152">
        <w:rPr>
          <w:rFonts w:ascii="Arial" w:hAnsi="Arial" w:cs="Arial"/>
          <w:i/>
          <w:iCs/>
        </w:rPr>
        <w:t>Economies</w:t>
      </w:r>
      <w:r w:rsidRPr="001C1152">
        <w:rPr>
          <w:rFonts w:ascii="Arial" w:hAnsi="Arial" w:cs="Arial"/>
        </w:rPr>
        <w:t xml:space="preserve">, 10(4), p. 74. Available at: </w:t>
      </w:r>
      <w:hyperlink r:id="rId33" w:history="1">
        <w:r w:rsidRPr="001C1152">
          <w:rPr>
            <w:rStyle w:val="Hyperlink"/>
            <w:rFonts w:ascii="Arial" w:hAnsi="Arial" w:cs="Arial"/>
          </w:rPr>
          <w:t>https://doi.org/10.3390/economies10040074</w:t>
        </w:r>
      </w:hyperlink>
      <w:r w:rsidRPr="001C1152">
        <w:rPr>
          <w:rFonts w:ascii="Arial" w:hAnsi="Arial" w:cs="Arial"/>
        </w:rPr>
        <w:t>.</w:t>
      </w:r>
    </w:p>
    <w:p w14:paraId="0950B866" w14:textId="77777777" w:rsidR="00607DEA" w:rsidRPr="001C1152" w:rsidRDefault="00607DEA" w:rsidP="001C1152">
      <w:pPr>
        <w:rPr>
          <w:rFonts w:ascii="Arial" w:hAnsi="Arial" w:cs="Arial"/>
        </w:rPr>
      </w:pPr>
      <w:r w:rsidRPr="001C1152">
        <w:rPr>
          <w:rFonts w:ascii="Arial" w:hAnsi="Arial" w:cs="Arial"/>
        </w:rPr>
        <w:lastRenderedPageBreak/>
        <w:t xml:space="preserve">Mao, J.C.T. (1970) ‘Models of capital budgeting, E-V vs E-S’, </w:t>
      </w:r>
      <w:r w:rsidRPr="001C1152">
        <w:rPr>
          <w:rFonts w:ascii="Arial" w:hAnsi="Arial" w:cs="Arial"/>
          <w:i/>
          <w:iCs/>
        </w:rPr>
        <w:t>Journal of Financial and Quantitative Analysis</w:t>
      </w:r>
      <w:r w:rsidRPr="001C1152">
        <w:rPr>
          <w:rFonts w:ascii="Arial" w:hAnsi="Arial" w:cs="Arial"/>
        </w:rPr>
        <w:t xml:space="preserve">, 4(5), pp. 657–675. Available at: </w:t>
      </w:r>
      <w:hyperlink r:id="rId34" w:history="1">
        <w:r w:rsidRPr="001C1152">
          <w:rPr>
            <w:rStyle w:val="Hyperlink"/>
            <w:rFonts w:ascii="Arial" w:hAnsi="Arial" w:cs="Arial"/>
          </w:rPr>
          <w:t>https://doi.org/10.2307/2330119</w:t>
        </w:r>
      </w:hyperlink>
      <w:r w:rsidRPr="001C1152">
        <w:rPr>
          <w:rFonts w:ascii="Arial" w:hAnsi="Arial" w:cs="Arial"/>
        </w:rPr>
        <w:t>.</w:t>
      </w:r>
    </w:p>
    <w:p w14:paraId="78BEE5FC" w14:textId="77777777" w:rsidR="00607DEA" w:rsidRPr="001C1152" w:rsidRDefault="00607DEA" w:rsidP="001C1152">
      <w:pPr>
        <w:rPr>
          <w:rFonts w:ascii="Arial" w:hAnsi="Arial" w:cs="Arial"/>
        </w:rPr>
      </w:pPr>
      <w:r w:rsidRPr="001C1152">
        <w:rPr>
          <w:rFonts w:ascii="Arial" w:hAnsi="Arial" w:cs="Arial"/>
        </w:rPr>
        <w:t xml:space="preserve">Marin-Pantelescu, A. (2020) ‘Financial audit in Romanian enterprises: coming across tendencies, profits, further tasks, and improvement of business strategies’, in </w:t>
      </w:r>
      <w:proofErr w:type="spellStart"/>
      <w:r w:rsidRPr="001C1152">
        <w:rPr>
          <w:rFonts w:ascii="Arial" w:hAnsi="Arial" w:cs="Arial"/>
        </w:rPr>
        <w:t>Oncioiu</w:t>
      </w:r>
      <w:proofErr w:type="spellEnd"/>
      <w:r w:rsidRPr="001C1152">
        <w:rPr>
          <w:rFonts w:ascii="Arial" w:hAnsi="Arial" w:cs="Arial"/>
        </w:rPr>
        <w:t xml:space="preserve">, I., Cokins, G., Căpuşneanu, S. and Topor, D. (eds.) </w:t>
      </w:r>
      <w:r w:rsidRPr="001C1152">
        <w:rPr>
          <w:rFonts w:ascii="Arial" w:hAnsi="Arial" w:cs="Arial"/>
          <w:i/>
          <w:iCs/>
        </w:rPr>
        <w:t>Management accounting standards for sustainable business practices</w:t>
      </w:r>
      <w:r w:rsidRPr="001C1152">
        <w:rPr>
          <w:rFonts w:ascii="Arial" w:hAnsi="Arial" w:cs="Arial"/>
        </w:rPr>
        <w:t xml:space="preserve">. Hershey, PA: IGI Global, pp. 118–137. Available at: </w:t>
      </w:r>
      <w:hyperlink r:id="rId35" w:history="1">
        <w:r w:rsidRPr="001C1152">
          <w:rPr>
            <w:rStyle w:val="Hyperlink"/>
            <w:rFonts w:ascii="Arial" w:hAnsi="Arial" w:cs="Arial"/>
          </w:rPr>
          <w:t>https://doi.org/10.4018/978-1-7998-0178-8.ch006</w:t>
        </w:r>
      </w:hyperlink>
      <w:r w:rsidRPr="001C1152">
        <w:rPr>
          <w:rFonts w:ascii="Arial" w:hAnsi="Arial" w:cs="Arial"/>
        </w:rPr>
        <w:t>.</w:t>
      </w:r>
    </w:p>
    <w:p w14:paraId="4E89F8F2" w14:textId="77777777" w:rsidR="00607DEA" w:rsidRPr="001C1152" w:rsidRDefault="00607DEA" w:rsidP="001C1152">
      <w:pPr>
        <w:rPr>
          <w:rFonts w:ascii="Arial" w:hAnsi="Arial" w:cs="Arial"/>
        </w:rPr>
      </w:pPr>
      <w:r w:rsidRPr="001C1152">
        <w:rPr>
          <w:rFonts w:ascii="Arial" w:hAnsi="Arial" w:cs="Arial"/>
        </w:rPr>
        <w:t xml:space="preserve">Nagle, T.T., Müller, G. and </w:t>
      </w:r>
      <w:proofErr w:type="spellStart"/>
      <w:r w:rsidRPr="001C1152">
        <w:rPr>
          <w:rFonts w:ascii="Arial" w:hAnsi="Arial" w:cs="Arial"/>
        </w:rPr>
        <w:t>Gruyaert</w:t>
      </w:r>
      <w:proofErr w:type="spellEnd"/>
      <w:r w:rsidRPr="001C1152">
        <w:rPr>
          <w:rFonts w:ascii="Arial" w:hAnsi="Arial" w:cs="Arial"/>
        </w:rPr>
        <w:t xml:space="preserve">, E. (2023) </w:t>
      </w:r>
      <w:r w:rsidRPr="001C1152">
        <w:rPr>
          <w:rFonts w:ascii="Arial" w:hAnsi="Arial" w:cs="Arial"/>
          <w:i/>
          <w:iCs/>
        </w:rPr>
        <w:t>The strategy and tactics of pricing: a guide to growing more profitably</w:t>
      </w:r>
      <w:r w:rsidRPr="001C1152">
        <w:rPr>
          <w:rFonts w:ascii="Arial" w:hAnsi="Arial" w:cs="Arial"/>
        </w:rPr>
        <w:t>. Abingdon: Routledge.</w:t>
      </w:r>
    </w:p>
    <w:p w14:paraId="1E203442" w14:textId="33465957" w:rsidR="00607DEA" w:rsidRPr="001C1152" w:rsidRDefault="00607DEA" w:rsidP="001C1152">
      <w:pPr>
        <w:rPr>
          <w:rFonts w:ascii="Arial" w:hAnsi="Arial" w:cs="Arial"/>
        </w:rPr>
      </w:pPr>
      <w:r w:rsidRPr="001C1152">
        <w:rPr>
          <w:rFonts w:ascii="Arial" w:hAnsi="Arial" w:cs="Arial"/>
        </w:rPr>
        <w:t xml:space="preserve">Olayinka, A.A. (2022) ‘Financial statement analysis as a tool for investment decisions and assessment of companies’ performance’, </w:t>
      </w:r>
      <w:r w:rsidRPr="001C1152">
        <w:rPr>
          <w:rFonts w:ascii="Arial" w:hAnsi="Arial" w:cs="Arial"/>
          <w:i/>
          <w:iCs/>
        </w:rPr>
        <w:t>International Journal of Financial, Accounting, and Management</w:t>
      </w:r>
      <w:r w:rsidRPr="001C1152">
        <w:rPr>
          <w:rFonts w:ascii="Arial" w:hAnsi="Arial" w:cs="Arial"/>
        </w:rPr>
        <w:t xml:space="preserve">, 4(1), pp. 49–66. Available at: </w:t>
      </w:r>
      <w:hyperlink r:id="rId36" w:history="1">
        <w:r w:rsidRPr="001C1152">
          <w:rPr>
            <w:rStyle w:val="Hyperlink"/>
            <w:rFonts w:ascii="Arial" w:hAnsi="Arial" w:cs="Arial"/>
          </w:rPr>
          <w:t>https://www.researchgate.net/profile/Aminu-Olayinka/publication/361292771_Financial_statement_analysis_as_a_tool_for_investment_decisions_and_assessment_of_companies%27_performance/links/62a90366a3fe3e3df8778ac8/Financial-statement-analysis-as-a-tool-for-investment-decisions-and-assessment-of-companies-performance.pdf</w:t>
        </w:r>
      </w:hyperlink>
      <w:r w:rsidRPr="001C1152">
        <w:rPr>
          <w:rFonts w:ascii="Arial" w:hAnsi="Arial" w:cs="Arial"/>
        </w:rPr>
        <w:t xml:space="preserve"> (Accessed: 1</w:t>
      </w:r>
      <w:r w:rsidR="0011156B">
        <w:rPr>
          <w:rFonts w:ascii="Arial" w:hAnsi="Arial" w:cs="Arial"/>
        </w:rPr>
        <w:t>4</w:t>
      </w:r>
      <w:r w:rsidRPr="001C1152">
        <w:rPr>
          <w:rFonts w:ascii="Arial" w:hAnsi="Arial" w:cs="Arial"/>
        </w:rPr>
        <w:t xml:space="preserve"> March 2026).</w:t>
      </w:r>
    </w:p>
    <w:p w14:paraId="5481815F" w14:textId="77777777" w:rsidR="00607DEA" w:rsidRPr="001C1152" w:rsidRDefault="00607DEA" w:rsidP="001C1152">
      <w:pPr>
        <w:rPr>
          <w:rFonts w:ascii="Arial" w:hAnsi="Arial" w:cs="Arial"/>
        </w:rPr>
      </w:pPr>
      <w:proofErr w:type="spellStart"/>
      <w:r w:rsidRPr="001C1152">
        <w:rPr>
          <w:rFonts w:ascii="Arial" w:hAnsi="Arial" w:cs="Arial"/>
        </w:rPr>
        <w:t>Oncioiu</w:t>
      </w:r>
      <w:proofErr w:type="spellEnd"/>
      <w:r w:rsidRPr="001C1152">
        <w:rPr>
          <w:rFonts w:ascii="Arial" w:hAnsi="Arial" w:cs="Arial"/>
        </w:rPr>
        <w:t xml:space="preserve">, I., Ștefan, C.M., Radu, V. and Burlacu, G. (2020) ‘The effect of accounting manipulation on the business performances’, in </w:t>
      </w:r>
      <w:proofErr w:type="spellStart"/>
      <w:r w:rsidRPr="001C1152">
        <w:rPr>
          <w:rFonts w:ascii="Arial" w:hAnsi="Arial" w:cs="Arial"/>
        </w:rPr>
        <w:t>Oncioiu</w:t>
      </w:r>
      <w:proofErr w:type="spellEnd"/>
      <w:r w:rsidRPr="001C1152">
        <w:rPr>
          <w:rFonts w:ascii="Arial" w:hAnsi="Arial" w:cs="Arial"/>
        </w:rPr>
        <w:t xml:space="preserve">, I., Cokins, G., Căpuşneanu, S. and Topor, D. (eds.) </w:t>
      </w:r>
      <w:r w:rsidRPr="001C1152">
        <w:rPr>
          <w:rFonts w:ascii="Arial" w:hAnsi="Arial" w:cs="Arial"/>
          <w:i/>
          <w:iCs/>
        </w:rPr>
        <w:t>Management accounting standards for sustainable business practices</w:t>
      </w:r>
      <w:r w:rsidRPr="001C1152">
        <w:rPr>
          <w:rFonts w:ascii="Arial" w:hAnsi="Arial" w:cs="Arial"/>
        </w:rPr>
        <w:t xml:space="preserve">. Hershey, PA: IGI Global, pp. 168–177. Available at: </w:t>
      </w:r>
      <w:hyperlink r:id="rId37" w:history="1">
        <w:r w:rsidRPr="001C1152">
          <w:rPr>
            <w:rStyle w:val="Hyperlink"/>
            <w:rFonts w:ascii="Arial" w:hAnsi="Arial" w:cs="Arial"/>
          </w:rPr>
          <w:t>https://doi.org/10.4018/978-1-7998-0178-8.ch008</w:t>
        </w:r>
      </w:hyperlink>
      <w:r w:rsidRPr="001C1152">
        <w:rPr>
          <w:rFonts w:ascii="Arial" w:hAnsi="Arial" w:cs="Arial"/>
        </w:rPr>
        <w:t>.</w:t>
      </w:r>
    </w:p>
    <w:p w14:paraId="074CF899" w14:textId="77777777" w:rsidR="00607DEA" w:rsidRPr="001C1152" w:rsidRDefault="00607DEA" w:rsidP="001C1152">
      <w:pPr>
        <w:rPr>
          <w:rFonts w:ascii="Arial" w:hAnsi="Arial" w:cs="Arial"/>
        </w:rPr>
      </w:pPr>
      <w:r w:rsidRPr="001C1152">
        <w:rPr>
          <w:rFonts w:ascii="Arial" w:hAnsi="Arial" w:cs="Arial"/>
        </w:rPr>
        <w:t xml:space="preserve">Peel, M.J. and Bridge, J. (1998) ‘How planning and capital budgeting improve SME performance’, </w:t>
      </w:r>
      <w:r w:rsidRPr="001C1152">
        <w:rPr>
          <w:rFonts w:ascii="Arial" w:hAnsi="Arial" w:cs="Arial"/>
          <w:i/>
          <w:iCs/>
        </w:rPr>
        <w:t>Long Range Planning</w:t>
      </w:r>
      <w:r w:rsidRPr="001C1152">
        <w:rPr>
          <w:rFonts w:ascii="Arial" w:hAnsi="Arial" w:cs="Arial"/>
        </w:rPr>
        <w:t xml:space="preserve">, 31(6), pp. 848–856. Available at: </w:t>
      </w:r>
      <w:hyperlink r:id="rId38" w:history="1">
        <w:r w:rsidRPr="001C1152">
          <w:rPr>
            <w:rStyle w:val="Hyperlink"/>
            <w:rFonts w:ascii="Arial" w:hAnsi="Arial" w:cs="Arial"/>
          </w:rPr>
          <w:t>https://doi.org/10.1016/S0024-6301(98)80021-6</w:t>
        </w:r>
      </w:hyperlink>
      <w:r w:rsidRPr="001C1152">
        <w:rPr>
          <w:rFonts w:ascii="Arial" w:hAnsi="Arial" w:cs="Arial"/>
        </w:rPr>
        <w:t>.</w:t>
      </w:r>
    </w:p>
    <w:p w14:paraId="2EE9CC51" w14:textId="77777777" w:rsidR="00607DEA" w:rsidRPr="001C1152" w:rsidRDefault="00607DEA" w:rsidP="001C1152">
      <w:pPr>
        <w:rPr>
          <w:rFonts w:ascii="Arial" w:hAnsi="Arial" w:cs="Arial"/>
        </w:rPr>
      </w:pPr>
      <w:r w:rsidRPr="001C1152">
        <w:rPr>
          <w:rFonts w:ascii="Arial" w:hAnsi="Arial" w:cs="Arial"/>
        </w:rPr>
        <w:t xml:space="preserve">Rajagopal, N.K., Qureshi, N.I., Durga, S., Ramirez Asis, E.H., Huerta Soto, R.M., Gupta, S.K. and Deepak, S. (2022) ‘Future of business culture: an artificial intelligence-driven digital framework for organization decision-making process’, </w:t>
      </w:r>
      <w:r w:rsidRPr="001C1152">
        <w:rPr>
          <w:rFonts w:ascii="Arial" w:hAnsi="Arial" w:cs="Arial"/>
          <w:i/>
          <w:iCs/>
        </w:rPr>
        <w:t>Complexity</w:t>
      </w:r>
      <w:r w:rsidRPr="001C1152">
        <w:rPr>
          <w:rFonts w:ascii="Arial" w:hAnsi="Arial" w:cs="Arial"/>
        </w:rPr>
        <w:t xml:space="preserve">, 2022, p. 7796507. Available at: </w:t>
      </w:r>
      <w:hyperlink r:id="rId39" w:history="1">
        <w:r w:rsidRPr="001C1152">
          <w:rPr>
            <w:rStyle w:val="Hyperlink"/>
            <w:rFonts w:ascii="Arial" w:hAnsi="Arial" w:cs="Arial"/>
          </w:rPr>
          <w:t>https://doi.org/10.1155/2022/7796507</w:t>
        </w:r>
      </w:hyperlink>
      <w:r w:rsidRPr="001C1152">
        <w:rPr>
          <w:rFonts w:ascii="Arial" w:hAnsi="Arial" w:cs="Arial"/>
        </w:rPr>
        <w:t>.</w:t>
      </w:r>
    </w:p>
    <w:p w14:paraId="439FEA25" w14:textId="25C43446" w:rsidR="007B2D71" w:rsidRDefault="00607DEA" w:rsidP="001C1152">
      <w:pPr>
        <w:rPr>
          <w:rFonts w:ascii="Arial" w:hAnsi="Arial" w:cs="Arial"/>
        </w:rPr>
      </w:pPr>
      <w:r w:rsidRPr="001C1152">
        <w:rPr>
          <w:rFonts w:ascii="Arial" w:hAnsi="Arial" w:cs="Arial"/>
        </w:rPr>
        <w:t xml:space="preserve">Ren, S. (2022) ‘Optimization of enterprise financial management and decision-making systems based on big data’, </w:t>
      </w:r>
      <w:r w:rsidRPr="001C1152">
        <w:rPr>
          <w:rFonts w:ascii="Arial" w:hAnsi="Arial" w:cs="Arial"/>
          <w:i/>
          <w:iCs/>
        </w:rPr>
        <w:t>Journal of Mathematics</w:t>
      </w:r>
      <w:r w:rsidRPr="001C1152">
        <w:rPr>
          <w:rFonts w:ascii="Arial" w:hAnsi="Arial" w:cs="Arial"/>
        </w:rPr>
        <w:t xml:space="preserve">, 2022, p. 1708506. Available at: </w:t>
      </w:r>
      <w:hyperlink r:id="rId40" w:history="1">
        <w:r w:rsidRPr="001C1152">
          <w:rPr>
            <w:rStyle w:val="Hyperlink"/>
            <w:rFonts w:ascii="Arial" w:hAnsi="Arial" w:cs="Arial"/>
          </w:rPr>
          <w:t>https://doi.org/10.1155/2022/1708506</w:t>
        </w:r>
      </w:hyperlink>
      <w:r w:rsidRPr="001C1152">
        <w:rPr>
          <w:rFonts w:ascii="Arial" w:hAnsi="Arial" w:cs="Arial"/>
        </w:rPr>
        <w:t>.</w:t>
      </w:r>
    </w:p>
    <w:p w14:paraId="4AD83A8D" w14:textId="05EF2D0C" w:rsidR="00607DEA" w:rsidRPr="001C1152" w:rsidRDefault="00607DEA" w:rsidP="001C1152">
      <w:pPr>
        <w:rPr>
          <w:rFonts w:ascii="Arial" w:hAnsi="Arial" w:cs="Arial"/>
        </w:rPr>
      </w:pPr>
      <w:r w:rsidRPr="001C1152">
        <w:rPr>
          <w:rFonts w:ascii="Arial" w:hAnsi="Arial" w:cs="Arial"/>
        </w:rPr>
        <w:t xml:space="preserve">Schaltegger, S., Christ, K.L., </w:t>
      </w:r>
      <w:proofErr w:type="spellStart"/>
      <w:r w:rsidRPr="001C1152">
        <w:rPr>
          <w:rFonts w:ascii="Arial" w:hAnsi="Arial" w:cs="Arial"/>
        </w:rPr>
        <w:t>Wenzig</w:t>
      </w:r>
      <w:proofErr w:type="spellEnd"/>
      <w:r w:rsidRPr="001C1152">
        <w:rPr>
          <w:rFonts w:ascii="Arial" w:hAnsi="Arial" w:cs="Arial"/>
        </w:rPr>
        <w:t xml:space="preserve">, J. and Burritt, R.L. (2022) ‘Corporate sustainability management accounting and multi-level links for sustainability – a systematic review’, </w:t>
      </w:r>
      <w:r w:rsidRPr="001C1152">
        <w:rPr>
          <w:rFonts w:ascii="Arial" w:hAnsi="Arial" w:cs="Arial"/>
          <w:i/>
          <w:iCs/>
        </w:rPr>
        <w:t>International Journal of Management Reviews</w:t>
      </w:r>
      <w:r w:rsidRPr="001C1152">
        <w:rPr>
          <w:rFonts w:ascii="Arial" w:hAnsi="Arial" w:cs="Arial"/>
        </w:rPr>
        <w:t xml:space="preserve">, 24, pp. 480–500. Available at: </w:t>
      </w:r>
      <w:hyperlink r:id="rId41" w:history="1">
        <w:r w:rsidRPr="001C1152">
          <w:rPr>
            <w:rStyle w:val="Hyperlink"/>
            <w:rFonts w:ascii="Arial" w:hAnsi="Arial" w:cs="Arial"/>
          </w:rPr>
          <w:t>https://doi.org/10.1111/ijmr.12288</w:t>
        </w:r>
      </w:hyperlink>
      <w:r w:rsidRPr="001C1152">
        <w:rPr>
          <w:rFonts w:ascii="Arial" w:hAnsi="Arial" w:cs="Arial"/>
        </w:rPr>
        <w:t>.</w:t>
      </w:r>
    </w:p>
    <w:p w14:paraId="644B1501" w14:textId="25EC3255" w:rsidR="00607DEA" w:rsidRPr="001C1152" w:rsidRDefault="00607DEA" w:rsidP="001C1152">
      <w:pPr>
        <w:rPr>
          <w:rFonts w:ascii="Arial" w:hAnsi="Arial" w:cs="Arial"/>
        </w:rPr>
      </w:pPr>
      <w:r w:rsidRPr="001C1152">
        <w:rPr>
          <w:rFonts w:ascii="Arial" w:hAnsi="Arial" w:cs="Arial"/>
        </w:rPr>
        <w:lastRenderedPageBreak/>
        <w:t xml:space="preserve">Schroeder, R.G., Clark, M.W. and Cathey, J.M. (2022) </w:t>
      </w:r>
      <w:r w:rsidRPr="001C1152">
        <w:rPr>
          <w:rFonts w:ascii="Arial" w:hAnsi="Arial" w:cs="Arial"/>
          <w:i/>
          <w:iCs/>
        </w:rPr>
        <w:t>Financial accounting theory and analysis: text and cases</w:t>
      </w:r>
      <w:r w:rsidRPr="001C1152">
        <w:rPr>
          <w:rFonts w:ascii="Arial" w:hAnsi="Arial" w:cs="Arial"/>
        </w:rPr>
        <w:t xml:space="preserve">. Hoboken, NJ: John Wiley &amp; Sons. Available at: </w:t>
      </w:r>
      <w:hyperlink r:id="rId42" w:history="1">
        <w:r w:rsidRPr="001C1152">
          <w:rPr>
            <w:rStyle w:val="Hyperlink"/>
            <w:rFonts w:ascii="Arial" w:hAnsi="Arial" w:cs="Arial"/>
          </w:rPr>
          <w:t>http://books.google.co.uk/books?id=8F6LEAAAQBAJ</w:t>
        </w:r>
      </w:hyperlink>
      <w:r w:rsidRPr="001C1152">
        <w:rPr>
          <w:rFonts w:ascii="Arial" w:hAnsi="Arial" w:cs="Arial"/>
        </w:rPr>
        <w:t xml:space="preserve"> (Accessed: 1</w:t>
      </w:r>
      <w:r w:rsidR="0011156B">
        <w:rPr>
          <w:rFonts w:ascii="Arial" w:hAnsi="Arial" w:cs="Arial"/>
        </w:rPr>
        <w:t>2</w:t>
      </w:r>
      <w:r w:rsidRPr="001C1152">
        <w:rPr>
          <w:rFonts w:ascii="Arial" w:hAnsi="Arial" w:cs="Arial"/>
        </w:rPr>
        <w:t xml:space="preserve"> March 2026).</w:t>
      </w:r>
    </w:p>
    <w:p w14:paraId="2F71A2C7" w14:textId="77777777" w:rsidR="00607DEA" w:rsidRPr="001C1152" w:rsidRDefault="00607DEA" w:rsidP="001C1152">
      <w:pPr>
        <w:rPr>
          <w:rFonts w:ascii="Arial" w:hAnsi="Arial" w:cs="Arial"/>
        </w:rPr>
      </w:pPr>
      <w:r w:rsidRPr="001C1152">
        <w:rPr>
          <w:rFonts w:ascii="Arial" w:hAnsi="Arial" w:cs="Arial"/>
        </w:rPr>
        <w:t xml:space="preserve">Seal, W., Rohde, C., Garrison, R.H. and Noreen, E.W. (2019) </w:t>
      </w:r>
      <w:r w:rsidRPr="001C1152">
        <w:rPr>
          <w:rFonts w:ascii="Arial" w:hAnsi="Arial" w:cs="Arial"/>
          <w:i/>
          <w:iCs/>
        </w:rPr>
        <w:t>Management accounting</w:t>
      </w:r>
      <w:r w:rsidRPr="001C1152">
        <w:rPr>
          <w:rFonts w:ascii="Arial" w:hAnsi="Arial" w:cs="Arial"/>
        </w:rPr>
        <w:t xml:space="preserve">. 6th </w:t>
      </w:r>
      <w:proofErr w:type="spellStart"/>
      <w:r w:rsidRPr="001C1152">
        <w:rPr>
          <w:rFonts w:ascii="Arial" w:hAnsi="Arial" w:cs="Arial"/>
        </w:rPr>
        <w:t>edn</w:t>
      </w:r>
      <w:proofErr w:type="spellEnd"/>
      <w:r w:rsidRPr="001C1152">
        <w:rPr>
          <w:rFonts w:ascii="Arial" w:hAnsi="Arial" w:cs="Arial"/>
        </w:rPr>
        <w:t>. London: McGraw-Hill Education [e-book].</w:t>
      </w:r>
    </w:p>
    <w:p w14:paraId="357E76D9" w14:textId="46FD9F34" w:rsidR="00607DEA" w:rsidRPr="001C1152" w:rsidRDefault="00607DEA" w:rsidP="001C1152">
      <w:pPr>
        <w:rPr>
          <w:rFonts w:ascii="Arial" w:hAnsi="Arial" w:cs="Arial"/>
        </w:rPr>
      </w:pPr>
      <w:r w:rsidRPr="001C1152">
        <w:rPr>
          <w:rFonts w:ascii="Arial" w:hAnsi="Arial" w:cs="Arial"/>
        </w:rPr>
        <w:t xml:space="preserve">Stice, E. and Stice, J. (2024) ‘How to make wiser business </w:t>
      </w:r>
      <w:proofErr w:type="gramStart"/>
      <w:r w:rsidRPr="001C1152">
        <w:rPr>
          <w:rFonts w:ascii="Arial" w:hAnsi="Arial" w:cs="Arial"/>
        </w:rPr>
        <w:t>decisions’ [video]</w:t>
      </w:r>
      <w:proofErr w:type="gramEnd"/>
      <w:r w:rsidRPr="001C1152">
        <w:rPr>
          <w:rFonts w:ascii="Arial" w:hAnsi="Arial" w:cs="Arial"/>
        </w:rPr>
        <w:t xml:space="preserve">. In: </w:t>
      </w:r>
      <w:r w:rsidRPr="001C1152">
        <w:rPr>
          <w:rFonts w:ascii="Arial" w:hAnsi="Arial" w:cs="Arial"/>
          <w:i/>
          <w:iCs/>
        </w:rPr>
        <w:t>Finance for non-financial managers</w:t>
      </w:r>
      <w:r w:rsidRPr="001C1152">
        <w:rPr>
          <w:rFonts w:ascii="Arial" w:hAnsi="Arial" w:cs="Arial"/>
        </w:rPr>
        <w:t xml:space="preserve">. Carpinteria, CA: LinkedIn Learning. Available at: </w:t>
      </w:r>
      <w:hyperlink r:id="rId43" w:history="1">
        <w:r w:rsidRPr="001C1152">
          <w:rPr>
            <w:rStyle w:val="Hyperlink"/>
            <w:rFonts w:ascii="Arial" w:hAnsi="Arial" w:cs="Arial"/>
          </w:rPr>
          <w:t>https://www.linkedin.com/learning/finance-for-non-financial-managers-23778630/how-to-make-wiser-business-decisions</w:t>
        </w:r>
      </w:hyperlink>
      <w:r w:rsidRPr="001C1152">
        <w:rPr>
          <w:rFonts w:ascii="Arial" w:hAnsi="Arial" w:cs="Arial"/>
        </w:rPr>
        <w:t xml:space="preserve"> (Accessed: 1</w:t>
      </w:r>
      <w:r w:rsidR="0011156B">
        <w:rPr>
          <w:rFonts w:ascii="Arial" w:hAnsi="Arial" w:cs="Arial"/>
        </w:rPr>
        <w:t>0</w:t>
      </w:r>
      <w:r w:rsidRPr="001C1152">
        <w:rPr>
          <w:rFonts w:ascii="Arial" w:hAnsi="Arial" w:cs="Arial"/>
        </w:rPr>
        <w:t xml:space="preserve"> March 2026).</w:t>
      </w:r>
    </w:p>
    <w:p w14:paraId="4FA23268" w14:textId="77777777" w:rsidR="00607DEA" w:rsidRPr="001C1152" w:rsidRDefault="00607DEA" w:rsidP="001C1152">
      <w:pPr>
        <w:rPr>
          <w:rFonts w:ascii="Arial" w:hAnsi="Arial" w:cs="Arial"/>
        </w:rPr>
      </w:pPr>
      <w:proofErr w:type="spellStart"/>
      <w:r w:rsidRPr="001C1152">
        <w:rPr>
          <w:rFonts w:ascii="Arial" w:hAnsi="Arial" w:cs="Arial"/>
        </w:rPr>
        <w:t>Tamaș</w:t>
      </w:r>
      <w:proofErr w:type="spellEnd"/>
      <w:r w:rsidRPr="001C1152">
        <w:rPr>
          <w:rFonts w:ascii="Arial" w:hAnsi="Arial" w:cs="Arial"/>
        </w:rPr>
        <w:t xml:space="preserve">, A.S., Barbu, C., Rakos, I. and Solomon, A. (2020) ‘Planning, budgeting, and green controlling: the budgetary process of an economic entity’, in </w:t>
      </w:r>
      <w:proofErr w:type="spellStart"/>
      <w:r w:rsidRPr="001C1152">
        <w:rPr>
          <w:rFonts w:ascii="Arial" w:hAnsi="Arial" w:cs="Arial"/>
        </w:rPr>
        <w:t>Oncioiu</w:t>
      </w:r>
      <w:proofErr w:type="spellEnd"/>
      <w:r w:rsidRPr="001C1152">
        <w:rPr>
          <w:rFonts w:ascii="Arial" w:hAnsi="Arial" w:cs="Arial"/>
        </w:rPr>
        <w:t xml:space="preserve">, I., Cokins, G., Căpuşneanu, S. and Topor, D. (eds.) </w:t>
      </w:r>
      <w:r w:rsidRPr="001C1152">
        <w:rPr>
          <w:rFonts w:ascii="Arial" w:hAnsi="Arial" w:cs="Arial"/>
          <w:i/>
          <w:iCs/>
        </w:rPr>
        <w:t>Management accounting standards for sustainable business practices</w:t>
      </w:r>
      <w:r w:rsidRPr="001C1152">
        <w:rPr>
          <w:rFonts w:ascii="Arial" w:hAnsi="Arial" w:cs="Arial"/>
        </w:rPr>
        <w:t xml:space="preserve">. Hershey, PA: IGI Global, pp. 52–79. Available at: </w:t>
      </w:r>
      <w:hyperlink r:id="rId44" w:history="1">
        <w:r w:rsidRPr="001C1152">
          <w:rPr>
            <w:rStyle w:val="Hyperlink"/>
            <w:rFonts w:ascii="Arial" w:hAnsi="Arial" w:cs="Arial"/>
          </w:rPr>
          <w:t>https://doi.org/10.4018/978-1-7998-0178-8.ch003</w:t>
        </w:r>
      </w:hyperlink>
      <w:r w:rsidRPr="001C1152">
        <w:rPr>
          <w:rFonts w:ascii="Arial" w:hAnsi="Arial" w:cs="Arial"/>
        </w:rPr>
        <w:t>.</w:t>
      </w:r>
    </w:p>
    <w:p w14:paraId="1C7495E0" w14:textId="77777777" w:rsidR="00607DEA" w:rsidRPr="001C1152" w:rsidRDefault="00607DEA" w:rsidP="001C1152">
      <w:pPr>
        <w:rPr>
          <w:rFonts w:ascii="Arial" w:hAnsi="Arial" w:cs="Arial"/>
        </w:rPr>
      </w:pPr>
      <w:r w:rsidRPr="001C1152">
        <w:rPr>
          <w:rFonts w:ascii="Arial" w:hAnsi="Arial" w:cs="Arial"/>
        </w:rPr>
        <w:t xml:space="preserve">Tutuiu, F. (2026a) </w:t>
      </w:r>
      <w:r w:rsidRPr="001C1152">
        <w:rPr>
          <w:rFonts w:ascii="Arial" w:hAnsi="Arial" w:cs="Arial"/>
          <w:i/>
          <w:iCs/>
        </w:rPr>
        <w:t>Silver Stitch Ltd – Cash Budget</w:t>
      </w:r>
      <w:r w:rsidRPr="001C1152">
        <w:rPr>
          <w:rFonts w:ascii="Arial" w:hAnsi="Arial" w:cs="Arial"/>
        </w:rPr>
        <w:t xml:space="preserve"> [Excel spreadsheet]. Unpublished.</w:t>
      </w:r>
    </w:p>
    <w:p w14:paraId="3FA680E6" w14:textId="77777777" w:rsidR="00607DEA" w:rsidRPr="001C1152" w:rsidRDefault="00607DEA" w:rsidP="001C1152">
      <w:pPr>
        <w:rPr>
          <w:rFonts w:ascii="Arial" w:hAnsi="Arial" w:cs="Arial"/>
        </w:rPr>
      </w:pPr>
      <w:r w:rsidRPr="001C1152">
        <w:rPr>
          <w:rFonts w:ascii="Arial" w:hAnsi="Arial" w:cs="Arial"/>
        </w:rPr>
        <w:t xml:space="preserve">Tutuiu, F. (2026b) </w:t>
      </w:r>
      <w:r w:rsidRPr="001C1152">
        <w:rPr>
          <w:rFonts w:ascii="Arial" w:hAnsi="Arial" w:cs="Arial"/>
          <w:i/>
          <w:iCs/>
        </w:rPr>
        <w:t>Silver Stitch Ltd – Stock Budget</w:t>
      </w:r>
      <w:r w:rsidRPr="001C1152">
        <w:rPr>
          <w:rFonts w:ascii="Arial" w:hAnsi="Arial" w:cs="Arial"/>
        </w:rPr>
        <w:t xml:space="preserve"> [Excel spreadsheet]. Unpublished.</w:t>
      </w:r>
    </w:p>
    <w:p w14:paraId="71ABDF2E" w14:textId="77777777" w:rsidR="00607DEA" w:rsidRPr="001C1152" w:rsidRDefault="00607DEA" w:rsidP="001C1152">
      <w:pPr>
        <w:rPr>
          <w:rFonts w:ascii="Arial" w:hAnsi="Arial" w:cs="Arial"/>
        </w:rPr>
      </w:pPr>
      <w:r w:rsidRPr="001C1152">
        <w:rPr>
          <w:rFonts w:ascii="Arial" w:hAnsi="Arial" w:cs="Arial"/>
        </w:rPr>
        <w:t xml:space="preserve">Tutuiu, F. (2026c) </w:t>
      </w:r>
      <w:r w:rsidRPr="001C1152">
        <w:rPr>
          <w:rFonts w:ascii="Arial" w:hAnsi="Arial" w:cs="Arial"/>
          <w:i/>
          <w:iCs/>
        </w:rPr>
        <w:t>Silver Stitch Ltd – Budgeted Profit &amp; Loss (July–December)</w:t>
      </w:r>
      <w:r w:rsidRPr="001C1152">
        <w:rPr>
          <w:rFonts w:ascii="Arial" w:hAnsi="Arial" w:cs="Arial"/>
        </w:rPr>
        <w:t xml:space="preserve"> [Excel spreadsheet]. Unpublished.</w:t>
      </w:r>
    </w:p>
    <w:p w14:paraId="699DC991" w14:textId="77777777" w:rsidR="00607DEA" w:rsidRPr="001C1152" w:rsidRDefault="00607DEA" w:rsidP="001C1152">
      <w:pPr>
        <w:rPr>
          <w:rFonts w:ascii="Arial" w:hAnsi="Arial" w:cs="Arial"/>
        </w:rPr>
      </w:pPr>
      <w:proofErr w:type="spellStart"/>
      <w:r w:rsidRPr="001C1152">
        <w:rPr>
          <w:rFonts w:ascii="Arial" w:hAnsi="Arial" w:cs="Arial"/>
        </w:rPr>
        <w:t>Turkeș</w:t>
      </w:r>
      <w:proofErr w:type="spellEnd"/>
      <w:r w:rsidRPr="001C1152">
        <w:rPr>
          <w:rFonts w:ascii="Arial" w:hAnsi="Arial" w:cs="Arial"/>
        </w:rPr>
        <w:t xml:space="preserve">, M., Topor, D.I., </w:t>
      </w:r>
      <w:proofErr w:type="spellStart"/>
      <w:r w:rsidRPr="001C1152">
        <w:rPr>
          <w:rFonts w:ascii="Arial" w:hAnsi="Arial" w:cs="Arial"/>
        </w:rPr>
        <w:t>Căpușneanu</w:t>
      </w:r>
      <w:proofErr w:type="spellEnd"/>
      <w:r w:rsidRPr="001C1152">
        <w:rPr>
          <w:rFonts w:ascii="Arial" w:hAnsi="Arial" w:cs="Arial"/>
        </w:rPr>
        <w:t xml:space="preserve">, S. and Constantin, D.M. (2020) ‘Sustainable business practices and their influence on manager decisions: transversal study’, in </w:t>
      </w:r>
      <w:proofErr w:type="spellStart"/>
      <w:r w:rsidRPr="001C1152">
        <w:rPr>
          <w:rFonts w:ascii="Arial" w:hAnsi="Arial" w:cs="Arial"/>
        </w:rPr>
        <w:t>Oncioiu</w:t>
      </w:r>
      <w:proofErr w:type="spellEnd"/>
      <w:r w:rsidRPr="001C1152">
        <w:rPr>
          <w:rFonts w:ascii="Arial" w:hAnsi="Arial" w:cs="Arial"/>
        </w:rPr>
        <w:t xml:space="preserve">, I., Cokins, G., Căpuşneanu, S. and Topor, D. (eds.) </w:t>
      </w:r>
      <w:r w:rsidRPr="001C1152">
        <w:rPr>
          <w:rFonts w:ascii="Arial" w:hAnsi="Arial" w:cs="Arial"/>
          <w:i/>
          <w:iCs/>
        </w:rPr>
        <w:t>Management accounting standards for sustainable business practices</w:t>
      </w:r>
      <w:r w:rsidRPr="001C1152">
        <w:rPr>
          <w:rFonts w:ascii="Arial" w:hAnsi="Arial" w:cs="Arial"/>
        </w:rPr>
        <w:t xml:space="preserve">. Hershey, PA: IGI Global, pp. 138–167. Available at: </w:t>
      </w:r>
      <w:hyperlink r:id="rId45" w:history="1">
        <w:r w:rsidRPr="001C1152">
          <w:rPr>
            <w:rStyle w:val="Hyperlink"/>
            <w:rFonts w:ascii="Arial" w:hAnsi="Arial" w:cs="Arial"/>
          </w:rPr>
          <w:t>https://doi.org/10.4018/978-1-7998-0178-8.ch007</w:t>
        </w:r>
      </w:hyperlink>
      <w:r w:rsidRPr="001C1152">
        <w:rPr>
          <w:rFonts w:ascii="Arial" w:hAnsi="Arial" w:cs="Arial"/>
        </w:rPr>
        <w:t>.</w:t>
      </w:r>
    </w:p>
    <w:p w14:paraId="654AA234" w14:textId="77777777" w:rsidR="00607DEA" w:rsidRPr="001C1152" w:rsidRDefault="00607DEA" w:rsidP="001C1152">
      <w:pPr>
        <w:rPr>
          <w:rFonts w:ascii="Arial" w:hAnsi="Arial" w:cs="Arial"/>
        </w:rPr>
      </w:pPr>
      <w:r w:rsidRPr="001C1152">
        <w:rPr>
          <w:rFonts w:ascii="Arial" w:hAnsi="Arial" w:cs="Arial"/>
        </w:rPr>
        <w:t xml:space="preserve">van den Boom, R.-P. (2020) ‘Financial risk management in SMEs: a new conceptual framework’, </w:t>
      </w:r>
      <w:r w:rsidRPr="001C1152">
        <w:rPr>
          <w:rFonts w:ascii="Arial" w:hAnsi="Arial" w:cs="Arial"/>
          <w:i/>
          <w:iCs/>
        </w:rPr>
        <w:t>International Business Research</w:t>
      </w:r>
      <w:r w:rsidRPr="001C1152">
        <w:rPr>
          <w:rFonts w:ascii="Arial" w:hAnsi="Arial" w:cs="Arial"/>
        </w:rPr>
        <w:t xml:space="preserve">, 13(10), p. 85. Available at: </w:t>
      </w:r>
      <w:hyperlink r:id="rId46" w:history="1">
        <w:r w:rsidRPr="001C1152">
          <w:rPr>
            <w:rStyle w:val="Hyperlink"/>
            <w:rFonts w:ascii="Arial" w:hAnsi="Arial" w:cs="Arial"/>
          </w:rPr>
          <w:t>https://doi.org/10.5539/ibr.v13n10p85</w:t>
        </w:r>
      </w:hyperlink>
      <w:r w:rsidRPr="001C1152">
        <w:rPr>
          <w:rFonts w:ascii="Arial" w:hAnsi="Arial" w:cs="Arial"/>
        </w:rPr>
        <w:t>.</w:t>
      </w:r>
    </w:p>
    <w:p w14:paraId="7B3D9F9F" w14:textId="1601102B" w:rsidR="00607DEA" w:rsidRPr="001C1152" w:rsidRDefault="00607DEA" w:rsidP="001C1152">
      <w:pPr>
        <w:rPr>
          <w:rFonts w:ascii="Arial" w:hAnsi="Arial" w:cs="Arial"/>
        </w:rPr>
      </w:pPr>
      <w:r w:rsidRPr="001C1152">
        <w:rPr>
          <w:rFonts w:ascii="Arial" w:hAnsi="Arial" w:cs="Arial"/>
        </w:rPr>
        <w:t xml:space="preserve">Wagenhofer, A. (2024) ‘Sustainability reporting: a financial reporting perspective’, </w:t>
      </w:r>
      <w:r w:rsidRPr="001C1152">
        <w:rPr>
          <w:rFonts w:ascii="Arial" w:hAnsi="Arial" w:cs="Arial"/>
          <w:i/>
          <w:iCs/>
        </w:rPr>
        <w:t>Accounting in Europe</w:t>
      </w:r>
      <w:r w:rsidRPr="001C1152">
        <w:rPr>
          <w:rFonts w:ascii="Arial" w:hAnsi="Arial" w:cs="Arial"/>
        </w:rPr>
        <w:t xml:space="preserve">, 21(1), pp. 1–13. Available at: </w:t>
      </w:r>
      <w:hyperlink r:id="rId47" w:history="1">
        <w:r w:rsidRPr="001C1152">
          <w:rPr>
            <w:rStyle w:val="Hyperlink"/>
            <w:rFonts w:ascii="Arial" w:hAnsi="Arial" w:cs="Arial"/>
          </w:rPr>
          <w:t>https://www.tandfonline.com/doi/full/10.1080/17449480.2023.2218398</w:t>
        </w:r>
      </w:hyperlink>
      <w:r w:rsidRPr="001C1152">
        <w:rPr>
          <w:rFonts w:ascii="Arial" w:hAnsi="Arial" w:cs="Arial"/>
        </w:rPr>
        <w:t xml:space="preserve"> (Accessed: 1</w:t>
      </w:r>
      <w:r w:rsidR="0011156B">
        <w:rPr>
          <w:rFonts w:ascii="Arial" w:hAnsi="Arial" w:cs="Arial"/>
        </w:rPr>
        <w:t>6</w:t>
      </w:r>
      <w:r w:rsidRPr="001C1152">
        <w:rPr>
          <w:rFonts w:ascii="Arial" w:hAnsi="Arial" w:cs="Arial"/>
        </w:rPr>
        <w:t xml:space="preserve"> March 2026).</w:t>
      </w:r>
    </w:p>
    <w:p w14:paraId="062184D6" w14:textId="5F99935B" w:rsidR="00607DEA" w:rsidRPr="001C1152" w:rsidRDefault="00607DEA" w:rsidP="001C1152">
      <w:pPr>
        <w:rPr>
          <w:rFonts w:ascii="Arial" w:hAnsi="Arial" w:cs="Arial"/>
        </w:rPr>
      </w:pPr>
      <w:r w:rsidRPr="001C1152">
        <w:rPr>
          <w:rFonts w:ascii="Arial" w:hAnsi="Arial" w:cs="Arial"/>
        </w:rPr>
        <w:t xml:space="preserve">Wahyudi, S.M. (2026) ‘The impact of risk management, business creativity, and business collaboration on business growth through financial management quality: a study on MSMEs’, </w:t>
      </w:r>
      <w:r w:rsidRPr="001C1152">
        <w:rPr>
          <w:rFonts w:ascii="Arial" w:hAnsi="Arial" w:cs="Arial"/>
          <w:i/>
          <w:iCs/>
        </w:rPr>
        <w:t>KEUNIS</w:t>
      </w:r>
      <w:r w:rsidRPr="001C1152">
        <w:rPr>
          <w:rFonts w:ascii="Arial" w:hAnsi="Arial" w:cs="Arial"/>
        </w:rPr>
        <w:t xml:space="preserve">, 14(1), pp. 72–82. Available at: </w:t>
      </w:r>
      <w:hyperlink r:id="rId48" w:history="1">
        <w:r w:rsidRPr="001C1152">
          <w:rPr>
            <w:rStyle w:val="Hyperlink"/>
            <w:rFonts w:ascii="Arial" w:hAnsi="Arial" w:cs="Arial"/>
          </w:rPr>
          <w:t>https://doi.org/10.32497/keunis.v14i1.6792</w:t>
        </w:r>
      </w:hyperlink>
      <w:r w:rsidRPr="001C1152">
        <w:rPr>
          <w:rFonts w:ascii="Arial" w:hAnsi="Arial" w:cs="Arial"/>
        </w:rPr>
        <w:t>.</w:t>
      </w:r>
    </w:p>
    <w:p w14:paraId="4EF1B2C6" w14:textId="77777777" w:rsidR="00607DEA" w:rsidRPr="001C1152" w:rsidRDefault="00607DEA" w:rsidP="001C1152">
      <w:pPr>
        <w:rPr>
          <w:rFonts w:ascii="Arial" w:hAnsi="Arial" w:cs="Arial"/>
        </w:rPr>
      </w:pPr>
      <w:r w:rsidRPr="001C1152">
        <w:rPr>
          <w:rFonts w:ascii="Arial" w:hAnsi="Arial" w:cs="Arial"/>
        </w:rPr>
        <w:t xml:space="preserve">Walls, J.L., Salaiz, A. and Chiu, S.C. (2021) ‘Wanted: heroic leaders to drive the transition to “business beyond usual”’, </w:t>
      </w:r>
      <w:r w:rsidRPr="001C1152">
        <w:rPr>
          <w:rFonts w:ascii="Arial" w:hAnsi="Arial" w:cs="Arial"/>
          <w:i/>
          <w:iCs/>
        </w:rPr>
        <w:t>Strategic Organization</w:t>
      </w:r>
      <w:r w:rsidRPr="001C1152">
        <w:rPr>
          <w:rFonts w:ascii="Arial" w:hAnsi="Arial" w:cs="Arial"/>
        </w:rPr>
        <w:t xml:space="preserve">, 19(3), pp. 494–512. Available at: </w:t>
      </w:r>
      <w:hyperlink r:id="rId49" w:history="1">
        <w:r w:rsidRPr="001C1152">
          <w:rPr>
            <w:rStyle w:val="Hyperlink"/>
            <w:rFonts w:ascii="Arial" w:hAnsi="Arial" w:cs="Arial"/>
          </w:rPr>
          <w:t>https://doi.org/10.1177/1476127020973379</w:t>
        </w:r>
      </w:hyperlink>
      <w:r w:rsidRPr="001C1152">
        <w:rPr>
          <w:rFonts w:ascii="Arial" w:hAnsi="Arial" w:cs="Arial"/>
        </w:rPr>
        <w:t>.</w:t>
      </w:r>
    </w:p>
    <w:p w14:paraId="29643624" w14:textId="77777777" w:rsidR="00607DEA" w:rsidRPr="001C1152" w:rsidRDefault="00607DEA" w:rsidP="001C1152">
      <w:pPr>
        <w:rPr>
          <w:rFonts w:ascii="Arial" w:hAnsi="Arial" w:cs="Arial"/>
        </w:rPr>
      </w:pPr>
      <w:r w:rsidRPr="001C1152">
        <w:rPr>
          <w:rFonts w:ascii="Arial" w:hAnsi="Arial" w:cs="Arial"/>
        </w:rPr>
        <w:lastRenderedPageBreak/>
        <w:t xml:space="preserve">Wati, M., Syafina, L. and </w:t>
      </w:r>
      <w:proofErr w:type="spellStart"/>
      <w:r w:rsidRPr="001C1152">
        <w:rPr>
          <w:rFonts w:ascii="Arial" w:hAnsi="Arial" w:cs="Arial"/>
        </w:rPr>
        <w:t>Nurwani</w:t>
      </w:r>
      <w:proofErr w:type="spellEnd"/>
      <w:r w:rsidRPr="001C1152">
        <w:rPr>
          <w:rFonts w:ascii="Arial" w:hAnsi="Arial" w:cs="Arial"/>
        </w:rPr>
        <w:t xml:space="preserve">, N. (2024) ‘MSME development through simple bookkeeping, financial management and internal control training’, </w:t>
      </w:r>
      <w:r w:rsidRPr="001C1152">
        <w:rPr>
          <w:rFonts w:ascii="Arial" w:hAnsi="Arial" w:cs="Arial"/>
          <w:i/>
          <w:iCs/>
        </w:rPr>
        <w:t>Quantitative Economics and Management Studies</w:t>
      </w:r>
      <w:r w:rsidRPr="001C1152">
        <w:rPr>
          <w:rFonts w:ascii="Arial" w:hAnsi="Arial" w:cs="Arial"/>
        </w:rPr>
        <w:t xml:space="preserve">, 5(3), pp. 613–621. Available at: </w:t>
      </w:r>
      <w:hyperlink r:id="rId50" w:history="1">
        <w:r w:rsidRPr="001C1152">
          <w:rPr>
            <w:rStyle w:val="Hyperlink"/>
            <w:rFonts w:ascii="Arial" w:hAnsi="Arial" w:cs="Arial"/>
          </w:rPr>
          <w:t>https://doi.org/10.35877/454RI.qems2676</w:t>
        </w:r>
      </w:hyperlink>
      <w:r w:rsidRPr="001C1152">
        <w:rPr>
          <w:rFonts w:ascii="Arial" w:hAnsi="Arial" w:cs="Arial"/>
        </w:rPr>
        <w:t>.</w:t>
      </w:r>
    </w:p>
    <w:p w14:paraId="4E73BDFD" w14:textId="77777777" w:rsidR="00607DEA" w:rsidRPr="001C1152" w:rsidRDefault="00607DEA" w:rsidP="001C1152">
      <w:pPr>
        <w:rPr>
          <w:rFonts w:ascii="Arial" w:hAnsi="Arial" w:cs="Arial"/>
        </w:rPr>
      </w:pPr>
    </w:p>
    <w:p w14:paraId="351FC869" w14:textId="77777777" w:rsidR="00C94A06" w:rsidRPr="001C1152" w:rsidRDefault="00C94A06" w:rsidP="001C1152">
      <w:pPr>
        <w:rPr>
          <w:rFonts w:ascii="Arial" w:hAnsi="Arial" w:cs="Arial"/>
        </w:rPr>
      </w:pPr>
    </w:p>
    <w:p w14:paraId="32A3036C" w14:textId="325D4BA7" w:rsidR="00F753F6" w:rsidRPr="001C1152" w:rsidRDefault="00F753F6" w:rsidP="001C1152">
      <w:pPr>
        <w:rPr>
          <w:rFonts w:ascii="Arial" w:hAnsi="Arial" w:cs="Arial"/>
        </w:rPr>
      </w:pPr>
    </w:p>
    <w:sectPr w:rsidR="00F753F6" w:rsidRPr="001C1152">
      <w:headerReference w:type="even" r:id="rId51"/>
      <w:headerReference w:type="default" r:id="rId52"/>
      <w:footerReference w:type="even" r:id="rId53"/>
      <w:footerReference w:type="default" r:id="rId54"/>
      <w:headerReference w:type="first" r:id="rId55"/>
      <w:footerReference w:type="first" r:id="rId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298F16" w14:textId="77777777" w:rsidR="005B186F" w:rsidRDefault="005B186F" w:rsidP="00265C27">
      <w:pPr>
        <w:spacing w:after="0" w:line="240" w:lineRule="auto"/>
      </w:pPr>
      <w:r>
        <w:separator/>
      </w:r>
    </w:p>
  </w:endnote>
  <w:endnote w:type="continuationSeparator" w:id="0">
    <w:p w14:paraId="5F25F6B7" w14:textId="77777777" w:rsidR="005B186F" w:rsidRDefault="005B186F" w:rsidP="00265C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4178E7" w14:textId="77777777" w:rsidR="00265C27" w:rsidRDefault="00265C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3772421"/>
      <w:docPartObj>
        <w:docPartGallery w:val="Page Numbers (Bottom of Page)"/>
        <w:docPartUnique/>
      </w:docPartObj>
    </w:sdtPr>
    <w:sdtEndPr/>
    <w:sdtContent>
      <w:p w14:paraId="1B6835E7" w14:textId="029243DB" w:rsidR="00265C27" w:rsidRDefault="00265C27">
        <w:pPr>
          <w:pStyle w:val="Footer"/>
          <w:jc w:val="center"/>
        </w:pPr>
        <w:r>
          <w:fldChar w:fldCharType="begin"/>
        </w:r>
        <w:r>
          <w:instrText>PAGE   \* MERGEFORMAT</w:instrText>
        </w:r>
        <w:r>
          <w:fldChar w:fldCharType="separate"/>
        </w:r>
        <w:r>
          <w:t>2</w:t>
        </w:r>
        <w:r>
          <w:fldChar w:fldCharType="end"/>
        </w:r>
      </w:p>
    </w:sdtContent>
  </w:sdt>
  <w:p w14:paraId="24B8E933" w14:textId="77777777" w:rsidR="00265C27" w:rsidRDefault="00265C2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69DED1" w14:textId="77777777" w:rsidR="00265C27" w:rsidRDefault="00265C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645D4C" w14:textId="77777777" w:rsidR="005B186F" w:rsidRDefault="005B186F" w:rsidP="00265C27">
      <w:pPr>
        <w:spacing w:after="0" w:line="240" w:lineRule="auto"/>
      </w:pPr>
      <w:r>
        <w:separator/>
      </w:r>
    </w:p>
  </w:footnote>
  <w:footnote w:type="continuationSeparator" w:id="0">
    <w:p w14:paraId="076AD2BB" w14:textId="77777777" w:rsidR="005B186F" w:rsidRDefault="005B186F" w:rsidP="00265C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A1570D" w14:textId="77777777" w:rsidR="00265C27" w:rsidRDefault="00265C2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8FD029" w14:textId="77777777" w:rsidR="00265C27" w:rsidRDefault="00265C2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EDDBEC" w14:textId="77777777" w:rsidR="00265C27" w:rsidRDefault="00265C2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6B00"/>
    <w:rsid w:val="00055347"/>
    <w:rsid w:val="00056E61"/>
    <w:rsid w:val="0009607A"/>
    <w:rsid w:val="000B7415"/>
    <w:rsid w:val="000D009E"/>
    <w:rsid w:val="000F43D7"/>
    <w:rsid w:val="000F758B"/>
    <w:rsid w:val="001011F3"/>
    <w:rsid w:val="0011156B"/>
    <w:rsid w:val="00124945"/>
    <w:rsid w:val="00125CE1"/>
    <w:rsid w:val="00143B57"/>
    <w:rsid w:val="0014757D"/>
    <w:rsid w:val="00163B7E"/>
    <w:rsid w:val="0018114F"/>
    <w:rsid w:val="001A56B8"/>
    <w:rsid w:val="001C1152"/>
    <w:rsid w:val="001C44A3"/>
    <w:rsid w:val="001D6794"/>
    <w:rsid w:val="001D68E3"/>
    <w:rsid w:val="001F2018"/>
    <w:rsid w:val="00213220"/>
    <w:rsid w:val="00225022"/>
    <w:rsid w:val="00225573"/>
    <w:rsid w:val="00226E9C"/>
    <w:rsid w:val="00233D41"/>
    <w:rsid w:val="00250A0A"/>
    <w:rsid w:val="0025363A"/>
    <w:rsid w:val="002574E0"/>
    <w:rsid w:val="0026376F"/>
    <w:rsid w:val="00265C27"/>
    <w:rsid w:val="00275DFB"/>
    <w:rsid w:val="002B1DCA"/>
    <w:rsid w:val="002C03E1"/>
    <w:rsid w:val="002F461A"/>
    <w:rsid w:val="002F6B44"/>
    <w:rsid w:val="003114D0"/>
    <w:rsid w:val="00333840"/>
    <w:rsid w:val="00353D43"/>
    <w:rsid w:val="00353F7B"/>
    <w:rsid w:val="0036738B"/>
    <w:rsid w:val="00386124"/>
    <w:rsid w:val="00387455"/>
    <w:rsid w:val="0039203E"/>
    <w:rsid w:val="003A3754"/>
    <w:rsid w:val="003B3808"/>
    <w:rsid w:val="003B3FC2"/>
    <w:rsid w:val="003F025F"/>
    <w:rsid w:val="00411E10"/>
    <w:rsid w:val="00412B82"/>
    <w:rsid w:val="00432FD2"/>
    <w:rsid w:val="00440B80"/>
    <w:rsid w:val="0044141A"/>
    <w:rsid w:val="00450499"/>
    <w:rsid w:val="00472271"/>
    <w:rsid w:val="004935A9"/>
    <w:rsid w:val="004A4982"/>
    <w:rsid w:val="004A4E74"/>
    <w:rsid w:val="004B3274"/>
    <w:rsid w:val="004B7115"/>
    <w:rsid w:val="004D6283"/>
    <w:rsid w:val="0050612E"/>
    <w:rsid w:val="005077FB"/>
    <w:rsid w:val="00511DB5"/>
    <w:rsid w:val="00521D7F"/>
    <w:rsid w:val="005229DD"/>
    <w:rsid w:val="005557A3"/>
    <w:rsid w:val="00562BE3"/>
    <w:rsid w:val="00584EE3"/>
    <w:rsid w:val="005B186F"/>
    <w:rsid w:val="005B3AC3"/>
    <w:rsid w:val="005B6B00"/>
    <w:rsid w:val="00607DEA"/>
    <w:rsid w:val="0064431C"/>
    <w:rsid w:val="00661B3D"/>
    <w:rsid w:val="006776C7"/>
    <w:rsid w:val="00680785"/>
    <w:rsid w:val="0068144A"/>
    <w:rsid w:val="006A371E"/>
    <w:rsid w:val="006A3E03"/>
    <w:rsid w:val="006C0265"/>
    <w:rsid w:val="006E021E"/>
    <w:rsid w:val="00704C5D"/>
    <w:rsid w:val="00724C42"/>
    <w:rsid w:val="00731BB9"/>
    <w:rsid w:val="00742CDA"/>
    <w:rsid w:val="0076417E"/>
    <w:rsid w:val="0077469F"/>
    <w:rsid w:val="007A7AAB"/>
    <w:rsid w:val="007B2D71"/>
    <w:rsid w:val="008048B5"/>
    <w:rsid w:val="00822CD5"/>
    <w:rsid w:val="00830A5A"/>
    <w:rsid w:val="00836C29"/>
    <w:rsid w:val="00850F33"/>
    <w:rsid w:val="00854E6A"/>
    <w:rsid w:val="0086340F"/>
    <w:rsid w:val="00875861"/>
    <w:rsid w:val="00876364"/>
    <w:rsid w:val="008B6E53"/>
    <w:rsid w:val="008B7B6D"/>
    <w:rsid w:val="008E3458"/>
    <w:rsid w:val="008F3E71"/>
    <w:rsid w:val="00910932"/>
    <w:rsid w:val="00960B79"/>
    <w:rsid w:val="009A14E3"/>
    <w:rsid w:val="009A4DB3"/>
    <w:rsid w:val="009C6278"/>
    <w:rsid w:val="009D4DCB"/>
    <w:rsid w:val="009E15C6"/>
    <w:rsid w:val="00A51FEB"/>
    <w:rsid w:val="00A52EF9"/>
    <w:rsid w:val="00A533D0"/>
    <w:rsid w:val="00A66DE1"/>
    <w:rsid w:val="00A70312"/>
    <w:rsid w:val="00A87233"/>
    <w:rsid w:val="00A92CE0"/>
    <w:rsid w:val="00AC57CF"/>
    <w:rsid w:val="00AC718D"/>
    <w:rsid w:val="00AD0642"/>
    <w:rsid w:val="00AD539E"/>
    <w:rsid w:val="00AE3AA2"/>
    <w:rsid w:val="00AF361D"/>
    <w:rsid w:val="00B04D58"/>
    <w:rsid w:val="00B369B8"/>
    <w:rsid w:val="00B6598A"/>
    <w:rsid w:val="00B67648"/>
    <w:rsid w:val="00B7309A"/>
    <w:rsid w:val="00B85F4A"/>
    <w:rsid w:val="00BA669E"/>
    <w:rsid w:val="00BA773F"/>
    <w:rsid w:val="00BB7625"/>
    <w:rsid w:val="00BC683C"/>
    <w:rsid w:val="00BD2AA5"/>
    <w:rsid w:val="00BE7E89"/>
    <w:rsid w:val="00C006FE"/>
    <w:rsid w:val="00C10E9D"/>
    <w:rsid w:val="00C463AD"/>
    <w:rsid w:val="00C553EB"/>
    <w:rsid w:val="00C57F04"/>
    <w:rsid w:val="00C80E84"/>
    <w:rsid w:val="00C9006A"/>
    <w:rsid w:val="00C943BF"/>
    <w:rsid w:val="00C94A06"/>
    <w:rsid w:val="00CC3E2A"/>
    <w:rsid w:val="00CE519E"/>
    <w:rsid w:val="00D2599F"/>
    <w:rsid w:val="00D3015B"/>
    <w:rsid w:val="00D31B9C"/>
    <w:rsid w:val="00D44D64"/>
    <w:rsid w:val="00D50923"/>
    <w:rsid w:val="00D512DC"/>
    <w:rsid w:val="00D646EC"/>
    <w:rsid w:val="00D70CF4"/>
    <w:rsid w:val="00D828CD"/>
    <w:rsid w:val="00D85EA5"/>
    <w:rsid w:val="00D94146"/>
    <w:rsid w:val="00DA0AB0"/>
    <w:rsid w:val="00DD5FF5"/>
    <w:rsid w:val="00DF0183"/>
    <w:rsid w:val="00E0254B"/>
    <w:rsid w:val="00E228BD"/>
    <w:rsid w:val="00E36D73"/>
    <w:rsid w:val="00E90849"/>
    <w:rsid w:val="00E9677E"/>
    <w:rsid w:val="00EA0021"/>
    <w:rsid w:val="00EA17A9"/>
    <w:rsid w:val="00EA1F85"/>
    <w:rsid w:val="00EC7803"/>
    <w:rsid w:val="00F1538F"/>
    <w:rsid w:val="00F67801"/>
    <w:rsid w:val="00F73131"/>
    <w:rsid w:val="00F732EA"/>
    <w:rsid w:val="00F753F6"/>
    <w:rsid w:val="00F8514C"/>
    <w:rsid w:val="00FE3383"/>
    <w:rsid w:val="00FE3D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CE3191"/>
  <w15:chartTrackingRefBased/>
  <w15:docId w15:val="{F00279A0-D312-4B31-A350-A4B2F85D9E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17A9"/>
  </w:style>
  <w:style w:type="paragraph" w:styleId="Heading1">
    <w:name w:val="heading 1"/>
    <w:basedOn w:val="Normal"/>
    <w:next w:val="Normal"/>
    <w:link w:val="Heading1Char"/>
    <w:uiPriority w:val="9"/>
    <w:qFormat/>
    <w:rsid w:val="005B6B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B6B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6B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6B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6B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6B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6B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6B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6B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6B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B6B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6B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6B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6B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6B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6B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6B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6B00"/>
    <w:rPr>
      <w:rFonts w:eastAsiaTheme="majorEastAsia" w:cstheme="majorBidi"/>
      <w:color w:val="272727" w:themeColor="text1" w:themeTint="D8"/>
    </w:rPr>
  </w:style>
  <w:style w:type="paragraph" w:styleId="Title">
    <w:name w:val="Title"/>
    <w:basedOn w:val="Normal"/>
    <w:next w:val="Normal"/>
    <w:link w:val="TitleChar"/>
    <w:uiPriority w:val="10"/>
    <w:qFormat/>
    <w:rsid w:val="005B6B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6B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6B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6B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6B00"/>
    <w:pPr>
      <w:spacing w:before="160"/>
      <w:jc w:val="center"/>
    </w:pPr>
    <w:rPr>
      <w:i/>
      <w:iCs/>
      <w:color w:val="404040" w:themeColor="text1" w:themeTint="BF"/>
    </w:rPr>
  </w:style>
  <w:style w:type="character" w:customStyle="1" w:styleId="QuoteChar">
    <w:name w:val="Quote Char"/>
    <w:basedOn w:val="DefaultParagraphFont"/>
    <w:link w:val="Quote"/>
    <w:uiPriority w:val="29"/>
    <w:rsid w:val="005B6B00"/>
    <w:rPr>
      <w:i/>
      <w:iCs/>
      <w:color w:val="404040" w:themeColor="text1" w:themeTint="BF"/>
    </w:rPr>
  </w:style>
  <w:style w:type="paragraph" w:styleId="ListParagraph">
    <w:name w:val="List Paragraph"/>
    <w:basedOn w:val="Normal"/>
    <w:uiPriority w:val="34"/>
    <w:qFormat/>
    <w:rsid w:val="005B6B00"/>
    <w:pPr>
      <w:ind w:left="720"/>
      <w:contextualSpacing/>
    </w:pPr>
  </w:style>
  <w:style w:type="character" w:styleId="IntenseEmphasis">
    <w:name w:val="Intense Emphasis"/>
    <w:basedOn w:val="DefaultParagraphFont"/>
    <w:uiPriority w:val="21"/>
    <w:qFormat/>
    <w:rsid w:val="005B6B00"/>
    <w:rPr>
      <w:i/>
      <w:iCs/>
      <w:color w:val="0F4761" w:themeColor="accent1" w:themeShade="BF"/>
    </w:rPr>
  </w:style>
  <w:style w:type="paragraph" w:styleId="IntenseQuote">
    <w:name w:val="Intense Quote"/>
    <w:basedOn w:val="Normal"/>
    <w:next w:val="Normal"/>
    <w:link w:val="IntenseQuoteChar"/>
    <w:uiPriority w:val="30"/>
    <w:qFormat/>
    <w:rsid w:val="005B6B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6B00"/>
    <w:rPr>
      <w:i/>
      <w:iCs/>
      <w:color w:val="0F4761" w:themeColor="accent1" w:themeShade="BF"/>
    </w:rPr>
  </w:style>
  <w:style w:type="character" w:styleId="IntenseReference">
    <w:name w:val="Intense Reference"/>
    <w:basedOn w:val="DefaultParagraphFont"/>
    <w:uiPriority w:val="32"/>
    <w:qFormat/>
    <w:rsid w:val="005B6B00"/>
    <w:rPr>
      <w:b/>
      <w:bCs/>
      <w:smallCaps/>
      <w:color w:val="0F4761" w:themeColor="accent1" w:themeShade="BF"/>
      <w:spacing w:val="5"/>
    </w:rPr>
  </w:style>
  <w:style w:type="paragraph" w:styleId="NormalWeb">
    <w:name w:val="Normal (Web)"/>
    <w:basedOn w:val="Normal"/>
    <w:uiPriority w:val="99"/>
    <w:semiHidden/>
    <w:unhideWhenUsed/>
    <w:rsid w:val="00E228BD"/>
    <w:rPr>
      <w:rFonts w:ascii="Times New Roman" w:hAnsi="Times New Roman" w:cs="Times New Roman"/>
    </w:rPr>
  </w:style>
  <w:style w:type="character" w:styleId="Hyperlink">
    <w:name w:val="Hyperlink"/>
    <w:basedOn w:val="DefaultParagraphFont"/>
    <w:uiPriority w:val="99"/>
    <w:unhideWhenUsed/>
    <w:rsid w:val="00607DEA"/>
    <w:rPr>
      <w:color w:val="467886" w:themeColor="hyperlink"/>
      <w:u w:val="single"/>
    </w:rPr>
  </w:style>
  <w:style w:type="character" w:styleId="UnresolvedMention">
    <w:name w:val="Unresolved Mention"/>
    <w:basedOn w:val="DefaultParagraphFont"/>
    <w:uiPriority w:val="99"/>
    <w:semiHidden/>
    <w:unhideWhenUsed/>
    <w:rsid w:val="00607DEA"/>
    <w:rPr>
      <w:color w:val="605E5C"/>
      <w:shd w:val="clear" w:color="auto" w:fill="E1DFDD"/>
    </w:rPr>
  </w:style>
  <w:style w:type="paragraph" w:styleId="TOCHeading">
    <w:name w:val="TOC Heading"/>
    <w:basedOn w:val="Heading1"/>
    <w:next w:val="Normal"/>
    <w:uiPriority w:val="39"/>
    <w:unhideWhenUsed/>
    <w:qFormat/>
    <w:rsid w:val="00A66DE1"/>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A66DE1"/>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A66DE1"/>
    <w:pPr>
      <w:spacing w:after="100" w:line="259" w:lineRule="auto"/>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A66DE1"/>
    <w:pPr>
      <w:spacing w:after="100" w:line="259" w:lineRule="auto"/>
      <w:ind w:left="440"/>
    </w:pPr>
    <w:rPr>
      <w:rFonts w:eastAsiaTheme="minorEastAsia" w:cs="Times New Roman"/>
      <w:kern w:val="0"/>
      <w:sz w:val="22"/>
      <w:szCs w:val="22"/>
      <w:lang w:eastAsia="en-GB"/>
      <w14:ligatures w14:val="none"/>
    </w:rPr>
  </w:style>
  <w:style w:type="paragraph" w:styleId="Header">
    <w:name w:val="header"/>
    <w:basedOn w:val="Normal"/>
    <w:link w:val="HeaderChar"/>
    <w:uiPriority w:val="99"/>
    <w:unhideWhenUsed/>
    <w:rsid w:val="00265C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5C27"/>
  </w:style>
  <w:style w:type="paragraph" w:styleId="Footer">
    <w:name w:val="footer"/>
    <w:basedOn w:val="Normal"/>
    <w:link w:val="FooterChar"/>
    <w:uiPriority w:val="99"/>
    <w:unhideWhenUsed/>
    <w:rsid w:val="00265C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5C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emf"/><Relationship Id="rId18" Type="http://schemas.openxmlformats.org/officeDocument/2006/relationships/hyperlink" Target="https://www.linkedin.com/learning/introduction-to-risk-management" TargetMode="External"/><Relationship Id="rId26" Type="http://schemas.openxmlformats.org/officeDocument/2006/relationships/hyperlink" Target="https://doi.org/10.1111/1911-3846.12739" TargetMode="External"/><Relationship Id="rId39" Type="http://schemas.openxmlformats.org/officeDocument/2006/relationships/hyperlink" Target="https://doi.org/10.1155/2022/7796507" TargetMode="External"/><Relationship Id="rId21" Type="http://schemas.openxmlformats.org/officeDocument/2006/relationships/hyperlink" Target="https://doi.org/10.1002/bsd2.94" TargetMode="External"/><Relationship Id="rId34" Type="http://schemas.openxmlformats.org/officeDocument/2006/relationships/hyperlink" Target="https://doi.org/10.2307/2330119" TargetMode="External"/><Relationship Id="rId42" Type="http://schemas.openxmlformats.org/officeDocument/2006/relationships/hyperlink" Target="http://books.google.co.uk/books?id=8F6LEAAAQBAJ" TargetMode="External"/><Relationship Id="rId47" Type="http://schemas.openxmlformats.org/officeDocument/2006/relationships/hyperlink" Target="https://www.tandfonline.com/doi/full/10.1080/17449480.2023.2218398" TargetMode="External"/><Relationship Id="rId50" Type="http://schemas.openxmlformats.org/officeDocument/2006/relationships/hyperlink" Target="https://doi.org/10.35877/454RI.qems2676" TargetMode="External"/><Relationship Id="rId55" Type="http://schemas.openxmlformats.org/officeDocument/2006/relationships/header" Target="header3.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package" Target="embeddings/Microsoft_Excel_Worksheet2.xlsx"/><Relationship Id="rId29" Type="http://schemas.openxmlformats.org/officeDocument/2006/relationships/hyperlink" Target="https://d1wqtxts1xzle7.cloudfront.net/87154865/Cost_Management_Hansen_and_Mowen-libre.pdf" TargetMode="External"/><Relationship Id="rId11" Type="http://schemas.openxmlformats.org/officeDocument/2006/relationships/image" Target="media/image5.emf"/><Relationship Id="rId24" Type="http://schemas.openxmlformats.org/officeDocument/2006/relationships/hyperlink" Target="https://doi.org/10.1007/s11573-022-01081-0" TargetMode="External"/><Relationship Id="rId32" Type="http://schemas.openxmlformats.org/officeDocument/2006/relationships/hyperlink" Target="https://doi.org/10.1177/1069031X211064278" TargetMode="External"/><Relationship Id="rId37" Type="http://schemas.openxmlformats.org/officeDocument/2006/relationships/hyperlink" Target="https://doi.org/10.4018/978-1-7998-0178-8.ch008" TargetMode="External"/><Relationship Id="rId40" Type="http://schemas.openxmlformats.org/officeDocument/2006/relationships/hyperlink" Target="https://doi.org/10.1155/2022/1708506" TargetMode="External"/><Relationship Id="rId45" Type="http://schemas.openxmlformats.org/officeDocument/2006/relationships/hyperlink" Target="https://doi.org/10.4018/978-1-7998-0178-8.ch007" TargetMode="External"/><Relationship Id="rId53" Type="http://schemas.openxmlformats.org/officeDocument/2006/relationships/footer" Target="footer1.xml"/><Relationship Id="rId58" Type="http://schemas.openxmlformats.org/officeDocument/2006/relationships/theme" Target="theme/theme1.xml"/><Relationship Id="rId5" Type="http://schemas.openxmlformats.org/officeDocument/2006/relationships/footnotes" Target="footnotes.xml"/><Relationship Id="rId19" Type="http://schemas.openxmlformats.org/officeDocument/2006/relationships/hyperlink" Target="https://doi.org/10.1108/JAOC-09-2021-0130"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package" Target="embeddings/Microsoft_Excel_Worksheet1.xlsx"/><Relationship Id="rId22" Type="http://schemas.openxmlformats.org/officeDocument/2006/relationships/hyperlink" Target="https://doi.org/10.4018/978-1-7998-0178-8.ch004" TargetMode="External"/><Relationship Id="rId27" Type="http://schemas.openxmlformats.org/officeDocument/2006/relationships/hyperlink" Target="https://d1wqtxts1xzle7.cloudfront.net/87154865/Cost_Management_Hansen_and_Mowen-libre.pdf" TargetMode="External"/><Relationship Id="rId30" Type="http://schemas.openxmlformats.org/officeDocument/2006/relationships/hyperlink" Target="https://d1wqtxts1xzle7.cloudfront.net/87154865/Cost_Management_Hansen_and_Mowen-libre.pdf" TargetMode="External"/><Relationship Id="rId35" Type="http://schemas.openxmlformats.org/officeDocument/2006/relationships/hyperlink" Target="https://doi.org/10.4018/978-1-7998-0178-8.ch006" TargetMode="External"/><Relationship Id="rId43" Type="http://schemas.openxmlformats.org/officeDocument/2006/relationships/hyperlink" Target="https://www.linkedin.com/learning/finance-for-non-financial-managers-23778630/how-to-make-wiser-business-decisions" TargetMode="External"/><Relationship Id="rId48" Type="http://schemas.openxmlformats.org/officeDocument/2006/relationships/hyperlink" Target="https://doi.org/10.32497/keunis.v14i1.6792" TargetMode="External"/><Relationship Id="rId56" Type="http://schemas.openxmlformats.org/officeDocument/2006/relationships/footer" Target="footer3.xml"/><Relationship Id="rId8" Type="http://schemas.openxmlformats.org/officeDocument/2006/relationships/image" Target="media/image2.png"/><Relationship Id="rId51" Type="http://schemas.openxmlformats.org/officeDocument/2006/relationships/header" Target="header1.xml"/><Relationship Id="rId3" Type="http://schemas.openxmlformats.org/officeDocument/2006/relationships/settings" Target="settings.xml"/><Relationship Id="rId12" Type="http://schemas.openxmlformats.org/officeDocument/2006/relationships/package" Target="embeddings/Microsoft_Excel_Worksheet.xlsx"/><Relationship Id="rId17" Type="http://schemas.openxmlformats.org/officeDocument/2006/relationships/hyperlink" Target="https://doi.org/10.69645/YBPX1517" TargetMode="External"/><Relationship Id="rId25" Type="http://schemas.openxmlformats.org/officeDocument/2006/relationships/hyperlink" Target="https://doi.org/10.3390/informatics9010019" TargetMode="External"/><Relationship Id="rId33" Type="http://schemas.openxmlformats.org/officeDocument/2006/relationships/hyperlink" Target="https://doi.org/10.3390/economies10040074" TargetMode="External"/><Relationship Id="rId38" Type="http://schemas.openxmlformats.org/officeDocument/2006/relationships/hyperlink" Target="https://doi.org/10.1016/S0024-6301(98)80021-6" TargetMode="External"/><Relationship Id="rId46" Type="http://schemas.openxmlformats.org/officeDocument/2006/relationships/hyperlink" Target="https://doi.org/10.5539/ibr.v13n10p85" TargetMode="External"/><Relationship Id="rId20" Type="http://schemas.openxmlformats.org/officeDocument/2006/relationships/hyperlink" Target="https://doi.org/10.1111/jofi.12958" TargetMode="External"/><Relationship Id="rId41" Type="http://schemas.openxmlformats.org/officeDocument/2006/relationships/hyperlink" Target="https://doi.org/10.1111/ijmr.12288" TargetMode="External"/><Relationship Id="rId54"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7.emf"/><Relationship Id="rId23" Type="http://schemas.openxmlformats.org/officeDocument/2006/relationships/hyperlink" Target="https://doi.org/10.1007/s11365-023-00928-4" TargetMode="External"/><Relationship Id="rId28" Type="http://schemas.openxmlformats.org/officeDocument/2006/relationships/hyperlink" Target="https://d1wqtxts1xzle7.cloudfront.net/87154865/Cost_Management_Hansen_and_Mowen-libre.pdf" TargetMode="External"/><Relationship Id="rId36" Type="http://schemas.openxmlformats.org/officeDocument/2006/relationships/hyperlink" Target="https://www.researchgate.net/profile/Aminu-Olayinka/publication/361292771_Financial_statement_analysis_as_a_tool_for_investment_decisions_and_assessment_of_companies%27_performance/links/62a90366a3fe3e3df8778ac8/Financial-statement-analysis-as-a-tool-for-investment-decisions-and-assessment-of-companies-performance.pdf" TargetMode="External"/><Relationship Id="rId49" Type="http://schemas.openxmlformats.org/officeDocument/2006/relationships/hyperlink" Target="https://doi.org/10.1177/1476127020973379" TargetMode="External"/><Relationship Id="rId57" Type="http://schemas.openxmlformats.org/officeDocument/2006/relationships/fontTable" Target="fontTable.xml"/><Relationship Id="rId10" Type="http://schemas.openxmlformats.org/officeDocument/2006/relationships/image" Target="media/image4.png"/><Relationship Id="rId31" Type="http://schemas.openxmlformats.org/officeDocument/2006/relationships/hyperlink" Target="https://www.allmultidisciplinaryjournal.com/uploads/archives/20250312174231_MGE-2025-2-055.1.pdf" TargetMode="External"/><Relationship Id="rId44" Type="http://schemas.openxmlformats.org/officeDocument/2006/relationships/hyperlink" Target="https://doi.org/10.4018/978-1-7998-0178-8.ch003" TargetMode="External"/><Relationship Id="rId52"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A8E00D-282D-42F9-A56C-310499507E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23</Pages>
  <Words>7596</Words>
  <Characters>43300</Characters>
  <Application>Microsoft Office Word</Application>
  <DocSecurity>0</DocSecurity>
  <Lines>360</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Florina Tutuiu</dc:creator>
  <cp:keywords/>
  <dc:description/>
  <cp:lastModifiedBy>Florina Tutuiu</cp:lastModifiedBy>
  <cp:revision>10</cp:revision>
  <dcterms:created xsi:type="dcterms:W3CDTF">2026-03-20T18:29:00Z</dcterms:created>
  <dcterms:modified xsi:type="dcterms:W3CDTF">2026-03-20T18:38:00Z</dcterms:modified>
</cp:coreProperties>
</file>